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МІНІСТЕРСТВО  ОХОРОНИ  ЗДОРОВ’Я  УКРАЇНИ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Харківський національний медичний університет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Кафедра внутрішньої медицини №2 і клінічної імунології та алергології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ІІ медичний факультет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tbl>
      <w:tblPr>
        <w:tblW w:w="0" w:type="auto"/>
        <w:tblInd w:w="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3"/>
      </w:tblGrid>
      <w:tr w:rsidR="00E71435" w:rsidRPr="00E71435" w:rsidTr="003A0A32">
        <w:tc>
          <w:tcPr>
            <w:tcW w:w="4825" w:type="dxa"/>
          </w:tcPr>
          <w:p w:rsidR="00E71435" w:rsidRPr="00E71435" w:rsidRDefault="00E71435" w:rsidP="00E71435">
            <w:pPr>
              <w:widowControl w:val="0"/>
              <w:shd w:val="clear" w:color="auto" w:fill="FFFFFF"/>
              <w:tabs>
                <w:tab w:val="left" w:pos="4253"/>
              </w:tabs>
              <w:suppressAutoHyphens/>
              <w:autoSpaceDN w:val="0"/>
              <w:spacing w:after="0" w:line="264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Рекомендовано</w:t>
            </w:r>
          </w:p>
          <w:p w:rsidR="00E71435" w:rsidRPr="00E71435" w:rsidRDefault="00E71435" w:rsidP="00E71435">
            <w:pPr>
              <w:widowControl w:val="0"/>
              <w:shd w:val="clear" w:color="auto" w:fill="FFFFFF"/>
              <w:tabs>
                <w:tab w:val="left" w:pos="4253"/>
              </w:tabs>
              <w:suppressAutoHyphens/>
              <w:autoSpaceDN w:val="0"/>
              <w:spacing w:after="0" w:line="264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вченою радою ХНМУ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snapToGrid w:val="0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snapToGrid w:val="0"/>
                <w:kern w:val="3"/>
                <w:sz w:val="28"/>
                <w:szCs w:val="28"/>
                <w:lang w:val="uk-UA" w:eastAsia="ja-JP" w:bidi="fa-IR"/>
              </w:rPr>
              <w:t xml:space="preserve">Протокол  № ___  від 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«____» ______________ 20___ р.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</w:p>
        </w:tc>
      </w:tr>
    </w:tbl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 xml:space="preserve">МЕТОДИЧНІ ВКАЗІВКИ </w:t>
      </w: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з дисципліни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”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Внутрішня медицина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”</w:t>
      </w: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для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highlight w:val="yellow"/>
          <w:lang w:val="uk-UA" w:eastAsia="ja-JP" w:bidi="fa-IR"/>
        </w:rPr>
        <w:t xml:space="preserve">студентів 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highlight w:val="yellow"/>
          <w:lang w:eastAsia="ja-JP" w:bidi="fa-IR"/>
        </w:rPr>
        <w:t>6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highlight w:val="yellow"/>
          <w:lang w:val="uk-UA" w:eastAsia="ja-JP" w:bidi="fa-IR"/>
        </w:rPr>
        <w:t xml:space="preserve"> курсу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highlight w:val="yellow"/>
          <w:lang w:val="en-US" w:eastAsia="ja-JP" w:bidi="fa-IR"/>
        </w:rPr>
        <w:t>II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highlight w:val="yellow"/>
          <w:lang w:val="uk-UA" w:eastAsia="ja-JP" w:bidi="fa-IR"/>
        </w:rPr>
        <w:t>медичного факультету</w:t>
      </w: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uk-UA" w:eastAsia="ja-JP" w:bidi="fa-IR"/>
        </w:rPr>
      </w:pPr>
    </w:p>
    <w:p w:rsid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ПЕРВИННА ТА ВТОРИННА ПРОФІЛАКТИКА 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СЕРЦЕВО-СУДИННИХ ЗАХВОРЮВАНЬ</w:t>
      </w: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4819"/>
      </w:tblGrid>
      <w:tr w:rsidR="00E71435" w:rsidRPr="00E71435" w:rsidTr="00E71435">
        <w:tc>
          <w:tcPr>
            <w:tcW w:w="4503" w:type="dxa"/>
          </w:tcPr>
          <w:p w:rsidR="00E71435" w:rsidRPr="00E71435" w:rsidRDefault="00E71435" w:rsidP="00E71435">
            <w:pPr>
              <w:keepNext/>
              <w:widowControl w:val="0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val="uk-UA" w:eastAsia="ja-JP" w:bidi="fa-IR"/>
              </w:rPr>
            </w:pPr>
            <w:proofErr w:type="spellStart"/>
            <w:r w:rsidRPr="00E71435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Затверджено</w:t>
            </w:r>
            <w:proofErr w:type="spellEnd"/>
          </w:p>
          <w:p w:rsidR="00E71435" w:rsidRPr="00E71435" w:rsidRDefault="00E71435" w:rsidP="00E71435">
            <w:pPr>
              <w:keepNext/>
              <w:widowControl w:val="0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val="uk-UA" w:eastAsia="ja-JP" w:bidi="fa-IR"/>
              </w:rPr>
              <w:t>на засіданні кафедри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 xml:space="preserve">внутрішньої медицини №2 і 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клінічної імунології та алергології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«____» ______________ 20___ р.</w:t>
            </w:r>
          </w:p>
          <w:p w:rsidR="00E71435" w:rsidRPr="00E71435" w:rsidRDefault="00E71435" w:rsidP="00E71435">
            <w:pPr>
              <w:widowControl w:val="0"/>
              <w:tabs>
                <w:tab w:val="left" w:pos="680"/>
                <w:tab w:val="center" w:pos="154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 xml:space="preserve">протокол № ______ 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Завідувач кафедри ____________</w:t>
            </w:r>
          </w:p>
          <w:p w:rsidR="00E71435" w:rsidRPr="00E71435" w:rsidRDefault="00E71435" w:rsidP="00E71435">
            <w:pPr>
              <w:widowControl w:val="0"/>
              <w:tabs>
                <w:tab w:val="left" w:pos="4253"/>
              </w:tabs>
              <w:suppressAutoHyphens/>
              <w:autoSpaceDN w:val="0"/>
              <w:spacing w:after="0" w:line="264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 xml:space="preserve">професор П.Г. </w:t>
            </w:r>
            <w:proofErr w:type="spellStart"/>
            <w:r w:rsidRPr="00E71435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Кравчун</w:t>
            </w:r>
            <w:proofErr w:type="spellEnd"/>
          </w:p>
        </w:tc>
        <w:tc>
          <w:tcPr>
            <w:tcW w:w="4819" w:type="dxa"/>
          </w:tcPr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 xml:space="preserve">Схвалено методичною комісією ХНМУ з проблем </w:t>
            </w:r>
            <w:r w:rsidRPr="00E71435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uk-UA" w:eastAsia="ja-JP" w:bidi="fa-IR"/>
              </w:rPr>
              <w:t>професійної підготовкитерапевтичного профілю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>Протокол № ___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 xml:space="preserve">від “____”_________2017 р. 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 xml:space="preserve">Голова </w:t>
            </w:r>
            <w:proofErr w:type="spellStart"/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>____________Кравчун</w:t>
            </w:r>
            <w:proofErr w:type="spellEnd"/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 xml:space="preserve"> П.Г.</w:t>
            </w:r>
          </w:p>
          <w:p w:rsidR="00E71435" w:rsidRPr="00E71435" w:rsidRDefault="00E71435" w:rsidP="00E71435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</w:pPr>
            <w:r w:rsidRPr="00E71435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uk-UA" w:eastAsia="ja-JP" w:bidi="fa-IR"/>
              </w:rPr>
              <w:t>“_____”___________2017 року</w:t>
            </w:r>
          </w:p>
        </w:tc>
      </w:tr>
    </w:tbl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Харків 2017</w:t>
      </w: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uk-UA" w:bidi="fa-IR"/>
        </w:rPr>
      </w:pPr>
      <w:r w:rsidRPr="00E7143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br w:type="page"/>
      </w:r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lastRenderedPageBreak/>
        <w:t>Первинна та вторинна профілактика серцево-судинних захворювань</w:t>
      </w:r>
      <w:r w:rsidRPr="00E71435"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: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методичні вказівки для студентів 6 курсу  </w:t>
      </w:r>
      <w:r w:rsidRPr="00E71435"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/ Упор. 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П. Г. 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Кравчун</w:t>
      </w:r>
      <w:proofErr w:type="spellEnd"/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, П.І. 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Ринчак</w:t>
      </w:r>
      <w:proofErr w:type="spellEnd"/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, М.Ю. 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Котелюх</w:t>
      </w: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uk-UA" w:bidi="fa-IR"/>
        </w:rPr>
        <w:t>–</w:t>
      </w:r>
      <w:proofErr w:type="spellEnd"/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uk-UA" w:bidi="fa-IR"/>
        </w:rPr>
        <w:t xml:space="preserve"> Харків: ХНМУ, 2017.  –  23 с.</w:t>
      </w: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E71435" w:rsidRPr="00E71435" w:rsidRDefault="00E71435" w:rsidP="00E7143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r w:rsidRPr="00E71435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Упорядники:    </w:t>
      </w:r>
      <w:proofErr w:type="spellStart"/>
      <w:r w:rsidRPr="00E71435"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>Кравчун</w:t>
      </w:r>
      <w:proofErr w:type="spellEnd"/>
      <w:r w:rsidRPr="00E71435"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 П.Г.</w:t>
      </w: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proofErr w:type="spell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>Ринчак</w:t>
      </w:r>
      <w:proofErr w:type="spellEnd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 П.І.</w:t>
      </w: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proofErr w:type="spell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>Котелюх</w:t>
      </w:r>
      <w:proofErr w:type="spellEnd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 М.Ю.</w:t>
      </w: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E71435" w:rsidRDefault="00E71435" w:rsidP="00E71435">
      <w:pPr>
        <w:widowControl w:val="0"/>
        <w:suppressAutoHyphens/>
        <w:autoSpaceDN w:val="0"/>
        <w:spacing w:after="0" w:line="240" w:lineRule="auto"/>
        <w:ind w:left="1139" w:firstLine="704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 xml:space="preserve">Тема: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Первинна та вторинна профілактика серцево-судинних захворювань.</w:t>
      </w:r>
    </w:p>
    <w:p w:rsidR="00241507" w:rsidRPr="00241507" w:rsidRDefault="00241507" w:rsidP="007138D3">
      <w:pPr>
        <w:pStyle w:val="HTML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Актуальність теми. </w:t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За оцінками, в 2012 році від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серцево-судинних захворювань (</w:t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ССЗ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</w:t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померло 17,5 мільйона чоловік, що склало 31% всіх випадків смерті в світі. З цього числа 7,4 мільйона чоловік померли від ішемічної хвороби серця і 6,7 мільйона чоловік в результаті інсульту.Більше 75% випадків смерті від ССЗ відбуваються в країнах з низьким і середнім рівнем доходу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Із</w:t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16 мільйонів випадків смерті від неінфекційних захворювань у віці до 70 років 82% випадків припадають на країни з низьким і середнім рівнем доходу, а причиною 37% є ССЗ.</w:t>
      </w:r>
    </w:p>
    <w:p w:rsidR="00241507" w:rsidRPr="00241507" w:rsidRDefault="00241507" w:rsidP="002415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Більшість серцево-судинних захворювань можна запобігти шляхом вжиття заходів щодо таких факторів ризику, таких як вживання тютюну, нездорове харчування і ожиріння, відсутність фізичної активності і шкідливе вживання алкоголю, за допомогою стратегій, що охоплюють все населення.</w:t>
      </w:r>
    </w:p>
    <w:p w:rsidR="00241507" w:rsidRPr="00241507" w:rsidRDefault="00241507" w:rsidP="002415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Люди, які страждають ССЗ або піддаються високому ризику таких захворювань (в зв'язку з наявністю одного або декількох факторів ризику, таких як підвищений кров'яний тиск, діабет, </w:t>
      </w:r>
      <w:proofErr w:type="spellStart"/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гіперліпідемія</w:t>
      </w:r>
      <w:proofErr w:type="spellEnd"/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або вже розвиненого захворювання), потребують ранньому виявленні та наданні допомоги шляхом кон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сультування і, при необхідності</w:t>
      </w:r>
      <w:r w:rsidRPr="0024150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прийому лікарських засобів.</w:t>
      </w:r>
    </w:p>
    <w:p w:rsidR="00241507" w:rsidRPr="00241507" w:rsidRDefault="00241507" w:rsidP="00241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Загальна мета: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вміти діагностувати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серцево-судинні захворювання, проводити 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диференційну діагностику, оволо</w:t>
      </w:r>
      <w:r w:rsidR="009C0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діти стандартами діагностики, лікування та профілактики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захворювань.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536"/>
      </w:tblGrid>
      <w:tr w:rsidR="00241507" w:rsidRPr="00241507" w:rsidTr="009C05E7">
        <w:tc>
          <w:tcPr>
            <w:tcW w:w="4928" w:type="dxa"/>
          </w:tcPr>
          <w:p w:rsidR="00241507" w:rsidRPr="00241507" w:rsidRDefault="00241507" w:rsidP="002415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Конкретні завдання: </w:t>
            </w:r>
          </w:p>
          <w:p w:rsidR="00241507" w:rsidRPr="00241507" w:rsidRDefault="00241507" w:rsidP="0024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Навчитися діагностувати 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ССЗ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  <w:p w:rsidR="009C05E7" w:rsidRDefault="00241507" w:rsidP="0024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Оволодіти стандартами діагностики нозологічних форм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ССЗ.</w:t>
            </w:r>
          </w:p>
          <w:p w:rsidR="00241507" w:rsidRPr="00241507" w:rsidRDefault="00241507" w:rsidP="0024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Вміти скласти програму обстеження хворого з 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ССЗ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  <w:p w:rsidR="00241507" w:rsidRPr="00241507" w:rsidRDefault="00241507" w:rsidP="0024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 Навчитися інтерпретації результатів лабораторних, інструмен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softHyphen/>
              <w:t xml:space="preserve">тальних, рентгенологічних та інших методів обстеження для діагностики причин 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ССЗ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  <w:p w:rsidR="00241507" w:rsidRPr="00241507" w:rsidRDefault="00241507" w:rsidP="0024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 Вміти сформулювати діагноз нозологічної форми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ССЗ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відповідно до класифікації основного захворювання і коду МКХ. </w:t>
            </w:r>
          </w:p>
          <w:p w:rsidR="00241507" w:rsidRDefault="009C05E7" w:rsidP="00241507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6.</w:t>
            </w:r>
            <w:r w:rsidR="00241507" w:rsidRPr="00241507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 xml:space="preserve">Обгрунтувати алгоритм </w:t>
            </w:r>
            <w:proofErr w:type="spellStart"/>
            <w:r w:rsidR="00241507" w:rsidRPr="00241507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терапев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-</w:t>
            </w:r>
            <w:r w:rsidR="00241507" w:rsidRPr="00241507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тичної</w:t>
            </w:r>
            <w:proofErr w:type="spellEnd"/>
            <w:r w:rsidR="00241507" w:rsidRPr="00241507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 xml:space="preserve"> допомоги з урахуванням стандартів 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профілактики основного захворювання</w:t>
            </w:r>
            <w:r w:rsidR="00241507" w:rsidRPr="00241507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uk-UA" w:eastAsia="ja-JP" w:bidi="fa-IR"/>
              </w:rPr>
              <w:t>.</w:t>
            </w:r>
          </w:p>
          <w:p w:rsidR="009C05E7" w:rsidRPr="00241507" w:rsidRDefault="009C05E7" w:rsidP="00241507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4536" w:type="dxa"/>
          </w:tcPr>
          <w:p w:rsidR="00241507" w:rsidRPr="00241507" w:rsidRDefault="00241507" w:rsidP="00241507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Початковий рівень знань та вмінь: </w:t>
            </w:r>
          </w:p>
          <w:p w:rsidR="00241507" w:rsidRPr="00241507" w:rsidRDefault="00241507" w:rsidP="009C05E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Збір скарг, анамнезу, проведення об'єктивного дослідження,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диферен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ціація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ССЗ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  <w:p w:rsidR="00241507" w:rsidRPr="00241507" w:rsidRDefault="00241507" w:rsidP="009C05E7">
            <w:pPr>
              <w:tabs>
                <w:tab w:val="left" w:pos="322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2.Інтерпретація результатів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торних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біохімічних та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імуно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ферментних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досліджень, ЕКГ,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ехокардіограми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ехосонографії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внутрішніх органів,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рентгеноло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гічних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методів та інших видів променевої діагностики,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допплер-дослідження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судин нижніх кінцівок. </w:t>
            </w:r>
          </w:p>
          <w:p w:rsidR="00241507" w:rsidRPr="00241507" w:rsidRDefault="00241507" w:rsidP="009C05E7">
            <w:pPr>
              <w:tabs>
                <w:tab w:val="left" w:pos="175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3.Володіння стандартами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діагности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лікування захворювань внутрішніх органів.  </w:t>
            </w:r>
          </w:p>
          <w:p w:rsidR="00241507" w:rsidRPr="00241507" w:rsidRDefault="00241507" w:rsidP="009C05E7">
            <w:pPr>
              <w:tabs>
                <w:tab w:val="left" w:pos="337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Знання принципів </w:t>
            </w:r>
            <w:r w:rsidR="009C05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профілактики ССЗ.</w:t>
            </w:r>
          </w:p>
        </w:tc>
      </w:tr>
    </w:tbl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val="uk-UA" w:eastAsia="ja-JP" w:bidi="fa-IR"/>
        </w:rPr>
      </w:pPr>
    </w:p>
    <w:p w:rsidR="00241507" w:rsidRPr="00241507" w:rsidRDefault="00241507" w:rsidP="00241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Технологічна  карта  заняття</w:t>
      </w:r>
    </w:p>
    <w:p w:rsidR="00241507" w:rsidRPr="00241507" w:rsidRDefault="00241507" w:rsidP="00241507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9"/>
        <w:gridCol w:w="4259"/>
        <w:gridCol w:w="1276"/>
        <w:gridCol w:w="3118"/>
      </w:tblGrid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</w:t>
            </w:r>
          </w:p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Час,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хви-лини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 проведення заняття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Підготовчий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Учбова кімната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Перевірка та корекція початкового рівня знань-умінь:</w:t>
            </w:r>
          </w:p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-тестовий контроль</w:t>
            </w:r>
          </w:p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опитування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Учбова кімната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Самостійна </w:t>
            </w:r>
            <w:proofErr w:type="spellStart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курація</w:t>
            </w:r>
            <w:proofErr w:type="spellEnd"/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хворих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Аналіз даних лабораторного та інструментального дослідження хворих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Учбова кімната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в кабінеті функціональної діагностики (УЗД, ЕКГ)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Кабінет функціональної діагностики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Контроль кінцевого рівня знань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Учбова кімната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Підведення підсумків заняття, розбір помилок, результати контролю та опитування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Учбова кімната</w:t>
            </w:r>
          </w:p>
        </w:tc>
      </w:tr>
      <w:tr w:rsidR="00241507" w:rsidRPr="00241507" w:rsidTr="009C05E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15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225 хв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7" w:rsidRPr="00241507" w:rsidRDefault="00241507" w:rsidP="002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0"/>
          <w:szCs w:val="24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0"/>
          <w:szCs w:val="24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Матеріальне забезпечення теми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1. Мультимедійна презентація. 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2. ЕКГ, </w:t>
      </w:r>
      <w:proofErr w:type="spellStart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ехокардіограми</w:t>
      </w:r>
      <w:proofErr w:type="spellEnd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, дані </w:t>
      </w:r>
      <w:proofErr w:type="spellStart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ехосонографії</w:t>
      </w:r>
      <w:proofErr w:type="spellEnd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 внутрішніх органів, комп'ютерної томографії 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3. Дані лабораторних методів дослідження 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4. Хворі з </w:t>
      </w:r>
      <w:r w:rsidR="009C05E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ССЗ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5. Ситуаційні завдання, набори для тестового контролю </w:t>
      </w:r>
      <w:r w:rsidR="009C05E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знань з теми «Первинна та вторинна профілактика серцево-судинних захворювань</w:t>
      </w: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»</w:t>
      </w:r>
    </w:p>
    <w:p w:rsidR="00241507" w:rsidRPr="00241507" w:rsidRDefault="00241507" w:rsidP="0024150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uk-UA" w:eastAsia="uk-UA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Перелік  теоретичних  питань:</w:t>
      </w:r>
    </w:p>
    <w:p w:rsidR="00241507" w:rsidRPr="00241507" w:rsidRDefault="00241507" w:rsidP="00D53A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1. Визначення </w:t>
      </w:r>
      <w:r w:rsidR="009C05E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первинної та вторинної профілактики ССЗ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241507" w:rsidRPr="00241507" w:rsidRDefault="00241507" w:rsidP="00D53A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2. Особливості </w:t>
      </w:r>
      <w:r w:rsidR="009C05E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первинної профілактики ССЗ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241507" w:rsidRPr="00241507" w:rsidRDefault="009C05E7" w:rsidP="00D53A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3</w:t>
      </w:r>
      <w:r w:rsidR="00241507"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Особливості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вторинної профілактики ССЗ</w:t>
      </w:r>
      <w:r w:rsidR="00241507"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241507" w:rsidRPr="000E31AD" w:rsidRDefault="00241507" w:rsidP="001A1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415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Pr="000E31A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Орієнтована карта роботистудентів</w:t>
      </w:r>
    </w:p>
    <w:p w:rsidR="001A1E9D" w:rsidRPr="001A1E9D" w:rsidRDefault="001A1E9D" w:rsidP="00751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5159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Первинна профілактика</w:t>
      </w:r>
      <w:r w:rsidRPr="001A1E9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– заходи щодо попередження розвитку атеросклеротичних серцево-судинних захворювань. Заходи спрямовані на попередження появи або усунення факторів ризику (ФР) ССЗ, таких, як артеріальна гіпертонія, </w:t>
      </w:r>
      <w:proofErr w:type="spellStart"/>
      <w:r w:rsidRPr="001A1E9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дисліпідемія</w:t>
      </w:r>
      <w:proofErr w:type="spellEnd"/>
      <w:r w:rsidRPr="001A1E9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куріння та ін. Первинна профілактика повинна бути спрямована на зміну стилю життя популяції і на виявлення ФР, стратифікацію і вибір лікування у осіб з високим ризиком до розвитку ССЗ.</w:t>
      </w:r>
    </w:p>
    <w:p w:rsidR="00751B67" w:rsidRPr="00751B67" w:rsidRDefault="00751B67" w:rsidP="00751B67">
      <w:pPr>
        <w:pStyle w:val="HTML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751B67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Вторинна профілактика</w:t>
      </w:r>
      <w:r w:rsidRPr="00751B6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складається з медичних втручань і змін способу життя, спрямованих на зменшення ускладнень, частоти рецидивів і прогресування хвор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оби у пацієнтів з уже існуючими</w:t>
      </w:r>
      <w:r w:rsidRPr="00751B6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ССЗ.Пацієнти з високим ризиком, але ще без проявів кардіологічного захворювання також повинні залучатися до заходів з вторинної профілактики. Для пацієнтів з високим ризиком ССЗ особливого значення набуває нормалізація складу ліпопротеїдів крові, корекція підвищеного артеріального тиску.Доведеною і ефективною стратегією вторинної профілактики є зміна способу життя, що включає модифікацію харчування, відмова від куріння і збільшення аеробних фізичних навантажень.</w:t>
      </w:r>
    </w:p>
    <w:p w:rsidR="009C05E7" w:rsidRPr="000E31AD" w:rsidRDefault="004F764F" w:rsidP="000E31AD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1AD">
        <w:rPr>
          <w:rFonts w:ascii="Times New Roman" w:hAnsi="Times New Roman" w:cs="Times New Roman"/>
          <w:b/>
          <w:sz w:val="28"/>
          <w:szCs w:val="28"/>
          <w:lang w:val="uk-UA"/>
        </w:rPr>
        <w:t>Первинна профілактика</w:t>
      </w:r>
    </w:p>
    <w:p w:rsidR="000E31AD" w:rsidRPr="000E31AD" w:rsidRDefault="000E31AD" w:rsidP="000E31AD">
      <w:pPr>
        <w:pStyle w:val="a3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0E31A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Класи рекомендацій і рівень їх доказовості</w:t>
      </w:r>
    </w:p>
    <w:p w:rsidR="000E31AD" w:rsidRPr="000E31AD" w:rsidRDefault="000E31AD" w:rsidP="000E31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0E31A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Клас рекомендацій і рівень доказів щодо конкретних методів профілактики і лікування визначається і оцінюється за шкалою, прийнятою Європейським кардіологічним товариством та Європейською асоціацією </w:t>
      </w:r>
      <w:proofErr w:type="spellStart"/>
      <w:r w:rsidRPr="000E31A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кардіо</w:t>
      </w:r>
      <w:r w:rsidR="007138D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</w:t>
      </w:r>
      <w:r w:rsidRPr="000E31A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васкулярної</w:t>
      </w:r>
      <w:proofErr w:type="spellEnd"/>
      <w:r w:rsidRPr="000E31AD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профілактики і реабілітації, представленої в таблицях 1 і 2.</w:t>
      </w:r>
    </w:p>
    <w:p w:rsidR="000E31AD" w:rsidRPr="000E31AD" w:rsidRDefault="000E31AD" w:rsidP="000E31AD">
      <w:pPr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31AD">
        <w:rPr>
          <w:rFonts w:ascii="Times New Roman" w:hAnsi="Times New Roman" w:cs="Times New Roman"/>
          <w:b/>
          <w:sz w:val="28"/>
          <w:szCs w:val="28"/>
        </w:rPr>
        <w:t>Таблиц</w:t>
      </w:r>
      <w:r w:rsidRPr="000E31AD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0E31AD"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0E31AD" w:rsidRPr="000E31AD" w:rsidRDefault="000E31AD" w:rsidP="000E31A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E31AD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  <w:r w:rsidRPr="000E31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proofErr w:type="spellStart"/>
      <w:r w:rsidRPr="000E31AD">
        <w:rPr>
          <w:rFonts w:ascii="Times New Roman" w:hAnsi="Times New Roman" w:cs="Times New Roman"/>
          <w:b/>
          <w:sz w:val="28"/>
          <w:szCs w:val="28"/>
        </w:rPr>
        <w:t>рекомендац</w:t>
      </w:r>
      <w:r w:rsidRPr="000E31A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6"/>
        <w:gridCol w:w="4957"/>
        <w:gridCol w:w="2658"/>
      </w:tblGrid>
      <w:tr w:rsidR="000E31AD" w:rsidRPr="000E31AD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</w:t>
            </w:r>
            <w:r w:rsidRPr="000E31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ій</w:t>
            </w:r>
            <w:proofErr w:type="spellEnd"/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Визначення користі рекомендацій</w:t>
            </w:r>
          </w:p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</w:t>
            </w:r>
            <w:r w:rsidRPr="000E31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ії</w:t>
            </w:r>
            <w:proofErr w:type="spellEnd"/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Pr="000E31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використанню</w:t>
            </w:r>
          </w:p>
        </w:tc>
      </w:tr>
      <w:tr w:rsidR="000E31AD" w:rsidRPr="000E31AD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0E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Користь і ефективність даного лікування або втручання доведені і / або загальновизнані</w:t>
            </w: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Рекоменд</w:t>
            </w:r>
            <w:r w:rsidRPr="000E31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proofErr w:type="spellEnd"/>
            <w:r w:rsidRPr="000E31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використовувати</w:t>
            </w:r>
          </w:p>
        </w:tc>
      </w:tr>
      <w:tr w:rsidR="000E31AD" w:rsidRPr="00EE44FB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0E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Суперечливі дані і / або розбіжність думок з приводу користі / ефективності методу лікування або втручання</w:t>
            </w: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E31AD" w:rsidRPr="000E31AD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Pr="000E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IIa</w:t>
            </w:r>
            <w:proofErr w:type="spellEnd"/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Більше даних свідчить про користь / ефективність втручання</w:t>
            </w: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1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Потрібно розглядати</w:t>
            </w:r>
          </w:p>
        </w:tc>
      </w:tr>
      <w:tr w:rsidR="000E31AD" w:rsidRPr="000E31AD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Pr="000E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IIb</w:t>
            </w:r>
            <w:proofErr w:type="spellEnd"/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Користь / ефективність менш переконливі</w:t>
            </w: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1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Можуть розглядатися</w:t>
            </w:r>
          </w:p>
        </w:tc>
      </w:tr>
      <w:tr w:rsidR="000E31AD" w:rsidRPr="000E31AD" w:rsidTr="00107655">
        <w:tc>
          <w:tcPr>
            <w:tcW w:w="1951" w:type="dxa"/>
          </w:tcPr>
          <w:p w:rsidR="000E31AD" w:rsidRPr="000E31AD" w:rsidRDefault="000E31AD" w:rsidP="000E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1A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0E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961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Наявні дані або спільну думку свідчать про те. Що лікування або процедура некорисні / неефективні і деяких випадках можуть бути шкідливими</w:t>
            </w:r>
          </w:p>
        </w:tc>
        <w:tc>
          <w:tcPr>
            <w:tcW w:w="2659" w:type="dxa"/>
          </w:tcPr>
          <w:p w:rsidR="000E31AD" w:rsidRPr="000E31AD" w:rsidRDefault="000E31AD" w:rsidP="000E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1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рекомендувати і не використовувати</w:t>
            </w:r>
          </w:p>
        </w:tc>
      </w:tr>
    </w:tbl>
    <w:p w:rsidR="000E31AD" w:rsidRPr="000E31AD" w:rsidRDefault="000E31AD" w:rsidP="000E31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31AD" w:rsidRPr="000E31AD" w:rsidRDefault="000E31AD" w:rsidP="000E31AD">
      <w:pPr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31AD">
        <w:rPr>
          <w:rFonts w:ascii="Times New Roman" w:hAnsi="Times New Roman" w:cs="Times New Roman"/>
          <w:b/>
          <w:sz w:val="28"/>
          <w:szCs w:val="28"/>
        </w:rPr>
        <w:lastRenderedPageBreak/>
        <w:t>Таблиц</w:t>
      </w:r>
      <w:r w:rsidRPr="000E31AD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0E31AD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0E31AD" w:rsidRPr="000E31AD" w:rsidRDefault="000E31AD" w:rsidP="000E31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D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Рівень доказів рекомендації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63"/>
      </w:tblGrid>
      <w:tr w:rsidR="000E31AD" w:rsidRPr="000E31AD" w:rsidTr="00107655">
        <w:tc>
          <w:tcPr>
            <w:tcW w:w="2808" w:type="dxa"/>
          </w:tcPr>
          <w:p w:rsidR="000E31AD" w:rsidRPr="000E31AD" w:rsidRDefault="000E31AD" w:rsidP="000E31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Рівень рекомендації</w:t>
            </w:r>
          </w:p>
        </w:tc>
        <w:tc>
          <w:tcPr>
            <w:tcW w:w="6763" w:type="dxa"/>
          </w:tcPr>
          <w:p w:rsidR="000E31AD" w:rsidRPr="000E31AD" w:rsidRDefault="000E31AD" w:rsidP="000E31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  <w:r w:rsidRPr="000E31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дослідження</w:t>
            </w:r>
          </w:p>
        </w:tc>
      </w:tr>
      <w:tr w:rsidR="000E31AD" w:rsidRPr="000E31AD" w:rsidTr="00107655">
        <w:tc>
          <w:tcPr>
            <w:tcW w:w="2808" w:type="dxa"/>
          </w:tcPr>
          <w:p w:rsidR="000E31AD" w:rsidRPr="000E31AD" w:rsidRDefault="000E31AD" w:rsidP="000E3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763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Високоякісний </w:t>
            </w:r>
            <w:proofErr w:type="spellStart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метааналіз</w:t>
            </w:r>
            <w:proofErr w:type="spellEnd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, систематичний огляд, </w:t>
            </w:r>
            <w:proofErr w:type="spellStart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рандомізовані</w:t>
            </w:r>
            <w:proofErr w:type="spellEnd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клінічні дослідження (РКД) або РКД з дуже низькою ймовірністю систематичної помилки.</w:t>
            </w:r>
          </w:p>
        </w:tc>
      </w:tr>
      <w:tr w:rsidR="000E31AD" w:rsidRPr="000E31AD" w:rsidTr="00107655">
        <w:tc>
          <w:tcPr>
            <w:tcW w:w="2808" w:type="dxa"/>
          </w:tcPr>
          <w:p w:rsidR="000E31AD" w:rsidRPr="000E31AD" w:rsidRDefault="000E31AD" w:rsidP="000E3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763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РКД з невисокою ймовірністю систематичної помилки, </w:t>
            </w:r>
            <w:proofErr w:type="spellStart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когортного</w:t>
            </w:r>
            <w:proofErr w:type="spellEnd"/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дослідження або дослідження випадок-контроль.</w:t>
            </w:r>
          </w:p>
        </w:tc>
      </w:tr>
      <w:tr w:rsidR="000E31AD" w:rsidRPr="000E31AD" w:rsidTr="00107655">
        <w:tc>
          <w:tcPr>
            <w:tcW w:w="2808" w:type="dxa"/>
          </w:tcPr>
          <w:p w:rsidR="000E31AD" w:rsidRPr="000E31AD" w:rsidRDefault="000E31AD" w:rsidP="000E3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A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763" w:type="dxa"/>
          </w:tcPr>
          <w:p w:rsidR="000E31AD" w:rsidRPr="000E31AD" w:rsidRDefault="000E31AD" w:rsidP="000E31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1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Опис серії випадків, неконтрольоване дослідження, думка експертів.</w:t>
            </w:r>
          </w:p>
        </w:tc>
      </w:tr>
    </w:tbl>
    <w:p w:rsidR="000E31AD" w:rsidRPr="000E31AD" w:rsidRDefault="000E31AD" w:rsidP="000E31A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8E" w:rsidRPr="00F6628E" w:rsidRDefault="00F6628E" w:rsidP="00F66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Згідно з конце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пцією, розрізняють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модифікованні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немодифікованні</w:t>
      </w:r>
      <w:proofErr w:type="spellEnd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фактори ризику. </w:t>
      </w:r>
      <w:proofErr w:type="spellStart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Немод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ифікованні</w:t>
      </w:r>
      <w:proofErr w:type="spellEnd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фактори ризику (вік, стать, генетична схильність) використовують для розробки систем стратифікації ризику розвитку захворювань. Такі фактори ризику не можуть бути скориговані, можуть тільки враховуватись при визначенні ступеня ризику розвитку захворювань.</w:t>
      </w:r>
    </w:p>
    <w:p w:rsidR="00F6628E" w:rsidRPr="00F6628E" w:rsidRDefault="00F6628E" w:rsidP="00F6628E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proofErr w:type="spellStart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Модифік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ованні</w:t>
      </w:r>
      <w:proofErr w:type="spellEnd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фактори ризику піддаються корекції і розділені на поведінкові і біологічні фактори ризику.</w:t>
      </w:r>
    </w:p>
    <w:p w:rsidR="00F6628E" w:rsidRPr="00F6628E" w:rsidRDefault="00F6628E" w:rsidP="00F6628E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До поведінкових відносяться: куріння, нездорове харчування, низька фізична активність, надмірне споживання алкоголю, хронічне психоемоційне напруження. Це найбільш часто зустрічаються поведінкові фактори ризику в способі життя сучасної людини, які сприяють розвитку серцево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-судинної патології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</w:t>
      </w:r>
    </w:p>
    <w:p w:rsidR="00F6628E" w:rsidRPr="00F6628E" w:rsidRDefault="00F6628E" w:rsidP="00F66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При тривалому впливі поведінкових факторів ризику на організм людини відбувається формування біологічних факторів ризику - артеріальної гіпертензії (АГ), </w:t>
      </w:r>
      <w:proofErr w:type="spellStart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дисліпідемії</w:t>
      </w:r>
      <w:proofErr w:type="spellEnd"/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надлишкової маси тіла (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МТ), ожиріння і цукрового діабету, є значущими для розвитку серцево-судинної патології.</w:t>
      </w:r>
    </w:p>
    <w:p w:rsidR="00F6628E" w:rsidRPr="00F6628E" w:rsidRDefault="00F6628E" w:rsidP="00F66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 останні роки активно обговорюється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роль психосоціальних факторів: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низький рівень освіти і доходу, низька соціальна підтримка, психосоціальний стрес і розвиток тривожних або депресивних станів, але їх в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несок у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розвиток ССЗ 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є невеликим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</w:t>
      </w:r>
    </w:p>
    <w:p w:rsidR="00F6628E" w:rsidRPr="00F6628E" w:rsidRDefault="007138D3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Сумарний серцево-судинний ризик запропоновано визначати, використовуючи Європейську шкалу SCORE, яка розроблена для оцінки абсолютного ризику фатальних серцево-судинних ускладнень в майбутні 10 років життя. До фатальним серцево-судинних ускладнень відносяться смерть від інфаркту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міокарда та інших форм ІХС, </w:t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інсульту.</w:t>
      </w:r>
    </w:p>
    <w:p w:rsidR="00F6628E" w:rsidRPr="00F6628E" w:rsidRDefault="007138D3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  <w:t>Методика визначення ССЗ</w:t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ризику по Європейською шкалою SCORE.</w:t>
      </w:r>
    </w:p>
    <w:p w:rsidR="00F6628E" w:rsidRPr="00F6628E" w:rsidRDefault="00F6628E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Для роботи зі шкалою необхідно враховувати: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стать, в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ік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с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т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атус куріння (палить / не палить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з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агальний холестерин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с</w:t>
      </w: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истолічний АТ</w:t>
      </w:r>
      <w:r w:rsid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</w:t>
      </w:r>
    </w:p>
    <w:p w:rsidR="00F6628E" w:rsidRPr="00F6628E" w:rsidRDefault="007138D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ab/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 запропонованій таблиці необхідно, зіставивши показники по горизонталі і вертикалі у відповідних блоках (за статтю, віком, статусом куріння), визначити клітку, де вказано в процентах ризик розвитку фатальних ускладнень в найближчі 10 років.</w:t>
      </w:r>
    </w:p>
    <w:p w:rsidR="00F6628E" w:rsidRPr="00F6628E" w:rsidRDefault="007138D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585984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Рівні сумарного серцево-судинного</w:t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ризику:</w:t>
      </w:r>
    </w:p>
    <w:p w:rsidR="00F6628E" w:rsidRPr="00F6628E" w:rsidRDefault="00F6628E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Низький - менше 1%</w:t>
      </w:r>
    </w:p>
    <w:p w:rsidR="00F6628E" w:rsidRPr="00F6628E" w:rsidRDefault="00F6628E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Середній - від 1% до 5%</w:t>
      </w:r>
    </w:p>
    <w:p w:rsidR="00F6628E" w:rsidRPr="00F6628E" w:rsidRDefault="00F6628E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Високий - від 5% до 10%</w:t>
      </w:r>
    </w:p>
    <w:p w:rsidR="00F6628E" w:rsidRPr="00F6628E" w:rsidRDefault="00F6628E" w:rsidP="00713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Дуже високий - понад 10%</w:t>
      </w:r>
    </w:p>
    <w:p w:rsidR="00F6628E" w:rsidRPr="00F6628E" w:rsidRDefault="007138D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F6628E" w:rsidRPr="00F662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Шкалу SCORE також можна використовувати для орієнтовної оцінки загального ризику серцево-судинних ускладнень (фатальних і нефатальних) в майбутні 10 років життя. Загальний ризик буде приблизно в 3 рази вище, ніж ризик фатальних ускладнень.</w:t>
      </w:r>
    </w:p>
    <w:p w:rsidR="000E31AD" w:rsidRPr="004C4A17" w:rsidRDefault="000E31AD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85984" w:rsidRPr="00585984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7138D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Сумарний серцево-судинн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ий</w:t>
      </w:r>
      <w:r w:rsidR="00585984"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 може бути вище, ніж за шкалою SCORE у осіб: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з надмірною м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асою тіла або ожирінням, в тому числі </w:t>
      </w: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абдомінальним, особливо у молодих з низькою фізичною активністю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2. з низьким соціальним статусом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3. з цукровим діабетом (розглядаються тільки випадки цукрового діабету 1 типу без ураження органів-мішеней)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4. з сімейним анамнезом раннього розвитку ССЗ у найближчих родичів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5.з вираженою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дисліпідемією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, особливо у випадках сімейною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гіперхолесте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ринемією</w:t>
      </w:r>
      <w:proofErr w:type="spellEnd"/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6. з доведеним атеросклеротичним ураженням сонних артерій без клінічних проявів</w:t>
      </w:r>
    </w:p>
    <w:p w:rsidR="00585984" w:rsidRPr="00585984" w:rsidRDefault="00585984" w:rsidP="00EA3268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7. з помірною та важкою хронічною 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хворобою нирок (СКФ менше 60 мл/</w:t>
      </w: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хв)</w:t>
      </w:r>
    </w:p>
    <w:p w:rsidR="000E31AD" w:rsidRPr="004C4A17" w:rsidRDefault="000E31AD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585984" w:rsidRPr="00585984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585984"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 яких випадках шкала SCORE не використовується: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у пацієнтів старше 65 років і молодше 40 років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2. у пацієнтів з доведеними ССЗ атеросклеротичного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генезу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(ІХС, аневризма аорти, атеросклероз периферичних артерій)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3. у пацієнтів з цукровим діабетом 1 і 2 типу з ураженням органів-мішеней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4. у пацієнтів з д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уже високими рівнями окремих ФР</w:t>
      </w:r>
    </w:p>
    <w:p w:rsidR="00EA3268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</w:p>
    <w:p w:rsidR="00585984" w:rsidRPr="00585984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585984"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Вияв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лення основних ФР і оцінка ССЗ</w:t>
      </w:r>
      <w:r w:rsidR="00585984"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ризику з проведенням короткочасного профілактичного консультування пацієнта для корекції ФР і становить основу первинної профілактики серцево-судинних захворювань.</w:t>
      </w:r>
    </w:p>
    <w:p w:rsidR="000E31AD" w:rsidRPr="004C4A17" w:rsidRDefault="000E31AD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P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5517931" cy="8828689"/>
            <wp:effectExtent l="0" t="0" r="0" b="0"/>
            <wp:docPr id="1" name="Рисунок 1" descr="C:\Users\Samsung\Desktop\score_ua_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score_ua__6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96" cy="883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7E5816" w:rsidRDefault="007E5816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Принципи корекції поведінкових факторів ризику розвитку ССЗ</w:t>
      </w:r>
    </w:p>
    <w:p w:rsidR="00585984" w:rsidRPr="004C4A17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585984" w:rsidRPr="00585984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585984"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Отже, які показники «Здорового способу життя» будуть служити орієнтиром сімейного лікаря і пацієнта?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»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Відмова від куріння тютюну (клас I, рівень А).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2. Достатній рівень фізичної активності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3. Здорове харчування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4. Відсутність ожиріння і надмірної ваги (клас I, рівень А). Контроль маси тіла.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5. АТ нижче 140/90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мм.рт.ст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(Клас IIa, рівень А).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6. Рівень загального ХС крові нижче 5 ммоль / л або 190 мг /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(клас I, рівень А).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7. Рівень глюкози крові натще не вище 6,1 ммоль / л і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HbA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меньше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7% (клас I, рівень А).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8. Контроль психоемоційного стану (подолання психоемоційного стресу, зняття психоемоційного напруження). (Клас </w:t>
      </w:r>
      <w:proofErr w:type="spellStart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IIa</w:t>
      </w:r>
      <w:proofErr w:type="spellEnd"/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рівень B), о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собливо у осіб з дуже високим серцево-судинним</w:t>
      </w: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ризиком (клас I, рівень А).</w:t>
      </w:r>
    </w:p>
    <w:p w:rsidR="000E31AD" w:rsidRPr="004C4A17" w:rsidRDefault="000E31AD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85984" w:rsidRPr="00DC3BE3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585984" w:rsidRPr="00DC3B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Профілактична робота з пацієнтами з низькою фізичною активністю.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Низька фізична активність (клас 1, рівень доказовості А)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Діагностичний критерій: низька фізична активність - ходьба в помірному або швидкому темпі менше 30 хвилин в день.</w:t>
      </w:r>
    </w:p>
    <w:p w:rsidR="00585984" w:rsidRPr="00585984" w:rsidRDefault="00585984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8598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Рекомендації для пацієнтів: щодня або більшість днів на тиждень - ходьба в помірному темпі не менше 30 хв. Це мінімально необхідний рівень фізичної активності для підтримки здоров'я.</w:t>
      </w:r>
    </w:p>
    <w:p w:rsidR="000E31AD" w:rsidRDefault="000E31AD" w:rsidP="000E31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uk-UA" w:eastAsia="ru-RU"/>
        </w:rPr>
      </w:pPr>
    </w:p>
    <w:p w:rsidR="00EA3268" w:rsidRPr="00DC3BE3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DC3B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Профілактична робота з пацієнтами при психоемоційному напруженні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Найбільше міжнародне дослідження INTERHEART підтвердило, що деякі психосоціальні фактори є незалежними ФР розвитку ССЗ.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До таких психосоціальним факторів належать: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стрес гострий і хронічний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2. низька соціальна підтримка (соціальна ізоляція)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3. низький соціально-економічний статус</w:t>
      </w:r>
    </w:p>
    <w:p w:rsidR="00EA3268" w:rsidRPr="00C615B5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4. негативні емоційні стани, в тому числі тривожні і депресивні.</w:t>
      </w:r>
    </w:p>
    <w:p w:rsidR="00EA3268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EA3268" w:rsidRPr="00EA3268" w:rsidRDefault="00EA3268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Стрес - часто як реакція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стресовуситуацію</w:t>
      </w:r>
      <w:r w:rsidRP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пережиті важкі епізоди в житті, наприклад, втрата батьків, втрата будинку, руйнування шлюбних відносин, вагітність, народження дитини-інваліда, втрата роботи, вихід на пенсію, втрата фізичних функцій. Оцінити рівень хронічного стресу допоможе відповідь пацієнта на питання: «Чи є у Вас проблеми, які є причиною серйозних переживань на роботі / вдома?»</w:t>
      </w:r>
    </w:p>
    <w:p w:rsidR="00585984" w:rsidRPr="00EA3268" w:rsidRDefault="00585984" w:rsidP="00585984">
      <w:pPr>
        <w:pStyle w:val="HTML"/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5984" w:rsidRDefault="00585984" w:rsidP="00585984">
      <w:pPr>
        <w:pStyle w:val="HTML"/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984" w:rsidRDefault="00585984" w:rsidP="00585984">
      <w:pPr>
        <w:pStyle w:val="HTML"/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984" w:rsidRDefault="00585984" w:rsidP="00585984">
      <w:pPr>
        <w:pStyle w:val="HTML"/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5984">
        <w:rPr>
          <w:rFonts w:ascii="Times New Roman" w:hAnsi="Times New Roman" w:cs="Times New Roman"/>
          <w:b/>
          <w:sz w:val="28"/>
          <w:szCs w:val="28"/>
        </w:rPr>
        <w:t>Таблиц</w:t>
      </w:r>
      <w:r w:rsidRPr="00585984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585984">
        <w:rPr>
          <w:rFonts w:ascii="Times New Roman" w:hAnsi="Times New Roman" w:cs="Times New Roman"/>
          <w:b/>
          <w:sz w:val="28"/>
          <w:szCs w:val="28"/>
        </w:rPr>
        <w:t xml:space="preserve"> 5. </w:t>
      </w:r>
    </w:p>
    <w:p w:rsidR="00585984" w:rsidRPr="00585984" w:rsidRDefault="00585984" w:rsidP="00585984">
      <w:pPr>
        <w:pStyle w:val="HTML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85984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Рекомендації з харчування для профілактики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1276"/>
        <w:gridCol w:w="1559"/>
      </w:tblGrid>
      <w:tr w:rsidR="00585984" w:rsidRPr="00585984" w:rsidTr="00EA3268">
        <w:tc>
          <w:tcPr>
            <w:tcW w:w="6521" w:type="dxa"/>
          </w:tcPr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585984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</w:t>
            </w:r>
            <w:r w:rsidRPr="0058598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ії</w:t>
            </w:r>
            <w:proofErr w:type="spellEnd"/>
          </w:p>
        </w:tc>
        <w:tc>
          <w:tcPr>
            <w:tcW w:w="1276" w:type="dxa"/>
          </w:tcPr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585984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proofErr w:type="spellEnd"/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598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користі</w:t>
            </w:r>
          </w:p>
        </w:tc>
        <w:tc>
          <w:tcPr>
            <w:tcW w:w="1559" w:type="dxa"/>
          </w:tcPr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рівень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доказів</w:t>
            </w: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5984" w:rsidRPr="00585984" w:rsidTr="00EA3268">
        <w:tc>
          <w:tcPr>
            <w:tcW w:w="6521" w:type="dxa"/>
          </w:tcPr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Здорове харчування, що включає: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- зниження споживання насичених жирів (менше 10% від загального </w:t>
            </w:r>
            <w:proofErr w:type="spellStart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калоража</w:t>
            </w:r>
            <w:proofErr w:type="spellEnd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їжі) шляхом заміни їх на </w:t>
            </w:r>
            <w:proofErr w:type="spellStart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поліненасичені</w:t>
            </w:r>
            <w:proofErr w:type="spellEnd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жирні кислоти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- максимально можливе обмеження споживання транс-жирів (менше 1% від загального </w:t>
            </w:r>
            <w:proofErr w:type="spellStart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калоража</w:t>
            </w:r>
            <w:proofErr w:type="spellEnd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їжі)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- споживання менше 5 г солі в день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- споживання 30-45 г клітковини (харчових волокон) в день з </w:t>
            </w:r>
            <w:proofErr w:type="spellStart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цільнозернових</w:t>
            </w:r>
            <w:proofErr w:type="spellEnd"/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продуктів, фруктів і овочів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- споживання 200 г фруктів в день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- споживання 200 г овочів в день без урахування картоплі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- споживання риби2 рази на тиждень, один з яких буде жирна риба</w:t>
            </w: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- обмеження споживання алкогольних напоїв до 20г / день (в перерахунку на чистий спирт) для чоловіків і до 10 г / день - для жінок</w:t>
            </w:r>
          </w:p>
          <w:p w:rsidR="00585984" w:rsidRPr="00585984" w:rsidRDefault="00585984" w:rsidP="00585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Рекомендується як основа профілактики ССЗ за умови, що енергетична цінність їжі повинна бути обмежена кількістю калорій, необхідних для збереження (або досягнення) здорового ваги тіла з ІМТ 25 кг</w:t>
            </w:r>
            <w:r w:rsidR="00C8502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/</w:t>
            </w:r>
            <w:r w:rsidRPr="0058598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м2</w:t>
            </w: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5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5984" w:rsidRPr="00585984" w:rsidRDefault="00585984" w:rsidP="005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0E31AD" w:rsidRDefault="000E31AD" w:rsidP="000E31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uk-UA" w:eastAsia="ru-RU"/>
        </w:rPr>
      </w:pP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Хронічне психоемоційне напруження провокує розвиток тривожно-депресивних розладів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. 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Позитивна відповідь пацієнта на питання: «Чи відчуваєте Ви почуття постійного занепокоєння, тривоги, часто без особливих на це причин?» Вказує на можливе тривожний стан пацієнта.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Ствердні відповіді на питання: «Чи відчуваєте ви почуття пригніченості, депресії, безнадійності?» І «Втратили ви інтерес до життя?» Можуть свідчити на користь депресивних розладів.</w:t>
      </w:r>
    </w:p>
    <w:p w:rsidR="000E31AD" w:rsidRPr="000E31AD" w:rsidRDefault="000E31AD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Стандартні рекомендації пацієнтам з </w:t>
      </w:r>
      <w:proofErr w:type="spellStart"/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психо-емоційним</w:t>
      </w:r>
      <w:proofErr w:type="spellEnd"/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напруженням для зниження тривожності наступні: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нормалізувати повсякденний режим праці і відпочинку.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2. забезпечити нічний сон тривалістю не менше 7-8 годин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>3. використовувати вихідні та святкові дні для повноцінного відпочинку.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4. регулярно використовувати відпустки.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5. ввести в режим дня регулярні помірні фізичні навантаження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6. освоїти техніки релаксації (дихальний тренінг, аутотренінг і т.п.)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Первинна профілактика біологічних факторів ризику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З нераціональним харчуванням тісно пов'язані біологічні фактори ризику розвитку ССЗ. Це надмірна маса тіла і ожиріння, </w:t>
      </w:r>
      <w:proofErr w:type="spellStart"/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дисліпідемія</w:t>
      </w:r>
      <w:proofErr w:type="spellEnd"/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і гіперглікемія / цукровий діабет.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За результатами дослідження INTERHEART, визначальний вплив на ризик розвитку інфаркту міокарда надають дев'ять факторів, незалежно від регіону проживання: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Артеріальна гіпертензія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Куріння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Дисліпідемі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я</w:t>
      </w:r>
      <w:proofErr w:type="spellEnd"/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Абдомінальне ожиріння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Психосоціальні чинники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Цукровий діабет</w:t>
      </w:r>
    </w:p>
    <w:p w:rsidR="00C615B5" w:rsidRPr="00EA3268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EA326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Профілактична робота з пацієнтами з надлишковою масою тіла та ожирінням</w:t>
      </w:r>
      <w:r w:rsidRPr="00EA326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Діагностичні критерії: надлишкова маса тіла ІМТ 25-29,9 кг / м2, ожиріння - індекс маси тіла більше 30 кг / м2.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Крім показника ІМТ (індексу </w:t>
      </w:r>
      <w:proofErr w:type="spellStart"/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Кетле</w:t>
      </w:r>
      <w:proofErr w:type="spellEnd"/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 надають великого значення показника абдомінального ожиріння - окружності талії.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При ІМТ менше 25 кг / м2 окружність талії повинна бути менше 94 см для чоловіків і менше 80 см для жінок.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Важливо, щоб пацієнт був поінформований про контрольні показники і мав можливість самоконтролю маси тіла і окружності талії. «Включення» пацієнта в процес оздоровлення способу життя служить гарним приводом закріплення «нових форм поведінки» щодо ФР.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При динамічному спостереженні за пацієнтом з надмірною масою тіла / ожирінням рекомендується намітити бажані межі зниження маси.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Для підтримки мотивації пацієнтів часто необхідні конкретні короткострокові «показники успіху». У разі роботи з надмірною масою і ожирінням, зниження маси не повинна перевищувати 0,5 кг в тиждень.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Більш довгострокові показники зниження маси, до яких повинен прагнути пацієнт - зниження маси тіла на 10% і більше за 6 місяців є хорошим показником «старань» пацієнта.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Пацієнтам з ІМТ вище 30 кг / м2 (ожиріння) рекомендується зниження ІМТ до рівня 27 кг / м2 як довгострокова мета.</w:t>
      </w:r>
    </w:p>
    <w:p w:rsidR="00C615B5" w:rsidRPr="00EA3268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C615B5" w:rsidRPr="00EA326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Принципи побудови раціону п</w:t>
      </w:r>
      <w:r w:rsidR="00DC3B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ри надмірній масі тіла</w:t>
      </w:r>
      <w:r w:rsidR="00C615B5" w:rsidRPr="00EA326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 xml:space="preserve"> і ожирінні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Р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ізке обмеження споживання легкозасвоюваних вуглеводів, цукрів до 10-15 г і менше на добу, включаючи цукор для підсолоджування напоїв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та цукор, що міститься в варенні, цукерках та інші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Кондитерські вироби з висококалорійним жиром і солодкі газовані напої рекомендовано виключити повністю.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 xml:space="preserve">2. 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бмеження </w:t>
      </w:r>
      <w:r w:rsidR="007138D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крохмаль змістовних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продуктів: хліба, виробів і страв з круп, картоплі. Можна вживати до 3-4 шматочків чорного або 2-3 шматків білого хліба в день. Макаронні вироби виключаються. Можна додати порцію каші або картоплі.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3. 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Достатнє споживання білкових продуктів: м'яса, риби, яєць, молочних продуктів. Вибір - за продуктами найменшою жирності.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4. 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Споживання великої кількості овочів (крім картоплі) і фруктів (до 1 кг). Перевагу віддавати кислим сортам фруктів і листяним овочам (цитрусові, яблука, капуста, салат, шпинат). Страви, з овочів володіють низькою калорійністю і за рахунок великого обсягу створюють відчуття ситості.</w:t>
      </w:r>
    </w:p>
    <w:p w:rsidR="00C615B5" w:rsidRPr="00C615B5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5. </w:t>
      </w:r>
      <w:r w:rsidR="00C615B5"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Обмеження споживання жиру тваринного походження.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6. Обмеження споживання кухонної солі з метою нормалізації водно-сольового балансу.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7. Обмеження споживання гострих закусок, соусів, прянощів, що збуджують апетит.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8. Частий прийом їжі - до 5-6 разів на добу, але в невеликій кількості.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9. Пам'ятати, що алкоголь містить багато калорій - обмеження споживання алкоголю.</w:t>
      </w:r>
    </w:p>
    <w:p w:rsidR="00C615B5" w:rsidRPr="00C615B5" w:rsidRDefault="00C615B5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Оцінка ефективності: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бажаний результат - зниження маси тіла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на 5-15% від вихідного рі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вня за 3-6 міс і стабілізація маси тіла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на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далі. Повторні курси зниження маси тіла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можливі через півроку, 1 раз в 1-2 року з поступовим повільним зниження</w:t>
      </w:r>
      <w:r w:rsidR="00EA326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 маси тіла</w:t>
      </w:r>
      <w:r w:rsidRPr="00C615B5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і закріпленням «здорових харчових звичок» у пацієнта.</w:t>
      </w:r>
    </w:p>
    <w:p w:rsidR="000E31AD" w:rsidRPr="004C4A17" w:rsidRDefault="000E31AD" w:rsidP="004C4A17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38E" w:rsidRPr="00EA3268" w:rsidRDefault="0082138E" w:rsidP="00EA3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A326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Первинна профілактика артеріальної гіпертензії</w:t>
      </w:r>
    </w:p>
    <w:p w:rsidR="0082138E" w:rsidRPr="0082138E" w:rsidRDefault="00EA3268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82138E"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Діагностичні критерії: нормальний АТ на рівні нижче 140/90 </w:t>
      </w:r>
      <w:proofErr w:type="spellStart"/>
      <w:r w:rsidR="0082138E"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мм.рт.ст</w:t>
      </w:r>
      <w:proofErr w:type="spellEnd"/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Підвищений рівень артеріального тиску - систолічний артеріальний тиск дорівнює або вище 140 мм </w:t>
      </w:r>
      <w:proofErr w:type="spellStart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рт.ст</w:t>
      </w:r>
      <w:proofErr w:type="spellEnd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., </w:t>
      </w:r>
      <w:proofErr w:type="spellStart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діастолічний</w:t>
      </w:r>
      <w:proofErr w:type="spellEnd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артеріальний тиск дорівнює або вище 90 мм </w:t>
      </w:r>
      <w:proofErr w:type="spellStart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рт.ст</w:t>
      </w:r>
      <w:proofErr w:type="spellEnd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або проведення гіпотензивної терапії.</w:t>
      </w:r>
    </w:p>
    <w:p w:rsidR="0082138E" w:rsidRPr="0082138E" w:rsidRDefault="00DC3BE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82138E"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Основні напрямки ро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боти з первинної профілактики артеріальної гіпертензії</w:t>
      </w:r>
      <w:r w:rsidR="0082138E"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: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Зниження надлишкової маси тіла - при зниженні надлишкової ІМТ приблизно в 63% випадків відбувається зниження артеріального тиску до прикордонних або нормальних цифр.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Підвищення фізичної активності - включення динамічних аеробних вправ помірною інтенсивністю по 30-45 хв не рідше 5-7 днів в тиждень. Рекомендуються переважно плавання, танці, ходьба, їзда на велосипеді. Не рекомендуються біг і підняття важких предметів.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Обмеження споживання кухонної солі - рекомендується особливо осо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бам з обтяженою спадковістю по  артеріальній гіпертензії</w:t>
      </w: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Рекомендується не тільки не досолювати їжу, але і виключити з раціону консерви, напівфабрикати, майонез, кетчуп, гірчицю, солоні закуски, крекери, чіпси як продукти з так званої «прихованої сіллю».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>Обмеження споживання алкоголю - не більше 30 мл етанолу на добу для чоловіків і 15 мл - для жінок. Сумарне споживання алкоголю в тиждень не повинна перевищувати 140 г у чоловіків і 80 г у жінок.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- Відмова від куріння. Куріння викликає гостре підвищення АТ і збільшення частоти серцевих скорочень, які зберігаються більше 15 хв після викурювання однієї сигарети і є наслідком стимуляції симпатичної нервової системи на центральному рівні і на рівні нервових закінчень. Також при палінні змінюються концентрації </w:t>
      </w:r>
      <w:proofErr w:type="spellStart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катехоламінів</w:t>
      </w:r>
      <w:proofErr w:type="spellEnd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і порушується </w:t>
      </w:r>
      <w:proofErr w:type="spellStart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барорефлексов</w:t>
      </w:r>
      <w:proofErr w:type="spellEnd"/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 Тому мотивація пацієнта на відмову від куріння - один з найважливіших аспектів профілактики АГ і інших ССЗ.</w:t>
      </w:r>
    </w:p>
    <w:p w:rsidR="0082138E" w:rsidRPr="0082138E" w:rsidRDefault="0082138E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- </w:t>
      </w:r>
      <w:r w:rsidRPr="0082138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Профілактика психоемоційного напруження</w:t>
      </w:r>
    </w:p>
    <w:p w:rsidR="004C4A17" w:rsidRPr="00DC3BE3" w:rsidRDefault="004F764F" w:rsidP="00DC3BE3">
      <w:pPr>
        <w:pStyle w:val="HTML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hAnsi="Times New Roman" w:cs="Times New Roman"/>
          <w:color w:val="1E1E1E"/>
          <w:spacing w:val="2"/>
          <w:sz w:val="28"/>
          <w:szCs w:val="28"/>
          <w:lang w:val="uk-UA"/>
        </w:rPr>
        <w:br/>
      </w:r>
      <w:r w:rsidR="004C4A17" w:rsidRPr="00DC3B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Первинна профілактика гіперглікемії</w:t>
      </w:r>
    </w:p>
    <w:p w:rsidR="004C4A17" w:rsidRPr="004C4A17" w:rsidRDefault="004C4A17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Діагностичний критерій гіперглікемії - рівень глюкози плазми натще більше 6,1 ммоль / л або проведення </w:t>
      </w:r>
      <w:proofErr w:type="spellStart"/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гіпоглікемічної</w:t>
      </w:r>
      <w:proofErr w:type="spellEnd"/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терапії.</w:t>
      </w:r>
    </w:p>
    <w:p w:rsidR="004C4A17" w:rsidRPr="004C4A17" w:rsidRDefault="00DC3BE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рвинна профілактика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гіпеглікемії</w:t>
      </w:r>
      <w:proofErr w:type="spellEnd"/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полягає в зміні способу життя пацієнтів, в першу чергу рекомендується підтримка нормальної маси тіла шляхом підвищення рівня фізичної активності та дотримання принципів раціонального харчування або, при необхідності, дотримання дієти з обмеженням вуглеводів і жирів.</w:t>
      </w:r>
    </w:p>
    <w:p w:rsidR="004C4A17" w:rsidRPr="00DC3BE3" w:rsidRDefault="004C4A17" w:rsidP="00DC3B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DC3BE3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Первинна профілактика </w:t>
      </w:r>
      <w:proofErr w:type="spellStart"/>
      <w:r w:rsidRPr="00DC3BE3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дисліпідемії</w:t>
      </w:r>
      <w:proofErr w:type="spellEnd"/>
      <w:r w:rsidRPr="00DC3BE3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.</w:t>
      </w:r>
    </w:p>
    <w:p w:rsidR="004C4A17" w:rsidRPr="004C4A17" w:rsidRDefault="004C4A17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Ключове завдання в роботі з такими пацієнтами - досягнення цільових рівнів ХС і ХС-ЛПНЩ. Обов'язково враховувати вихідний рівень сумарного 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серцево-судинного 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ризику.</w:t>
      </w:r>
    </w:p>
    <w:p w:rsidR="004C4A17" w:rsidRPr="004C4A17" w:rsidRDefault="004C4A17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Цільові рівні ХС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-ЛПНЩ в залежності від рівня ССЗ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ризику.</w:t>
      </w:r>
    </w:p>
    <w:p w:rsidR="004C4A17" w:rsidRPr="004C4A17" w:rsidRDefault="00DC3BE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у осіб з помірним ССЗ</w:t>
      </w:r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ризиком - менше 3 ммоль / л (менше 115 мг / </w:t>
      </w:r>
      <w:proofErr w:type="spellStart"/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</w:t>
      </w:r>
      <w:proofErr w:type="spellEnd"/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</w:t>
      </w:r>
    </w:p>
    <w:p w:rsidR="004C4A17" w:rsidRPr="004C4A17" w:rsidRDefault="004C4A17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-у осі</w:t>
      </w:r>
      <w:r w:rsidR="00DC3BE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б з високим ССЗ</w:t>
      </w:r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ризиком - менше 2,5 ммоль / л (менше 100 мг / </w:t>
      </w:r>
      <w:proofErr w:type="spellStart"/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</w:t>
      </w:r>
      <w:proofErr w:type="spellEnd"/>
      <w:r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</w:t>
      </w:r>
    </w:p>
    <w:p w:rsidR="004C4A17" w:rsidRPr="004C4A17" w:rsidRDefault="00DC3BE3" w:rsidP="004C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- у осіб з дуже високим ССЗ</w:t>
      </w:r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ризиком - менше 1,8 ммоль / л (менше 70 мг / </w:t>
      </w:r>
      <w:proofErr w:type="spellStart"/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дл</w:t>
      </w:r>
      <w:proofErr w:type="spellEnd"/>
      <w:r w:rsidR="004C4A17" w:rsidRPr="004C4A17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</w:t>
      </w:r>
    </w:p>
    <w:p w:rsidR="004F764F" w:rsidRPr="00EE44FB" w:rsidRDefault="004F764F" w:rsidP="00EE44FB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4FB" w:rsidRPr="00DC3BE3" w:rsidRDefault="00EE44FB" w:rsidP="00DC3B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Вторинна профілактика ССЗ.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Програма Ради по лікуванню дорослих (</w:t>
      </w:r>
      <w:proofErr w:type="spellStart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AdultTreatmentPanel</w:t>
      </w:r>
      <w:proofErr w:type="spellEnd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- III) при Національної освітньої програми з холестерину (</w:t>
      </w:r>
      <w:proofErr w:type="spellStart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NationalCholesterolEducationProgram</w:t>
      </w:r>
      <w:proofErr w:type="spellEnd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) - виділила захворювання, наявність яких у пацієнта без ІХС дозволяє лікарю оцінювати його як пацієнта з високим ризиком. Тобто клінічні стани розглядаються як еквіваленти ССЗ. До перелік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 таких захворювань Рада включила</w:t>
      </w: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•Цукровий діабет.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Клінічно значущий атеросклероз сонних артерій.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Аневризма будь-якого відділу аорти.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Хвороба периферичних артерій.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Крім перерахованих клінічних станів, Рада виділила наступні ситуації, до яких можна застосувати термін «еквівалент високого ризику ССЗ».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1. Наявність у пацієнта хронічного захворювання нирок.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>2. Наявність у пацієнта такого поєднання чинників ризику, яке робить розрахунковий абсолютний ризик серцево-судинних подій в термін за 10 років більшим чи рівним 20%.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3. Пацієнти з вихідним проміжним ризиком (розрахунковий 10-річний показник серцево-судинних подій від 6 до 20%), у яких в ході скринінгу було виявлено новий фактор ризику або виявлено ознака </w:t>
      </w:r>
      <w:proofErr w:type="spellStart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доклінічного</w:t>
      </w:r>
      <w:proofErr w:type="spellEnd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атеросклерозу:</w:t>
      </w:r>
    </w:p>
    <w:p w:rsidR="00DC3BE3" w:rsidRDefault="00DC3BE3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підвищений рівень С-реактивного білка (СРБ) більше 3,0 мг / л;</w:t>
      </w:r>
    </w:p>
    <w:p w:rsidR="00EE44FB" w:rsidRPr="00EE44FB" w:rsidRDefault="007E5816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оцінка виразності</w:t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коронарного кальцію в балах;</w:t>
      </w:r>
    </w:p>
    <w:p w:rsidR="00DC3BE3" w:rsidRDefault="00EE44FB" w:rsidP="00DC3B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товщина комплексу «</w:t>
      </w:r>
      <w:proofErr w:type="spellStart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інтиму-медія</w:t>
      </w:r>
      <w:proofErr w:type="spellEnd"/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» в сонної артерії більше 1 мм.</w:t>
      </w:r>
    </w:p>
    <w:p w:rsidR="00EE44FB" w:rsidRPr="00EE44FB" w:rsidRDefault="00EE44FB" w:rsidP="00DC3B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C3BE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 таких пацієнтів достовірно в 2-6 разів підвищ</w:t>
      </w:r>
      <w:r w:rsidR="00DC3BE3" w:rsidRP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ується відносний ризик будь-яко</w:t>
      </w:r>
      <w:r w:rsid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ї</w:t>
      </w:r>
      <w:r w:rsidRP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серцево-суди</w:t>
      </w:r>
      <w:r w:rsid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нної</w:t>
      </w:r>
      <w:r w:rsidRPr="00DC3BE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події, відповідно до цих пацієнтам в повсякденному житті можна застосувати термін «еквівалент високого ризику».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Важливістьвпровадження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практику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поняття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«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еквівалентвисокогоризику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»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незаперечна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оскільки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є</w:t>
      </w:r>
      <w:proofErr w:type="spell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методичною основою </w:t>
      </w:r>
      <w:proofErr w:type="spell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подальшихдійлі</w:t>
      </w:r>
      <w:proofErr w:type="gramStart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каря</w:t>
      </w:r>
      <w:proofErr w:type="spellEnd"/>
      <w:proofErr w:type="gramEnd"/>
      <w:r w:rsidRPr="00EE44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</w:t>
      </w:r>
    </w:p>
    <w:p w:rsidR="00EE44FB" w:rsidRPr="00EE44FB" w:rsidRDefault="00EE44FB" w:rsidP="007E58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всім пацієнтам з наявністю еквівалентів високого ризику необхідно проведення вторинної профілактики;</w:t>
      </w:r>
    </w:p>
    <w:p w:rsidR="00EE44FB" w:rsidRPr="00EE44FB" w:rsidRDefault="00EE44FB" w:rsidP="007E58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• початок вторинної профілактики збігається з моментом виявлення високого ризику.</w:t>
      </w:r>
    </w:p>
    <w:p w:rsidR="00EE44FB" w:rsidRPr="00EE44FB" w:rsidRDefault="007E5816" w:rsidP="007E58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Наявність еквівалентів високого ризику будь-якого серцево-судинного захворювання має на увазі початок медикаментозних і немедикаментозних заходів вторинної профілактики, незважаючи на відсутність маніфестації коронарної хвороби серця, ішемічної хвороби мозку або ураження периферичних артерій.</w:t>
      </w: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</w:p>
    <w:p w:rsidR="00EE44FB" w:rsidRPr="00EE44FB" w:rsidRDefault="00EE44FB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EE44FB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Модифікація факторів ризику при вторинній профілактиці</w:t>
      </w:r>
      <w:r w:rsidR="007E5816" w:rsidRPr="00DC3B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.</w:t>
      </w:r>
    </w:p>
    <w:p w:rsidR="00EE44FB" w:rsidRPr="00EE44FB" w:rsidRDefault="007E5816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Основою проведення вторинної профілактики є модифікація факторів ризику. Провідні професійні кардіологічні асоціації - Американська кардіологічна асоціація (</w:t>
      </w:r>
      <w:proofErr w:type="spellStart"/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AmericanHeartAssociation</w:t>
      </w:r>
      <w:proofErr w:type="spellEnd"/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, AHA), Американський коледж кардіології (</w:t>
      </w:r>
      <w:proofErr w:type="spellStart"/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AmericanCollegeofCardiology</w:t>
      </w:r>
      <w:proofErr w:type="spellEnd"/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, ACC),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Українське </w:t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наукове товариство кардіологів  в своїх рекомендаціях основою вторинної профілактики ССЗ вважає корекцію факторів ризику. Багато в чому положення по корекції ФР, наведені в американських Рекомендаціях, ідентичні раніше виданим європейським Рекомендацій.</w:t>
      </w:r>
    </w:p>
    <w:p w:rsidR="00EE44FB" w:rsidRPr="00EE44FB" w:rsidRDefault="007E5816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Основою вторинної профілактики прийнято вважати корекцію ФР ССЗ.Всі відомі епідеміологічні дослідження показали пряму кореляційний зв'язок між наявністю ФР, їх комбінацією і ССЗ. Легко зрозуміти, що зміна кількості ФР призводить до зниження ризику ССЗ. Графічне побудова цієї залежності в логарифмічною шкалою показує, що вибудовується лінійна зв'язок, яка не має очевидного нижнього порога. Головним висновком цієї закономірності є таке положення - будь-яке обмеження будь-якого ФР знижує частоту розвитку ССЗ на постійну частку існуючого абсолютного ризику ССЗ, незалежно від вихідного рівня цього ФР.</w:t>
      </w:r>
    </w:p>
    <w:p w:rsidR="00F51598" w:rsidRPr="00EE44FB" w:rsidRDefault="007E5816" w:rsidP="00EE4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lastRenderedPageBreak/>
        <w:tab/>
      </w:r>
      <w:r w:rsidR="00EE44FB" w:rsidRPr="00EE44FB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Користь від корекції ФР визначається не ступенем тяжкості цього ФР, а вихідним абсолютним ризиком розвитку ССЗ у пацієнта.Легко помітити, що найбільшу користь можна очікувати в популяції пацієнтів, що мають значне підвищення абсолютного ризику розвитку ССЗ - від 2 до 5% в рік. Таким чином, повсюдне впровадження корекції ФР дозволить більш ніж на 40% знизити частоту ССЗ у популяції.</w:t>
      </w:r>
    </w:p>
    <w:p w:rsidR="00DC3BE3" w:rsidRDefault="00DC3BE3" w:rsidP="000B11B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</w:p>
    <w:p w:rsidR="000B11B4" w:rsidRPr="00241507" w:rsidRDefault="000B11B4" w:rsidP="000B11B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Перелік  теоретичних  питань:</w:t>
      </w:r>
    </w:p>
    <w:p w:rsidR="000B11B4" w:rsidRPr="00241507" w:rsidRDefault="000B11B4" w:rsidP="000B11B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1. Визначення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первинної та вторинної профілактики ССЗ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0B11B4" w:rsidRPr="00241507" w:rsidRDefault="000B11B4" w:rsidP="000B11B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2. Особливості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первинної профілактики ССЗ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0B11B4" w:rsidRPr="00241507" w:rsidRDefault="000B11B4" w:rsidP="000B11B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3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Особливості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вторинної профілактики ССЗ</w:t>
      </w: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 xml:space="preserve">. </w:t>
      </w:r>
    </w:p>
    <w:p w:rsidR="009C05E7" w:rsidRPr="00041173" w:rsidRDefault="009C05E7" w:rsidP="00241507">
      <w:pPr>
        <w:pStyle w:val="1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340957" w:rsidRDefault="00340957" w:rsidP="00241507">
      <w:pPr>
        <w:keepNext/>
        <w:widowControl w:val="0"/>
        <w:tabs>
          <w:tab w:val="left" w:pos="533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val="uk-UA" w:eastAsia="ru-RU"/>
        </w:rPr>
      </w:pPr>
    </w:p>
    <w:p w:rsidR="00241507" w:rsidRPr="00241507" w:rsidRDefault="00241507" w:rsidP="00241507">
      <w:pPr>
        <w:keepNext/>
        <w:widowControl w:val="0"/>
        <w:tabs>
          <w:tab w:val="left" w:pos="533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eastAsia="ru-RU"/>
        </w:rPr>
      </w:pPr>
      <w:r w:rsidRPr="00241507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val="uk-UA" w:eastAsia="ru-RU"/>
        </w:rPr>
        <w:t xml:space="preserve">Джерела  навчальної  інформації </w:t>
      </w:r>
    </w:p>
    <w:p w:rsidR="00E71435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proofErr w:type="spellStart"/>
      <w:r w:rsidRPr="00241507"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  <w:t>Основна</w:t>
      </w:r>
      <w:proofErr w:type="spellEnd"/>
    </w:p>
    <w:p w:rsidR="00241507" w:rsidRPr="00241507" w:rsidRDefault="00241507" w:rsidP="00241507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left="0" w:right="26" w:firstLine="0"/>
        <w:contextualSpacing/>
        <w:jc w:val="both"/>
        <w:textAlignment w:val="baseline"/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</w:pPr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Адаптована клінічна настанова, заснована на доказах Профілактика серцево-судинних захворювань, 2016 р.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left="0" w:right="26" w:firstLine="0"/>
        <w:contextualSpacing/>
        <w:jc w:val="both"/>
        <w:textAlignment w:val="baseline"/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</w:pP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Всемирный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 атлас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профилактики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сердечно-сосудистыхзаболеваний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. ВОЗ,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Всемирнаяфедерациясердца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,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Всемирнаяорганизация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 по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борьбе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 с </w:t>
      </w:r>
      <w:proofErr w:type="spellStart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>инсультом</w:t>
      </w:r>
      <w:proofErr w:type="spellEnd"/>
      <w:r w:rsidRPr="00241507"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  <w:t xml:space="preserve">, 2013. 163 с. 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41507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>Терапия. Руководство для врачей-интернов и студентов</w:t>
      </w:r>
      <w:proofErr w:type="gramStart"/>
      <w:r w:rsidRPr="00241507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 xml:space="preserve"> /</w:t>
      </w:r>
      <w:r w:rsidRPr="00241507">
        <w:rPr>
          <w:rFonts w:ascii="Times New Roman" w:eastAsia="font182" w:hAnsi="Times New Roman" w:cs="Tahoma"/>
          <w:bCs/>
          <w:kern w:val="3"/>
          <w:sz w:val="28"/>
          <w:szCs w:val="28"/>
          <w:lang w:eastAsia="ja-JP" w:bidi="fa-IR"/>
        </w:rPr>
        <w:t xml:space="preserve"> П</w:t>
      </w:r>
      <w:proofErr w:type="gramEnd"/>
      <w:r w:rsidRPr="00241507">
        <w:rPr>
          <w:rFonts w:ascii="Times New Roman" w:eastAsia="font182" w:hAnsi="Times New Roman" w:cs="Tahoma"/>
          <w:bCs/>
          <w:kern w:val="3"/>
          <w:sz w:val="28"/>
          <w:szCs w:val="28"/>
          <w:lang w:eastAsia="ja-JP" w:bidi="fa-IR"/>
        </w:rPr>
        <w:t xml:space="preserve">од ред. Л. Т. Малой, В. Н. Хворостинки </w:t>
      </w:r>
      <w:r w:rsidRPr="00241507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 xml:space="preserve"> 2-е издание, в 2-х т.- </w:t>
      </w:r>
      <w:r w:rsidRPr="00241507">
        <w:rPr>
          <w:rFonts w:ascii="Times New Roman" w:eastAsia="font182" w:hAnsi="Times New Roman" w:cs="Tahoma"/>
          <w:bCs/>
          <w:kern w:val="3"/>
          <w:sz w:val="28"/>
          <w:szCs w:val="28"/>
          <w:lang w:eastAsia="ja-JP" w:bidi="fa-IR"/>
        </w:rPr>
        <w:t>Х.: "Фолио", 2005. – І т. - 1113 с.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Основи внутрішньої медицини: підручник, Т.1/ В. Г. </w:t>
      </w:r>
      <w:proofErr w:type="spellStart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Передерій</w:t>
      </w:r>
      <w:proofErr w:type="spellEnd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, С. М. Ткач. – К.: Нова книга, 2009. -  640с.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Основи внутрішньої медицини: підручник, Т.2/ В. Г. </w:t>
      </w:r>
      <w:proofErr w:type="spellStart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Передерій</w:t>
      </w:r>
      <w:proofErr w:type="spellEnd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, С. М. Ткач. – К.: Нова книга, 2009. -  784с.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Основи внутрішньої медицини: підручник, Т.3 / В. Г. </w:t>
      </w:r>
      <w:proofErr w:type="spellStart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Передерій</w:t>
      </w:r>
      <w:proofErr w:type="spellEnd"/>
      <w:r w:rsidRPr="0024150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uk-UA" w:eastAsia="ja-JP" w:bidi="fa-IR"/>
        </w:rPr>
        <w:t>, С. М. Ткач. – К.: Нова книга, 2010. -  1006с.</w:t>
      </w:r>
    </w:p>
    <w:p w:rsidR="00241507" w:rsidRPr="00241507" w:rsidRDefault="00241507" w:rsidP="00241507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left="0" w:right="26" w:firstLine="0"/>
        <w:contextualSpacing/>
        <w:jc w:val="both"/>
        <w:textAlignment w:val="baseline"/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</w:pPr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Сучасна практика внутрішньої медицини: навчальний посібник для студентів VІ курсу медичних ВНЗ IV рівня акредитації. / За ред. О. М. </w:t>
      </w:r>
      <w:proofErr w:type="spellStart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Біловола</w:t>
      </w:r>
      <w:proofErr w:type="spellEnd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, П. Г. </w:t>
      </w:r>
      <w:proofErr w:type="spellStart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Кравчуна</w:t>
      </w:r>
      <w:proofErr w:type="spellEnd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, Л. А. </w:t>
      </w:r>
      <w:proofErr w:type="spellStart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Лапшиної</w:t>
      </w:r>
      <w:proofErr w:type="spellEnd"/>
      <w:r w:rsidRPr="00241507"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  <w:t>. – Харків: ХНУ ім. В. Н. Каразіна, 2012 – 644 с.</w:t>
      </w:r>
    </w:p>
    <w:p w:rsidR="00241507" w:rsidRPr="00241507" w:rsidRDefault="00241507" w:rsidP="00241507">
      <w:pPr>
        <w:widowControl w:val="0"/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right="26"/>
        <w:contextualSpacing/>
        <w:jc w:val="both"/>
        <w:textAlignment w:val="baseline"/>
        <w:rPr>
          <w:rFonts w:ascii="Times New Roman" w:eastAsia="Times New Roman" w:hAnsi="Times New Roman" w:cs="Tahoma"/>
          <w:kern w:val="3"/>
          <w:sz w:val="28"/>
          <w:szCs w:val="28"/>
          <w:lang w:val="uk-UA" w:eastAsia="ru-RU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tabs>
          <w:tab w:val="left" w:pos="851"/>
        </w:tabs>
        <w:spacing w:after="0" w:line="240" w:lineRule="auto"/>
        <w:ind w:right="26"/>
        <w:contextualSpacing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  <w:t>Додаткова</w:t>
      </w:r>
    </w:p>
    <w:p w:rsidR="007E5816" w:rsidRPr="007138D3" w:rsidRDefault="007E5816" w:rsidP="00D53AFA">
      <w:pPr>
        <w:widowControl w:val="0"/>
        <w:numPr>
          <w:ilvl w:val="0"/>
          <w:numId w:val="4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proofErr w:type="spellStart"/>
      <w:r w:rsidRPr="00DC3BE3">
        <w:rPr>
          <w:rFonts w:ascii="Times New Roman" w:hAnsi="Times New Roman" w:cs="Times New Roman"/>
          <w:sz w:val="28"/>
          <w:szCs w:val="28"/>
          <w:lang w:val="uk-UA"/>
        </w:rPr>
        <w:t>Горбась</w:t>
      </w:r>
      <w:proofErr w:type="spellEnd"/>
      <w:r w:rsidRPr="00DC3BE3">
        <w:rPr>
          <w:rFonts w:ascii="Times New Roman" w:hAnsi="Times New Roman" w:cs="Times New Roman"/>
          <w:sz w:val="28"/>
          <w:szCs w:val="28"/>
          <w:lang w:val="uk-UA"/>
        </w:rPr>
        <w:t xml:space="preserve"> І. М</w:t>
      </w:r>
      <w:r w:rsidR="00DC3BE3" w:rsidRPr="00DC3BE3">
        <w:rPr>
          <w:rFonts w:ascii="Times New Roman" w:hAnsi="Times New Roman" w:cs="Times New Roman"/>
          <w:sz w:val="28"/>
          <w:szCs w:val="28"/>
          <w:lang w:val="uk-UA"/>
        </w:rPr>
        <w:t xml:space="preserve">. Шкала </w:t>
      </w:r>
      <w:r w:rsidR="00DC3BE3">
        <w:rPr>
          <w:rFonts w:ascii="Times New Roman" w:hAnsi="Times New Roman" w:cs="Times New Roman"/>
          <w:sz w:val="28"/>
          <w:szCs w:val="28"/>
        </w:rPr>
        <w:t>SCORE</w:t>
      </w:r>
      <w:r w:rsidR="00DC3BE3" w:rsidRPr="00DC3BE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Україні: можли</w:t>
      </w:r>
      <w:r w:rsidRPr="00DC3BE3">
        <w:rPr>
          <w:rFonts w:ascii="Times New Roman" w:hAnsi="Times New Roman" w:cs="Times New Roman"/>
          <w:sz w:val="28"/>
          <w:szCs w:val="28"/>
          <w:lang w:val="uk-UA"/>
        </w:rPr>
        <w:t xml:space="preserve">вість </w:t>
      </w:r>
      <w:proofErr w:type="spellStart"/>
      <w:r w:rsidRPr="00DC3BE3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DC3BE3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  <w:r w:rsidRPr="00DC3BE3">
        <w:rPr>
          <w:rFonts w:ascii="Times New Roman" w:hAnsi="Times New Roman" w:cs="Times New Roman"/>
          <w:sz w:val="28"/>
          <w:szCs w:val="28"/>
          <w:lang w:val="uk-UA"/>
        </w:rPr>
        <w:t>Медікс</w:t>
      </w:r>
      <w:proofErr w:type="spellEnd"/>
      <w:r w:rsidRPr="00DC3BE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C3BE3">
        <w:rPr>
          <w:rFonts w:ascii="Times New Roman" w:hAnsi="Times New Roman" w:cs="Times New Roman"/>
          <w:sz w:val="28"/>
          <w:szCs w:val="28"/>
          <w:lang w:val="uk-UA"/>
        </w:rPr>
        <w:t>Антиейджинг</w:t>
      </w:r>
      <w:proofErr w:type="spellEnd"/>
      <w:r w:rsidRPr="00DC3BE3">
        <w:rPr>
          <w:rFonts w:ascii="Times New Roman" w:hAnsi="Times New Roman" w:cs="Times New Roman"/>
          <w:sz w:val="28"/>
          <w:szCs w:val="28"/>
          <w:lang w:val="uk-UA"/>
        </w:rPr>
        <w:t>. – 2010. – № 2. – С. 22–26.</w:t>
      </w:r>
    </w:p>
    <w:p w:rsidR="00D53AFA" w:rsidRPr="007138D3" w:rsidRDefault="00D53AFA" w:rsidP="00D53AFA">
      <w:pPr>
        <w:widowControl w:val="0"/>
        <w:numPr>
          <w:ilvl w:val="0"/>
          <w:numId w:val="4"/>
        </w:numPr>
        <w:tabs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7138D3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Інформаційний бюлетень № 317. ВООЗ. 2015р.  </w:t>
      </w:r>
      <w:hyperlink r:id="rId7" w:history="1">
        <w:r w:rsidRPr="007138D3">
          <w:rPr>
            <w:rStyle w:val="a4"/>
            <w:rFonts w:ascii="Times New Roman" w:eastAsia="Andale Sans UI" w:hAnsi="Times New Roman" w:cs="Times New Roman"/>
            <w:color w:val="auto"/>
            <w:kern w:val="3"/>
            <w:sz w:val="28"/>
            <w:szCs w:val="28"/>
            <w:u w:val="none"/>
            <w:lang w:val="uk-UA" w:eastAsia="ja-JP" w:bidi="fa-IR"/>
          </w:rPr>
          <w:t>http://www.who.int/</w:t>
        </w:r>
      </w:hyperlink>
      <w:r w:rsidRPr="007138D3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mediacentre/factsheets/fs317/ru/</w:t>
      </w:r>
    </w:p>
    <w:p w:rsidR="00D53AFA" w:rsidRPr="007138D3" w:rsidRDefault="00D53AFA" w:rsidP="00D53AFA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left="0" w:right="26" w:firstLine="0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</w:pPr>
      <w:r w:rsidRPr="007138D3"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  <w:t xml:space="preserve">2016 EuropeanGuidelinesoncardiovasculardiseasepreventioninclinicalpractice. </w:t>
      </w:r>
      <w:proofErr w:type="spellStart"/>
      <w:r w:rsidRPr="007138D3"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  <w:t>EuropeanHeartJournal</w:t>
      </w:r>
      <w:proofErr w:type="spellEnd"/>
      <w:r w:rsidRPr="007138D3"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  <w:t xml:space="preserve"> , 2016. </w:t>
      </w:r>
      <w:proofErr w:type="spellStart"/>
      <w:r w:rsidRPr="007138D3"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  <w:t>Vol</w:t>
      </w:r>
      <w:proofErr w:type="spellEnd"/>
      <w:r w:rsidRPr="007138D3"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  <w:t>. 37, P. 2315–2381.</w:t>
      </w:r>
    </w:p>
    <w:p w:rsidR="00241507" w:rsidRPr="00D53AFA" w:rsidRDefault="00241507" w:rsidP="00D53AFA">
      <w:pPr>
        <w:pStyle w:val="a3"/>
        <w:widowControl w:val="0"/>
        <w:shd w:val="clear" w:color="auto" w:fill="FFFFFF"/>
        <w:tabs>
          <w:tab w:val="left" w:pos="851"/>
        </w:tabs>
        <w:spacing w:after="0" w:line="240" w:lineRule="auto"/>
        <w:ind w:left="0" w:right="2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ru-RU" w:bidi="fa-IR"/>
        </w:rPr>
      </w:pPr>
    </w:p>
    <w:p w:rsidR="00241507" w:rsidRPr="00241507" w:rsidRDefault="00241507" w:rsidP="0024150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uk-UA" w:eastAsia="uk-UA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br w:type="page"/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i/>
          <w:spacing w:val="-4"/>
          <w:kern w:val="3"/>
          <w:sz w:val="28"/>
          <w:szCs w:val="28"/>
          <w:lang w:val="uk-UA" w:eastAsia="ja-JP" w:bidi="fa-IR"/>
        </w:rPr>
        <w:lastRenderedPageBreak/>
        <w:t>Навчальне  видання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uk-UA" w:eastAsia="ja-JP" w:bidi="fa-IR"/>
        </w:rPr>
      </w:pPr>
    </w:p>
    <w:p w:rsidR="00241507" w:rsidRPr="00241507" w:rsidRDefault="001A1E9D" w:rsidP="001A1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ПЕРВИННА ТА ВТОРИННА ПРОФІЛАКТИКА СЕРЦЕВО-СУДИННИХ ЗАХВОРЮВАНЬ </w:t>
      </w:r>
    </w:p>
    <w:p w:rsidR="00241507" w:rsidRPr="00241507" w:rsidRDefault="00241507" w:rsidP="00241507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kern w:val="3"/>
          <w:sz w:val="32"/>
          <w:szCs w:val="32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tabs>
          <w:tab w:val="left" w:pos="425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b/>
          <w:i/>
          <w:spacing w:val="-2"/>
          <w:kern w:val="3"/>
          <w:sz w:val="28"/>
          <w:szCs w:val="28"/>
          <w:lang w:val="uk-UA" w:eastAsia="ja-JP" w:bidi="fa-IR"/>
        </w:rPr>
        <w:t>Методичні вказівки для студентів 6 курсу ІІ медичного факультету</w:t>
      </w: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Упорядники:    </w:t>
      </w:r>
      <w:proofErr w:type="spellStart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Кравчун</w:t>
      </w:r>
      <w:proofErr w:type="spellEnd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  Павло Григорович </w:t>
      </w:r>
    </w:p>
    <w:p w:rsidR="00241507" w:rsidRDefault="001A1E9D" w:rsidP="00241507">
      <w:pPr>
        <w:widowControl w:val="0"/>
        <w:suppressAutoHyphens/>
        <w:autoSpaceDN w:val="0"/>
        <w:spacing w:after="0" w:line="240" w:lineRule="atLeast"/>
        <w:ind w:firstLine="1843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proofErr w:type="spell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>Ринчак</w:t>
      </w:r>
      <w:proofErr w:type="spellEnd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 Петро Іванович</w:t>
      </w:r>
    </w:p>
    <w:p w:rsidR="001A1E9D" w:rsidRPr="001A1E9D" w:rsidRDefault="001A1E9D" w:rsidP="00241507">
      <w:pPr>
        <w:widowControl w:val="0"/>
        <w:suppressAutoHyphens/>
        <w:autoSpaceDN w:val="0"/>
        <w:spacing w:after="0" w:line="240" w:lineRule="atLeast"/>
        <w:ind w:firstLine="1843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</w:pPr>
      <w:proofErr w:type="spell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>Котелюх</w:t>
      </w:r>
      <w:proofErr w:type="spellEnd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val="uk-UA" w:eastAsia="ja-JP" w:bidi="fa-IR"/>
        </w:rPr>
        <w:t xml:space="preserve"> Марія Юріївна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ab/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Відповідальний за випуск: </w:t>
      </w:r>
      <w:proofErr w:type="spellStart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>Кравчун</w:t>
      </w:r>
      <w:proofErr w:type="spellEnd"/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 П.Г.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64" w:lineRule="auto"/>
        <w:ind w:left="2700" w:firstLine="5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64" w:lineRule="auto"/>
        <w:ind w:left="2700" w:firstLine="5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64" w:lineRule="auto"/>
        <w:ind w:left="2700" w:firstLine="5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Комп’ютерний  набор і </w:t>
      </w: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64" w:lineRule="auto"/>
        <w:ind w:left="2700" w:firstLine="5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  <w:r w:rsidRPr="00241507"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  <w:t xml:space="preserve">комп’ютерна верстка </w:t>
      </w: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64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201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поз. 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А5.Ризографія. </w:t>
      </w:r>
      <w:proofErr w:type="spellStart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proofErr w:type="gramStart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proofErr w:type="spellEnd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</w:t>
      </w:r>
      <w:proofErr w:type="spellEnd"/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Тираж 150 прим. Зам. № </w:t>
      </w:r>
      <w:r w:rsidRPr="002415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Редакційно-видавничийвідділ</w:t>
      </w:r>
      <w:proofErr w:type="spellEnd"/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ХНМУ, пр. </w:t>
      </w:r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Науки</w:t>
      </w:r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4, м"/>
        </w:smartTagPr>
        <w:r w:rsidRPr="00241507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4, м</w:t>
        </w:r>
      </w:smartTag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Харків</w:t>
      </w:r>
      <w:proofErr w:type="spellEnd"/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61022</w:t>
      </w:r>
    </w:p>
    <w:p w:rsidR="00241507" w:rsidRPr="00241507" w:rsidRDefault="00241507" w:rsidP="00241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izdatknmu@mail.ru, izdat@knmu.kharkov.ua</w:t>
      </w:r>
    </w:p>
    <w:p w:rsidR="00241507" w:rsidRPr="00241507" w:rsidRDefault="00241507" w:rsidP="00241507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lang w:val="uk-UA" w:eastAsia="ja-JP" w:bidi="fa-IR"/>
        </w:rPr>
      </w:pPr>
      <w:proofErr w:type="spellStart"/>
      <w:proofErr w:type="gram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Св</w:t>
      </w:r>
      <w:proofErr w:type="gram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ідоцтво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про </w:t>
      </w:r>
      <w:proofErr w:type="spell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внесеннясуб’єктавидавничоїсправи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до Державного </w:t>
      </w:r>
      <w:proofErr w:type="spell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реєструвидавництв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, </w:t>
      </w:r>
      <w:proofErr w:type="spell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виготівників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</w:t>
      </w:r>
      <w:proofErr w:type="spell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і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</w:t>
      </w:r>
      <w:proofErr w:type="spellStart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>розповсюджувачіввидавничоїпродукціїсерії</w:t>
      </w:r>
      <w:proofErr w:type="spellEnd"/>
      <w:r w:rsidRPr="00241507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ДК № 3242 від 18.07.2008 р.</w:t>
      </w:r>
    </w:p>
    <w:p w:rsidR="00241507" w:rsidRPr="00241507" w:rsidRDefault="00241507" w:rsidP="002415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uk-UA" w:eastAsia="ja-JP" w:bidi="fa-IR"/>
        </w:rPr>
      </w:pPr>
    </w:p>
    <w:sectPr w:rsidR="00241507" w:rsidRPr="00241507" w:rsidSect="0037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182">
    <w:altName w:val="Times New Roman"/>
    <w:panose1 w:val="00000000000000000000"/>
    <w:charset w:val="00"/>
    <w:family w:val="auto"/>
    <w:notTrueType/>
    <w:pitch w:val="default"/>
    <w:sig w:usb0="0340001F" w:usb1="001F0340" w:usb2="00000000" w:usb3="00000000" w:csb0="00000000" w:csb1="C2390002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438CC"/>
    <w:multiLevelType w:val="hybridMultilevel"/>
    <w:tmpl w:val="1B5E2472"/>
    <w:lvl w:ilvl="0" w:tplc="81FACA86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54ACD"/>
    <w:multiLevelType w:val="hybridMultilevel"/>
    <w:tmpl w:val="6D70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52212"/>
    <w:multiLevelType w:val="hybridMultilevel"/>
    <w:tmpl w:val="7480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06128"/>
    <w:multiLevelType w:val="hybridMultilevel"/>
    <w:tmpl w:val="E5F2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60507"/>
    <w:multiLevelType w:val="multilevel"/>
    <w:tmpl w:val="27A2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3B78"/>
    <w:rsid w:val="0000008B"/>
    <w:rsid w:val="0000086F"/>
    <w:rsid w:val="00000CF5"/>
    <w:rsid w:val="00001F18"/>
    <w:rsid w:val="00002EB0"/>
    <w:rsid w:val="0000607C"/>
    <w:rsid w:val="000064D5"/>
    <w:rsid w:val="0000798D"/>
    <w:rsid w:val="000109AE"/>
    <w:rsid w:val="00010E09"/>
    <w:rsid w:val="000119C3"/>
    <w:rsid w:val="00012172"/>
    <w:rsid w:val="00014A71"/>
    <w:rsid w:val="00014D0B"/>
    <w:rsid w:val="00017447"/>
    <w:rsid w:val="000177CA"/>
    <w:rsid w:val="00020BBF"/>
    <w:rsid w:val="00021363"/>
    <w:rsid w:val="00023A0A"/>
    <w:rsid w:val="00025BA0"/>
    <w:rsid w:val="0002675F"/>
    <w:rsid w:val="00027017"/>
    <w:rsid w:val="000271B3"/>
    <w:rsid w:val="00027E12"/>
    <w:rsid w:val="00031336"/>
    <w:rsid w:val="00031886"/>
    <w:rsid w:val="00032F36"/>
    <w:rsid w:val="00033D0E"/>
    <w:rsid w:val="00034DE3"/>
    <w:rsid w:val="0003632E"/>
    <w:rsid w:val="0003650F"/>
    <w:rsid w:val="0003688B"/>
    <w:rsid w:val="00036C47"/>
    <w:rsid w:val="00036D03"/>
    <w:rsid w:val="00037882"/>
    <w:rsid w:val="0004041D"/>
    <w:rsid w:val="000432E8"/>
    <w:rsid w:val="00044129"/>
    <w:rsid w:val="00045C31"/>
    <w:rsid w:val="00046C2E"/>
    <w:rsid w:val="000503DE"/>
    <w:rsid w:val="000521F1"/>
    <w:rsid w:val="00052792"/>
    <w:rsid w:val="00052B22"/>
    <w:rsid w:val="000533F2"/>
    <w:rsid w:val="0005373B"/>
    <w:rsid w:val="000554A2"/>
    <w:rsid w:val="00056734"/>
    <w:rsid w:val="0005731F"/>
    <w:rsid w:val="00062DAD"/>
    <w:rsid w:val="0006352D"/>
    <w:rsid w:val="0006519F"/>
    <w:rsid w:val="00065702"/>
    <w:rsid w:val="0006596A"/>
    <w:rsid w:val="0006696B"/>
    <w:rsid w:val="000669D8"/>
    <w:rsid w:val="000706BD"/>
    <w:rsid w:val="000706FD"/>
    <w:rsid w:val="000710C1"/>
    <w:rsid w:val="000720BE"/>
    <w:rsid w:val="00072385"/>
    <w:rsid w:val="0007250E"/>
    <w:rsid w:val="00073269"/>
    <w:rsid w:val="00073831"/>
    <w:rsid w:val="0007446E"/>
    <w:rsid w:val="0007731E"/>
    <w:rsid w:val="00077D30"/>
    <w:rsid w:val="00077D4A"/>
    <w:rsid w:val="0008001C"/>
    <w:rsid w:val="000805CC"/>
    <w:rsid w:val="000815E6"/>
    <w:rsid w:val="00081EB6"/>
    <w:rsid w:val="0008221C"/>
    <w:rsid w:val="000832D2"/>
    <w:rsid w:val="00083635"/>
    <w:rsid w:val="00084B70"/>
    <w:rsid w:val="000857D8"/>
    <w:rsid w:val="000858E8"/>
    <w:rsid w:val="000860AA"/>
    <w:rsid w:val="000869B8"/>
    <w:rsid w:val="00086E44"/>
    <w:rsid w:val="00087599"/>
    <w:rsid w:val="00087B27"/>
    <w:rsid w:val="00087B95"/>
    <w:rsid w:val="00087F17"/>
    <w:rsid w:val="00091008"/>
    <w:rsid w:val="00091F6E"/>
    <w:rsid w:val="000931CB"/>
    <w:rsid w:val="00093FA6"/>
    <w:rsid w:val="000940EE"/>
    <w:rsid w:val="00095179"/>
    <w:rsid w:val="00096E73"/>
    <w:rsid w:val="00097EF9"/>
    <w:rsid w:val="00097EFD"/>
    <w:rsid w:val="000A0EB3"/>
    <w:rsid w:val="000A1834"/>
    <w:rsid w:val="000A18FC"/>
    <w:rsid w:val="000A21FD"/>
    <w:rsid w:val="000A234A"/>
    <w:rsid w:val="000A4143"/>
    <w:rsid w:val="000A4317"/>
    <w:rsid w:val="000A4568"/>
    <w:rsid w:val="000A599C"/>
    <w:rsid w:val="000A5A8F"/>
    <w:rsid w:val="000A64BE"/>
    <w:rsid w:val="000A68E7"/>
    <w:rsid w:val="000A6F2C"/>
    <w:rsid w:val="000B1062"/>
    <w:rsid w:val="000B11B4"/>
    <w:rsid w:val="000B2245"/>
    <w:rsid w:val="000B2823"/>
    <w:rsid w:val="000B2DF3"/>
    <w:rsid w:val="000B4DF2"/>
    <w:rsid w:val="000B61C7"/>
    <w:rsid w:val="000B6E33"/>
    <w:rsid w:val="000B6EA3"/>
    <w:rsid w:val="000B7BF2"/>
    <w:rsid w:val="000C0070"/>
    <w:rsid w:val="000C0834"/>
    <w:rsid w:val="000C195E"/>
    <w:rsid w:val="000C218B"/>
    <w:rsid w:val="000C227E"/>
    <w:rsid w:val="000C2A7A"/>
    <w:rsid w:val="000C382C"/>
    <w:rsid w:val="000C3BFC"/>
    <w:rsid w:val="000C6D9F"/>
    <w:rsid w:val="000C7EED"/>
    <w:rsid w:val="000D030F"/>
    <w:rsid w:val="000D06C1"/>
    <w:rsid w:val="000D0B68"/>
    <w:rsid w:val="000D0BEF"/>
    <w:rsid w:val="000D21A5"/>
    <w:rsid w:val="000D2358"/>
    <w:rsid w:val="000D2C5B"/>
    <w:rsid w:val="000D456F"/>
    <w:rsid w:val="000D4593"/>
    <w:rsid w:val="000D46EF"/>
    <w:rsid w:val="000D51CC"/>
    <w:rsid w:val="000D56C1"/>
    <w:rsid w:val="000D658E"/>
    <w:rsid w:val="000D7219"/>
    <w:rsid w:val="000D77B2"/>
    <w:rsid w:val="000E0398"/>
    <w:rsid w:val="000E20DD"/>
    <w:rsid w:val="000E22B4"/>
    <w:rsid w:val="000E22B7"/>
    <w:rsid w:val="000E2F02"/>
    <w:rsid w:val="000E3118"/>
    <w:rsid w:val="000E31AD"/>
    <w:rsid w:val="000E42AC"/>
    <w:rsid w:val="000E511A"/>
    <w:rsid w:val="000E5477"/>
    <w:rsid w:val="000E59D7"/>
    <w:rsid w:val="000E5F43"/>
    <w:rsid w:val="000E65D8"/>
    <w:rsid w:val="000E6CB7"/>
    <w:rsid w:val="000E6CDA"/>
    <w:rsid w:val="000E7D9A"/>
    <w:rsid w:val="000F0AF3"/>
    <w:rsid w:val="000F28BF"/>
    <w:rsid w:val="000F3E28"/>
    <w:rsid w:val="000F4D7B"/>
    <w:rsid w:val="000F4F4C"/>
    <w:rsid w:val="000F5651"/>
    <w:rsid w:val="000F5D0A"/>
    <w:rsid w:val="000F5D9A"/>
    <w:rsid w:val="000F70B5"/>
    <w:rsid w:val="0010047F"/>
    <w:rsid w:val="00101844"/>
    <w:rsid w:val="001019A1"/>
    <w:rsid w:val="001020FD"/>
    <w:rsid w:val="001024D2"/>
    <w:rsid w:val="001029EB"/>
    <w:rsid w:val="00103222"/>
    <w:rsid w:val="001048A0"/>
    <w:rsid w:val="00104E85"/>
    <w:rsid w:val="00106426"/>
    <w:rsid w:val="00107421"/>
    <w:rsid w:val="001074DB"/>
    <w:rsid w:val="0010789D"/>
    <w:rsid w:val="00111486"/>
    <w:rsid w:val="00112B30"/>
    <w:rsid w:val="00113718"/>
    <w:rsid w:val="00113E1A"/>
    <w:rsid w:val="00114BCE"/>
    <w:rsid w:val="00114C4C"/>
    <w:rsid w:val="00116662"/>
    <w:rsid w:val="001171D3"/>
    <w:rsid w:val="001203D2"/>
    <w:rsid w:val="0012096F"/>
    <w:rsid w:val="00121DC3"/>
    <w:rsid w:val="00122A07"/>
    <w:rsid w:val="00122A96"/>
    <w:rsid w:val="00123861"/>
    <w:rsid w:val="00124DFA"/>
    <w:rsid w:val="00125882"/>
    <w:rsid w:val="00126758"/>
    <w:rsid w:val="00126B3D"/>
    <w:rsid w:val="0012703C"/>
    <w:rsid w:val="001275AB"/>
    <w:rsid w:val="00127F74"/>
    <w:rsid w:val="00130A3C"/>
    <w:rsid w:val="001324BB"/>
    <w:rsid w:val="00133C30"/>
    <w:rsid w:val="001340D0"/>
    <w:rsid w:val="00134F98"/>
    <w:rsid w:val="00135AB0"/>
    <w:rsid w:val="00136374"/>
    <w:rsid w:val="001402DB"/>
    <w:rsid w:val="0014039C"/>
    <w:rsid w:val="00143902"/>
    <w:rsid w:val="001440E2"/>
    <w:rsid w:val="0014436E"/>
    <w:rsid w:val="00145279"/>
    <w:rsid w:val="00147E1F"/>
    <w:rsid w:val="00150BA5"/>
    <w:rsid w:val="0015197E"/>
    <w:rsid w:val="0015237F"/>
    <w:rsid w:val="00152748"/>
    <w:rsid w:val="00152B53"/>
    <w:rsid w:val="001539D7"/>
    <w:rsid w:val="001551C0"/>
    <w:rsid w:val="00155810"/>
    <w:rsid w:val="001558E5"/>
    <w:rsid w:val="00156009"/>
    <w:rsid w:val="001572E8"/>
    <w:rsid w:val="0016015C"/>
    <w:rsid w:val="00160A15"/>
    <w:rsid w:val="00163438"/>
    <w:rsid w:val="00163E36"/>
    <w:rsid w:val="0016548B"/>
    <w:rsid w:val="001658B5"/>
    <w:rsid w:val="00165E7C"/>
    <w:rsid w:val="00166158"/>
    <w:rsid w:val="00170ADD"/>
    <w:rsid w:val="001711AD"/>
    <w:rsid w:val="00172E85"/>
    <w:rsid w:val="00173637"/>
    <w:rsid w:val="00173F1A"/>
    <w:rsid w:val="0017421D"/>
    <w:rsid w:val="001753F0"/>
    <w:rsid w:val="001756D4"/>
    <w:rsid w:val="00176DF4"/>
    <w:rsid w:val="001775B1"/>
    <w:rsid w:val="00177D27"/>
    <w:rsid w:val="0018154C"/>
    <w:rsid w:val="00183FB5"/>
    <w:rsid w:val="0018484E"/>
    <w:rsid w:val="00191362"/>
    <w:rsid w:val="00191A66"/>
    <w:rsid w:val="00191FA0"/>
    <w:rsid w:val="00192EEC"/>
    <w:rsid w:val="0019419B"/>
    <w:rsid w:val="00195E0B"/>
    <w:rsid w:val="00197119"/>
    <w:rsid w:val="001A02FF"/>
    <w:rsid w:val="001A06BE"/>
    <w:rsid w:val="001A1534"/>
    <w:rsid w:val="001A1661"/>
    <w:rsid w:val="001A17A5"/>
    <w:rsid w:val="001A1933"/>
    <w:rsid w:val="001A1E9D"/>
    <w:rsid w:val="001A1EEA"/>
    <w:rsid w:val="001A2E4F"/>
    <w:rsid w:val="001A32CE"/>
    <w:rsid w:val="001A4B31"/>
    <w:rsid w:val="001A55AD"/>
    <w:rsid w:val="001A5741"/>
    <w:rsid w:val="001A64CA"/>
    <w:rsid w:val="001B112F"/>
    <w:rsid w:val="001B1820"/>
    <w:rsid w:val="001B27F2"/>
    <w:rsid w:val="001B2827"/>
    <w:rsid w:val="001B50A7"/>
    <w:rsid w:val="001B537D"/>
    <w:rsid w:val="001B545B"/>
    <w:rsid w:val="001B650F"/>
    <w:rsid w:val="001C05EF"/>
    <w:rsid w:val="001C1EB5"/>
    <w:rsid w:val="001C3FB6"/>
    <w:rsid w:val="001C43A2"/>
    <w:rsid w:val="001C485E"/>
    <w:rsid w:val="001C604D"/>
    <w:rsid w:val="001C6FF3"/>
    <w:rsid w:val="001C7B62"/>
    <w:rsid w:val="001D06D0"/>
    <w:rsid w:val="001D0B6B"/>
    <w:rsid w:val="001D14DE"/>
    <w:rsid w:val="001D1C0E"/>
    <w:rsid w:val="001D315E"/>
    <w:rsid w:val="001D32FB"/>
    <w:rsid w:val="001D37B9"/>
    <w:rsid w:val="001D494F"/>
    <w:rsid w:val="001D5460"/>
    <w:rsid w:val="001D637F"/>
    <w:rsid w:val="001D6DAC"/>
    <w:rsid w:val="001D7876"/>
    <w:rsid w:val="001E0319"/>
    <w:rsid w:val="001E1B71"/>
    <w:rsid w:val="001E1BF2"/>
    <w:rsid w:val="001E219B"/>
    <w:rsid w:val="001E2A36"/>
    <w:rsid w:val="001E4111"/>
    <w:rsid w:val="001E518D"/>
    <w:rsid w:val="001E5F12"/>
    <w:rsid w:val="001F0D1C"/>
    <w:rsid w:val="001F10F7"/>
    <w:rsid w:val="001F2119"/>
    <w:rsid w:val="001F38BD"/>
    <w:rsid w:val="001F3C6F"/>
    <w:rsid w:val="001F4D2C"/>
    <w:rsid w:val="001F5689"/>
    <w:rsid w:val="001F6140"/>
    <w:rsid w:val="001F7108"/>
    <w:rsid w:val="001F771F"/>
    <w:rsid w:val="001F79D0"/>
    <w:rsid w:val="00200C95"/>
    <w:rsid w:val="00201283"/>
    <w:rsid w:val="00204999"/>
    <w:rsid w:val="00205A53"/>
    <w:rsid w:val="00207A34"/>
    <w:rsid w:val="00210F70"/>
    <w:rsid w:val="00211795"/>
    <w:rsid w:val="0021208F"/>
    <w:rsid w:val="00212241"/>
    <w:rsid w:val="00213442"/>
    <w:rsid w:val="00214825"/>
    <w:rsid w:val="00214944"/>
    <w:rsid w:val="00214FDC"/>
    <w:rsid w:val="00216278"/>
    <w:rsid w:val="00217A31"/>
    <w:rsid w:val="002201CE"/>
    <w:rsid w:val="00220C8D"/>
    <w:rsid w:val="00220F7D"/>
    <w:rsid w:val="0022154E"/>
    <w:rsid w:val="0022234A"/>
    <w:rsid w:val="00225121"/>
    <w:rsid w:val="0022525A"/>
    <w:rsid w:val="002257CE"/>
    <w:rsid w:val="00225B0A"/>
    <w:rsid w:val="00225CD0"/>
    <w:rsid w:val="002263F9"/>
    <w:rsid w:val="00226485"/>
    <w:rsid w:val="0023100D"/>
    <w:rsid w:val="00231D06"/>
    <w:rsid w:val="0023346A"/>
    <w:rsid w:val="00234070"/>
    <w:rsid w:val="00234BE9"/>
    <w:rsid w:val="00234EA1"/>
    <w:rsid w:val="00235836"/>
    <w:rsid w:val="00236D31"/>
    <w:rsid w:val="002370B4"/>
    <w:rsid w:val="00237DF5"/>
    <w:rsid w:val="00237E05"/>
    <w:rsid w:val="0024149A"/>
    <w:rsid w:val="00241507"/>
    <w:rsid w:val="002415D9"/>
    <w:rsid w:val="00241DB2"/>
    <w:rsid w:val="00242482"/>
    <w:rsid w:val="00242DD7"/>
    <w:rsid w:val="00244486"/>
    <w:rsid w:val="00244717"/>
    <w:rsid w:val="00244727"/>
    <w:rsid w:val="00244DA6"/>
    <w:rsid w:val="00245162"/>
    <w:rsid w:val="00245742"/>
    <w:rsid w:val="0024641B"/>
    <w:rsid w:val="00246C2F"/>
    <w:rsid w:val="002507BF"/>
    <w:rsid w:val="00250AD2"/>
    <w:rsid w:val="00250C82"/>
    <w:rsid w:val="00250D17"/>
    <w:rsid w:val="00251E18"/>
    <w:rsid w:val="0025229E"/>
    <w:rsid w:val="00253121"/>
    <w:rsid w:val="00253491"/>
    <w:rsid w:val="002536A1"/>
    <w:rsid w:val="00254610"/>
    <w:rsid w:val="00254E26"/>
    <w:rsid w:val="0025636F"/>
    <w:rsid w:val="00257798"/>
    <w:rsid w:val="00260392"/>
    <w:rsid w:val="00260484"/>
    <w:rsid w:val="002604B6"/>
    <w:rsid w:val="00260F2A"/>
    <w:rsid w:val="002617D9"/>
    <w:rsid w:val="002635D0"/>
    <w:rsid w:val="00263896"/>
    <w:rsid w:val="00264751"/>
    <w:rsid w:val="00264A34"/>
    <w:rsid w:val="00266009"/>
    <w:rsid w:val="002666EF"/>
    <w:rsid w:val="00267040"/>
    <w:rsid w:val="002677F2"/>
    <w:rsid w:val="00267F46"/>
    <w:rsid w:val="00270735"/>
    <w:rsid w:val="00270993"/>
    <w:rsid w:val="002709E3"/>
    <w:rsid w:val="002713AF"/>
    <w:rsid w:val="0027151B"/>
    <w:rsid w:val="00271C7B"/>
    <w:rsid w:val="0027204B"/>
    <w:rsid w:val="002731D8"/>
    <w:rsid w:val="002735FB"/>
    <w:rsid w:val="00273746"/>
    <w:rsid w:val="00273981"/>
    <w:rsid w:val="00273CD9"/>
    <w:rsid w:val="0027474E"/>
    <w:rsid w:val="002751EC"/>
    <w:rsid w:val="002753DA"/>
    <w:rsid w:val="002757BB"/>
    <w:rsid w:val="00276283"/>
    <w:rsid w:val="00276D72"/>
    <w:rsid w:val="00276EA9"/>
    <w:rsid w:val="002777A3"/>
    <w:rsid w:val="0027789B"/>
    <w:rsid w:val="00277F74"/>
    <w:rsid w:val="00280FBA"/>
    <w:rsid w:val="002815B9"/>
    <w:rsid w:val="00281A39"/>
    <w:rsid w:val="00281CF5"/>
    <w:rsid w:val="0028237A"/>
    <w:rsid w:val="00283AFF"/>
    <w:rsid w:val="00283CD5"/>
    <w:rsid w:val="00283F37"/>
    <w:rsid w:val="00284C54"/>
    <w:rsid w:val="00285D58"/>
    <w:rsid w:val="002903DD"/>
    <w:rsid w:val="00291E6C"/>
    <w:rsid w:val="00291EAD"/>
    <w:rsid w:val="00291FF2"/>
    <w:rsid w:val="0029207B"/>
    <w:rsid w:val="002921C3"/>
    <w:rsid w:val="0029346C"/>
    <w:rsid w:val="002960B8"/>
    <w:rsid w:val="00296AD2"/>
    <w:rsid w:val="00297AD5"/>
    <w:rsid w:val="00297D3C"/>
    <w:rsid w:val="002A0024"/>
    <w:rsid w:val="002A1312"/>
    <w:rsid w:val="002A2241"/>
    <w:rsid w:val="002A52F7"/>
    <w:rsid w:val="002A67A9"/>
    <w:rsid w:val="002A71BF"/>
    <w:rsid w:val="002B269A"/>
    <w:rsid w:val="002B43A3"/>
    <w:rsid w:val="002B4681"/>
    <w:rsid w:val="002B6267"/>
    <w:rsid w:val="002B67E7"/>
    <w:rsid w:val="002B7B99"/>
    <w:rsid w:val="002C1404"/>
    <w:rsid w:val="002C1C39"/>
    <w:rsid w:val="002C210B"/>
    <w:rsid w:val="002C21CE"/>
    <w:rsid w:val="002C2EAE"/>
    <w:rsid w:val="002C2EBB"/>
    <w:rsid w:val="002C51ED"/>
    <w:rsid w:val="002C61EF"/>
    <w:rsid w:val="002C6F8E"/>
    <w:rsid w:val="002C733F"/>
    <w:rsid w:val="002C7BAC"/>
    <w:rsid w:val="002D1759"/>
    <w:rsid w:val="002D1FE5"/>
    <w:rsid w:val="002D343C"/>
    <w:rsid w:val="002D5FEC"/>
    <w:rsid w:val="002D7EC2"/>
    <w:rsid w:val="002E09AB"/>
    <w:rsid w:val="002E2B0E"/>
    <w:rsid w:val="002E2BE7"/>
    <w:rsid w:val="002E44DC"/>
    <w:rsid w:val="002E4926"/>
    <w:rsid w:val="002E4937"/>
    <w:rsid w:val="002E611B"/>
    <w:rsid w:val="002E6529"/>
    <w:rsid w:val="002E6A6E"/>
    <w:rsid w:val="002E7D19"/>
    <w:rsid w:val="002F08BD"/>
    <w:rsid w:val="002F1504"/>
    <w:rsid w:val="002F1AFC"/>
    <w:rsid w:val="002F21DF"/>
    <w:rsid w:val="002F26EC"/>
    <w:rsid w:val="002F29AE"/>
    <w:rsid w:val="002F41D6"/>
    <w:rsid w:val="002F4A54"/>
    <w:rsid w:val="002F5685"/>
    <w:rsid w:val="002F6649"/>
    <w:rsid w:val="002F6C98"/>
    <w:rsid w:val="003005E4"/>
    <w:rsid w:val="00301512"/>
    <w:rsid w:val="00301911"/>
    <w:rsid w:val="00301EDB"/>
    <w:rsid w:val="00302C2C"/>
    <w:rsid w:val="00303084"/>
    <w:rsid w:val="00303C3E"/>
    <w:rsid w:val="00304CC5"/>
    <w:rsid w:val="00305CDE"/>
    <w:rsid w:val="00307AF9"/>
    <w:rsid w:val="00312664"/>
    <w:rsid w:val="0031395F"/>
    <w:rsid w:val="00315075"/>
    <w:rsid w:val="0031535B"/>
    <w:rsid w:val="00315D64"/>
    <w:rsid w:val="003164C7"/>
    <w:rsid w:val="00316628"/>
    <w:rsid w:val="003167BC"/>
    <w:rsid w:val="0032242B"/>
    <w:rsid w:val="00323B78"/>
    <w:rsid w:val="00324497"/>
    <w:rsid w:val="00324D07"/>
    <w:rsid w:val="00327069"/>
    <w:rsid w:val="003306DD"/>
    <w:rsid w:val="00331024"/>
    <w:rsid w:val="00331612"/>
    <w:rsid w:val="003316AA"/>
    <w:rsid w:val="00333BBB"/>
    <w:rsid w:val="003354B8"/>
    <w:rsid w:val="00335588"/>
    <w:rsid w:val="00336492"/>
    <w:rsid w:val="003365A5"/>
    <w:rsid w:val="003369CC"/>
    <w:rsid w:val="00336E28"/>
    <w:rsid w:val="00337633"/>
    <w:rsid w:val="00340378"/>
    <w:rsid w:val="003404ED"/>
    <w:rsid w:val="00340957"/>
    <w:rsid w:val="00341480"/>
    <w:rsid w:val="0034232E"/>
    <w:rsid w:val="003425EA"/>
    <w:rsid w:val="00343E9A"/>
    <w:rsid w:val="003447C5"/>
    <w:rsid w:val="00344E17"/>
    <w:rsid w:val="00345BDC"/>
    <w:rsid w:val="00346123"/>
    <w:rsid w:val="00347360"/>
    <w:rsid w:val="003478F3"/>
    <w:rsid w:val="00347C23"/>
    <w:rsid w:val="0035059B"/>
    <w:rsid w:val="00350F12"/>
    <w:rsid w:val="0035227E"/>
    <w:rsid w:val="003529CD"/>
    <w:rsid w:val="00352AF2"/>
    <w:rsid w:val="00354A18"/>
    <w:rsid w:val="00356BBA"/>
    <w:rsid w:val="0035751E"/>
    <w:rsid w:val="003605D5"/>
    <w:rsid w:val="0036132E"/>
    <w:rsid w:val="00361F2D"/>
    <w:rsid w:val="00363D4B"/>
    <w:rsid w:val="00370FB8"/>
    <w:rsid w:val="00371200"/>
    <w:rsid w:val="00371308"/>
    <w:rsid w:val="00371589"/>
    <w:rsid w:val="003717BF"/>
    <w:rsid w:val="003733DF"/>
    <w:rsid w:val="00373C19"/>
    <w:rsid w:val="00373CD7"/>
    <w:rsid w:val="00374898"/>
    <w:rsid w:val="003775EE"/>
    <w:rsid w:val="003801F7"/>
    <w:rsid w:val="00380204"/>
    <w:rsid w:val="00380395"/>
    <w:rsid w:val="00380408"/>
    <w:rsid w:val="00381023"/>
    <w:rsid w:val="0038197D"/>
    <w:rsid w:val="00381F23"/>
    <w:rsid w:val="00382FA4"/>
    <w:rsid w:val="00383C75"/>
    <w:rsid w:val="00383DF6"/>
    <w:rsid w:val="003843FF"/>
    <w:rsid w:val="0038613E"/>
    <w:rsid w:val="0038736B"/>
    <w:rsid w:val="0039001A"/>
    <w:rsid w:val="00390494"/>
    <w:rsid w:val="003905C2"/>
    <w:rsid w:val="0039094B"/>
    <w:rsid w:val="00393491"/>
    <w:rsid w:val="003952AA"/>
    <w:rsid w:val="003955E2"/>
    <w:rsid w:val="00395901"/>
    <w:rsid w:val="00395B54"/>
    <w:rsid w:val="00395E45"/>
    <w:rsid w:val="003963A1"/>
    <w:rsid w:val="00396C82"/>
    <w:rsid w:val="003A0E61"/>
    <w:rsid w:val="003A1E51"/>
    <w:rsid w:val="003A27AF"/>
    <w:rsid w:val="003A3296"/>
    <w:rsid w:val="003A3441"/>
    <w:rsid w:val="003A34FA"/>
    <w:rsid w:val="003A7162"/>
    <w:rsid w:val="003A717A"/>
    <w:rsid w:val="003A79D7"/>
    <w:rsid w:val="003B07A5"/>
    <w:rsid w:val="003B1029"/>
    <w:rsid w:val="003B1716"/>
    <w:rsid w:val="003B4E15"/>
    <w:rsid w:val="003B65A3"/>
    <w:rsid w:val="003B6F4E"/>
    <w:rsid w:val="003C0413"/>
    <w:rsid w:val="003C26B3"/>
    <w:rsid w:val="003C5AD0"/>
    <w:rsid w:val="003C6579"/>
    <w:rsid w:val="003D1226"/>
    <w:rsid w:val="003D2A2D"/>
    <w:rsid w:val="003D4420"/>
    <w:rsid w:val="003D5369"/>
    <w:rsid w:val="003D579E"/>
    <w:rsid w:val="003D6A35"/>
    <w:rsid w:val="003D77E0"/>
    <w:rsid w:val="003D7B06"/>
    <w:rsid w:val="003E3B70"/>
    <w:rsid w:val="003E4647"/>
    <w:rsid w:val="003E515B"/>
    <w:rsid w:val="003E5179"/>
    <w:rsid w:val="003E523A"/>
    <w:rsid w:val="003E5771"/>
    <w:rsid w:val="003E5D76"/>
    <w:rsid w:val="003E65F6"/>
    <w:rsid w:val="003E775F"/>
    <w:rsid w:val="003F10CC"/>
    <w:rsid w:val="003F1333"/>
    <w:rsid w:val="003F13AE"/>
    <w:rsid w:val="003F2059"/>
    <w:rsid w:val="003F2EBA"/>
    <w:rsid w:val="003F31E1"/>
    <w:rsid w:val="003F60A8"/>
    <w:rsid w:val="003F6B05"/>
    <w:rsid w:val="003F79C0"/>
    <w:rsid w:val="0040042F"/>
    <w:rsid w:val="00401FA1"/>
    <w:rsid w:val="00402F3B"/>
    <w:rsid w:val="004037FB"/>
    <w:rsid w:val="004040DA"/>
    <w:rsid w:val="004041F4"/>
    <w:rsid w:val="00404ED4"/>
    <w:rsid w:val="004075CB"/>
    <w:rsid w:val="00407722"/>
    <w:rsid w:val="00410412"/>
    <w:rsid w:val="004107BD"/>
    <w:rsid w:val="0041151A"/>
    <w:rsid w:val="00412EAE"/>
    <w:rsid w:val="00414A27"/>
    <w:rsid w:val="00414E6B"/>
    <w:rsid w:val="0041558E"/>
    <w:rsid w:val="00415E94"/>
    <w:rsid w:val="0041652A"/>
    <w:rsid w:val="00416A05"/>
    <w:rsid w:val="00416F62"/>
    <w:rsid w:val="004174CC"/>
    <w:rsid w:val="004174D2"/>
    <w:rsid w:val="00417EE3"/>
    <w:rsid w:val="00420CE0"/>
    <w:rsid w:val="004216E6"/>
    <w:rsid w:val="00422371"/>
    <w:rsid w:val="00422BA3"/>
    <w:rsid w:val="0042352C"/>
    <w:rsid w:val="00424668"/>
    <w:rsid w:val="004250B8"/>
    <w:rsid w:val="0042551A"/>
    <w:rsid w:val="00427DCB"/>
    <w:rsid w:val="004316CA"/>
    <w:rsid w:val="00431BF4"/>
    <w:rsid w:val="00434C76"/>
    <w:rsid w:val="00435B4D"/>
    <w:rsid w:val="004363F6"/>
    <w:rsid w:val="004369AB"/>
    <w:rsid w:val="004377B2"/>
    <w:rsid w:val="00440328"/>
    <w:rsid w:val="0044183F"/>
    <w:rsid w:val="0044217A"/>
    <w:rsid w:val="00443281"/>
    <w:rsid w:val="00444330"/>
    <w:rsid w:val="00444B41"/>
    <w:rsid w:val="004457B3"/>
    <w:rsid w:val="00451115"/>
    <w:rsid w:val="00451420"/>
    <w:rsid w:val="004519BC"/>
    <w:rsid w:val="00451A69"/>
    <w:rsid w:val="0045254B"/>
    <w:rsid w:val="00453243"/>
    <w:rsid w:val="00453B95"/>
    <w:rsid w:val="0045404E"/>
    <w:rsid w:val="0045433F"/>
    <w:rsid w:val="00454BFD"/>
    <w:rsid w:val="00455677"/>
    <w:rsid w:val="00455B12"/>
    <w:rsid w:val="00456184"/>
    <w:rsid w:val="0046048E"/>
    <w:rsid w:val="00460A77"/>
    <w:rsid w:val="004620E9"/>
    <w:rsid w:val="0046255C"/>
    <w:rsid w:val="004638E4"/>
    <w:rsid w:val="00466C30"/>
    <w:rsid w:val="00474755"/>
    <w:rsid w:val="0047609E"/>
    <w:rsid w:val="004774EA"/>
    <w:rsid w:val="00477554"/>
    <w:rsid w:val="00477F3F"/>
    <w:rsid w:val="00480607"/>
    <w:rsid w:val="00480E6D"/>
    <w:rsid w:val="00481C8B"/>
    <w:rsid w:val="00486CA8"/>
    <w:rsid w:val="00487FD3"/>
    <w:rsid w:val="0049063F"/>
    <w:rsid w:val="00491B67"/>
    <w:rsid w:val="004926EF"/>
    <w:rsid w:val="0049271C"/>
    <w:rsid w:val="004935EF"/>
    <w:rsid w:val="00493FD0"/>
    <w:rsid w:val="00494B55"/>
    <w:rsid w:val="00495D4B"/>
    <w:rsid w:val="004962B4"/>
    <w:rsid w:val="00496B0D"/>
    <w:rsid w:val="00497221"/>
    <w:rsid w:val="004976D2"/>
    <w:rsid w:val="00497C3A"/>
    <w:rsid w:val="004A12A7"/>
    <w:rsid w:val="004A1B26"/>
    <w:rsid w:val="004A3390"/>
    <w:rsid w:val="004A4644"/>
    <w:rsid w:val="004A5731"/>
    <w:rsid w:val="004A69C5"/>
    <w:rsid w:val="004A7567"/>
    <w:rsid w:val="004A7934"/>
    <w:rsid w:val="004B072D"/>
    <w:rsid w:val="004B07F5"/>
    <w:rsid w:val="004B12AF"/>
    <w:rsid w:val="004B1DB4"/>
    <w:rsid w:val="004B37FD"/>
    <w:rsid w:val="004B5203"/>
    <w:rsid w:val="004B648C"/>
    <w:rsid w:val="004B6980"/>
    <w:rsid w:val="004B722C"/>
    <w:rsid w:val="004B7852"/>
    <w:rsid w:val="004C2149"/>
    <w:rsid w:val="004C289B"/>
    <w:rsid w:val="004C4398"/>
    <w:rsid w:val="004C4A17"/>
    <w:rsid w:val="004C5915"/>
    <w:rsid w:val="004C6958"/>
    <w:rsid w:val="004C7217"/>
    <w:rsid w:val="004D0432"/>
    <w:rsid w:val="004D1229"/>
    <w:rsid w:val="004D1540"/>
    <w:rsid w:val="004D24F7"/>
    <w:rsid w:val="004D3294"/>
    <w:rsid w:val="004D4EA2"/>
    <w:rsid w:val="004D5B7E"/>
    <w:rsid w:val="004D5C42"/>
    <w:rsid w:val="004D7A14"/>
    <w:rsid w:val="004E024B"/>
    <w:rsid w:val="004E0EF3"/>
    <w:rsid w:val="004E1A2F"/>
    <w:rsid w:val="004E21BD"/>
    <w:rsid w:val="004E47EE"/>
    <w:rsid w:val="004E4F8C"/>
    <w:rsid w:val="004E7A8C"/>
    <w:rsid w:val="004F159E"/>
    <w:rsid w:val="004F1EE8"/>
    <w:rsid w:val="004F4A82"/>
    <w:rsid w:val="004F53A2"/>
    <w:rsid w:val="004F5552"/>
    <w:rsid w:val="004F764F"/>
    <w:rsid w:val="00500422"/>
    <w:rsid w:val="00500917"/>
    <w:rsid w:val="0050234A"/>
    <w:rsid w:val="005032C1"/>
    <w:rsid w:val="005048C1"/>
    <w:rsid w:val="00504C40"/>
    <w:rsid w:val="005051E9"/>
    <w:rsid w:val="005058E4"/>
    <w:rsid w:val="0050733F"/>
    <w:rsid w:val="00507F7E"/>
    <w:rsid w:val="00511097"/>
    <w:rsid w:val="00511992"/>
    <w:rsid w:val="00513140"/>
    <w:rsid w:val="00514CED"/>
    <w:rsid w:val="00515F00"/>
    <w:rsid w:val="0052095E"/>
    <w:rsid w:val="00521A25"/>
    <w:rsid w:val="005220A4"/>
    <w:rsid w:val="00522FB6"/>
    <w:rsid w:val="00524875"/>
    <w:rsid w:val="00525B63"/>
    <w:rsid w:val="00525F1A"/>
    <w:rsid w:val="0052777E"/>
    <w:rsid w:val="00527F24"/>
    <w:rsid w:val="00530912"/>
    <w:rsid w:val="00530AA9"/>
    <w:rsid w:val="0053271C"/>
    <w:rsid w:val="00532E85"/>
    <w:rsid w:val="005332F1"/>
    <w:rsid w:val="005340B2"/>
    <w:rsid w:val="00534F0F"/>
    <w:rsid w:val="00535B6A"/>
    <w:rsid w:val="00535D43"/>
    <w:rsid w:val="00536F9C"/>
    <w:rsid w:val="00537643"/>
    <w:rsid w:val="00540352"/>
    <w:rsid w:val="005404EC"/>
    <w:rsid w:val="0054145D"/>
    <w:rsid w:val="005422BE"/>
    <w:rsid w:val="005425A2"/>
    <w:rsid w:val="005430A4"/>
    <w:rsid w:val="00544B50"/>
    <w:rsid w:val="00544EBA"/>
    <w:rsid w:val="005450DC"/>
    <w:rsid w:val="00546985"/>
    <w:rsid w:val="00547388"/>
    <w:rsid w:val="005501D8"/>
    <w:rsid w:val="00551717"/>
    <w:rsid w:val="00551D29"/>
    <w:rsid w:val="00552B0D"/>
    <w:rsid w:val="005539AD"/>
    <w:rsid w:val="00554CC9"/>
    <w:rsid w:val="00556F6D"/>
    <w:rsid w:val="00560228"/>
    <w:rsid w:val="00560F13"/>
    <w:rsid w:val="005618E2"/>
    <w:rsid w:val="005649C1"/>
    <w:rsid w:val="00565560"/>
    <w:rsid w:val="00565990"/>
    <w:rsid w:val="00565F8E"/>
    <w:rsid w:val="005664B3"/>
    <w:rsid w:val="00566E67"/>
    <w:rsid w:val="00570D86"/>
    <w:rsid w:val="00570E72"/>
    <w:rsid w:val="0057237B"/>
    <w:rsid w:val="00573855"/>
    <w:rsid w:val="0057486D"/>
    <w:rsid w:val="00577834"/>
    <w:rsid w:val="00580D27"/>
    <w:rsid w:val="00580DF5"/>
    <w:rsid w:val="00580F71"/>
    <w:rsid w:val="00581516"/>
    <w:rsid w:val="00582D21"/>
    <w:rsid w:val="00583343"/>
    <w:rsid w:val="00583835"/>
    <w:rsid w:val="00585984"/>
    <w:rsid w:val="0058621D"/>
    <w:rsid w:val="00586962"/>
    <w:rsid w:val="005910E4"/>
    <w:rsid w:val="00591B8D"/>
    <w:rsid w:val="005920B7"/>
    <w:rsid w:val="00592DDD"/>
    <w:rsid w:val="0059476D"/>
    <w:rsid w:val="0059567A"/>
    <w:rsid w:val="0059623C"/>
    <w:rsid w:val="0059675F"/>
    <w:rsid w:val="00596829"/>
    <w:rsid w:val="005A0766"/>
    <w:rsid w:val="005A0ECE"/>
    <w:rsid w:val="005A16AA"/>
    <w:rsid w:val="005A16FC"/>
    <w:rsid w:val="005A33DE"/>
    <w:rsid w:val="005A38EF"/>
    <w:rsid w:val="005A59FB"/>
    <w:rsid w:val="005A5AC1"/>
    <w:rsid w:val="005A5CED"/>
    <w:rsid w:val="005A6BF9"/>
    <w:rsid w:val="005B0A14"/>
    <w:rsid w:val="005B130E"/>
    <w:rsid w:val="005B2C77"/>
    <w:rsid w:val="005B2CE9"/>
    <w:rsid w:val="005B3734"/>
    <w:rsid w:val="005B3D26"/>
    <w:rsid w:val="005B3F8B"/>
    <w:rsid w:val="005B4318"/>
    <w:rsid w:val="005B4D8D"/>
    <w:rsid w:val="005B5221"/>
    <w:rsid w:val="005B54B3"/>
    <w:rsid w:val="005B6451"/>
    <w:rsid w:val="005B68AF"/>
    <w:rsid w:val="005B7D11"/>
    <w:rsid w:val="005C1325"/>
    <w:rsid w:val="005C30CA"/>
    <w:rsid w:val="005C32B7"/>
    <w:rsid w:val="005C48AD"/>
    <w:rsid w:val="005C4905"/>
    <w:rsid w:val="005C6842"/>
    <w:rsid w:val="005C7062"/>
    <w:rsid w:val="005C7978"/>
    <w:rsid w:val="005D039E"/>
    <w:rsid w:val="005D15C0"/>
    <w:rsid w:val="005D1AAE"/>
    <w:rsid w:val="005D2CCD"/>
    <w:rsid w:val="005D3163"/>
    <w:rsid w:val="005D5191"/>
    <w:rsid w:val="005D5E10"/>
    <w:rsid w:val="005D630E"/>
    <w:rsid w:val="005D63AE"/>
    <w:rsid w:val="005D6D12"/>
    <w:rsid w:val="005D7924"/>
    <w:rsid w:val="005E0808"/>
    <w:rsid w:val="005E23A2"/>
    <w:rsid w:val="005E2F85"/>
    <w:rsid w:val="005E310C"/>
    <w:rsid w:val="005E3578"/>
    <w:rsid w:val="005E37E5"/>
    <w:rsid w:val="005E3863"/>
    <w:rsid w:val="005E4BD5"/>
    <w:rsid w:val="005E5F8D"/>
    <w:rsid w:val="005E6F3A"/>
    <w:rsid w:val="005E70B5"/>
    <w:rsid w:val="005F015F"/>
    <w:rsid w:val="005F1B3D"/>
    <w:rsid w:val="005F1C41"/>
    <w:rsid w:val="005F299F"/>
    <w:rsid w:val="005F33BE"/>
    <w:rsid w:val="005F3E8A"/>
    <w:rsid w:val="005F4071"/>
    <w:rsid w:val="005F4613"/>
    <w:rsid w:val="005F63CB"/>
    <w:rsid w:val="005F6984"/>
    <w:rsid w:val="005F7936"/>
    <w:rsid w:val="006003B3"/>
    <w:rsid w:val="0060077B"/>
    <w:rsid w:val="00600867"/>
    <w:rsid w:val="00600E9D"/>
    <w:rsid w:val="00600ED1"/>
    <w:rsid w:val="006012D7"/>
    <w:rsid w:val="00601A87"/>
    <w:rsid w:val="00603806"/>
    <w:rsid w:val="00603A42"/>
    <w:rsid w:val="00603DBB"/>
    <w:rsid w:val="00605685"/>
    <w:rsid w:val="00605B0C"/>
    <w:rsid w:val="006074E9"/>
    <w:rsid w:val="006101E2"/>
    <w:rsid w:val="006141F3"/>
    <w:rsid w:val="00614EF7"/>
    <w:rsid w:val="0061561C"/>
    <w:rsid w:val="006205C7"/>
    <w:rsid w:val="006222C6"/>
    <w:rsid w:val="006226B8"/>
    <w:rsid w:val="0062410D"/>
    <w:rsid w:val="00624520"/>
    <w:rsid w:val="00625C5B"/>
    <w:rsid w:val="0062742A"/>
    <w:rsid w:val="00627449"/>
    <w:rsid w:val="0062785E"/>
    <w:rsid w:val="0063127A"/>
    <w:rsid w:val="00631DF5"/>
    <w:rsid w:val="00633177"/>
    <w:rsid w:val="0063328F"/>
    <w:rsid w:val="006334E6"/>
    <w:rsid w:val="006339AE"/>
    <w:rsid w:val="00633D23"/>
    <w:rsid w:val="00634505"/>
    <w:rsid w:val="0063561B"/>
    <w:rsid w:val="00635C1D"/>
    <w:rsid w:val="00636F68"/>
    <w:rsid w:val="00637EE5"/>
    <w:rsid w:val="00641D7E"/>
    <w:rsid w:val="006438F9"/>
    <w:rsid w:val="00643B41"/>
    <w:rsid w:val="00644028"/>
    <w:rsid w:val="00644BEA"/>
    <w:rsid w:val="00645650"/>
    <w:rsid w:val="00647578"/>
    <w:rsid w:val="0065070B"/>
    <w:rsid w:val="006509AC"/>
    <w:rsid w:val="00650CB3"/>
    <w:rsid w:val="006512C9"/>
    <w:rsid w:val="00651CCA"/>
    <w:rsid w:val="0065320C"/>
    <w:rsid w:val="00653DA3"/>
    <w:rsid w:val="00654F60"/>
    <w:rsid w:val="006563C3"/>
    <w:rsid w:val="006574FB"/>
    <w:rsid w:val="00657E2E"/>
    <w:rsid w:val="00657F15"/>
    <w:rsid w:val="0066049F"/>
    <w:rsid w:val="00661704"/>
    <w:rsid w:val="00662267"/>
    <w:rsid w:val="00663169"/>
    <w:rsid w:val="006663F2"/>
    <w:rsid w:val="0066652C"/>
    <w:rsid w:val="00666BF3"/>
    <w:rsid w:val="0066733E"/>
    <w:rsid w:val="00671D28"/>
    <w:rsid w:val="00671DAF"/>
    <w:rsid w:val="00671DCA"/>
    <w:rsid w:val="00672128"/>
    <w:rsid w:val="00672D90"/>
    <w:rsid w:val="00675953"/>
    <w:rsid w:val="00675ADA"/>
    <w:rsid w:val="00677FBA"/>
    <w:rsid w:val="00680D47"/>
    <w:rsid w:val="00681901"/>
    <w:rsid w:val="006825A7"/>
    <w:rsid w:val="00683031"/>
    <w:rsid w:val="00683603"/>
    <w:rsid w:val="00685FE9"/>
    <w:rsid w:val="00686793"/>
    <w:rsid w:val="006879FD"/>
    <w:rsid w:val="00690247"/>
    <w:rsid w:val="00690982"/>
    <w:rsid w:val="00693D9B"/>
    <w:rsid w:val="006944FB"/>
    <w:rsid w:val="00694673"/>
    <w:rsid w:val="006952C5"/>
    <w:rsid w:val="00695B29"/>
    <w:rsid w:val="00697F9D"/>
    <w:rsid w:val="006A1960"/>
    <w:rsid w:val="006A291B"/>
    <w:rsid w:val="006A2C95"/>
    <w:rsid w:val="006A2D7C"/>
    <w:rsid w:val="006A5677"/>
    <w:rsid w:val="006A6048"/>
    <w:rsid w:val="006A6A4F"/>
    <w:rsid w:val="006A6E4A"/>
    <w:rsid w:val="006B2294"/>
    <w:rsid w:val="006B237C"/>
    <w:rsid w:val="006B2A90"/>
    <w:rsid w:val="006B34A0"/>
    <w:rsid w:val="006B3F64"/>
    <w:rsid w:val="006B4C70"/>
    <w:rsid w:val="006B6400"/>
    <w:rsid w:val="006B69D2"/>
    <w:rsid w:val="006B6EA5"/>
    <w:rsid w:val="006B6F26"/>
    <w:rsid w:val="006B7E4A"/>
    <w:rsid w:val="006C1F68"/>
    <w:rsid w:val="006C2CBD"/>
    <w:rsid w:val="006C45E5"/>
    <w:rsid w:val="006C4ABD"/>
    <w:rsid w:val="006C4B30"/>
    <w:rsid w:val="006C5CD1"/>
    <w:rsid w:val="006C6038"/>
    <w:rsid w:val="006C7458"/>
    <w:rsid w:val="006C762B"/>
    <w:rsid w:val="006D0430"/>
    <w:rsid w:val="006D19B0"/>
    <w:rsid w:val="006D1DB5"/>
    <w:rsid w:val="006D358D"/>
    <w:rsid w:val="006D370B"/>
    <w:rsid w:val="006D3ADF"/>
    <w:rsid w:val="006D3BCB"/>
    <w:rsid w:val="006D4EBD"/>
    <w:rsid w:val="006D5671"/>
    <w:rsid w:val="006D585B"/>
    <w:rsid w:val="006D67DE"/>
    <w:rsid w:val="006D6B4C"/>
    <w:rsid w:val="006D7084"/>
    <w:rsid w:val="006D7367"/>
    <w:rsid w:val="006E08D6"/>
    <w:rsid w:val="006E3705"/>
    <w:rsid w:val="006E37DB"/>
    <w:rsid w:val="006E3B9D"/>
    <w:rsid w:val="006E4114"/>
    <w:rsid w:val="006E44C7"/>
    <w:rsid w:val="006E456C"/>
    <w:rsid w:val="006E48F4"/>
    <w:rsid w:val="006E5C1E"/>
    <w:rsid w:val="006E6C35"/>
    <w:rsid w:val="006E773B"/>
    <w:rsid w:val="006E78CC"/>
    <w:rsid w:val="006F1C92"/>
    <w:rsid w:val="006F21C5"/>
    <w:rsid w:val="006F3B18"/>
    <w:rsid w:val="006F4136"/>
    <w:rsid w:val="006F51CE"/>
    <w:rsid w:val="006F5B86"/>
    <w:rsid w:val="006F751E"/>
    <w:rsid w:val="00700B4B"/>
    <w:rsid w:val="007014AE"/>
    <w:rsid w:val="007017C1"/>
    <w:rsid w:val="00701EFC"/>
    <w:rsid w:val="00701F70"/>
    <w:rsid w:val="007022BC"/>
    <w:rsid w:val="0070232D"/>
    <w:rsid w:val="00702392"/>
    <w:rsid w:val="00702B2B"/>
    <w:rsid w:val="00704076"/>
    <w:rsid w:val="00704B78"/>
    <w:rsid w:val="00704C6C"/>
    <w:rsid w:val="00705382"/>
    <w:rsid w:val="00705C3D"/>
    <w:rsid w:val="007065F2"/>
    <w:rsid w:val="00707F1B"/>
    <w:rsid w:val="007104B4"/>
    <w:rsid w:val="007138D3"/>
    <w:rsid w:val="0071459F"/>
    <w:rsid w:val="0071540E"/>
    <w:rsid w:val="00715E90"/>
    <w:rsid w:val="00716C47"/>
    <w:rsid w:val="0071766E"/>
    <w:rsid w:val="00717AAA"/>
    <w:rsid w:val="007208F0"/>
    <w:rsid w:val="00721461"/>
    <w:rsid w:val="00721488"/>
    <w:rsid w:val="00721AC7"/>
    <w:rsid w:val="00721FAB"/>
    <w:rsid w:val="007223BE"/>
    <w:rsid w:val="007232F4"/>
    <w:rsid w:val="00723660"/>
    <w:rsid w:val="00725427"/>
    <w:rsid w:val="00726205"/>
    <w:rsid w:val="00730C60"/>
    <w:rsid w:val="00730E9A"/>
    <w:rsid w:val="007328E5"/>
    <w:rsid w:val="007330BC"/>
    <w:rsid w:val="00734D3F"/>
    <w:rsid w:val="007371C3"/>
    <w:rsid w:val="00740D7F"/>
    <w:rsid w:val="007416BC"/>
    <w:rsid w:val="0074185F"/>
    <w:rsid w:val="0074227A"/>
    <w:rsid w:val="00742CC7"/>
    <w:rsid w:val="007433AD"/>
    <w:rsid w:val="00744867"/>
    <w:rsid w:val="00745389"/>
    <w:rsid w:val="00745A39"/>
    <w:rsid w:val="00745C4E"/>
    <w:rsid w:val="00746264"/>
    <w:rsid w:val="0074639E"/>
    <w:rsid w:val="007465B3"/>
    <w:rsid w:val="00746642"/>
    <w:rsid w:val="00746983"/>
    <w:rsid w:val="0074767F"/>
    <w:rsid w:val="007502C3"/>
    <w:rsid w:val="00751A9E"/>
    <w:rsid w:val="00751B67"/>
    <w:rsid w:val="007521D3"/>
    <w:rsid w:val="00752F6C"/>
    <w:rsid w:val="007556E1"/>
    <w:rsid w:val="00755D2D"/>
    <w:rsid w:val="0075618C"/>
    <w:rsid w:val="0075774B"/>
    <w:rsid w:val="00761714"/>
    <w:rsid w:val="00761A64"/>
    <w:rsid w:val="00762BCF"/>
    <w:rsid w:val="00763D26"/>
    <w:rsid w:val="00764458"/>
    <w:rsid w:val="00764C83"/>
    <w:rsid w:val="00765487"/>
    <w:rsid w:val="00765B6B"/>
    <w:rsid w:val="00766C9B"/>
    <w:rsid w:val="00767095"/>
    <w:rsid w:val="007674DA"/>
    <w:rsid w:val="0077024D"/>
    <w:rsid w:val="007703A8"/>
    <w:rsid w:val="007713F2"/>
    <w:rsid w:val="00774037"/>
    <w:rsid w:val="00774DF7"/>
    <w:rsid w:val="00776ACE"/>
    <w:rsid w:val="00776BFF"/>
    <w:rsid w:val="00777689"/>
    <w:rsid w:val="00780A4F"/>
    <w:rsid w:val="007824C3"/>
    <w:rsid w:val="00782E6F"/>
    <w:rsid w:val="0078341F"/>
    <w:rsid w:val="0078359C"/>
    <w:rsid w:val="0078471A"/>
    <w:rsid w:val="00784D2B"/>
    <w:rsid w:val="0078566D"/>
    <w:rsid w:val="007859A0"/>
    <w:rsid w:val="0079187F"/>
    <w:rsid w:val="00792BEE"/>
    <w:rsid w:val="00793DDD"/>
    <w:rsid w:val="007942E7"/>
    <w:rsid w:val="0079607A"/>
    <w:rsid w:val="007964EB"/>
    <w:rsid w:val="0079705C"/>
    <w:rsid w:val="00797841"/>
    <w:rsid w:val="007A0C17"/>
    <w:rsid w:val="007A1058"/>
    <w:rsid w:val="007A1D93"/>
    <w:rsid w:val="007A2297"/>
    <w:rsid w:val="007A2FE6"/>
    <w:rsid w:val="007A3B84"/>
    <w:rsid w:val="007A3C80"/>
    <w:rsid w:val="007A3E45"/>
    <w:rsid w:val="007A61E6"/>
    <w:rsid w:val="007A65DD"/>
    <w:rsid w:val="007A6E83"/>
    <w:rsid w:val="007B0CAE"/>
    <w:rsid w:val="007B0EDF"/>
    <w:rsid w:val="007B169A"/>
    <w:rsid w:val="007B19C2"/>
    <w:rsid w:val="007B1B6C"/>
    <w:rsid w:val="007B2926"/>
    <w:rsid w:val="007B33C9"/>
    <w:rsid w:val="007B342C"/>
    <w:rsid w:val="007B3719"/>
    <w:rsid w:val="007B58FB"/>
    <w:rsid w:val="007C2CB0"/>
    <w:rsid w:val="007C309F"/>
    <w:rsid w:val="007C4614"/>
    <w:rsid w:val="007C4751"/>
    <w:rsid w:val="007C4817"/>
    <w:rsid w:val="007C51B0"/>
    <w:rsid w:val="007C6A5B"/>
    <w:rsid w:val="007C7AA0"/>
    <w:rsid w:val="007D0B6D"/>
    <w:rsid w:val="007D127A"/>
    <w:rsid w:val="007D1D96"/>
    <w:rsid w:val="007D223B"/>
    <w:rsid w:val="007D38CB"/>
    <w:rsid w:val="007D6ABB"/>
    <w:rsid w:val="007D744E"/>
    <w:rsid w:val="007E0231"/>
    <w:rsid w:val="007E023C"/>
    <w:rsid w:val="007E1B44"/>
    <w:rsid w:val="007E2318"/>
    <w:rsid w:val="007E2428"/>
    <w:rsid w:val="007E5816"/>
    <w:rsid w:val="007E58DF"/>
    <w:rsid w:val="007E5CA8"/>
    <w:rsid w:val="007E682B"/>
    <w:rsid w:val="007F0E8F"/>
    <w:rsid w:val="007F0FD3"/>
    <w:rsid w:val="007F1042"/>
    <w:rsid w:val="007F28DF"/>
    <w:rsid w:val="007F2A31"/>
    <w:rsid w:val="007F316C"/>
    <w:rsid w:val="007F35EF"/>
    <w:rsid w:val="007F3A64"/>
    <w:rsid w:val="007F439E"/>
    <w:rsid w:val="007F4742"/>
    <w:rsid w:val="007F54CC"/>
    <w:rsid w:val="007F744D"/>
    <w:rsid w:val="007F7C13"/>
    <w:rsid w:val="008008B3"/>
    <w:rsid w:val="00801BC3"/>
    <w:rsid w:val="00802E33"/>
    <w:rsid w:val="00804306"/>
    <w:rsid w:val="00805D6B"/>
    <w:rsid w:val="008061B4"/>
    <w:rsid w:val="00807225"/>
    <w:rsid w:val="0081021E"/>
    <w:rsid w:val="00811601"/>
    <w:rsid w:val="008126C9"/>
    <w:rsid w:val="008129C9"/>
    <w:rsid w:val="00812D1C"/>
    <w:rsid w:val="008144FE"/>
    <w:rsid w:val="00814899"/>
    <w:rsid w:val="008158F6"/>
    <w:rsid w:val="00816C0D"/>
    <w:rsid w:val="00821191"/>
    <w:rsid w:val="0082138E"/>
    <w:rsid w:val="00822029"/>
    <w:rsid w:val="00822A80"/>
    <w:rsid w:val="00823457"/>
    <w:rsid w:val="008234B4"/>
    <w:rsid w:val="008239E4"/>
    <w:rsid w:val="008242ED"/>
    <w:rsid w:val="00825741"/>
    <w:rsid w:val="00825B08"/>
    <w:rsid w:val="00826441"/>
    <w:rsid w:val="00826900"/>
    <w:rsid w:val="008269EB"/>
    <w:rsid w:val="00830AF3"/>
    <w:rsid w:val="008318F6"/>
    <w:rsid w:val="00832C94"/>
    <w:rsid w:val="008353A8"/>
    <w:rsid w:val="008355FB"/>
    <w:rsid w:val="00835F7D"/>
    <w:rsid w:val="00835FAF"/>
    <w:rsid w:val="008362BF"/>
    <w:rsid w:val="00836FDC"/>
    <w:rsid w:val="00837C33"/>
    <w:rsid w:val="00837FC4"/>
    <w:rsid w:val="008437D5"/>
    <w:rsid w:val="008452E3"/>
    <w:rsid w:val="00846060"/>
    <w:rsid w:val="00846BB6"/>
    <w:rsid w:val="00846D2D"/>
    <w:rsid w:val="00847EC3"/>
    <w:rsid w:val="00847F8A"/>
    <w:rsid w:val="0085031E"/>
    <w:rsid w:val="008515FA"/>
    <w:rsid w:val="00851C98"/>
    <w:rsid w:val="0085229E"/>
    <w:rsid w:val="008523FB"/>
    <w:rsid w:val="008533BB"/>
    <w:rsid w:val="00853ACC"/>
    <w:rsid w:val="00854576"/>
    <w:rsid w:val="0085602F"/>
    <w:rsid w:val="008566A5"/>
    <w:rsid w:val="0085694A"/>
    <w:rsid w:val="00856FAB"/>
    <w:rsid w:val="008570C6"/>
    <w:rsid w:val="00857D4D"/>
    <w:rsid w:val="00861A85"/>
    <w:rsid w:val="00862B24"/>
    <w:rsid w:val="008631CF"/>
    <w:rsid w:val="0086415B"/>
    <w:rsid w:val="0086543D"/>
    <w:rsid w:val="00872BB4"/>
    <w:rsid w:val="008730D5"/>
    <w:rsid w:val="0087353B"/>
    <w:rsid w:val="00873C25"/>
    <w:rsid w:val="00873F6D"/>
    <w:rsid w:val="00874510"/>
    <w:rsid w:val="00876390"/>
    <w:rsid w:val="00877552"/>
    <w:rsid w:val="00877A65"/>
    <w:rsid w:val="008800AD"/>
    <w:rsid w:val="008809BC"/>
    <w:rsid w:val="00880D0E"/>
    <w:rsid w:val="00882D54"/>
    <w:rsid w:val="00883159"/>
    <w:rsid w:val="0088504F"/>
    <w:rsid w:val="00886310"/>
    <w:rsid w:val="0089008F"/>
    <w:rsid w:val="008907B3"/>
    <w:rsid w:val="008914F2"/>
    <w:rsid w:val="00891AD4"/>
    <w:rsid w:val="00892276"/>
    <w:rsid w:val="008925BA"/>
    <w:rsid w:val="00892656"/>
    <w:rsid w:val="00893411"/>
    <w:rsid w:val="00893D01"/>
    <w:rsid w:val="00894801"/>
    <w:rsid w:val="00894DBF"/>
    <w:rsid w:val="00896C8D"/>
    <w:rsid w:val="0089720E"/>
    <w:rsid w:val="008A0350"/>
    <w:rsid w:val="008A113E"/>
    <w:rsid w:val="008A1665"/>
    <w:rsid w:val="008A1753"/>
    <w:rsid w:val="008A48F1"/>
    <w:rsid w:val="008A4E09"/>
    <w:rsid w:val="008A546C"/>
    <w:rsid w:val="008A54FE"/>
    <w:rsid w:val="008A6304"/>
    <w:rsid w:val="008A74C1"/>
    <w:rsid w:val="008B05B7"/>
    <w:rsid w:val="008B175A"/>
    <w:rsid w:val="008B23C2"/>
    <w:rsid w:val="008B468F"/>
    <w:rsid w:val="008B55E6"/>
    <w:rsid w:val="008B6822"/>
    <w:rsid w:val="008C1620"/>
    <w:rsid w:val="008C1DCD"/>
    <w:rsid w:val="008C22A2"/>
    <w:rsid w:val="008C22BD"/>
    <w:rsid w:val="008C242A"/>
    <w:rsid w:val="008C3256"/>
    <w:rsid w:val="008C3BF3"/>
    <w:rsid w:val="008C3C8F"/>
    <w:rsid w:val="008C3D0B"/>
    <w:rsid w:val="008C45EC"/>
    <w:rsid w:val="008C4F10"/>
    <w:rsid w:val="008C50D2"/>
    <w:rsid w:val="008C51CF"/>
    <w:rsid w:val="008C6097"/>
    <w:rsid w:val="008D0C85"/>
    <w:rsid w:val="008D206A"/>
    <w:rsid w:val="008D2E46"/>
    <w:rsid w:val="008D35D1"/>
    <w:rsid w:val="008D623A"/>
    <w:rsid w:val="008D6D5A"/>
    <w:rsid w:val="008E0B96"/>
    <w:rsid w:val="008E1986"/>
    <w:rsid w:val="008E3906"/>
    <w:rsid w:val="008E5070"/>
    <w:rsid w:val="008E566B"/>
    <w:rsid w:val="008E6A1E"/>
    <w:rsid w:val="008E6AD7"/>
    <w:rsid w:val="008E7DD3"/>
    <w:rsid w:val="008F042B"/>
    <w:rsid w:val="008F0537"/>
    <w:rsid w:val="008F0784"/>
    <w:rsid w:val="008F0CE4"/>
    <w:rsid w:val="008F122D"/>
    <w:rsid w:val="008F14DF"/>
    <w:rsid w:val="008F1BCA"/>
    <w:rsid w:val="008F1C5E"/>
    <w:rsid w:val="008F2ADA"/>
    <w:rsid w:val="008F2BFC"/>
    <w:rsid w:val="008F40CF"/>
    <w:rsid w:val="008F4CA2"/>
    <w:rsid w:val="008F5675"/>
    <w:rsid w:val="008F6CA2"/>
    <w:rsid w:val="008F7BB9"/>
    <w:rsid w:val="008F7C53"/>
    <w:rsid w:val="0090074B"/>
    <w:rsid w:val="00900951"/>
    <w:rsid w:val="00900D2C"/>
    <w:rsid w:val="009026F8"/>
    <w:rsid w:val="00905ABE"/>
    <w:rsid w:val="0090617E"/>
    <w:rsid w:val="0091121D"/>
    <w:rsid w:val="00911BB1"/>
    <w:rsid w:val="00913920"/>
    <w:rsid w:val="0091417E"/>
    <w:rsid w:val="009142F7"/>
    <w:rsid w:val="009154DC"/>
    <w:rsid w:val="00915797"/>
    <w:rsid w:val="00915C57"/>
    <w:rsid w:val="00916E8A"/>
    <w:rsid w:val="00916F5B"/>
    <w:rsid w:val="00917758"/>
    <w:rsid w:val="009177CC"/>
    <w:rsid w:val="009202F2"/>
    <w:rsid w:val="00920C15"/>
    <w:rsid w:val="00921FA3"/>
    <w:rsid w:val="00922375"/>
    <w:rsid w:val="00923303"/>
    <w:rsid w:val="00923C40"/>
    <w:rsid w:val="00923D1D"/>
    <w:rsid w:val="009248BC"/>
    <w:rsid w:val="009250C5"/>
    <w:rsid w:val="0092626A"/>
    <w:rsid w:val="009315CB"/>
    <w:rsid w:val="00933712"/>
    <w:rsid w:val="009337FB"/>
    <w:rsid w:val="009347A0"/>
    <w:rsid w:val="00934917"/>
    <w:rsid w:val="00934DCD"/>
    <w:rsid w:val="00934FA4"/>
    <w:rsid w:val="00936065"/>
    <w:rsid w:val="00936C12"/>
    <w:rsid w:val="00937797"/>
    <w:rsid w:val="00940993"/>
    <w:rsid w:val="009432A4"/>
    <w:rsid w:val="009456CB"/>
    <w:rsid w:val="009456DE"/>
    <w:rsid w:val="0094619C"/>
    <w:rsid w:val="00947820"/>
    <w:rsid w:val="00947B6A"/>
    <w:rsid w:val="0095274E"/>
    <w:rsid w:val="00956DE5"/>
    <w:rsid w:val="0095751B"/>
    <w:rsid w:val="00957861"/>
    <w:rsid w:val="0096120A"/>
    <w:rsid w:val="009618D7"/>
    <w:rsid w:val="00964387"/>
    <w:rsid w:val="00964CC6"/>
    <w:rsid w:val="00965927"/>
    <w:rsid w:val="00965D6D"/>
    <w:rsid w:val="00967230"/>
    <w:rsid w:val="00967391"/>
    <w:rsid w:val="0097050B"/>
    <w:rsid w:val="009711E8"/>
    <w:rsid w:val="00971660"/>
    <w:rsid w:val="00971837"/>
    <w:rsid w:val="009726AC"/>
    <w:rsid w:val="009729BE"/>
    <w:rsid w:val="00972E96"/>
    <w:rsid w:val="00973289"/>
    <w:rsid w:val="00974FBE"/>
    <w:rsid w:val="00977076"/>
    <w:rsid w:val="0098192D"/>
    <w:rsid w:val="00982052"/>
    <w:rsid w:val="00982205"/>
    <w:rsid w:val="009832D4"/>
    <w:rsid w:val="00983481"/>
    <w:rsid w:val="00984C40"/>
    <w:rsid w:val="00985A30"/>
    <w:rsid w:val="00985C12"/>
    <w:rsid w:val="00985E85"/>
    <w:rsid w:val="009861CD"/>
    <w:rsid w:val="009900E9"/>
    <w:rsid w:val="009901C5"/>
    <w:rsid w:val="009919A2"/>
    <w:rsid w:val="00993042"/>
    <w:rsid w:val="009931F5"/>
    <w:rsid w:val="009949FF"/>
    <w:rsid w:val="00996494"/>
    <w:rsid w:val="00997544"/>
    <w:rsid w:val="00997A31"/>
    <w:rsid w:val="009A083D"/>
    <w:rsid w:val="009A145E"/>
    <w:rsid w:val="009A1A89"/>
    <w:rsid w:val="009A26F7"/>
    <w:rsid w:val="009A3117"/>
    <w:rsid w:val="009A4D33"/>
    <w:rsid w:val="009A6510"/>
    <w:rsid w:val="009A68FB"/>
    <w:rsid w:val="009A69AB"/>
    <w:rsid w:val="009A6B8D"/>
    <w:rsid w:val="009A6C71"/>
    <w:rsid w:val="009A6EC8"/>
    <w:rsid w:val="009A6FAA"/>
    <w:rsid w:val="009A72BC"/>
    <w:rsid w:val="009A7A05"/>
    <w:rsid w:val="009B1C63"/>
    <w:rsid w:val="009B1F1F"/>
    <w:rsid w:val="009B3154"/>
    <w:rsid w:val="009B43A0"/>
    <w:rsid w:val="009B4855"/>
    <w:rsid w:val="009B6F2B"/>
    <w:rsid w:val="009B7CAE"/>
    <w:rsid w:val="009C00D5"/>
    <w:rsid w:val="009C03EB"/>
    <w:rsid w:val="009C05E7"/>
    <w:rsid w:val="009C0A29"/>
    <w:rsid w:val="009C1CCB"/>
    <w:rsid w:val="009C26A2"/>
    <w:rsid w:val="009C2C93"/>
    <w:rsid w:val="009C59C9"/>
    <w:rsid w:val="009C5AAE"/>
    <w:rsid w:val="009C6A59"/>
    <w:rsid w:val="009C6A74"/>
    <w:rsid w:val="009C6FB1"/>
    <w:rsid w:val="009D0CA9"/>
    <w:rsid w:val="009D23BE"/>
    <w:rsid w:val="009D28A1"/>
    <w:rsid w:val="009D31CE"/>
    <w:rsid w:val="009D3FF0"/>
    <w:rsid w:val="009D6B3E"/>
    <w:rsid w:val="009D6F03"/>
    <w:rsid w:val="009E1753"/>
    <w:rsid w:val="009E264E"/>
    <w:rsid w:val="009E3967"/>
    <w:rsid w:val="009E3CF0"/>
    <w:rsid w:val="009E4096"/>
    <w:rsid w:val="009E4169"/>
    <w:rsid w:val="009E78AA"/>
    <w:rsid w:val="009F024D"/>
    <w:rsid w:val="009F0EC4"/>
    <w:rsid w:val="009F1281"/>
    <w:rsid w:val="009F22CE"/>
    <w:rsid w:val="009F266D"/>
    <w:rsid w:val="009F2E5E"/>
    <w:rsid w:val="009F30E8"/>
    <w:rsid w:val="009F5429"/>
    <w:rsid w:val="009F78A1"/>
    <w:rsid w:val="00A00579"/>
    <w:rsid w:val="00A00DBB"/>
    <w:rsid w:val="00A00F08"/>
    <w:rsid w:val="00A01AC0"/>
    <w:rsid w:val="00A02B7A"/>
    <w:rsid w:val="00A06AD0"/>
    <w:rsid w:val="00A0746E"/>
    <w:rsid w:val="00A10014"/>
    <w:rsid w:val="00A10068"/>
    <w:rsid w:val="00A105C2"/>
    <w:rsid w:val="00A105C6"/>
    <w:rsid w:val="00A11156"/>
    <w:rsid w:val="00A113AE"/>
    <w:rsid w:val="00A131CE"/>
    <w:rsid w:val="00A132AC"/>
    <w:rsid w:val="00A1332E"/>
    <w:rsid w:val="00A167A0"/>
    <w:rsid w:val="00A17E5C"/>
    <w:rsid w:val="00A2017B"/>
    <w:rsid w:val="00A201E7"/>
    <w:rsid w:val="00A21010"/>
    <w:rsid w:val="00A2157D"/>
    <w:rsid w:val="00A22E6D"/>
    <w:rsid w:val="00A241E8"/>
    <w:rsid w:val="00A246AF"/>
    <w:rsid w:val="00A25401"/>
    <w:rsid w:val="00A26666"/>
    <w:rsid w:val="00A268AD"/>
    <w:rsid w:val="00A27213"/>
    <w:rsid w:val="00A30CB5"/>
    <w:rsid w:val="00A310AD"/>
    <w:rsid w:val="00A335F9"/>
    <w:rsid w:val="00A33DFC"/>
    <w:rsid w:val="00A33FB1"/>
    <w:rsid w:val="00A3499D"/>
    <w:rsid w:val="00A349C3"/>
    <w:rsid w:val="00A359D5"/>
    <w:rsid w:val="00A3627D"/>
    <w:rsid w:val="00A3692A"/>
    <w:rsid w:val="00A373D9"/>
    <w:rsid w:val="00A37755"/>
    <w:rsid w:val="00A413B8"/>
    <w:rsid w:val="00A42551"/>
    <w:rsid w:val="00A45F75"/>
    <w:rsid w:val="00A47E51"/>
    <w:rsid w:val="00A51257"/>
    <w:rsid w:val="00A522F9"/>
    <w:rsid w:val="00A53258"/>
    <w:rsid w:val="00A54546"/>
    <w:rsid w:val="00A54C5A"/>
    <w:rsid w:val="00A54EED"/>
    <w:rsid w:val="00A55447"/>
    <w:rsid w:val="00A56708"/>
    <w:rsid w:val="00A56F4D"/>
    <w:rsid w:val="00A608BC"/>
    <w:rsid w:val="00A61FBC"/>
    <w:rsid w:val="00A62860"/>
    <w:rsid w:val="00A62E3C"/>
    <w:rsid w:val="00A64827"/>
    <w:rsid w:val="00A65262"/>
    <w:rsid w:val="00A65744"/>
    <w:rsid w:val="00A7010B"/>
    <w:rsid w:val="00A70722"/>
    <w:rsid w:val="00A709EC"/>
    <w:rsid w:val="00A71A2F"/>
    <w:rsid w:val="00A71C31"/>
    <w:rsid w:val="00A73725"/>
    <w:rsid w:val="00A73D62"/>
    <w:rsid w:val="00A73F91"/>
    <w:rsid w:val="00A74172"/>
    <w:rsid w:val="00A746AF"/>
    <w:rsid w:val="00A7489D"/>
    <w:rsid w:val="00A768B8"/>
    <w:rsid w:val="00A773D4"/>
    <w:rsid w:val="00A77F21"/>
    <w:rsid w:val="00A803C5"/>
    <w:rsid w:val="00A809FB"/>
    <w:rsid w:val="00A84AEB"/>
    <w:rsid w:val="00A84D0C"/>
    <w:rsid w:val="00A85D55"/>
    <w:rsid w:val="00A8692B"/>
    <w:rsid w:val="00A902D0"/>
    <w:rsid w:val="00A90AFE"/>
    <w:rsid w:val="00A920E6"/>
    <w:rsid w:val="00A92D26"/>
    <w:rsid w:val="00A9431E"/>
    <w:rsid w:val="00A94971"/>
    <w:rsid w:val="00A97799"/>
    <w:rsid w:val="00AA0348"/>
    <w:rsid w:val="00AA0716"/>
    <w:rsid w:val="00AA0AF6"/>
    <w:rsid w:val="00AA0B06"/>
    <w:rsid w:val="00AA0DA5"/>
    <w:rsid w:val="00AA271C"/>
    <w:rsid w:val="00AA3B4A"/>
    <w:rsid w:val="00AA4116"/>
    <w:rsid w:val="00AA6B0D"/>
    <w:rsid w:val="00AA75E8"/>
    <w:rsid w:val="00AB09E5"/>
    <w:rsid w:val="00AB0A13"/>
    <w:rsid w:val="00AB13A3"/>
    <w:rsid w:val="00AB2124"/>
    <w:rsid w:val="00AB504D"/>
    <w:rsid w:val="00AB51E8"/>
    <w:rsid w:val="00AB555D"/>
    <w:rsid w:val="00AB599C"/>
    <w:rsid w:val="00AB5C9A"/>
    <w:rsid w:val="00AB5E66"/>
    <w:rsid w:val="00AB76E4"/>
    <w:rsid w:val="00AC015B"/>
    <w:rsid w:val="00AC03A7"/>
    <w:rsid w:val="00AC0804"/>
    <w:rsid w:val="00AC0F76"/>
    <w:rsid w:val="00AC3B4C"/>
    <w:rsid w:val="00AC422E"/>
    <w:rsid w:val="00AC4299"/>
    <w:rsid w:val="00AC4303"/>
    <w:rsid w:val="00AC5540"/>
    <w:rsid w:val="00AC79C4"/>
    <w:rsid w:val="00AC7E62"/>
    <w:rsid w:val="00AD080E"/>
    <w:rsid w:val="00AD406E"/>
    <w:rsid w:val="00AD477D"/>
    <w:rsid w:val="00AD74F7"/>
    <w:rsid w:val="00AE4F59"/>
    <w:rsid w:val="00AE50D9"/>
    <w:rsid w:val="00AE5802"/>
    <w:rsid w:val="00AE6596"/>
    <w:rsid w:val="00AE785A"/>
    <w:rsid w:val="00AF1523"/>
    <w:rsid w:val="00AF3C7D"/>
    <w:rsid w:val="00AF3EFF"/>
    <w:rsid w:val="00AF441B"/>
    <w:rsid w:val="00AF4623"/>
    <w:rsid w:val="00AF5D71"/>
    <w:rsid w:val="00AF7F3B"/>
    <w:rsid w:val="00B00992"/>
    <w:rsid w:val="00B00F17"/>
    <w:rsid w:val="00B02098"/>
    <w:rsid w:val="00B02315"/>
    <w:rsid w:val="00B02540"/>
    <w:rsid w:val="00B0283F"/>
    <w:rsid w:val="00B04BB4"/>
    <w:rsid w:val="00B06229"/>
    <w:rsid w:val="00B06B0B"/>
    <w:rsid w:val="00B135CD"/>
    <w:rsid w:val="00B13B22"/>
    <w:rsid w:val="00B15261"/>
    <w:rsid w:val="00B155F8"/>
    <w:rsid w:val="00B15AA2"/>
    <w:rsid w:val="00B1714D"/>
    <w:rsid w:val="00B17631"/>
    <w:rsid w:val="00B2022C"/>
    <w:rsid w:val="00B2099A"/>
    <w:rsid w:val="00B20BE8"/>
    <w:rsid w:val="00B21898"/>
    <w:rsid w:val="00B22BC4"/>
    <w:rsid w:val="00B22EE4"/>
    <w:rsid w:val="00B24B6E"/>
    <w:rsid w:val="00B252FD"/>
    <w:rsid w:val="00B27CB9"/>
    <w:rsid w:val="00B307AE"/>
    <w:rsid w:val="00B30F26"/>
    <w:rsid w:val="00B3150A"/>
    <w:rsid w:val="00B34290"/>
    <w:rsid w:val="00B3522A"/>
    <w:rsid w:val="00B35F7A"/>
    <w:rsid w:val="00B361F7"/>
    <w:rsid w:val="00B37A52"/>
    <w:rsid w:val="00B4391A"/>
    <w:rsid w:val="00B446A1"/>
    <w:rsid w:val="00B451D1"/>
    <w:rsid w:val="00B45DED"/>
    <w:rsid w:val="00B46437"/>
    <w:rsid w:val="00B50276"/>
    <w:rsid w:val="00B50942"/>
    <w:rsid w:val="00B50992"/>
    <w:rsid w:val="00B51447"/>
    <w:rsid w:val="00B53140"/>
    <w:rsid w:val="00B54EB9"/>
    <w:rsid w:val="00B57A12"/>
    <w:rsid w:val="00B60B3F"/>
    <w:rsid w:val="00B621E5"/>
    <w:rsid w:val="00B643D8"/>
    <w:rsid w:val="00B6475D"/>
    <w:rsid w:val="00B64BB8"/>
    <w:rsid w:val="00B668C4"/>
    <w:rsid w:val="00B70928"/>
    <w:rsid w:val="00B70D5A"/>
    <w:rsid w:val="00B70E9E"/>
    <w:rsid w:val="00B7207C"/>
    <w:rsid w:val="00B737C9"/>
    <w:rsid w:val="00B754C0"/>
    <w:rsid w:val="00B77547"/>
    <w:rsid w:val="00B777E1"/>
    <w:rsid w:val="00B81476"/>
    <w:rsid w:val="00B8198A"/>
    <w:rsid w:val="00B81CFA"/>
    <w:rsid w:val="00B8221C"/>
    <w:rsid w:val="00B84208"/>
    <w:rsid w:val="00B84AFF"/>
    <w:rsid w:val="00B85F7E"/>
    <w:rsid w:val="00B870C6"/>
    <w:rsid w:val="00B874E4"/>
    <w:rsid w:val="00B90F80"/>
    <w:rsid w:val="00B91727"/>
    <w:rsid w:val="00B92726"/>
    <w:rsid w:val="00B92D62"/>
    <w:rsid w:val="00B935C1"/>
    <w:rsid w:val="00B93CE6"/>
    <w:rsid w:val="00B947B1"/>
    <w:rsid w:val="00B9493F"/>
    <w:rsid w:val="00B954DF"/>
    <w:rsid w:val="00B9594B"/>
    <w:rsid w:val="00B959AF"/>
    <w:rsid w:val="00B95B21"/>
    <w:rsid w:val="00B9634B"/>
    <w:rsid w:val="00BA038F"/>
    <w:rsid w:val="00BA16AB"/>
    <w:rsid w:val="00BA1E40"/>
    <w:rsid w:val="00BA2FFA"/>
    <w:rsid w:val="00BA31E7"/>
    <w:rsid w:val="00BA360F"/>
    <w:rsid w:val="00BA461F"/>
    <w:rsid w:val="00BA4E0A"/>
    <w:rsid w:val="00BA5691"/>
    <w:rsid w:val="00BA5A5E"/>
    <w:rsid w:val="00BA6448"/>
    <w:rsid w:val="00BA7382"/>
    <w:rsid w:val="00BA780F"/>
    <w:rsid w:val="00BB08A5"/>
    <w:rsid w:val="00BB32E4"/>
    <w:rsid w:val="00BB34DA"/>
    <w:rsid w:val="00BB41A0"/>
    <w:rsid w:val="00BB5D35"/>
    <w:rsid w:val="00BB79B8"/>
    <w:rsid w:val="00BC1891"/>
    <w:rsid w:val="00BC1EA6"/>
    <w:rsid w:val="00BC245B"/>
    <w:rsid w:val="00BC265B"/>
    <w:rsid w:val="00BC2676"/>
    <w:rsid w:val="00BC2F5F"/>
    <w:rsid w:val="00BC34AC"/>
    <w:rsid w:val="00BC4B1F"/>
    <w:rsid w:val="00BC4B4C"/>
    <w:rsid w:val="00BC53C4"/>
    <w:rsid w:val="00BC650C"/>
    <w:rsid w:val="00BC6A72"/>
    <w:rsid w:val="00BC6E5C"/>
    <w:rsid w:val="00BC712E"/>
    <w:rsid w:val="00BC7543"/>
    <w:rsid w:val="00BC7CDF"/>
    <w:rsid w:val="00BD098E"/>
    <w:rsid w:val="00BD3C1D"/>
    <w:rsid w:val="00BD3F5F"/>
    <w:rsid w:val="00BD5928"/>
    <w:rsid w:val="00BD5AEC"/>
    <w:rsid w:val="00BD68D7"/>
    <w:rsid w:val="00BD6C46"/>
    <w:rsid w:val="00BD7AEE"/>
    <w:rsid w:val="00BE253F"/>
    <w:rsid w:val="00BE290B"/>
    <w:rsid w:val="00BE2C92"/>
    <w:rsid w:val="00BE3208"/>
    <w:rsid w:val="00BE3414"/>
    <w:rsid w:val="00BE38DC"/>
    <w:rsid w:val="00BE3EA9"/>
    <w:rsid w:val="00BE43DB"/>
    <w:rsid w:val="00BE4949"/>
    <w:rsid w:val="00BE52DA"/>
    <w:rsid w:val="00BE6255"/>
    <w:rsid w:val="00BE6DCA"/>
    <w:rsid w:val="00BE76DD"/>
    <w:rsid w:val="00BE7ACF"/>
    <w:rsid w:val="00BF0026"/>
    <w:rsid w:val="00BF0830"/>
    <w:rsid w:val="00BF0BD8"/>
    <w:rsid w:val="00BF1794"/>
    <w:rsid w:val="00BF1B5C"/>
    <w:rsid w:val="00BF1E19"/>
    <w:rsid w:val="00BF4F7D"/>
    <w:rsid w:val="00BF5323"/>
    <w:rsid w:val="00BF677F"/>
    <w:rsid w:val="00BF6A44"/>
    <w:rsid w:val="00BF7056"/>
    <w:rsid w:val="00BF7D69"/>
    <w:rsid w:val="00C02045"/>
    <w:rsid w:val="00C02432"/>
    <w:rsid w:val="00C02EBB"/>
    <w:rsid w:val="00C03A79"/>
    <w:rsid w:val="00C03C44"/>
    <w:rsid w:val="00C041F3"/>
    <w:rsid w:val="00C04B70"/>
    <w:rsid w:val="00C05E8F"/>
    <w:rsid w:val="00C060AA"/>
    <w:rsid w:val="00C07897"/>
    <w:rsid w:val="00C11129"/>
    <w:rsid w:val="00C114D3"/>
    <w:rsid w:val="00C11701"/>
    <w:rsid w:val="00C11974"/>
    <w:rsid w:val="00C125ED"/>
    <w:rsid w:val="00C13357"/>
    <w:rsid w:val="00C1720B"/>
    <w:rsid w:val="00C20B60"/>
    <w:rsid w:val="00C20D34"/>
    <w:rsid w:val="00C20E71"/>
    <w:rsid w:val="00C21287"/>
    <w:rsid w:val="00C21396"/>
    <w:rsid w:val="00C22304"/>
    <w:rsid w:val="00C245A4"/>
    <w:rsid w:val="00C2645A"/>
    <w:rsid w:val="00C30C2B"/>
    <w:rsid w:val="00C3195B"/>
    <w:rsid w:val="00C32307"/>
    <w:rsid w:val="00C33ECD"/>
    <w:rsid w:val="00C34F34"/>
    <w:rsid w:val="00C35046"/>
    <w:rsid w:val="00C350ED"/>
    <w:rsid w:val="00C35D6F"/>
    <w:rsid w:val="00C35DA2"/>
    <w:rsid w:val="00C400E4"/>
    <w:rsid w:val="00C42F33"/>
    <w:rsid w:val="00C43E84"/>
    <w:rsid w:val="00C44F35"/>
    <w:rsid w:val="00C4553A"/>
    <w:rsid w:val="00C4585E"/>
    <w:rsid w:val="00C475AF"/>
    <w:rsid w:val="00C47871"/>
    <w:rsid w:val="00C538CB"/>
    <w:rsid w:val="00C54118"/>
    <w:rsid w:val="00C5420F"/>
    <w:rsid w:val="00C5513B"/>
    <w:rsid w:val="00C5632C"/>
    <w:rsid w:val="00C57846"/>
    <w:rsid w:val="00C57EAB"/>
    <w:rsid w:val="00C60AF8"/>
    <w:rsid w:val="00C60F04"/>
    <w:rsid w:val="00C610AC"/>
    <w:rsid w:val="00C615B5"/>
    <w:rsid w:val="00C6233E"/>
    <w:rsid w:val="00C633E6"/>
    <w:rsid w:val="00C6344C"/>
    <w:rsid w:val="00C6575D"/>
    <w:rsid w:val="00C67529"/>
    <w:rsid w:val="00C70B97"/>
    <w:rsid w:val="00C7101D"/>
    <w:rsid w:val="00C71723"/>
    <w:rsid w:val="00C71966"/>
    <w:rsid w:val="00C72AD0"/>
    <w:rsid w:val="00C72D33"/>
    <w:rsid w:val="00C72E10"/>
    <w:rsid w:val="00C7325F"/>
    <w:rsid w:val="00C73309"/>
    <w:rsid w:val="00C740CE"/>
    <w:rsid w:val="00C74F1D"/>
    <w:rsid w:val="00C76768"/>
    <w:rsid w:val="00C76958"/>
    <w:rsid w:val="00C76BE2"/>
    <w:rsid w:val="00C7767B"/>
    <w:rsid w:val="00C77DDA"/>
    <w:rsid w:val="00C801E7"/>
    <w:rsid w:val="00C80CA4"/>
    <w:rsid w:val="00C80EAF"/>
    <w:rsid w:val="00C82756"/>
    <w:rsid w:val="00C828D7"/>
    <w:rsid w:val="00C83474"/>
    <w:rsid w:val="00C85025"/>
    <w:rsid w:val="00C8691A"/>
    <w:rsid w:val="00C86EA0"/>
    <w:rsid w:val="00C91314"/>
    <w:rsid w:val="00C93263"/>
    <w:rsid w:val="00C933F3"/>
    <w:rsid w:val="00C939B1"/>
    <w:rsid w:val="00C9436C"/>
    <w:rsid w:val="00C95322"/>
    <w:rsid w:val="00C95D07"/>
    <w:rsid w:val="00C961BA"/>
    <w:rsid w:val="00C96E51"/>
    <w:rsid w:val="00C97C5C"/>
    <w:rsid w:val="00CA0CE2"/>
    <w:rsid w:val="00CA0DC1"/>
    <w:rsid w:val="00CA2CA9"/>
    <w:rsid w:val="00CA2D5E"/>
    <w:rsid w:val="00CA3E75"/>
    <w:rsid w:val="00CA4551"/>
    <w:rsid w:val="00CA522E"/>
    <w:rsid w:val="00CA6D77"/>
    <w:rsid w:val="00CA7211"/>
    <w:rsid w:val="00CA736B"/>
    <w:rsid w:val="00CA7BB9"/>
    <w:rsid w:val="00CB49BB"/>
    <w:rsid w:val="00CB51FC"/>
    <w:rsid w:val="00CB5693"/>
    <w:rsid w:val="00CB596F"/>
    <w:rsid w:val="00CB615C"/>
    <w:rsid w:val="00CB6637"/>
    <w:rsid w:val="00CB6893"/>
    <w:rsid w:val="00CB7C23"/>
    <w:rsid w:val="00CC1B78"/>
    <w:rsid w:val="00CC3148"/>
    <w:rsid w:val="00CC33EE"/>
    <w:rsid w:val="00CC40D7"/>
    <w:rsid w:val="00CC4F51"/>
    <w:rsid w:val="00CC6E1C"/>
    <w:rsid w:val="00CC7B0C"/>
    <w:rsid w:val="00CD0012"/>
    <w:rsid w:val="00CD1889"/>
    <w:rsid w:val="00CD20D3"/>
    <w:rsid w:val="00CD2B79"/>
    <w:rsid w:val="00CD30B9"/>
    <w:rsid w:val="00CD31F2"/>
    <w:rsid w:val="00CD519E"/>
    <w:rsid w:val="00CD6BD3"/>
    <w:rsid w:val="00CD6E8A"/>
    <w:rsid w:val="00CD7A97"/>
    <w:rsid w:val="00CD7BE6"/>
    <w:rsid w:val="00CD7ECC"/>
    <w:rsid w:val="00CE0E94"/>
    <w:rsid w:val="00CE155F"/>
    <w:rsid w:val="00CE2438"/>
    <w:rsid w:val="00CE3C68"/>
    <w:rsid w:val="00CE5636"/>
    <w:rsid w:val="00CE59DC"/>
    <w:rsid w:val="00CE61C9"/>
    <w:rsid w:val="00CE634A"/>
    <w:rsid w:val="00CE7BF1"/>
    <w:rsid w:val="00CE7E7E"/>
    <w:rsid w:val="00CF2DA1"/>
    <w:rsid w:val="00CF2DED"/>
    <w:rsid w:val="00CF2F6F"/>
    <w:rsid w:val="00CF585E"/>
    <w:rsid w:val="00CF6687"/>
    <w:rsid w:val="00D00C56"/>
    <w:rsid w:val="00D02F7F"/>
    <w:rsid w:val="00D0353C"/>
    <w:rsid w:val="00D04EE3"/>
    <w:rsid w:val="00D051D7"/>
    <w:rsid w:val="00D06523"/>
    <w:rsid w:val="00D06950"/>
    <w:rsid w:val="00D06970"/>
    <w:rsid w:val="00D105EE"/>
    <w:rsid w:val="00D10C23"/>
    <w:rsid w:val="00D10FD6"/>
    <w:rsid w:val="00D1374B"/>
    <w:rsid w:val="00D1557F"/>
    <w:rsid w:val="00D1600F"/>
    <w:rsid w:val="00D16CFF"/>
    <w:rsid w:val="00D175C7"/>
    <w:rsid w:val="00D17CE5"/>
    <w:rsid w:val="00D20127"/>
    <w:rsid w:val="00D2025E"/>
    <w:rsid w:val="00D20B80"/>
    <w:rsid w:val="00D22CF6"/>
    <w:rsid w:val="00D22FF0"/>
    <w:rsid w:val="00D238AE"/>
    <w:rsid w:val="00D23DFE"/>
    <w:rsid w:val="00D23FA9"/>
    <w:rsid w:val="00D25194"/>
    <w:rsid w:val="00D25922"/>
    <w:rsid w:val="00D25B3B"/>
    <w:rsid w:val="00D25E66"/>
    <w:rsid w:val="00D25F2F"/>
    <w:rsid w:val="00D269FA"/>
    <w:rsid w:val="00D31981"/>
    <w:rsid w:val="00D323BC"/>
    <w:rsid w:val="00D32652"/>
    <w:rsid w:val="00D33ACD"/>
    <w:rsid w:val="00D33D5F"/>
    <w:rsid w:val="00D348B0"/>
    <w:rsid w:val="00D349E7"/>
    <w:rsid w:val="00D35918"/>
    <w:rsid w:val="00D37024"/>
    <w:rsid w:val="00D40DFD"/>
    <w:rsid w:val="00D416FB"/>
    <w:rsid w:val="00D4282A"/>
    <w:rsid w:val="00D429D1"/>
    <w:rsid w:val="00D43DBB"/>
    <w:rsid w:val="00D4717D"/>
    <w:rsid w:val="00D47563"/>
    <w:rsid w:val="00D503C6"/>
    <w:rsid w:val="00D525F4"/>
    <w:rsid w:val="00D5315D"/>
    <w:rsid w:val="00D534B4"/>
    <w:rsid w:val="00D53AFA"/>
    <w:rsid w:val="00D542EB"/>
    <w:rsid w:val="00D551F5"/>
    <w:rsid w:val="00D55655"/>
    <w:rsid w:val="00D55872"/>
    <w:rsid w:val="00D559AD"/>
    <w:rsid w:val="00D57DB7"/>
    <w:rsid w:val="00D57FB7"/>
    <w:rsid w:val="00D6020A"/>
    <w:rsid w:val="00D60299"/>
    <w:rsid w:val="00D60C37"/>
    <w:rsid w:val="00D6147C"/>
    <w:rsid w:val="00D650FB"/>
    <w:rsid w:val="00D67011"/>
    <w:rsid w:val="00D7045E"/>
    <w:rsid w:val="00D71E86"/>
    <w:rsid w:val="00D7227D"/>
    <w:rsid w:val="00D7465D"/>
    <w:rsid w:val="00D7485F"/>
    <w:rsid w:val="00D76C82"/>
    <w:rsid w:val="00D76F70"/>
    <w:rsid w:val="00D77AEA"/>
    <w:rsid w:val="00D80127"/>
    <w:rsid w:val="00D81818"/>
    <w:rsid w:val="00D83471"/>
    <w:rsid w:val="00D844E8"/>
    <w:rsid w:val="00D84E21"/>
    <w:rsid w:val="00D9015D"/>
    <w:rsid w:val="00D90954"/>
    <w:rsid w:val="00D91112"/>
    <w:rsid w:val="00D92773"/>
    <w:rsid w:val="00D936D2"/>
    <w:rsid w:val="00D9466E"/>
    <w:rsid w:val="00D95410"/>
    <w:rsid w:val="00D95ADF"/>
    <w:rsid w:val="00D96FA3"/>
    <w:rsid w:val="00DA05B5"/>
    <w:rsid w:val="00DA21E3"/>
    <w:rsid w:val="00DA2F87"/>
    <w:rsid w:val="00DA3C6D"/>
    <w:rsid w:val="00DA3DAB"/>
    <w:rsid w:val="00DA41DB"/>
    <w:rsid w:val="00DA4415"/>
    <w:rsid w:val="00DA697B"/>
    <w:rsid w:val="00DA6F26"/>
    <w:rsid w:val="00DA77E5"/>
    <w:rsid w:val="00DB047A"/>
    <w:rsid w:val="00DB1B70"/>
    <w:rsid w:val="00DB1FFE"/>
    <w:rsid w:val="00DB216B"/>
    <w:rsid w:val="00DB228B"/>
    <w:rsid w:val="00DB2533"/>
    <w:rsid w:val="00DB40CB"/>
    <w:rsid w:val="00DB62D3"/>
    <w:rsid w:val="00DC0F7F"/>
    <w:rsid w:val="00DC255F"/>
    <w:rsid w:val="00DC283F"/>
    <w:rsid w:val="00DC3BAD"/>
    <w:rsid w:val="00DC3BE3"/>
    <w:rsid w:val="00DC43AC"/>
    <w:rsid w:val="00DC496B"/>
    <w:rsid w:val="00DC631C"/>
    <w:rsid w:val="00DC73AD"/>
    <w:rsid w:val="00DD2BB7"/>
    <w:rsid w:val="00DD3DB0"/>
    <w:rsid w:val="00DD454A"/>
    <w:rsid w:val="00DD5341"/>
    <w:rsid w:val="00DD5604"/>
    <w:rsid w:val="00DD5C61"/>
    <w:rsid w:val="00DD5DC3"/>
    <w:rsid w:val="00DD6A37"/>
    <w:rsid w:val="00DD6A38"/>
    <w:rsid w:val="00DD6E16"/>
    <w:rsid w:val="00DD7C0D"/>
    <w:rsid w:val="00DE01C6"/>
    <w:rsid w:val="00DE226F"/>
    <w:rsid w:val="00DE2609"/>
    <w:rsid w:val="00DE2C24"/>
    <w:rsid w:val="00DE2CAE"/>
    <w:rsid w:val="00DE3DC7"/>
    <w:rsid w:val="00DE4333"/>
    <w:rsid w:val="00DE5135"/>
    <w:rsid w:val="00DE593C"/>
    <w:rsid w:val="00DE6564"/>
    <w:rsid w:val="00DE7349"/>
    <w:rsid w:val="00DE7CC2"/>
    <w:rsid w:val="00DF0C2F"/>
    <w:rsid w:val="00DF1D63"/>
    <w:rsid w:val="00DF23C8"/>
    <w:rsid w:val="00DF3375"/>
    <w:rsid w:val="00DF6D89"/>
    <w:rsid w:val="00DF7B02"/>
    <w:rsid w:val="00E006E6"/>
    <w:rsid w:val="00E016A4"/>
    <w:rsid w:val="00E0359D"/>
    <w:rsid w:val="00E046BE"/>
    <w:rsid w:val="00E057A6"/>
    <w:rsid w:val="00E0593B"/>
    <w:rsid w:val="00E05A25"/>
    <w:rsid w:val="00E061D3"/>
    <w:rsid w:val="00E068AA"/>
    <w:rsid w:val="00E10A79"/>
    <w:rsid w:val="00E1104A"/>
    <w:rsid w:val="00E130F0"/>
    <w:rsid w:val="00E139C1"/>
    <w:rsid w:val="00E160BA"/>
    <w:rsid w:val="00E161E9"/>
    <w:rsid w:val="00E168F5"/>
    <w:rsid w:val="00E17229"/>
    <w:rsid w:val="00E17DC8"/>
    <w:rsid w:val="00E20AA8"/>
    <w:rsid w:val="00E21822"/>
    <w:rsid w:val="00E21B84"/>
    <w:rsid w:val="00E22D65"/>
    <w:rsid w:val="00E2311E"/>
    <w:rsid w:val="00E24C64"/>
    <w:rsid w:val="00E24D11"/>
    <w:rsid w:val="00E25247"/>
    <w:rsid w:val="00E253F9"/>
    <w:rsid w:val="00E258D8"/>
    <w:rsid w:val="00E25C3F"/>
    <w:rsid w:val="00E26C7A"/>
    <w:rsid w:val="00E26DB3"/>
    <w:rsid w:val="00E27E93"/>
    <w:rsid w:val="00E31AA4"/>
    <w:rsid w:val="00E324F5"/>
    <w:rsid w:val="00E333DB"/>
    <w:rsid w:val="00E33E0B"/>
    <w:rsid w:val="00E3424C"/>
    <w:rsid w:val="00E34662"/>
    <w:rsid w:val="00E352E0"/>
    <w:rsid w:val="00E355F0"/>
    <w:rsid w:val="00E4033C"/>
    <w:rsid w:val="00E40D4E"/>
    <w:rsid w:val="00E41FD4"/>
    <w:rsid w:val="00E429AF"/>
    <w:rsid w:val="00E45AA5"/>
    <w:rsid w:val="00E511DA"/>
    <w:rsid w:val="00E54D42"/>
    <w:rsid w:val="00E54EF7"/>
    <w:rsid w:val="00E55000"/>
    <w:rsid w:val="00E559C1"/>
    <w:rsid w:val="00E566E2"/>
    <w:rsid w:val="00E5722B"/>
    <w:rsid w:val="00E57E93"/>
    <w:rsid w:val="00E6098B"/>
    <w:rsid w:val="00E613C7"/>
    <w:rsid w:val="00E6198B"/>
    <w:rsid w:val="00E61CFE"/>
    <w:rsid w:val="00E62211"/>
    <w:rsid w:val="00E6311E"/>
    <w:rsid w:val="00E63855"/>
    <w:rsid w:val="00E63EE6"/>
    <w:rsid w:val="00E64D13"/>
    <w:rsid w:val="00E64EFC"/>
    <w:rsid w:val="00E662AA"/>
    <w:rsid w:val="00E66C80"/>
    <w:rsid w:val="00E674A6"/>
    <w:rsid w:val="00E67B9E"/>
    <w:rsid w:val="00E67FC9"/>
    <w:rsid w:val="00E70684"/>
    <w:rsid w:val="00E70A80"/>
    <w:rsid w:val="00E71435"/>
    <w:rsid w:val="00E71610"/>
    <w:rsid w:val="00E71746"/>
    <w:rsid w:val="00E724CE"/>
    <w:rsid w:val="00E728A9"/>
    <w:rsid w:val="00E72FDB"/>
    <w:rsid w:val="00E73728"/>
    <w:rsid w:val="00E73C48"/>
    <w:rsid w:val="00E74C9C"/>
    <w:rsid w:val="00E75521"/>
    <w:rsid w:val="00E7567D"/>
    <w:rsid w:val="00E759F3"/>
    <w:rsid w:val="00E7698E"/>
    <w:rsid w:val="00E76DE2"/>
    <w:rsid w:val="00E77032"/>
    <w:rsid w:val="00E8065F"/>
    <w:rsid w:val="00E83917"/>
    <w:rsid w:val="00E83CE5"/>
    <w:rsid w:val="00E8765C"/>
    <w:rsid w:val="00E876F7"/>
    <w:rsid w:val="00E90B1C"/>
    <w:rsid w:val="00E93429"/>
    <w:rsid w:val="00E94F60"/>
    <w:rsid w:val="00E97BD9"/>
    <w:rsid w:val="00EA023E"/>
    <w:rsid w:val="00EA1B5C"/>
    <w:rsid w:val="00EA1EFD"/>
    <w:rsid w:val="00EA27FB"/>
    <w:rsid w:val="00EA2922"/>
    <w:rsid w:val="00EA3268"/>
    <w:rsid w:val="00EA4004"/>
    <w:rsid w:val="00EA4B70"/>
    <w:rsid w:val="00EA52F0"/>
    <w:rsid w:val="00EA5D0B"/>
    <w:rsid w:val="00EA70C9"/>
    <w:rsid w:val="00EA742E"/>
    <w:rsid w:val="00EA7C36"/>
    <w:rsid w:val="00EA7EC3"/>
    <w:rsid w:val="00EB0A0D"/>
    <w:rsid w:val="00EB0CD2"/>
    <w:rsid w:val="00EB0DB6"/>
    <w:rsid w:val="00EB1285"/>
    <w:rsid w:val="00EB2518"/>
    <w:rsid w:val="00EB768E"/>
    <w:rsid w:val="00EB7D0A"/>
    <w:rsid w:val="00EC0E14"/>
    <w:rsid w:val="00EC16B4"/>
    <w:rsid w:val="00EC1A66"/>
    <w:rsid w:val="00EC4108"/>
    <w:rsid w:val="00EC4C45"/>
    <w:rsid w:val="00EC51CD"/>
    <w:rsid w:val="00EC63B2"/>
    <w:rsid w:val="00EC64EB"/>
    <w:rsid w:val="00EC67E9"/>
    <w:rsid w:val="00EC6D3F"/>
    <w:rsid w:val="00EC72A4"/>
    <w:rsid w:val="00EC736C"/>
    <w:rsid w:val="00EC796C"/>
    <w:rsid w:val="00ED08DB"/>
    <w:rsid w:val="00ED3152"/>
    <w:rsid w:val="00ED3E45"/>
    <w:rsid w:val="00ED60B4"/>
    <w:rsid w:val="00ED6DBD"/>
    <w:rsid w:val="00ED70DA"/>
    <w:rsid w:val="00ED7B2F"/>
    <w:rsid w:val="00EE011F"/>
    <w:rsid w:val="00EE0DAB"/>
    <w:rsid w:val="00EE1AD0"/>
    <w:rsid w:val="00EE1C5C"/>
    <w:rsid w:val="00EE2608"/>
    <w:rsid w:val="00EE4454"/>
    <w:rsid w:val="00EE44FB"/>
    <w:rsid w:val="00EE4893"/>
    <w:rsid w:val="00EE4D41"/>
    <w:rsid w:val="00EE50BD"/>
    <w:rsid w:val="00EE5427"/>
    <w:rsid w:val="00EE5531"/>
    <w:rsid w:val="00EE7881"/>
    <w:rsid w:val="00EF034F"/>
    <w:rsid w:val="00EF087F"/>
    <w:rsid w:val="00EF2A30"/>
    <w:rsid w:val="00EF333B"/>
    <w:rsid w:val="00EF3F1C"/>
    <w:rsid w:val="00EF68BB"/>
    <w:rsid w:val="00F00168"/>
    <w:rsid w:val="00F030A4"/>
    <w:rsid w:val="00F0346B"/>
    <w:rsid w:val="00F03CFC"/>
    <w:rsid w:val="00F05AA7"/>
    <w:rsid w:val="00F10A5C"/>
    <w:rsid w:val="00F12AD5"/>
    <w:rsid w:val="00F1322B"/>
    <w:rsid w:val="00F14CE4"/>
    <w:rsid w:val="00F156E0"/>
    <w:rsid w:val="00F16A31"/>
    <w:rsid w:val="00F174E9"/>
    <w:rsid w:val="00F21FF7"/>
    <w:rsid w:val="00F24281"/>
    <w:rsid w:val="00F25315"/>
    <w:rsid w:val="00F268E5"/>
    <w:rsid w:val="00F27D63"/>
    <w:rsid w:val="00F302B1"/>
    <w:rsid w:val="00F331FC"/>
    <w:rsid w:val="00F336D0"/>
    <w:rsid w:val="00F33969"/>
    <w:rsid w:val="00F35AFE"/>
    <w:rsid w:val="00F360EB"/>
    <w:rsid w:val="00F36185"/>
    <w:rsid w:val="00F40320"/>
    <w:rsid w:val="00F403AD"/>
    <w:rsid w:val="00F40501"/>
    <w:rsid w:val="00F405B4"/>
    <w:rsid w:val="00F40646"/>
    <w:rsid w:val="00F4150B"/>
    <w:rsid w:val="00F41C7D"/>
    <w:rsid w:val="00F41D14"/>
    <w:rsid w:val="00F44665"/>
    <w:rsid w:val="00F451C8"/>
    <w:rsid w:val="00F4567B"/>
    <w:rsid w:val="00F45DD2"/>
    <w:rsid w:val="00F5002A"/>
    <w:rsid w:val="00F51407"/>
    <w:rsid w:val="00F51598"/>
    <w:rsid w:val="00F535CF"/>
    <w:rsid w:val="00F5382E"/>
    <w:rsid w:val="00F5692E"/>
    <w:rsid w:val="00F60178"/>
    <w:rsid w:val="00F60AD2"/>
    <w:rsid w:val="00F65FBC"/>
    <w:rsid w:val="00F6628E"/>
    <w:rsid w:val="00F66918"/>
    <w:rsid w:val="00F66FA2"/>
    <w:rsid w:val="00F67BF4"/>
    <w:rsid w:val="00F708DD"/>
    <w:rsid w:val="00F708FC"/>
    <w:rsid w:val="00F70AB2"/>
    <w:rsid w:val="00F70D5B"/>
    <w:rsid w:val="00F7194F"/>
    <w:rsid w:val="00F724EB"/>
    <w:rsid w:val="00F72C1B"/>
    <w:rsid w:val="00F73EB2"/>
    <w:rsid w:val="00F74FC0"/>
    <w:rsid w:val="00F75285"/>
    <w:rsid w:val="00F810B7"/>
    <w:rsid w:val="00F82D62"/>
    <w:rsid w:val="00F833F5"/>
    <w:rsid w:val="00F8375E"/>
    <w:rsid w:val="00F83E3F"/>
    <w:rsid w:val="00F83F02"/>
    <w:rsid w:val="00F8543D"/>
    <w:rsid w:val="00F85E3B"/>
    <w:rsid w:val="00F9133B"/>
    <w:rsid w:val="00F929EE"/>
    <w:rsid w:val="00F92A38"/>
    <w:rsid w:val="00F93BD8"/>
    <w:rsid w:val="00F93F2B"/>
    <w:rsid w:val="00F954CA"/>
    <w:rsid w:val="00F956D4"/>
    <w:rsid w:val="00F95ECF"/>
    <w:rsid w:val="00F96FB6"/>
    <w:rsid w:val="00F971FB"/>
    <w:rsid w:val="00F97757"/>
    <w:rsid w:val="00FA0696"/>
    <w:rsid w:val="00FA0A80"/>
    <w:rsid w:val="00FA129A"/>
    <w:rsid w:val="00FA2452"/>
    <w:rsid w:val="00FA2FB8"/>
    <w:rsid w:val="00FA3E47"/>
    <w:rsid w:val="00FA4B35"/>
    <w:rsid w:val="00FA5821"/>
    <w:rsid w:val="00FA6517"/>
    <w:rsid w:val="00FA7E62"/>
    <w:rsid w:val="00FA7E87"/>
    <w:rsid w:val="00FB0DA6"/>
    <w:rsid w:val="00FB18B2"/>
    <w:rsid w:val="00FB1D9B"/>
    <w:rsid w:val="00FB1E0D"/>
    <w:rsid w:val="00FB27ED"/>
    <w:rsid w:val="00FB3F1F"/>
    <w:rsid w:val="00FB402E"/>
    <w:rsid w:val="00FB430B"/>
    <w:rsid w:val="00FB4A03"/>
    <w:rsid w:val="00FB5A92"/>
    <w:rsid w:val="00FB6A36"/>
    <w:rsid w:val="00FB6F06"/>
    <w:rsid w:val="00FB76DF"/>
    <w:rsid w:val="00FC048F"/>
    <w:rsid w:val="00FC06A2"/>
    <w:rsid w:val="00FC206B"/>
    <w:rsid w:val="00FC26B0"/>
    <w:rsid w:val="00FC3514"/>
    <w:rsid w:val="00FC392B"/>
    <w:rsid w:val="00FC3E6F"/>
    <w:rsid w:val="00FC4F11"/>
    <w:rsid w:val="00FC5845"/>
    <w:rsid w:val="00FC5B12"/>
    <w:rsid w:val="00FC7518"/>
    <w:rsid w:val="00FC7940"/>
    <w:rsid w:val="00FD0B66"/>
    <w:rsid w:val="00FD0BD1"/>
    <w:rsid w:val="00FD11FC"/>
    <w:rsid w:val="00FD46D8"/>
    <w:rsid w:val="00FD4B36"/>
    <w:rsid w:val="00FD6493"/>
    <w:rsid w:val="00FD66BA"/>
    <w:rsid w:val="00FD6BA9"/>
    <w:rsid w:val="00FD6DB0"/>
    <w:rsid w:val="00FD79AC"/>
    <w:rsid w:val="00FD7D1A"/>
    <w:rsid w:val="00FE042D"/>
    <w:rsid w:val="00FE1B5B"/>
    <w:rsid w:val="00FE26F3"/>
    <w:rsid w:val="00FE29E1"/>
    <w:rsid w:val="00FE2EDB"/>
    <w:rsid w:val="00FE36F1"/>
    <w:rsid w:val="00FE415E"/>
    <w:rsid w:val="00FE5340"/>
    <w:rsid w:val="00FF3D34"/>
    <w:rsid w:val="00FF45D1"/>
    <w:rsid w:val="00FF4BB2"/>
    <w:rsid w:val="00FF4BDF"/>
    <w:rsid w:val="00FF5423"/>
    <w:rsid w:val="00FF5EF7"/>
    <w:rsid w:val="00FF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B78"/>
    <w:pPr>
      <w:ind w:left="720"/>
      <w:contextualSpacing/>
    </w:pPr>
  </w:style>
  <w:style w:type="paragraph" w:customStyle="1" w:styleId="Textbody">
    <w:name w:val="Text body"/>
    <w:basedOn w:val="a"/>
    <w:rsid w:val="0024150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Без интервала1"/>
    <w:rsid w:val="0024150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15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1507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9C05E7"/>
    <w:rPr>
      <w:color w:val="0000FF" w:themeColor="hyperlink"/>
      <w:u w:val="single"/>
    </w:rPr>
  </w:style>
  <w:style w:type="paragraph" w:customStyle="1" w:styleId="txt">
    <w:name w:val="txt"/>
    <w:basedOn w:val="a"/>
    <w:rsid w:val="00F5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B78"/>
    <w:pPr>
      <w:ind w:left="720"/>
      <w:contextualSpacing/>
    </w:pPr>
  </w:style>
  <w:style w:type="paragraph" w:customStyle="1" w:styleId="Textbody">
    <w:name w:val="Text body"/>
    <w:basedOn w:val="a"/>
    <w:rsid w:val="0024150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Без интервала1"/>
    <w:rsid w:val="0024150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15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1507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9C05E7"/>
    <w:rPr>
      <w:color w:val="0000FF" w:themeColor="hyperlink"/>
      <w:u w:val="single"/>
    </w:rPr>
  </w:style>
  <w:style w:type="paragraph" w:customStyle="1" w:styleId="txt">
    <w:name w:val="txt"/>
    <w:basedOn w:val="a"/>
    <w:rsid w:val="00F5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ho.i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E3EBA-09FC-453D-8334-73C19C9F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4032</Words>
  <Characters>22988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2</cp:revision>
  <dcterms:created xsi:type="dcterms:W3CDTF">2018-12-27T13:34:00Z</dcterms:created>
  <dcterms:modified xsi:type="dcterms:W3CDTF">2018-12-27T13:34:00Z</dcterms:modified>
</cp:coreProperties>
</file>