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НАЦІОНАЛЬНА АКАДЕМІЯ ПЕДАГОГІЧНИХ НАУК УКРАЇНИ ІНСТИТУТ ПСИХОЛОГІЇ ІМЕНІ Г.С. КОСТЮКА ЛАБОРАТОРІЯ МЕТОДОЛОГІЇ І ТЕОРІЇ ПСИХОЛОГІЇ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РАЦІОГУМАНІСТИЧНІ СТУДІЇ збірник тез наукових доповідей  методологічного семінару, присвяченого 47-річчю лабораторії методології і теорії психології  Інституту психології імені Г.С. Костюка НАПН України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P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 xml:space="preserve"> </w:t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>Київ-2020</w:t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916368" w:rsidRPr="00916368" w:rsidRDefault="00916368" w:rsidP="00916368">
      <w:pPr>
        <w:jc w:val="both"/>
        <w:rPr>
          <w:rFonts w:ascii="Times New Roman" w:hAnsi="Times New Roman"/>
          <w:sz w:val="28"/>
          <w:szCs w:val="28"/>
        </w:rPr>
      </w:pPr>
      <w:bookmarkStart w:id="0" w:name="_GoBack"/>
      <w:proofErr w:type="spellStart"/>
      <w:r w:rsidRPr="00916368">
        <w:rPr>
          <w:rFonts w:ascii="Times New Roman" w:hAnsi="Times New Roman"/>
          <w:sz w:val="28"/>
          <w:szCs w:val="28"/>
        </w:rPr>
        <w:lastRenderedPageBreak/>
        <w:t>Раціогуманістичні</w:t>
      </w:r>
      <w:proofErr w:type="spellEnd"/>
      <w:r w:rsidRPr="00916368">
        <w:rPr>
          <w:rFonts w:ascii="Times New Roman" w:hAnsi="Times New Roman"/>
          <w:sz w:val="28"/>
          <w:szCs w:val="28"/>
        </w:rPr>
        <w:t xml:space="preserve"> студії [збірник тез наукових доповідей методологічного семінару, присвяченого 47-річчю лабораторії методології і теорії психології Інституту психології імені Г.С. Костюка</w:t>
      </w:r>
      <w:r>
        <w:rPr>
          <w:rFonts w:ascii="Times New Roman" w:hAnsi="Times New Roman"/>
          <w:sz w:val="28"/>
          <w:szCs w:val="28"/>
        </w:rPr>
        <w:t xml:space="preserve"> НАПН України]. </w:t>
      </w:r>
      <w:proofErr w:type="spellStart"/>
      <w:r>
        <w:rPr>
          <w:rFonts w:ascii="Times New Roman" w:hAnsi="Times New Roman"/>
          <w:sz w:val="28"/>
          <w:szCs w:val="28"/>
        </w:rPr>
        <w:t>Відп</w:t>
      </w:r>
      <w:proofErr w:type="spellEnd"/>
      <w:r>
        <w:rPr>
          <w:rFonts w:ascii="Times New Roman" w:hAnsi="Times New Roman"/>
          <w:sz w:val="28"/>
          <w:szCs w:val="28"/>
        </w:rPr>
        <w:t xml:space="preserve">. ред. </w:t>
      </w:r>
      <w:proofErr w:type="spellStart"/>
      <w:r>
        <w:rPr>
          <w:rFonts w:ascii="Times New Roman" w:hAnsi="Times New Roman"/>
          <w:sz w:val="28"/>
          <w:szCs w:val="28"/>
        </w:rPr>
        <w:t>В. Л. </w:t>
      </w:r>
      <w:r w:rsidRPr="00916368">
        <w:rPr>
          <w:rFonts w:ascii="Times New Roman" w:hAnsi="Times New Roman"/>
          <w:sz w:val="28"/>
          <w:szCs w:val="28"/>
        </w:rPr>
        <w:t>Злив</w:t>
      </w:r>
      <w:proofErr w:type="spellEnd"/>
      <w:r w:rsidRPr="00916368">
        <w:rPr>
          <w:rFonts w:ascii="Times New Roman" w:hAnsi="Times New Roman"/>
          <w:sz w:val="28"/>
          <w:szCs w:val="28"/>
        </w:rPr>
        <w:t xml:space="preserve">ков; укладачі С.О. </w:t>
      </w:r>
      <w:proofErr w:type="spellStart"/>
      <w:r w:rsidRPr="00916368">
        <w:rPr>
          <w:rFonts w:ascii="Times New Roman" w:hAnsi="Times New Roman"/>
          <w:sz w:val="28"/>
          <w:szCs w:val="28"/>
        </w:rPr>
        <w:t>Лукомська</w:t>
      </w:r>
      <w:proofErr w:type="spellEnd"/>
      <w:r w:rsidRPr="00916368">
        <w:rPr>
          <w:rFonts w:ascii="Times New Roman" w:hAnsi="Times New Roman"/>
          <w:sz w:val="28"/>
          <w:szCs w:val="28"/>
        </w:rPr>
        <w:t xml:space="preserve">, О.В. </w:t>
      </w:r>
      <w:proofErr w:type="spellStart"/>
      <w:r w:rsidRPr="00916368">
        <w:rPr>
          <w:rFonts w:ascii="Times New Roman" w:hAnsi="Times New Roman"/>
          <w:sz w:val="28"/>
          <w:szCs w:val="28"/>
        </w:rPr>
        <w:t>Котух</w:t>
      </w:r>
      <w:proofErr w:type="spellEnd"/>
      <w:r w:rsidRPr="00916368">
        <w:rPr>
          <w:rFonts w:ascii="Times New Roman" w:hAnsi="Times New Roman"/>
          <w:sz w:val="28"/>
          <w:szCs w:val="28"/>
        </w:rPr>
        <w:t xml:space="preserve">. Київ: Інститут психології імені Г.С. Костюка НАПН України. 2020. </w:t>
      </w:r>
      <w:bookmarkEnd w:id="0"/>
      <w:r w:rsidRPr="00916368">
        <w:rPr>
          <w:rFonts w:ascii="Times New Roman" w:hAnsi="Times New Roman"/>
          <w:sz w:val="28"/>
          <w:szCs w:val="28"/>
        </w:rPr>
        <w:t xml:space="preserve">138 с. </w:t>
      </w:r>
    </w:p>
    <w:p w:rsidR="00916368" w:rsidRDefault="00916368" w:rsidP="009163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16368" w:rsidRDefault="00916368" w:rsidP="009163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16368">
        <w:rPr>
          <w:rFonts w:ascii="Times New Roman" w:hAnsi="Times New Roman"/>
          <w:b/>
          <w:sz w:val="28"/>
          <w:szCs w:val="28"/>
        </w:rPr>
        <w:t>ЗМІСТ</w:t>
      </w:r>
    </w:p>
    <w:p w:rsidR="00916368" w:rsidRPr="00916368" w:rsidRDefault="00916368" w:rsidP="0091636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916368">
        <w:rPr>
          <w:rFonts w:ascii="Times New Roman" w:hAnsi="Times New Roman"/>
          <w:b/>
          <w:sz w:val="28"/>
          <w:szCs w:val="28"/>
        </w:rPr>
        <w:t>Шейко</w:t>
      </w:r>
      <w:proofErr w:type="spellEnd"/>
      <w:r w:rsidRPr="00916368">
        <w:rPr>
          <w:rFonts w:ascii="Times New Roman" w:hAnsi="Times New Roman"/>
          <w:b/>
          <w:sz w:val="28"/>
          <w:szCs w:val="28"/>
        </w:rPr>
        <w:t xml:space="preserve"> А.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16368">
        <w:rPr>
          <w:rFonts w:ascii="Times New Roman" w:hAnsi="Times New Roman"/>
          <w:b/>
          <w:sz w:val="28"/>
          <w:szCs w:val="28"/>
        </w:rPr>
        <w:t xml:space="preserve">О. </w:t>
      </w:r>
      <w:r w:rsidRPr="00916368">
        <w:rPr>
          <w:rFonts w:ascii="Times New Roman" w:hAnsi="Times New Roman"/>
          <w:sz w:val="28"/>
          <w:szCs w:val="28"/>
        </w:rPr>
        <w:t>Специфіка адаптації студентів-іноземців до навчання в Україні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…………………………………………………………………......</w:t>
      </w:r>
      <w:r w:rsidRPr="00916368">
        <w:rPr>
          <w:rFonts w:ascii="Times New Roman" w:hAnsi="Times New Roman"/>
          <w:sz w:val="28"/>
          <w:szCs w:val="28"/>
        </w:rPr>
        <w:t>133</w:t>
      </w:r>
      <w:r>
        <w:rPr>
          <w:rFonts w:ascii="Times New Roman" w:hAnsi="Times New Roman"/>
          <w:sz w:val="28"/>
          <w:szCs w:val="28"/>
        </w:rPr>
        <w:t>-135</w:t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916368" w:rsidRDefault="00916368" w:rsidP="0091636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7FBF" w:rsidRPr="00DC0A0C" w:rsidRDefault="00B07FBF" w:rsidP="00B07FBF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Шейко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Анастасія Олександрівна</w:t>
      </w:r>
    </w:p>
    <w:p w:rsidR="00B07FBF" w:rsidRDefault="00B07FBF" w:rsidP="00B07FB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4"/>
        </w:rPr>
      </w:pPr>
      <w:r>
        <w:rPr>
          <w:rFonts w:ascii="Times New Roman" w:hAnsi="Times New Roman" w:cs="Times New Roman"/>
          <w:i/>
          <w:sz w:val="28"/>
          <w:szCs w:val="24"/>
        </w:rPr>
        <w:t>к</w:t>
      </w:r>
      <w:r w:rsidRPr="00B74203">
        <w:rPr>
          <w:rFonts w:ascii="Times New Roman" w:hAnsi="Times New Roman" w:cs="Times New Roman"/>
          <w:i/>
          <w:sz w:val="28"/>
          <w:szCs w:val="24"/>
        </w:rPr>
        <w:t xml:space="preserve">андидат психологічних наук, </w:t>
      </w:r>
      <w:r>
        <w:rPr>
          <w:rFonts w:ascii="Times New Roman" w:hAnsi="Times New Roman" w:cs="Times New Roman"/>
          <w:i/>
          <w:sz w:val="28"/>
          <w:szCs w:val="24"/>
        </w:rPr>
        <w:t xml:space="preserve">викладач </w:t>
      </w:r>
    </w:p>
    <w:p w:rsidR="00B07FBF" w:rsidRPr="00CE0B3B" w:rsidRDefault="00B07FBF" w:rsidP="00B07FB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4"/>
        </w:rPr>
        <w:t>Харківського національного медичного університету</w:t>
      </w:r>
      <w:r w:rsidRPr="00CE0B3B">
        <w:rPr>
          <w:rFonts w:ascii="Times New Roman" w:hAnsi="Times New Roman"/>
          <w:i/>
          <w:sz w:val="28"/>
          <w:szCs w:val="28"/>
        </w:rPr>
        <w:t xml:space="preserve"> </w:t>
      </w:r>
    </w:p>
    <w:p w:rsidR="00B07FBF" w:rsidRDefault="00B07FBF" w:rsidP="00B07FB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C0A0C">
        <w:rPr>
          <w:rFonts w:ascii="Times New Roman" w:hAnsi="Times New Roman" w:cs="Times New Roman"/>
          <w:i/>
          <w:sz w:val="28"/>
          <w:szCs w:val="28"/>
        </w:rPr>
        <w:t>(м. Харків, Україна)</w:t>
      </w:r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Pr="00DC0A0C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asesuale@gmail.com</w:t>
        </w:r>
      </w:hyperlink>
      <w:r w:rsidRPr="00DC0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B07FBF" w:rsidRPr="00DC0A0C" w:rsidRDefault="00B07FBF" w:rsidP="00B07FBF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07FBF" w:rsidRDefault="00B07FBF" w:rsidP="00B07FBF">
      <w:pPr>
        <w:spacing w:after="0" w:line="240" w:lineRule="auto"/>
        <w:jc w:val="center"/>
        <w:rPr>
          <w:rFonts w:asciiTheme="majorHAnsi" w:eastAsia="Times New Roman" w:hAnsiTheme="majorHAnsi" w:cs="Times New Roman"/>
          <w:b/>
          <w:color w:val="000000"/>
          <w:sz w:val="28"/>
          <w:szCs w:val="28"/>
        </w:rPr>
      </w:pPr>
      <w:r w:rsidRPr="00C639CA">
        <w:rPr>
          <w:rFonts w:asciiTheme="majorHAnsi" w:eastAsia="Times New Roman" w:hAnsiTheme="majorHAnsi" w:cs="Times New Roman"/>
          <w:b/>
          <w:color w:val="000000"/>
          <w:sz w:val="28"/>
          <w:szCs w:val="28"/>
        </w:rPr>
        <w:t>СПЕЦИФІКА АДАПТАЦІЇ СТУДЕНТІВ-ІНОЗЕМЦІВ ДО НАВЧАННЯ В УКРАЇНІ</w:t>
      </w:r>
    </w:p>
    <w:p w:rsidR="00B07FBF" w:rsidRPr="00B74203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5439">
        <w:rPr>
          <w:rStyle w:val="tlid-translation"/>
          <w:rFonts w:ascii="Times New Roman" w:hAnsi="Times New Roman" w:cs="Times New Roman"/>
          <w:sz w:val="28"/>
          <w:szCs w:val="28"/>
        </w:rPr>
        <w:t>У сучасному світі інтенсивно розвиваються міждержавні освітні контакти, збільшується кількість молодих людей, які бажають здобути освіту в іншій країні, не останнє місце серед них посідає й Україна.</w:t>
      </w:r>
      <w:r>
        <w:rPr>
          <w:rStyle w:val="tlid-translation"/>
          <w:rFonts w:ascii="Times New Roman" w:hAnsi="Times New Roman" w:cs="Times New Roman"/>
          <w:sz w:val="28"/>
          <w:szCs w:val="28"/>
        </w:rPr>
        <w:t xml:space="preserve"> </w:t>
      </w:r>
      <w:r w:rsidRPr="00FC5439">
        <w:rPr>
          <w:rFonts w:ascii="Times New Roman" w:hAnsi="Times New Roman" w:cs="Times New Roman"/>
          <w:sz w:val="28"/>
          <w:szCs w:val="28"/>
        </w:rPr>
        <w:t>У такій ситуації все більш актуальною стає проблема соціально</w:t>
      </w:r>
      <w:r>
        <w:rPr>
          <w:rFonts w:ascii="Times New Roman" w:hAnsi="Times New Roman" w:cs="Times New Roman"/>
          <w:sz w:val="28"/>
          <w:szCs w:val="28"/>
        </w:rPr>
        <w:t>-психологічної</w:t>
      </w:r>
      <w:r w:rsidRPr="00FC5439">
        <w:rPr>
          <w:rFonts w:ascii="Times New Roman" w:hAnsi="Times New Roman" w:cs="Times New Roman"/>
          <w:sz w:val="28"/>
          <w:szCs w:val="28"/>
        </w:rPr>
        <w:t xml:space="preserve"> адаптації та міжкультурної взаємодії інозем</w:t>
      </w:r>
      <w:r>
        <w:rPr>
          <w:rFonts w:ascii="Times New Roman" w:hAnsi="Times New Roman" w:cs="Times New Roman"/>
          <w:sz w:val="28"/>
          <w:szCs w:val="28"/>
        </w:rPr>
        <w:t>них студентів, які навчаються в українських закладах освіти</w:t>
      </w:r>
      <w:r w:rsidRPr="00FC5439">
        <w:rPr>
          <w:rFonts w:ascii="Times New Roman" w:hAnsi="Times New Roman" w:cs="Times New Roman"/>
          <w:sz w:val="28"/>
          <w:szCs w:val="28"/>
        </w:rPr>
        <w:t xml:space="preserve">, як з науково-теоретичної, так і з практичної точок зору. Перед приймаючою стороною завжди стоїть завдання оптимізації життя і навчання іноземних студентів, які проходять через складний процес адаптації до нових умов їх життєдіяльності. Успішність навчання іноземних студентів в </w:t>
      </w:r>
      <w:r>
        <w:rPr>
          <w:rFonts w:ascii="Times New Roman" w:hAnsi="Times New Roman" w:cs="Times New Roman"/>
          <w:sz w:val="28"/>
          <w:szCs w:val="28"/>
        </w:rPr>
        <w:t>Україні</w:t>
      </w:r>
      <w:r w:rsidRPr="00FC5439">
        <w:rPr>
          <w:rFonts w:ascii="Times New Roman" w:hAnsi="Times New Roman" w:cs="Times New Roman"/>
          <w:sz w:val="28"/>
          <w:szCs w:val="28"/>
        </w:rPr>
        <w:t>, рівень їх професійної підготовки в значній мірі залежить від соціальної адаптації студентів в країні перебування.</w:t>
      </w:r>
    </w:p>
    <w:p w:rsidR="00B07FBF" w:rsidRDefault="00B07FBF" w:rsidP="00B07FBF">
      <w:pPr>
        <w:spacing w:after="0" w:line="240" w:lineRule="auto"/>
        <w:ind w:firstLine="709"/>
        <w:jc w:val="both"/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>Аналіз змістової складової адаптації дозволяє стверджувати, що дане поняття відображає шлях, яким соціальні системи будь-якого рівня пристосовуються до мінливих умов середовища. Так, згідно із представником структурного функціоналізму Т. </w:t>
      </w:r>
      <w:proofErr w:type="spellStart"/>
      <w:r>
        <w:rPr>
          <w:rFonts w:ascii="Times" w:hAnsi="Times" w:cs="Times"/>
          <w:sz w:val="28"/>
          <w:szCs w:val="28"/>
        </w:rPr>
        <w:t>Парсонсом</w:t>
      </w:r>
      <w:proofErr w:type="spellEnd"/>
      <w:r>
        <w:rPr>
          <w:rFonts w:ascii="Times" w:hAnsi="Times" w:cs="Times"/>
          <w:sz w:val="28"/>
          <w:szCs w:val="28"/>
        </w:rPr>
        <w:t xml:space="preserve"> </w:t>
      </w:r>
      <w:r w:rsidRPr="00911CB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911CBA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" w:hAnsi="Times" w:cs="Times"/>
          <w:sz w:val="28"/>
          <w:szCs w:val="28"/>
        </w:rPr>
        <w:t xml:space="preserve"> соціальна адаптація є однією із чотирьох функціональних умов (разом із інтеграцією, досягненнями цілей і збереженням цілісних образів), яким всі соціальні системи повинні відповідати задля свого виживання. При цьому, для того, </w:t>
      </w:r>
      <w:r w:rsidRPr="00466F77">
        <w:rPr>
          <w:rFonts w:ascii="Times" w:hAnsi="Times" w:cs="Times"/>
          <w:sz w:val="28"/>
          <w:szCs w:val="28"/>
        </w:rPr>
        <w:t>щоб існувати, система повинна мати певний ступінь контролю над своїм середовищем. Для суспільства особливе значення має економічне середовище, яке, на думку Т.</w:t>
      </w:r>
      <w:r>
        <w:rPr>
          <w:rFonts w:ascii="Times" w:hAnsi="Times" w:cs="Times"/>
          <w:sz w:val="28"/>
          <w:szCs w:val="28"/>
        </w:rPr>
        <w:t> </w:t>
      </w:r>
      <w:proofErr w:type="spellStart"/>
      <w:r w:rsidRPr="00466F77">
        <w:rPr>
          <w:rFonts w:ascii="Times" w:hAnsi="Times" w:cs="Times"/>
          <w:sz w:val="28"/>
          <w:szCs w:val="28"/>
        </w:rPr>
        <w:t>Парсонса</w:t>
      </w:r>
      <w:proofErr w:type="spellEnd"/>
      <w:r w:rsidRPr="00466F77">
        <w:rPr>
          <w:rFonts w:ascii="Times" w:hAnsi="Times" w:cs="Times"/>
          <w:sz w:val="28"/>
          <w:szCs w:val="28"/>
        </w:rPr>
        <w:t>, повинне забезпечити людям необхідний мінімум матеріальних благ.</w:t>
      </w:r>
      <w:r>
        <w:rPr>
          <w:rFonts w:ascii="Times" w:hAnsi="Times" w:cs="Times"/>
          <w:sz w:val="28"/>
          <w:szCs w:val="28"/>
        </w:rPr>
        <w:t xml:space="preserve"> В процесі адаптації людина «вбирає» в себе наявні в суспільстві цінності, норми та традиції в процесі взаємодії з іншими людьми, завдяки чому стає частиною соціальної системи. Адаптація відбувається завдяки особистісним механізмам засвоєння норм і цінностей, що містяться у соціальному середовищі. Т. </w:t>
      </w:r>
      <w:proofErr w:type="spellStart"/>
      <w:r>
        <w:rPr>
          <w:rFonts w:ascii="Times" w:hAnsi="Times" w:cs="Times"/>
          <w:sz w:val="28"/>
          <w:szCs w:val="28"/>
        </w:rPr>
        <w:t>Парсонс</w:t>
      </w:r>
      <w:proofErr w:type="spellEnd"/>
      <w:r>
        <w:rPr>
          <w:rFonts w:ascii="Times" w:hAnsi="Times" w:cs="Times"/>
          <w:sz w:val="28"/>
          <w:szCs w:val="28"/>
        </w:rPr>
        <w:t xml:space="preserve"> використовував поняття «соціальне середовище» та «адаптація», тим самим підкреслюючи, що людина взаємодіє лише із певною невеликою частиною суспільства, тобто, адаптація – це баланс очікувань людини та соціального середовища.</w:t>
      </w:r>
    </w:p>
    <w:p w:rsidR="00B07FBF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5439">
        <w:rPr>
          <w:rFonts w:ascii="Times New Roman" w:hAnsi="Times New Roman" w:cs="Times New Roman"/>
          <w:sz w:val="28"/>
          <w:szCs w:val="28"/>
        </w:rPr>
        <w:t>Адаптивним проблем</w:t>
      </w:r>
      <w:r>
        <w:rPr>
          <w:rFonts w:ascii="Times New Roman" w:hAnsi="Times New Roman" w:cs="Times New Roman"/>
          <w:sz w:val="28"/>
          <w:szCs w:val="28"/>
        </w:rPr>
        <w:t>ам</w:t>
      </w:r>
      <w:r w:rsidRPr="00FC5439">
        <w:rPr>
          <w:rFonts w:ascii="Times New Roman" w:hAnsi="Times New Roman" w:cs="Times New Roman"/>
          <w:sz w:val="28"/>
          <w:szCs w:val="28"/>
        </w:rPr>
        <w:t xml:space="preserve"> іноземних учнів приділялася велика увага в дослідженнях зарубіжних соціологів, соціальних психологів і педагогів. Так, наприклад, одна з оглядових статей з адаптації тимчасового жителя в умовах іншої культури, написана А.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Черчем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, містить посилання на 288 джерел, абсолютна більшість яких присвячено адаптації іноземних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FC5439">
        <w:rPr>
          <w:rFonts w:ascii="Times New Roman" w:hAnsi="Times New Roman" w:cs="Times New Roman"/>
          <w:sz w:val="28"/>
          <w:szCs w:val="28"/>
        </w:rPr>
        <w:t>. В рамках дослідження проблем оптимізації процесу міжкультурної взаємодії та соціокультурної адаптації в 1977 році було засновано спеціальний журнал - «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Intercultural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Relations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», </w:t>
      </w:r>
      <w:r>
        <w:rPr>
          <w:rFonts w:ascii="Times New Roman" w:hAnsi="Times New Roman" w:cs="Times New Roman"/>
          <w:sz w:val="28"/>
          <w:szCs w:val="28"/>
        </w:rPr>
        <w:t>створено</w:t>
      </w:r>
      <w:r w:rsidRPr="00FC5439">
        <w:rPr>
          <w:rFonts w:ascii="Times New Roman" w:hAnsi="Times New Roman" w:cs="Times New Roman"/>
          <w:sz w:val="28"/>
          <w:szCs w:val="28"/>
        </w:rPr>
        <w:t xml:space="preserve"> професійн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r w:rsidRPr="00FC5439">
        <w:rPr>
          <w:rFonts w:ascii="Times New Roman" w:hAnsi="Times New Roman" w:cs="Times New Roman"/>
          <w:sz w:val="28"/>
          <w:szCs w:val="28"/>
        </w:rPr>
        <w:lastRenderedPageBreak/>
        <w:t>асоціаці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FC543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Intercultural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5439">
        <w:rPr>
          <w:rFonts w:ascii="Times New Roman" w:hAnsi="Times New Roman" w:cs="Times New Roman"/>
          <w:sz w:val="28"/>
          <w:szCs w:val="28"/>
        </w:rPr>
        <w:t>Relations</w:t>
      </w:r>
      <w:proofErr w:type="spellEnd"/>
      <w:r w:rsidRPr="00FC5439">
        <w:rPr>
          <w:rFonts w:ascii="Times New Roman" w:hAnsi="Times New Roman" w:cs="Times New Roman"/>
          <w:sz w:val="28"/>
          <w:szCs w:val="28"/>
        </w:rPr>
        <w:t xml:space="preserve">», американськими соціальними психологами і соціологами розроблено понад 20 тис.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FC5439">
        <w:rPr>
          <w:rFonts w:ascii="Times New Roman" w:hAnsi="Times New Roman" w:cs="Times New Roman"/>
          <w:sz w:val="28"/>
          <w:szCs w:val="28"/>
        </w:rPr>
        <w:t>авчальних програм не тільки для студентів, а й для військовослужбовців</w:t>
      </w:r>
      <w:r>
        <w:rPr>
          <w:rFonts w:ascii="Times New Roman" w:hAnsi="Times New Roman" w:cs="Times New Roman"/>
          <w:sz w:val="28"/>
          <w:szCs w:val="28"/>
        </w:rPr>
        <w:t>, туристів, лікарів тощо</w:t>
      </w:r>
      <w:r w:rsidRPr="00911CBA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911CBA">
        <w:rPr>
          <w:rFonts w:ascii="Times New Roman" w:hAnsi="Times New Roman" w:cs="Times New Roman"/>
          <w:sz w:val="28"/>
          <w:szCs w:val="28"/>
        </w:rPr>
        <w:t>]</w:t>
      </w:r>
      <w:r w:rsidRPr="00FC5439">
        <w:rPr>
          <w:rFonts w:ascii="Times New Roman" w:hAnsi="Times New Roman" w:cs="Times New Roman"/>
          <w:sz w:val="28"/>
          <w:szCs w:val="28"/>
        </w:rPr>
        <w:t>.</w:t>
      </w:r>
    </w:p>
    <w:p w:rsidR="00B07FBF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259">
        <w:rPr>
          <w:rFonts w:ascii="Times New Roman" w:hAnsi="Times New Roman" w:cs="Times New Roman"/>
          <w:sz w:val="28"/>
          <w:szCs w:val="28"/>
        </w:rPr>
        <w:t xml:space="preserve">Л. </w:t>
      </w:r>
      <w:proofErr w:type="spellStart"/>
      <w:r w:rsidRPr="00517259">
        <w:rPr>
          <w:rFonts w:ascii="Times New Roman" w:hAnsi="Times New Roman" w:cs="Times New Roman"/>
          <w:sz w:val="28"/>
          <w:szCs w:val="28"/>
        </w:rPr>
        <w:t>Тьєррі</w:t>
      </w:r>
      <w:proofErr w:type="spellEnd"/>
      <w:r w:rsidRPr="005172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виділяє </w:t>
      </w:r>
      <w:r w:rsidRPr="00517259">
        <w:rPr>
          <w:rFonts w:ascii="Times New Roman" w:hAnsi="Times New Roman" w:cs="Times New Roman"/>
          <w:sz w:val="28"/>
          <w:szCs w:val="28"/>
        </w:rPr>
        <w:t>два рівня адаптації іноземних учнів -</w:t>
      </w:r>
      <w:r>
        <w:rPr>
          <w:rFonts w:ascii="Times New Roman" w:hAnsi="Times New Roman" w:cs="Times New Roman"/>
          <w:sz w:val="28"/>
          <w:szCs w:val="28"/>
        </w:rPr>
        <w:t xml:space="preserve"> повсякденний</w:t>
      </w:r>
      <w:r w:rsidRPr="00517259">
        <w:rPr>
          <w:rFonts w:ascii="Times New Roman" w:hAnsi="Times New Roman" w:cs="Times New Roman"/>
          <w:sz w:val="28"/>
          <w:szCs w:val="28"/>
        </w:rPr>
        <w:t xml:space="preserve"> і спеціалізований, на кожному з яких структурні елементи мають свою специфіку. Повсякденний </w:t>
      </w:r>
      <w:r>
        <w:rPr>
          <w:rFonts w:ascii="Times New Roman" w:hAnsi="Times New Roman" w:cs="Times New Roman"/>
          <w:sz w:val="28"/>
          <w:szCs w:val="28"/>
        </w:rPr>
        <w:t>рівень представлений</w:t>
      </w:r>
      <w:r w:rsidRPr="00517259">
        <w:rPr>
          <w:rFonts w:ascii="Times New Roman" w:hAnsi="Times New Roman" w:cs="Times New Roman"/>
          <w:sz w:val="28"/>
          <w:szCs w:val="28"/>
        </w:rPr>
        <w:t xml:space="preserve"> повсякденн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517259">
        <w:rPr>
          <w:rFonts w:ascii="Times New Roman" w:hAnsi="Times New Roman" w:cs="Times New Roman"/>
          <w:sz w:val="28"/>
          <w:szCs w:val="28"/>
        </w:rPr>
        <w:t xml:space="preserve"> взаємодією, спрямован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517259">
        <w:rPr>
          <w:rFonts w:ascii="Times New Roman" w:hAnsi="Times New Roman" w:cs="Times New Roman"/>
          <w:sz w:val="28"/>
          <w:szCs w:val="28"/>
        </w:rPr>
        <w:t xml:space="preserve"> на задоволення вітальних потреб і </w:t>
      </w:r>
      <w:r>
        <w:rPr>
          <w:rFonts w:ascii="Times New Roman" w:hAnsi="Times New Roman" w:cs="Times New Roman"/>
          <w:sz w:val="28"/>
          <w:szCs w:val="28"/>
        </w:rPr>
        <w:t>особистих</w:t>
      </w:r>
      <w:r w:rsidRPr="00517259">
        <w:rPr>
          <w:rFonts w:ascii="Times New Roman" w:hAnsi="Times New Roman" w:cs="Times New Roman"/>
          <w:sz w:val="28"/>
          <w:szCs w:val="28"/>
        </w:rPr>
        <w:t xml:space="preserve"> бажань. Спеціалізований рівень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517259">
        <w:rPr>
          <w:rFonts w:ascii="Times New Roman" w:hAnsi="Times New Roman" w:cs="Times New Roman"/>
          <w:sz w:val="28"/>
          <w:szCs w:val="28"/>
        </w:rPr>
        <w:t>це звичайні взаємоді</w:t>
      </w:r>
      <w:r>
        <w:rPr>
          <w:rFonts w:ascii="Times New Roman" w:hAnsi="Times New Roman" w:cs="Times New Roman"/>
          <w:sz w:val="28"/>
          <w:szCs w:val="28"/>
        </w:rPr>
        <w:t>ї в ході навчального процесу [1</w:t>
      </w:r>
      <w:r w:rsidRPr="0051725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У нашому дослідженні проаналізовано переважно повсякденний рівень адаптації іноземних студентів зокрема у її тісному зв’язку із психологічним благополуччям.</w:t>
      </w:r>
    </w:p>
    <w:p w:rsidR="00B07FBF" w:rsidRPr="001A36CE" w:rsidRDefault="00B07FBF" w:rsidP="00B07FBF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результатами нашого дослідження </w:t>
      </w:r>
      <w:r w:rsidRPr="001A36CE">
        <w:rPr>
          <w:rFonts w:ascii="Times New Roman" w:hAnsi="Times New Roman" w:cs="Times New Roman"/>
          <w:sz w:val="28"/>
          <w:szCs w:val="28"/>
        </w:rPr>
        <w:t>студенти з високим і середнім рівнем адаптованості характеризуються позитивним ставленням до інших людей тобто їм властиві вміння будувати довірливі стосунки, відкритість, здатність іди на компроміс задля підтримання відносин, натомість у студентів з низьким рівнем адаптованості частіше спостерігається ізольованість і соціальна фрустрація. Щодо особистісного зростання, то воно більше притаманне саме студентам із помірним рівнем адаптованості, які із оптимізмом дивляться у майбутнє, будують життєві плани, однак ще не впевнені, що почуваються комфортно далеко від Батьківщини. Шкали «цілі у житті» і «</w:t>
      </w:r>
      <w:proofErr w:type="spellStart"/>
      <w:r w:rsidRPr="001A36CE">
        <w:rPr>
          <w:rFonts w:ascii="Times New Roman" w:hAnsi="Times New Roman" w:cs="Times New Roman"/>
          <w:sz w:val="28"/>
          <w:szCs w:val="28"/>
        </w:rPr>
        <w:t>самоприйняття</w:t>
      </w:r>
      <w:proofErr w:type="spellEnd"/>
      <w:r w:rsidRPr="001A36CE">
        <w:rPr>
          <w:rFonts w:ascii="Times New Roman" w:hAnsi="Times New Roman" w:cs="Times New Roman"/>
          <w:sz w:val="28"/>
          <w:szCs w:val="28"/>
        </w:rPr>
        <w:t>» у студентів незалежно від адаптованості виражені на одному рівні, статистичних відмінностей за цими показниками виявлено не було.</w:t>
      </w:r>
    </w:p>
    <w:p w:rsidR="00B07FBF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4203">
        <w:rPr>
          <w:rFonts w:ascii="Times New Roman" w:hAnsi="Times New Roman" w:cs="Times New Roman"/>
          <w:sz w:val="28"/>
          <w:szCs w:val="28"/>
        </w:rPr>
        <w:t xml:space="preserve">Отже, </w:t>
      </w:r>
      <w:r>
        <w:rPr>
          <w:rFonts w:ascii="Times New Roman" w:hAnsi="Times New Roman" w:cs="Times New Roman"/>
          <w:sz w:val="28"/>
          <w:szCs w:val="28"/>
        </w:rPr>
        <w:t>порівняно</w:t>
      </w:r>
      <w:r w:rsidRPr="00911C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11CBA">
        <w:rPr>
          <w:rFonts w:ascii="Times New Roman" w:hAnsi="Times New Roman" w:cs="Times New Roman"/>
          <w:sz w:val="28"/>
          <w:szCs w:val="28"/>
        </w:rPr>
        <w:t xml:space="preserve">з місцевими однолітками </w:t>
      </w:r>
      <w:r>
        <w:rPr>
          <w:rFonts w:ascii="Times New Roman" w:hAnsi="Times New Roman" w:cs="Times New Roman"/>
          <w:sz w:val="28"/>
          <w:szCs w:val="28"/>
        </w:rPr>
        <w:t>студенти-і</w:t>
      </w:r>
      <w:r w:rsidRPr="00911CBA">
        <w:rPr>
          <w:rFonts w:ascii="Times New Roman" w:hAnsi="Times New Roman" w:cs="Times New Roman"/>
          <w:sz w:val="28"/>
          <w:szCs w:val="28"/>
        </w:rPr>
        <w:t xml:space="preserve">ноземці відчувають більш серйозні труднощі, схильні до великих стресів при </w:t>
      </w:r>
      <w:r>
        <w:rPr>
          <w:rFonts w:ascii="Times New Roman" w:hAnsi="Times New Roman" w:cs="Times New Roman"/>
          <w:sz w:val="28"/>
          <w:szCs w:val="28"/>
        </w:rPr>
        <w:t>входженні</w:t>
      </w:r>
      <w:r w:rsidRPr="00911CBA">
        <w:rPr>
          <w:rFonts w:ascii="Times New Roman" w:hAnsi="Times New Roman" w:cs="Times New Roman"/>
          <w:sz w:val="28"/>
          <w:szCs w:val="28"/>
        </w:rPr>
        <w:t xml:space="preserve"> в студентське життя.</w:t>
      </w:r>
      <w:r>
        <w:rPr>
          <w:rFonts w:ascii="Times New Roman" w:hAnsi="Times New Roman" w:cs="Times New Roman"/>
          <w:sz w:val="28"/>
          <w:szCs w:val="28"/>
        </w:rPr>
        <w:t xml:space="preserve"> Встановлено, що </w:t>
      </w:r>
      <w:r w:rsidRPr="00674261">
        <w:rPr>
          <w:rFonts w:ascii="Times New Roman" w:hAnsi="Times New Roman" w:cs="Times New Roman"/>
          <w:sz w:val="28"/>
          <w:szCs w:val="28"/>
        </w:rPr>
        <w:t>студенти, які лише розпочинають навчання в Україні характеризуються значно нижчим рівнем адаптивності ніж їх старші колеги.</w:t>
      </w:r>
    </w:p>
    <w:p w:rsidR="00B07FBF" w:rsidRPr="00DC0A0C" w:rsidRDefault="00B07FBF" w:rsidP="00B07FB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0A0C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B07FBF" w:rsidRPr="00DC0A0C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Тьери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Л.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Социокультурная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адаптация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иностранных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обучающихся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российских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вузах: автореф. ...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. канд.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социолог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>. наук: 22.00.04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Нижний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Новгород, 2012. </w:t>
      </w:r>
      <w:r w:rsidRPr="00DC0A0C">
        <w:rPr>
          <w:rFonts w:ascii="Times New Roman" w:hAnsi="Times New Roman" w:cs="Times New Roman"/>
          <w:sz w:val="28"/>
          <w:szCs w:val="28"/>
        </w:rPr>
        <w:t>25 с.</w:t>
      </w:r>
    </w:p>
    <w:p w:rsidR="00B07FBF" w:rsidRPr="00DC0A0C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DC0A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Чучелина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Е.В.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Психологические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факторы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социально-психологической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адаптации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студенческой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молодежи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вуза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 xml:space="preserve">: автореф. дис. ... канд. </w:t>
      </w:r>
      <w:proofErr w:type="spellStart"/>
      <w:r w:rsidRPr="00DC0A0C"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 w:rsidRPr="00DC0A0C">
        <w:rPr>
          <w:rFonts w:ascii="Times New Roman" w:hAnsi="Times New Roman" w:cs="Times New Roman"/>
          <w:sz w:val="28"/>
          <w:szCs w:val="28"/>
        </w:rPr>
        <w:t>. наук: 19.00.05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Самара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>, 2007.</w:t>
      </w:r>
      <w:r w:rsidRPr="00DC0A0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0A0C">
        <w:rPr>
          <w:rFonts w:ascii="Times New Roman" w:hAnsi="Times New Roman" w:cs="Times New Roman"/>
          <w:sz w:val="28"/>
          <w:szCs w:val="28"/>
          <w:lang w:val="en-US"/>
        </w:rPr>
        <w:t>24</w:t>
      </w:r>
      <w:r w:rsidRPr="00DC0A0C">
        <w:rPr>
          <w:rFonts w:ascii="Times New Roman" w:hAnsi="Times New Roman" w:cs="Times New Roman"/>
          <w:sz w:val="28"/>
          <w:szCs w:val="28"/>
        </w:rPr>
        <w:t xml:space="preserve"> с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B07FBF" w:rsidRPr="00DC0A0C" w:rsidRDefault="00B07FBF" w:rsidP="00B07FBF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>. Parsons T.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C0A0C">
        <w:rPr>
          <w:rFonts w:ascii="Times New Roman" w:hAnsi="Times New Roman" w:cs="Times New Roman"/>
          <w:sz w:val="28"/>
          <w:szCs w:val="28"/>
          <w:lang w:val="en-US"/>
        </w:rPr>
        <w:t>Smelser</w:t>
      </w:r>
      <w:proofErr w:type="spellEnd"/>
      <w:r w:rsidRPr="00DC0A0C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 xml:space="preserve">The Concept of Society: The Components and Their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Interrelations. 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>Societies: Evolutionary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Comparative Perspectives.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 xml:space="preserve"> Englewood Cli</w:t>
      </w:r>
      <w:r>
        <w:rPr>
          <w:rFonts w:ascii="Times New Roman" w:hAnsi="Times New Roman" w:cs="Times New Roman"/>
          <w:sz w:val="28"/>
          <w:szCs w:val="28"/>
          <w:lang w:val="en-US"/>
        </w:rPr>
        <w:t>ffs (NJ): Prentice-Hall, 2005.</w:t>
      </w:r>
      <w:r w:rsidRPr="00DC0A0C">
        <w:rPr>
          <w:rFonts w:ascii="Times New Roman" w:hAnsi="Times New Roman" w:cs="Times New Roman"/>
          <w:sz w:val="28"/>
          <w:szCs w:val="28"/>
          <w:lang w:val="en-US"/>
        </w:rPr>
        <w:t xml:space="preserve"> P. 5-29</w:t>
      </w:r>
    </w:p>
    <w:p w:rsidR="00476DBB" w:rsidRDefault="001B171C"/>
    <w:sectPr w:rsidR="00476D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FBF"/>
    <w:rsid w:val="001B171C"/>
    <w:rsid w:val="008444E8"/>
    <w:rsid w:val="00916368"/>
    <w:rsid w:val="00B0120C"/>
    <w:rsid w:val="00B07FBF"/>
    <w:rsid w:val="00C064AE"/>
    <w:rsid w:val="00E60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FBF"/>
    <w:pPr>
      <w:spacing w:after="120" w:line="264" w:lineRule="auto"/>
    </w:pPr>
    <w:rPr>
      <w:rFonts w:eastAsiaTheme="minorEastAsia"/>
      <w:sz w:val="21"/>
      <w:szCs w:val="21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7FBF"/>
    <w:rPr>
      <w:color w:val="0563C1" w:themeColor="hyperlink"/>
      <w:u w:val="single"/>
    </w:rPr>
  </w:style>
  <w:style w:type="character" w:customStyle="1" w:styleId="tlid-translation">
    <w:name w:val="tlid-translation"/>
    <w:basedOn w:val="a0"/>
    <w:rsid w:val="00B07F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FBF"/>
    <w:pPr>
      <w:spacing w:after="120" w:line="264" w:lineRule="auto"/>
    </w:pPr>
    <w:rPr>
      <w:rFonts w:eastAsiaTheme="minorEastAsia"/>
      <w:sz w:val="21"/>
      <w:szCs w:val="21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07FBF"/>
    <w:rPr>
      <w:color w:val="0563C1" w:themeColor="hyperlink"/>
      <w:u w:val="single"/>
    </w:rPr>
  </w:style>
  <w:style w:type="character" w:customStyle="1" w:styleId="tlid-translation">
    <w:name w:val="tlid-translation"/>
    <w:basedOn w:val="a0"/>
    <w:rsid w:val="00B07F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esuale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914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 lukomska</dc:creator>
  <cp:keywords/>
  <dc:description/>
  <cp:lastModifiedBy>Admin</cp:lastModifiedBy>
  <cp:revision>4</cp:revision>
  <dcterms:created xsi:type="dcterms:W3CDTF">2020-05-29T07:35:00Z</dcterms:created>
  <dcterms:modified xsi:type="dcterms:W3CDTF">2020-06-11T18:25:00Z</dcterms:modified>
</cp:coreProperties>
</file>