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A2FD9" w:rsidRPr="00960229" w:rsidRDefault="00DA2FD9" w:rsidP="00DA2FD9">
      <w:pPr>
        <w:suppressAutoHyphens/>
        <w:ind w:firstLine="142"/>
        <w:jc w:val="center"/>
        <w:rPr>
          <w:b/>
          <w:sz w:val="20"/>
          <w:shd w:val="clear" w:color="auto" w:fill="F6F6F6"/>
          <w:lang w:val="uk-UA"/>
        </w:rPr>
      </w:pPr>
      <w:r w:rsidRPr="00960229">
        <w:rPr>
          <w:b/>
          <w:sz w:val="20"/>
          <w:lang w:val="uk-UA"/>
        </w:rPr>
        <w:t>СТАН ЗДОРОВ´Я МАЙБУТНІХ ПЕРШОКЛАСНИКІВ</w:t>
      </w:r>
    </w:p>
    <w:p w:rsidR="00DA2FD9" w:rsidRPr="00960229" w:rsidRDefault="00DA2FD9" w:rsidP="00DA2FD9">
      <w:pPr>
        <w:suppressAutoHyphens/>
        <w:jc w:val="center"/>
        <w:rPr>
          <w:i/>
          <w:sz w:val="20"/>
          <w:vertAlign w:val="superscript"/>
          <w:lang w:val="uk-UA"/>
        </w:rPr>
      </w:pPr>
      <w:r w:rsidRPr="00960229">
        <w:rPr>
          <w:i/>
          <w:sz w:val="20"/>
          <w:lang w:val="uk-UA"/>
        </w:rPr>
        <w:t>Макєєва Н.І.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Сергієнко К.В.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Морозова О.О.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Осмачко І.Є.</w:t>
      </w:r>
      <w:r w:rsidRPr="00960229">
        <w:rPr>
          <w:i/>
          <w:sz w:val="20"/>
          <w:vertAlign w:val="superscript"/>
          <w:lang w:val="uk-UA"/>
        </w:rPr>
        <w:t>2</w:t>
      </w:r>
    </w:p>
    <w:p w:rsidR="00DA2FD9" w:rsidRPr="00960229" w:rsidRDefault="00DA2FD9" w:rsidP="00DA2FD9">
      <w:pPr>
        <w:tabs>
          <w:tab w:val="left" w:pos="1080"/>
        </w:tabs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1</w:t>
      </w:r>
      <w:r w:rsidRPr="00960229">
        <w:rPr>
          <w:sz w:val="20"/>
        </w:rPr>
        <w:t>Харк</w:t>
      </w:r>
      <w:r w:rsidRPr="00960229">
        <w:rPr>
          <w:sz w:val="20"/>
          <w:lang w:val="uk-UA"/>
        </w:rPr>
        <w:t>і</w:t>
      </w:r>
      <w:r w:rsidRPr="00960229">
        <w:rPr>
          <w:sz w:val="20"/>
        </w:rPr>
        <w:t>вс</w:t>
      </w:r>
      <w:r w:rsidRPr="00960229">
        <w:rPr>
          <w:sz w:val="20"/>
          <w:lang w:val="uk-UA"/>
        </w:rPr>
        <w:t>ь</w:t>
      </w:r>
      <w:r w:rsidRPr="00960229">
        <w:rPr>
          <w:sz w:val="20"/>
        </w:rPr>
        <w:t>кий нац</w:t>
      </w:r>
      <w:r w:rsidRPr="00960229">
        <w:rPr>
          <w:sz w:val="20"/>
          <w:lang w:val="uk-UA"/>
        </w:rPr>
        <w:t>і</w:t>
      </w:r>
      <w:r w:rsidRPr="00960229">
        <w:rPr>
          <w:sz w:val="20"/>
        </w:rPr>
        <w:t>ональ</w:t>
      </w:r>
      <w:r w:rsidRPr="00960229">
        <w:rPr>
          <w:sz w:val="20"/>
          <w:lang w:val="uk-UA"/>
        </w:rPr>
        <w:t>ни</w:t>
      </w:r>
      <w:r w:rsidRPr="00960229">
        <w:rPr>
          <w:sz w:val="20"/>
        </w:rPr>
        <w:t>й меди</w:t>
      </w:r>
      <w:r w:rsidRPr="00960229">
        <w:rPr>
          <w:sz w:val="20"/>
          <w:lang w:val="uk-UA"/>
        </w:rPr>
        <w:t>чн</w:t>
      </w:r>
      <w:r w:rsidRPr="00960229">
        <w:rPr>
          <w:sz w:val="20"/>
        </w:rPr>
        <w:t>ий ун</w:t>
      </w:r>
      <w:r w:rsidRPr="00960229">
        <w:rPr>
          <w:sz w:val="20"/>
          <w:lang w:val="uk-UA"/>
        </w:rPr>
        <w:t>і</w:t>
      </w:r>
      <w:r w:rsidRPr="00960229">
        <w:rPr>
          <w:sz w:val="20"/>
        </w:rPr>
        <w:t>верситет</w:t>
      </w:r>
    </w:p>
    <w:p w:rsidR="00DA2FD9" w:rsidRPr="00960229" w:rsidRDefault="00DA2FD9" w:rsidP="00DA2FD9">
      <w:pPr>
        <w:tabs>
          <w:tab w:val="left" w:pos="1080"/>
        </w:tabs>
        <w:suppressAutoHyphens/>
        <w:jc w:val="center"/>
        <w:rPr>
          <w:sz w:val="20"/>
          <w:lang w:val="uk-UA"/>
        </w:rPr>
      </w:pPr>
      <w:r w:rsidRPr="00960229">
        <w:rPr>
          <w:sz w:val="20"/>
        </w:rPr>
        <w:t>Кафедра педиатр</w:t>
      </w:r>
      <w:r w:rsidRPr="00960229">
        <w:rPr>
          <w:sz w:val="20"/>
          <w:lang w:val="uk-UA"/>
        </w:rPr>
        <w:t>ії</w:t>
      </w:r>
      <w:r w:rsidRPr="00960229">
        <w:rPr>
          <w:sz w:val="20"/>
        </w:rPr>
        <w:t xml:space="preserve"> № 2</w:t>
      </w:r>
    </w:p>
    <w:p w:rsidR="00DA2FD9" w:rsidRPr="00960229" w:rsidRDefault="00DA2FD9" w:rsidP="00DA2FD9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2</w:t>
      </w:r>
      <w:r w:rsidRPr="00960229">
        <w:rPr>
          <w:sz w:val="20"/>
          <w:lang w:val="uk-UA"/>
        </w:rPr>
        <w:t>КНП  «Міська клінічна дитяча лікарня №16» Харківської міської ради</w:t>
      </w:r>
    </w:p>
    <w:p w:rsidR="00DA2FD9" w:rsidRPr="00960229" w:rsidRDefault="00DA2FD9" w:rsidP="00DA2FD9">
      <w:pPr>
        <w:suppressAutoHyphens/>
        <w:ind w:firstLine="851"/>
        <w:jc w:val="both"/>
        <w:rPr>
          <w:sz w:val="20"/>
          <w:shd w:val="clear" w:color="auto" w:fill="F6F6F6"/>
          <w:lang w:val="uk-UA"/>
        </w:rPr>
      </w:pPr>
    </w:p>
    <w:p w:rsidR="00DA2FD9" w:rsidRPr="00960229" w:rsidRDefault="00DA2FD9" w:rsidP="00DA2FD9">
      <w:pPr>
        <w:suppressAutoHyphens/>
        <w:ind w:firstLine="709"/>
        <w:jc w:val="both"/>
        <w:rPr>
          <w:sz w:val="20"/>
          <w:shd w:val="clear" w:color="auto" w:fill="F6F6F6"/>
          <w:lang w:val="uk-UA"/>
        </w:rPr>
      </w:pPr>
      <w:r w:rsidRPr="00960229">
        <w:rPr>
          <w:sz w:val="20"/>
          <w:lang w:val="uk-UA"/>
        </w:rPr>
        <w:t>Негативні тенденції щодо дитячого здоров´я в Україні потребує уваги лікарів, психологів та вчителів, бо корекція ранніх проявів соматичних захворювань покращить показники здоров´я і серед дорослого населення у майбутньому. Одним із критичних періодів дитячого віку є початок шкільного навчання, і за даними Інституту педіатрії, акушерства та гінекології АМН України 70% дітей, які готуються до школи, вже мають порушення стану здоров´я.</w:t>
      </w:r>
      <w:r w:rsidRPr="00960229">
        <w:rPr>
          <w:sz w:val="20"/>
          <w:shd w:val="clear" w:color="auto" w:fill="F6F6F6"/>
          <w:lang w:val="uk-UA"/>
        </w:rPr>
        <w:t xml:space="preserve">  </w:t>
      </w:r>
    </w:p>
    <w:p w:rsidR="00DA2FD9" w:rsidRPr="00960229" w:rsidRDefault="00DA2FD9" w:rsidP="00DA2FD9">
      <w:pPr>
        <w:suppressAutoHyphens/>
        <w:ind w:firstLine="709"/>
        <w:jc w:val="both"/>
        <w:rPr>
          <w:sz w:val="20"/>
          <w:shd w:val="clear" w:color="auto" w:fill="F6F6F6"/>
          <w:lang w:val="uk-UA"/>
        </w:rPr>
      </w:pPr>
      <w:r w:rsidRPr="00960229">
        <w:rPr>
          <w:sz w:val="20"/>
          <w:lang w:val="uk-UA"/>
        </w:rPr>
        <w:t>Мета дослідження: вивчити фізичну та психологічну складову здоров´я дітей дошкільного віку.</w:t>
      </w:r>
    </w:p>
    <w:p w:rsidR="00DA2FD9" w:rsidRPr="00960229" w:rsidRDefault="00DA2FD9" w:rsidP="00DA2FD9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Матеріали та методи: було обстежено 178 дітей старших учбових груп дошкільних учбових закладів м.Харкова (96 хлопчиків та 82 дівчат). Програма обстеження включала оцінку фізичного розвитку, вимірювання ЧСС, АТ с подальшим розрахунком індексу функціональних змін та індексу Робінсона. Також було проведене анкетування для батьків (анкета, тест «Стратегія сімейного виховання»), вихователей (методики для дослідження рівня агресивності, імпульсивності і тривожності дітей дошкільного віку (Лаврентьєва Г.П., Титаренко Т.М.)), оцінка рівня тривоги у дітей за даними тесту </w:t>
      </w:r>
      <w:r w:rsidRPr="00960229">
        <w:rPr>
          <w:sz w:val="20"/>
          <w:shd w:val="clear" w:color="auto" w:fill="FFFFFF"/>
          <w:lang w:val="uk-UA"/>
        </w:rPr>
        <w:t>тривожності (Р.</w:t>
      </w:r>
      <w:r w:rsidRPr="00960229">
        <w:rPr>
          <w:sz w:val="20"/>
          <w:shd w:val="clear" w:color="auto" w:fill="FFFFFF"/>
        </w:rPr>
        <w:t> </w:t>
      </w:r>
      <w:r w:rsidRPr="00960229">
        <w:rPr>
          <w:sz w:val="20"/>
          <w:shd w:val="clear" w:color="auto" w:fill="FFFFFF"/>
          <w:lang w:val="uk-UA"/>
        </w:rPr>
        <w:t>Теммл, М. Доркі, В. Амен).</w:t>
      </w:r>
      <w:r w:rsidRPr="00960229">
        <w:rPr>
          <w:sz w:val="20"/>
          <w:lang w:val="uk-UA"/>
        </w:rPr>
        <w:t xml:space="preserve"> Всі обстежені діти були розподілені на 4 групи у залежності від рівня індексу функціональних змін: 55 дітей із задовільним рівнем адаптації, 60 обстежених із напруженням адаптації, 38 дошкільнят із незадовільним рівнем адаптації та 25 дітей зі зривом адаптаційних можливостей серцево-судинної системи.</w:t>
      </w:r>
    </w:p>
    <w:p w:rsidR="00DA2FD9" w:rsidRPr="00960229" w:rsidRDefault="00DA2FD9" w:rsidP="00DA2FD9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Результати дослідження: проведене анкетування дозволило виявити, що ¼ обстежених знаходились на диспансерному спостереженні у різних спеціалістів, тобто ці діти мали хронічну патологію до початку шкільного навчання. Для дітей перших трьох груп фізичний розвиток був середнім гармонійним і за ІМТ значно не відрізнявся, у дітей 4 групи ІМТ був вищим (</w:t>
      </w:r>
      <w:r w:rsidRPr="00960229">
        <w:rPr>
          <w:sz w:val="20"/>
          <w:lang w:val="en-US"/>
        </w:rPr>
        <w:t>p</w:t>
      </w:r>
      <w:r w:rsidRPr="00960229">
        <w:rPr>
          <w:sz w:val="20"/>
          <w:lang w:val="uk-UA"/>
        </w:rPr>
        <w:t>=0,02). Виражена брадикардія (нижче 3 центіля) була притаманна тільки для 12,7% дітей із задовільною адаптацією, більшість дітей мали нормальні значення ЧСС, значна тахікардія (вища за 97 центіль) частіше спостерігалася у дітей зі зривом адаптації (</w:t>
      </w:r>
      <w:r w:rsidRPr="00960229">
        <w:rPr>
          <w:sz w:val="20"/>
          <w:lang w:val="en-US"/>
        </w:rPr>
        <w:t>p</w:t>
      </w:r>
      <w:r w:rsidRPr="00960229">
        <w:rPr>
          <w:sz w:val="20"/>
          <w:lang w:val="uk-UA"/>
        </w:rPr>
        <w:t>=0,03).  Середній або високий показник функціональної здатності серця за індексом Робінсона мали всі діти першої групи. В другій групі переважали діти з середнім значенням даного індексу (</w:t>
      </w:r>
      <w:r w:rsidRPr="00960229">
        <w:rPr>
          <w:sz w:val="20"/>
          <w:lang w:val="en-US"/>
        </w:rPr>
        <w:t>p</w:t>
      </w:r>
      <w:r w:rsidRPr="00960229">
        <w:rPr>
          <w:sz w:val="20"/>
          <w:lang w:val="uk-UA"/>
        </w:rPr>
        <w:t>=0,005). У 94,7% дітей третьої групи ми виявили низький показник функціональної здатності серця. Серед дітей 4 групи 60% мали дуже низький індекс Робінсона.</w:t>
      </w:r>
    </w:p>
    <w:p w:rsidR="00DA2FD9" w:rsidRPr="00960229" w:rsidRDefault="00DA2FD9" w:rsidP="00DA2FD9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Досліджуючи психологічний стан дошкільнят ми виявили, що збільшений рівень тривоги мали 93,3% дітей, серед них середній рівень зареєстрований у  75 дітей, а високий – у 91 дитини. Найбільше, за результатами тесту діти відмічали тривогу при взаємодії з дорослими (47,8%).</w:t>
      </w:r>
    </w:p>
    <w:p w:rsidR="00DA2FD9" w:rsidRPr="00960229" w:rsidRDefault="00DA2FD9" w:rsidP="00DA2FD9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Авторитарний стиль виховання (за даними опитувальника для батьків) зустрічався у 18-20% дітей перших трьох груп, в той час коли в 4 групі цей показник був значно меншим – 8%. Виділяючи основні характерологічні особливості своїх дітей 12,9% матерів вказували на гіперактивність (достовірної різниці між групами не встановлено). Сором´язливість була притаманна 7,9% дітей, переважно у 4 групі (</w:t>
      </w:r>
      <w:r w:rsidRPr="00960229">
        <w:rPr>
          <w:sz w:val="20"/>
          <w:lang w:val="en-US"/>
        </w:rPr>
        <w:t>p</w:t>
      </w:r>
      <w:r w:rsidRPr="00960229">
        <w:rPr>
          <w:sz w:val="20"/>
          <w:lang w:val="uk-UA"/>
        </w:rPr>
        <w:t>=0,001).</w:t>
      </w:r>
    </w:p>
    <w:p w:rsidR="00DA2FD9" w:rsidRPr="00960229" w:rsidRDefault="00DA2FD9" w:rsidP="00DA2FD9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Анкетування вихователів дозволило виявити середній рівень агресивності у 14 дітей та середній рівень імпульсивності у 19 майбутніх першокласників. Найчастіше ці ознаки зустрічалася</w:t>
      </w:r>
      <w:r w:rsidRPr="00960229">
        <w:rPr>
          <w:sz w:val="20"/>
        </w:rPr>
        <w:t xml:space="preserve"> у д</w:t>
      </w:r>
      <w:r w:rsidRPr="00960229">
        <w:rPr>
          <w:sz w:val="20"/>
          <w:lang w:val="uk-UA"/>
        </w:rPr>
        <w:t>і</w:t>
      </w:r>
      <w:r w:rsidRPr="00960229">
        <w:rPr>
          <w:sz w:val="20"/>
        </w:rPr>
        <w:t>тей перших двох груп (</w:t>
      </w:r>
      <w:r w:rsidRPr="00960229">
        <w:rPr>
          <w:sz w:val="20"/>
          <w:lang w:val="en-US"/>
        </w:rPr>
        <w:t>p</w:t>
      </w:r>
      <w:r w:rsidRPr="00960229">
        <w:rPr>
          <w:sz w:val="20"/>
          <w:lang w:val="uk-UA"/>
        </w:rPr>
        <w:t>=0,0009).</w:t>
      </w:r>
    </w:p>
    <w:p w:rsidR="00DA2FD9" w:rsidRPr="00960229" w:rsidRDefault="00DA2FD9" w:rsidP="00DA2FD9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Висновки: на початку шкільного навчання 25% дітей вже мають хронічну патологію, а 93,3% дошкільнят - середній та високий рівень тривоги. Діти зі зривом адаптаційних можливостей серцево-судиної системи сором´язливі, мають більш високий ІМТ, схильні до тахікардії, переважна більшість мають низьку функціональну здатність серця. Батьки дітей із задовільним рівнем адаптації серцево-судинної системи вибирають авторитарний стиль виховання, діти переважно мають середній рівень агресивності та імпульсивності, а також середній і високий рівень функціональних здатностей серця. Тобто ми вважаємо, що у дітей 4 групи формується алекситимія (нездатність прояву почуттів), що в подальшому може призвести до соматизації.</w:t>
      </w:r>
    </w:p>
    <w:p w:rsidR="00DA2FD9" w:rsidRPr="00960229" w:rsidRDefault="00DA2FD9" w:rsidP="00DA2FD9">
      <w:pPr>
        <w:suppressAutoHyphens/>
        <w:ind w:firstLine="900"/>
        <w:jc w:val="both"/>
        <w:rPr>
          <w:szCs w:val="24"/>
          <w:lang w:val="uk-UA"/>
        </w:rPr>
      </w:pPr>
    </w:p>
    <w:p w:rsidR="00DA2FD9" w:rsidRPr="00DA2FD9" w:rsidRDefault="00DA2FD9">
      <w:pPr>
        <w:rPr>
          <w:lang w:val="uk-UA"/>
        </w:rPr>
      </w:pPr>
    </w:p>
    <w:sectPr w:rsidR="00DA2FD9" w:rsidRPr="00DA2F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FD9"/>
    <w:rsid w:val="00DA2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5F4284-2D86-214E-96E0-5ECA7FBCD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2FD9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620</Words>
  <Characters>3616</Characters>
  <Application>Microsoft Office Word</Application>
  <DocSecurity>0</DocSecurity>
  <Lines>75</Lines>
  <Paragraphs>34</Paragraphs>
  <ScaleCrop>false</ScaleCrop>
  <Company/>
  <LinksUpToDate>false</LinksUpToDate>
  <CharactersWithSpaces>4202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2020-11-15T17:45:00Z</dcterms:created>
  <dcterms:modified xsi:type="dcterms:W3CDTF">2020-11-15T17:45:00Z</dcterms:modified>
</cp:coreProperties>
</file>