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lang w:val="en-US"/>
        </w:rPr>
      </w:pPr>
      <w:r w:rsidRPr="00BE2EB1">
        <w:rPr>
          <w:rFonts w:ascii="Times New Roman" w:hAnsi="Times New Roman" w:cs="Times New Roman"/>
          <w:i/>
          <w:iCs/>
          <w:lang w:val="en-US"/>
        </w:rPr>
        <w:t>Ogunyemi Opeyemi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bookmarkStart w:id="0" w:name="_GoBack"/>
      <w:r w:rsidRPr="00BE2EB1">
        <w:rPr>
          <w:rFonts w:ascii="Times New Roman" w:hAnsi="Times New Roman" w:cs="Times New Roman"/>
          <w:b/>
          <w:bCs/>
          <w:sz w:val="28"/>
          <w:szCs w:val="28"/>
          <w:lang w:val="en-US"/>
        </w:rPr>
        <w:t>T</w:t>
      </w:r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he effect of </w:t>
      </w:r>
      <w:proofErr w:type="spellStart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>hysteroscopic</w:t>
      </w:r>
      <w:proofErr w:type="spellEnd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proofErr w:type="spellStart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>adhesiolysis</w:t>
      </w:r>
      <w:proofErr w:type="spellEnd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as a method of treatment for </w:t>
      </w:r>
      <w:proofErr w:type="spellStart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>Asherman’s</w:t>
      </w:r>
      <w:proofErr w:type="spellEnd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syndrome in </w:t>
      </w:r>
      <w:proofErr w:type="spellStart"/>
      <w:r w:rsidR="00A13440">
        <w:rPr>
          <w:rFonts w:ascii="Times New Roman" w:hAnsi="Times New Roman" w:cs="Times New Roman"/>
          <w:b/>
          <w:bCs/>
          <w:sz w:val="28"/>
          <w:szCs w:val="28"/>
          <w:lang w:val="en-US"/>
        </w:rPr>
        <w:t>Higeria</w:t>
      </w:r>
      <w:proofErr w:type="spellEnd"/>
    </w:p>
    <w:bookmarkEnd w:id="0"/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sz w:val="24"/>
          <w:szCs w:val="24"/>
          <w:lang w:val="en-US"/>
        </w:rPr>
        <w:t>Department of Obstetrics and Gynaecology No. 2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ass. Gradil O.G.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Asherman’s syndrome or intrauterine adhesions (IUA) is a condition that is majorly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characterized by adhesion of uterine walls, complete or partial obstruction of uterine cavity, different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placement of adhesions in uterine cavity and the clinical presentation of symptoms such as menstrual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abnormalities, infertility or induced abortion. The true incidence is unknown, but it was shown to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occur in about 20% of patients being treated for infertility. In most cases it occurs in women who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have had several dilation and curettage (DC) that was performed because of a missed or incomplete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miscarriage, retained placenta with or without hemorrhage after a delivery, or elective abortion.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This study included 61 patients presented with infertility (primary or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secondary) or recurrent pregnancy losses caused by IUAs. The major complaints were infertility,</w:t>
      </w:r>
      <w:r w:rsidR="00A1344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hypomenorrhea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>, and amenorrhea. Each case of Asherman’s syndrome was classified according to the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American Fertility Society classification. The intensive therapeutic plan for the 61 women included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(1) diagnosis and severity of the disease was confirmed preoperative using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hysteroscopic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method; (2)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Hysteroscopic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adhesiolysis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using ultrasonography as a guide to dissect adhered tissue and placement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of gel as a halo barrier, also intrauterine balloon catheter was placed at the end of the surgery ; (3)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oral estrogen supplements were given in post operative period to enhance endometrial proliferation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with removal of the catheter after which another hysteroscopy was done ; and (4) in vitro fertilization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for 21 of the patients.</w:t>
      </w:r>
    </w:p>
    <w:p w:rsidR="00BE2EB1" w:rsidRPr="00BE2EB1" w:rsidRDefault="00BE2EB1" w:rsidP="00A134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BE2EB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No complication was associated with the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hysteroscopic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method. Normal menstrual cycles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resumed in all the women. From the 61 infertile patients, 54 conceived (88.5%).</w:t>
      </w:r>
      <w:r w:rsid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None of the patients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had obstetric complications. Two patients had spontaneous abortions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(3.28%), one had an ectopic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pregnancy</w:t>
      </w:r>
      <w:r w:rsid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(1.64%), 3</w:t>
      </w:r>
      <w:r w:rsid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(4.91%) had an abortion at 16 weeks’ gestation due to incompetence of the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proofErr w:type="gramStart"/>
      <w:r w:rsidRPr="00BE2EB1">
        <w:rPr>
          <w:rFonts w:ascii="Times New Roman" w:hAnsi="Times New Roman" w:cs="Times New Roman"/>
          <w:sz w:val="24"/>
          <w:szCs w:val="24"/>
          <w:lang w:val="en-US"/>
        </w:rPr>
        <w:t>ervix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.</w:t>
      </w:r>
      <w:proofErr w:type="gram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Pregnancy rate changed from 19 to 88.5 %, while live birth rate improved from 14.7 to 76 %.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The mean time until the first conception was 9.2 months after the operation.</w:t>
      </w:r>
    </w:p>
    <w:p w:rsidR="00534462" w:rsidRPr="00BE2EB1" w:rsidRDefault="00BE2EB1" w:rsidP="00A13440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lang w:val="en-US"/>
        </w:rPr>
      </w:pPr>
      <w:r w:rsidRPr="00BE2EB1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>Hysteroscopic adhesiolysis aided by transabdominal ultrasonography is a suitable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treatment method for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Asherman’s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syndrome, adequate management of this syndrome provides the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best possible outcomes in poor-prognosis women with severe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Asherman’s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syndrome.</w:t>
      </w:r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Hysteroscopic</w:t>
      </w:r>
      <w:proofErr w:type="spellEnd"/>
      <w:r w:rsidR="00A13440" w:rsidRPr="00A13440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BE2EB1">
        <w:rPr>
          <w:rFonts w:ascii="Times New Roman" w:hAnsi="Times New Roman" w:cs="Times New Roman"/>
          <w:sz w:val="24"/>
          <w:szCs w:val="24"/>
          <w:lang w:val="en-US"/>
        </w:rPr>
        <w:t>adhesiolysis</w:t>
      </w:r>
      <w:proofErr w:type="spellEnd"/>
      <w:r w:rsidRPr="00BE2EB1">
        <w:rPr>
          <w:rFonts w:ascii="Times New Roman" w:hAnsi="Times New Roman" w:cs="Times New Roman"/>
          <w:sz w:val="24"/>
          <w:szCs w:val="24"/>
          <w:lang w:val="en-US"/>
        </w:rPr>
        <w:t xml:space="preserve"> of IUAs is safe and effective in terms of reproductive outcome as seen in the study above.</w:t>
      </w:r>
    </w:p>
    <w:sectPr w:rsidR="00534462" w:rsidRPr="00BE2E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2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1364"/>
    <w:rsid w:val="00534462"/>
    <w:rsid w:val="00A13440"/>
    <w:rsid w:val="00BE2EB1"/>
    <w:rsid w:val="00F413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77C025"/>
  <w15:chartTrackingRefBased/>
  <w15:docId w15:val="{D0ACA996-8F75-4FD1-A7F9-824ABE7126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420</Words>
  <Characters>2395</Characters>
  <Application>Microsoft Office Word</Application>
  <DocSecurity>0</DocSecurity>
  <Lines>19</Lines>
  <Paragraphs>5</Paragraphs>
  <ScaleCrop>false</ScaleCrop>
  <Company>SPecialiST RePack</Company>
  <LinksUpToDate>false</LinksUpToDate>
  <CharactersWithSpaces>2810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4</cp:revision>
  <dcterms:created xsi:type="dcterms:W3CDTF">2018-10-30T09:10:00Z</dcterms:created>
  <dcterms:modified xsi:type="dcterms:W3CDTF">2018-11-20T10:07:00Z</dcterms:modified>
</cp:coreProperties>
</file>