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0289" w:rsidRPr="00156441" w:rsidRDefault="00690289" w:rsidP="00690289">
      <w:pPr>
        <w:tabs>
          <w:tab w:val="left" w:pos="1134"/>
        </w:tabs>
        <w:spacing w:after="0" w:line="360" w:lineRule="auto"/>
        <w:contextualSpacing/>
        <w:jc w:val="center"/>
        <w:rPr>
          <w:rFonts w:ascii="Times New Roman" w:hAnsi="Times New Roman" w:cs="Times New Roman"/>
          <w:b/>
          <w:sz w:val="28"/>
          <w:szCs w:val="28"/>
        </w:rPr>
      </w:pPr>
      <w:r w:rsidRPr="00156441">
        <w:rPr>
          <w:rFonts w:ascii="Times New Roman" w:hAnsi="Times New Roman" w:cs="Times New Roman"/>
          <w:b/>
          <w:sz w:val="28"/>
          <w:szCs w:val="28"/>
        </w:rPr>
        <w:t>ХАРКІВСЬКИЙ НАЦІОНАЛЬНИЙ МЕДИЧНИЙ УНІВЕРСИТЕТ</w:t>
      </w:r>
    </w:p>
    <w:p w:rsidR="00690289" w:rsidRPr="00156441" w:rsidRDefault="00690289" w:rsidP="00690289">
      <w:pPr>
        <w:tabs>
          <w:tab w:val="left" w:pos="1134"/>
        </w:tabs>
        <w:spacing w:after="0" w:line="360" w:lineRule="auto"/>
        <w:contextualSpacing/>
        <w:jc w:val="center"/>
        <w:rPr>
          <w:rFonts w:ascii="Times New Roman" w:hAnsi="Times New Roman" w:cs="Times New Roman"/>
          <w:b/>
          <w:sz w:val="28"/>
          <w:szCs w:val="28"/>
        </w:rPr>
      </w:pPr>
      <w:r w:rsidRPr="00156441">
        <w:rPr>
          <w:rFonts w:ascii="Times New Roman" w:hAnsi="Times New Roman" w:cs="Times New Roman"/>
          <w:b/>
          <w:sz w:val="28"/>
          <w:szCs w:val="28"/>
        </w:rPr>
        <w:t>МІНІСТЕРСТВО ОХОРОНИ ЗДОРОВ</w:t>
      </w:r>
      <w:r w:rsidR="00FC48A2" w:rsidRPr="00156441">
        <w:rPr>
          <w:rFonts w:ascii="Times New Roman" w:hAnsi="Times New Roman" w:cs="Times New Roman"/>
          <w:b/>
          <w:sz w:val="28"/>
          <w:szCs w:val="28"/>
        </w:rPr>
        <w:t>’</w:t>
      </w:r>
      <w:r w:rsidRPr="00156441">
        <w:rPr>
          <w:rFonts w:ascii="Times New Roman" w:hAnsi="Times New Roman" w:cs="Times New Roman"/>
          <w:b/>
          <w:sz w:val="28"/>
          <w:szCs w:val="28"/>
        </w:rPr>
        <w:t>Я УКРАЇНИ</w:t>
      </w:r>
    </w:p>
    <w:p w:rsidR="00690289" w:rsidRPr="00156441" w:rsidRDefault="00690289" w:rsidP="00690289">
      <w:pPr>
        <w:tabs>
          <w:tab w:val="left" w:pos="1134"/>
        </w:tabs>
        <w:spacing w:after="0" w:line="360" w:lineRule="auto"/>
        <w:contextualSpacing/>
        <w:jc w:val="center"/>
        <w:rPr>
          <w:rFonts w:ascii="Times New Roman" w:hAnsi="Times New Roman" w:cs="Times New Roman"/>
          <w:b/>
          <w:sz w:val="28"/>
          <w:szCs w:val="28"/>
        </w:rPr>
      </w:pPr>
    </w:p>
    <w:p w:rsidR="00690289" w:rsidRPr="00156441" w:rsidRDefault="00690289" w:rsidP="00690289">
      <w:pPr>
        <w:tabs>
          <w:tab w:val="left" w:pos="1134"/>
        </w:tabs>
        <w:spacing w:after="0" w:line="360" w:lineRule="auto"/>
        <w:contextualSpacing/>
        <w:jc w:val="right"/>
        <w:rPr>
          <w:rFonts w:ascii="Times New Roman" w:hAnsi="Times New Roman" w:cs="Times New Roman"/>
          <w:sz w:val="28"/>
          <w:szCs w:val="28"/>
        </w:rPr>
      </w:pPr>
      <w:r w:rsidRPr="00156441">
        <w:rPr>
          <w:rFonts w:ascii="Times New Roman" w:hAnsi="Times New Roman" w:cs="Times New Roman"/>
          <w:sz w:val="28"/>
          <w:szCs w:val="28"/>
        </w:rPr>
        <w:t xml:space="preserve">Кваліфікаційна наукова </w:t>
      </w:r>
    </w:p>
    <w:p w:rsidR="00690289" w:rsidRPr="00156441" w:rsidRDefault="00690289" w:rsidP="00690289">
      <w:pPr>
        <w:tabs>
          <w:tab w:val="left" w:pos="1134"/>
        </w:tabs>
        <w:spacing w:after="0" w:line="360" w:lineRule="auto"/>
        <w:contextualSpacing/>
        <w:jc w:val="right"/>
        <w:rPr>
          <w:rFonts w:ascii="Times New Roman" w:hAnsi="Times New Roman" w:cs="Times New Roman"/>
          <w:sz w:val="28"/>
          <w:szCs w:val="28"/>
        </w:rPr>
      </w:pPr>
      <w:r w:rsidRPr="00156441">
        <w:rPr>
          <w:rFonts w:ascii="Times New Roman" w:hAnsi="Times New Roman" w:cs="Times New Roman"/>
          <w:sz w:val="28"/>
          <w:szCs w:val="28"/>
        </w:rPr>
        <w:t>праця на правах рукопису</w:t>
      </w:r>
    </w:p>
    <w:p w:rsidR="00690289" w:rsidRPr="00156441" w:rsidRDefault="00690289" w:rsidP="00690289">
      <w:pPr>
        <w:tabs>
          <w:tab w:val="left" w:pos="1134"/>
        </w:tabs>
        <w:spacing w:after="0" w:line="360" w:lineRule="auto"/>
        <w:contextualSpacing/>
        <w:jc w:val="center"/>
        <w:rPr>
          <w:rFonts w:ascii="Times New Roman" w:hAnsi="Times New Roman" w:cs="Times New Roman"/>
          <w:b/>
          <w:sz w:val="28"/>
          <w:szCs w:val="28"/>
        </w:rPr>
      </w:pPr>
    </w:p>
    <w:p w:rsidR="00690289" w:rsidRPr="00156441" w:rsidRDefault="00690289" w:rsidP="00690289">
      <w:pPr>
        <w:tabs>
          <w:tab w:val="left" w:pos="1134"/>
        </w:tabs>
        <w:spacing w:after="0"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ІСТОМІНА Ольга Володимирівна</w:t>
      </w:r>
    </w:p>
    <w:p w:rsidR="00690289" w:rsidRPr="00156441" w:rsidRDefault="00690289" w:rsidP="00690289">
      <w:pPr>
        <w:tabs>
          <w:tab w:val="left" w:pos="1134"/>
        </w:tabs>
        <w:spacing w:after="0" w:line="360" w:lineRule="auto"/>
        <w:contextualSpacing/>
        <w:rPr>
          <w:rFonts w:ascii="Times New Roman" w:hAnsi="Times New Roman" w:cs="Times New Roman"/>
          <w:sz w:val="28"/>
          <w:szCs w:val="28"/>
        </w:rPr>
      </w:pPr>
    </w:p>
    <w:p w:rsidR="00690289" w:rsidRPr="00156441" w:rsidRDefault="00690289" w:rsidP="00690289">
      <w:pPr>
        <w:tabs>
          <w:tab w:val="left" w:pos="1134"/>
        </w:tabs>
        <w:spacing w:after="0"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УДК: [616.24</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007.272</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036.12 + 616.12</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008.331.1]</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018.74</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008.6</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07:57.083.3</w:t>
      </w:r>
    </w:p>
    <w:p w:rsidR="00690289" w:rsidRPr="00156441" w:rsidRDefault="00690289" w:rsidP="00690289">
      <w:pPr>
        <w:tabs>
          <w:tab w:val="left" w:pos="1134"/>
        </w:tabs>
        <w:spacing w:after="0" w:line="360" w:lineRule="auto"/>
        <w:contextualSpacing/>
        <w:jc w:val="center"/>
        <w:rPr>
          <w:rFonts w:ascii="Times New Roman" w:hAnsi="Times New Roman" w:cs="Times New Roman"/>
          <w:sz w:val="28"/>
          <w:szCs w:val="28"/>
        </w:rPr>
      </w:pPr>
    </w:p>
    <w:p w:rsidR="00690289" w:rsidRPr="00156441" w:rsidRDefault="00690289" w:rsidP="00690289">
      <w:pPr>
        <w:tabs>
          <w:tab w:val="left" w:pos="1134"/>
        </w:tabs>
        <w:spacing w:after="0" w:line="360" w:lineRule="auto"/>
        <w:contextualSpacing/>
        <w:jc w:val="center"/>
        <w:rPr>
          <w:rFonts w:ascii="Times New Roman" w:hAnsi="Times New Roman" w:cs="Times New Roman"/>
          <w:b/>
          <w:sz w:val="28"/>
          <w:szCs w:val="28"/>
        </w:rPr>
      </w:pPr>
      <w:r w:rsidRPr="00156441">
        <w:rPr>
          <w:rFonts w:ascii="Times New Roman" w:hAnsi="Times New Roman" w:cs="Times New Roman"/>
          <w:b/>
          <w:sz w:val="28"/>
          <w:szCs w:val="28"/>
        </w:rPr>
        <w:t>ДИСЕРТАЦІЯ</w:t>
      </w:r>
    </w:p>
    <w:p w:rsidR="00690289" w:rsidRPr="00156441" w:rsidRDefault="00690289" w:rsidP="00690289">
      <w:pPr>
        <w:tabs>
          <w:tab w:val="left" w:pos="1134"/>
        </w:tabs>
        <w:spacing w:after="0"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ОПТИМІЗАЦІЯ ДІАГНОСТИКИ ЕНДОТЕЛІАЛЬНОЇ ДИСФУНКЦІЇ ТА ПРОГНОЗУВАННЯ ПЕРЕБІГУ ХРОНІЧНОГО ОБСТРУКТИВНОГО ЗАХВОРЮВАННЯ ЛЕГЕНЬ В ПОЄДНАННІ З ГІПЕРТОНІЧНОЮ ХВОРОБОЮ</w:t>
      </w:r>
    </w:p>
    <w:p w:rsidR="00690289" w:rsidRPr="00156441" w:rsidRDefault="00690289" w:rsidP="00690289">
      <w:pPr>
        <w:tabs>
          <w:tab w:val="left" w:pos="1134"/>
        </w:tabs>
        <w:spacing w:after="0"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14.01.02</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внутрішні хвороби</w:t>
      </w:r>
    </w:p>
    <w:p w:rsidR="00690289" w:rsidRPr="00156441" w:rsidRDefault="00690289" w:rsidP="00690289">
      <w:pPr>
        <w:tabs>
          <w:tab w:val="left" w:pos="1134"/>
        </w:tabs>
        <w:spacing w:after="0" w:line="360" w:lineRule="auto"/>
        <w:contextualSpacing/>
        <w:jc w:val="center"/>
        <w:rPr>
          <w:rFonts w:ascii="Times New Roman" w:hAnsi="Times New Roman" w:cs="Times New Roman"/>
          <w:sz w:val="28"/>
          <w:szCs w:val="28"/>
        </w:rPr>
      </w:pPr>
    </w:p>
    <w:p w:rsidR="00690289" w:rsidRPr="00156441" w:rsidRDefault="00690289" w:rsidP="00690289">
      <w:pPr>
        <w:tabs>
          <w:tab w:val="left" w:pos="1134"/>
        </w:tabs>
        <w:spacing w:after="0"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Подається на здобуття наукового ступеня кандидата медичних наук</w:t>
      </w:r>
    </w:p>
    <w:p w:rsidR="00690289" w:rsidRPr="00156441" w:rsidRDefault="00690289" w:rsidP="00690289">
      <w:pPr>
        <w:tabs>
          <w:tab w:val="left" w:pos="1134"/>
        </w:tabs>
        <w:spacing w:after="0" w:line="360" w:lineRule="auto"/>
        <w:contextualSpacing/>
        <w:jc w:val="center"/>
        <w:rPr>
          <w:rFonts w:ascii="Times New Roman" w:hAnsi="Times New Roman" w:cs="Times New Roman"/>
          <w:sz w:val="28"/>
          <w:szCs w:val="28"/>
        </w:rPr>
      </w:pPr>
    </w:p>
    <w:p w:rsidR="00690289" w:rsidRPr="00156441" w:rsidRDefault="00690289" w:rsidP="00690289">
      <w:pPr>
        <w:tabs>
          <w:tab w:val="left" w:pos="1134"/>
        </w:tabs>
        <w:spacing w:after="0"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Дисертація містить результати власних досліджень. Використання ідей, результатів і текстів інших авторів мають посилання на відповідне джерело </w:t>
      </w:r>
    </w:p>
    <w:p w:rsidR="00690289" w:rsidRPr="00156441" w:rsidRDefault="00690289" w:rsidP="00690289">
      <w:pPr>
        <w:tabs>
          <w:tab w:val="left" w:pos="1134"/>
        </w:tabs>
        <w:spacing w:after="0"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t>Істоміна О. В. ___________</w:t>
      </w:r>
    </w:p>
    <w:p w:rsidR="00690289" w:rsidRPr="00156441" w:rsidRDefault="00690289" w:rsidP="00690289">
      <w:pPr>
        <w:spacing w:after="0" w:line="240" w:lineRule="auto"/>
        <w:ind w:right="-2"/>
        <w:contextualSpacing/>
        <w:rPr>
          <w:rFonts w:ascii="Times New Roman" w:eastAsia="Times New Roman" w:hAnsi="Times New Roman" w:cs="Times New Roman"/>
          <w:sz w:val="28"/>
          <w:szCs w:val="28"/>
          <w:lang w:eastAsia="ru-RU"/>
        </w:rPr>
      </w:pPr>
    </w:p>
    <w:p w:rsidR="00690289" w:rsidRDefault="00690289" w:rsidP="00690289">
      <w:pPr>
        <w:spacing w:after="0" w:line="240" w:lineRule="auto"/>
        <w:ind w:right="-2"/>
        <w:contextualSpacing/>
        <w:rPr>
          <w:rFonts w:ascii="Times New Roman" w:eastAsia="Times New Roman" w:hAnsi="Times New Roman" w:cs="Times New Roman"/>
          <w:sz w:val="28"/>
          <w:szCs w:val="28"/>
          <w:lang w:eastAsia="ru-RU"/>
        </w:rPr>
      </w:pPr>
    </w:p>
    <w:p w:rsidR="00333B2D" w:rsidRDefault="00333B2D" w:rsidP="00690289">
      <w:pPr>
        <w:spacing w:after="0" w:line="240" w:lineRule="auto"/>
        <w:ind w:right="-2"/>
        <w:contextualSpacing/>
        <w:rPr>
          <w:rFonts w:ascii="Times New Roman" w:eastAsia="Times New Roman" w:hAnsi="Times New Roman" w:cs="Times New Roman"/>
          <w:sz w:val="28"/>
          <w:szCs w:val="28"/>
          <w:lang w:eastAsia="ru-RU"/>
        </w:rPr>
      </w:pPr>
    </w:p>
    <w:p w:rsidR="00333B2D" w:rsidRDefault="00333B2D" w:rsidP="00690289">
      <w:pPr>
        <w:spacing w:after="0" w:line="240" w:lineRule="auto"/>
        <w:ind w:right="-2"/>
        <w:contextualSpacing/>
        <w:rPr>
          <w:rFonts w:ascii="Times New Roman" w:eastAsia="Times New Roman" w:hAnsi="Times New Roman" w:cs="Times New Roman"/>
          <w:sz w:val="28"/>
          <w:szCs w:val="28"/>
          <w:lang w:eastAsia="ru-RU"/>
        </w:rPr>
      </w:pPr>
    </w:p>
    <w:p w:rsidR="00690289" w:rsidRPr="00156441" w:rsidRDefault="00690289" w:rsidP="00690289">
      <w:pPr>
        <w:spacing w:after="0" w:line="240" w:lineRule="auto"/>
        <w:ind w:right="-2"/>
        <w:contextualSpacing/>
        <w:rPr>
          <w:rFonts w:ascii="Times New Roman" w:eastAsia="Times New Roman" w:hAnsi="Times New Roman" w:cs="Times New Roman"/>
          <w:sz w:val="28"/>
          <w:szCs w:val="28"/>
          <w:lang w:eastAsia="ru-RU"/>
        </w:rPr>
      </w:pPr>
    </w:p>
    <w:p w:rsidR="00690289" w:rsidRPr="00156441" w:rsidRDefault="00690289" w:rsidP="00690289">
      <w:pPr>
        <w:spacing w:after="0" w:line="240" w:lineRule="auto"/>
        <w:ind w:right="-2"/>
        <w:contextualSpacing/>
        <w:rPr>
          <w:rFonts w:ascii="Times New Roman" w:eastAsia="Times New Roman" w:hAnsi="Times New Roman" w:cs="Times New Roman"/>
          <w:sz w:val="28"/>
          <w:szCs w:val="28"/>
          <w:lang w:eastAsia="ru-RU"/>
        </w:rPr>
      </w:pPr>
    </w:p>
    <w:p w:rsidR="00690289" w:rsidRPr="00156441" w:rsidRDefault="00690289" w:rsidP="00690289">
      <w:pPr>
        <w:spacing w:after="0" w:line="240" w:lineRule="auto"/>
        <w:ind w:right="-2"/>
        <w:contextualSpacing/>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Науковий керів</w:t>
      </w:r>
      <w:r w:rsidR="00BA46DA">
        <w:rPr>
          <w:rFonts w:ascii="Times New Roman" w:eastAsia="Times New Roman" w:hAnsi="Times New Roman" w:cs="Times New Roman"/>
          <w:sz w:val="28"/>
          <w:szCs w:val="28"/>
          <w:lang w:eastAsia="ru-RU"/>
        </w:rPr>
        <w:t xml:space="preserve">ник: д.мед.н., професор                                               </w:t>
      </w:r>
      <w:r w:rsidRPr="00156441">
        <w:rPr>
          <w:rFonts w:ascii="Times New Roman" w:eastAsia="Times New Roman" w:hAnsi="Times New Roman" w:cs="Times New Roman"/>
          <w:sz w:val="28"/>
          <w:szCs w:val="28"/>
          <w:lang w:eastAsia="ru-RU"/>
        </w:rPr>
        <w:t>В. А. Капустник</w:t>
      </w:r>
    </w:p>
    <w:p w:rsidR="00FA23AF" w:rsidRPr="00156441" w:rsidRDefault="00FA23AF" w:rsidP="00690289">
      <w:pPr>
        <w:tabs>
          <w:tab w:val="left" w:pos="1134"/>
        </w:tabs>
        <w:spacing w:after="0" w:line="360" w:lineRule="auto"/>
        <w:contextualSpacing/>
        <w:rPr>
          <w:rFonts w:ascii="Times New Roman" w:hAnsi="Times New Roman" w:cs="Times New Roman"/>
          <w:sz w:val="28"/>
          <w:szCs w:val="28"/>
          <w:lang w:val="ru-RU"/>
        </w:rPr>
      </w:pPr>
    </w:p>
    <w:p w:rsidR="006B528B" w:rsidRPr="00156441" w:rsidRDefault="006B528B" w:rsidP="00690289">
      <w:pPr>
        <w:tabs>
          <w:tab w:val="left" w:pos="1134"/>
        </w:tabs>
        <w:spacing w:after="0" w:line="360" w:lineRule="auto"/>
        <w:contextualSpacing/>
        <w:rPr>
          <w:rFonts w:ascii="Times New Roman" w:hAnsi="Times New Roman" w:cs="Times New Roman"/>
          <w:sz w:val="28"/>
          <w:szCs w:val="28"/>
          <w:lang w:val="ru-RU"/>
        </w:rPr>
      </w:pPr>
    </w:p>
    <w:p w:rsidR="009D2378" w:rsidRDefault="00690289" w:rsidP="009D2378">
      <w:pPr>
        <w:tabs>
          <w:tab w:val="left" w:pos="1134"/>
        </w:tabs>
        <w:spacing w:after="0"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Харків</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2018</w:t>
      </w:r>
      <w:r w:rsidR="009D2378">
        <w:rPr>
          <w:rFonts w:ascii="Times New Roman" w:hAnsi="Times New Roman" w:cs="Times New Roman"/>
          <w:sz w:val="28"/>
          <w:szCs w:val="28"/>
        </w:rPr>
        <w:br w:type="page"/>
      </w:r>
    </w:p>
    <w:p w:rsidR="00690289" w:rsidRPr="00156441" w:rsidRDefault="00690289" w:rsidP="00690289">
      <w:pPr>
        <w:tabs>
          <w:tab w:val="left" w:pos="1134"/>
        </w:tabs>
        <w:spacing w:after="0" w:line="360" w:lineRule="auto"/>
        <w:ind w:firstLine="709"/>
        <w:contextualSpacing/>
        <w:jc w:val="center"/>
        <w:rPr>
          <w:rFonts w:ascii="Times New Roman" w:hAnsi="Times New Roman" w:cs="Times New Roman"/>
          <w:b/>
          <w:sz w:val="28"/>
          <w:szCs w:val="28"/>
        </w:rPr>
      </w:pPr>
      <w:r w:rsidRPr="00156441">
        <w:rPr>
          <w:rFonts w:ascii="Times New Roman" w:hAnsi="Times New Roman" w:cs="Times New Roman"/>
          <w:b/>
          <w:sz w:val="28"/>
          <w:szCs w:val="28"/>
        </w:rPr>
        <w:lastRenderedPageBreak/>
        <w:t>АНОТАЦІЯ</w:t>
      </w:r>
    </w:p>
    <w:p w:rsidR="00690289" w:rsidRPr="00156441" w:rsidRDefault="00690289" w:rsidP="006B528B">
      <w:pPr>
        <w:tabs>
          <w:tab w:val="left" w:pos="1134"/>
        </w:tabs>
        <w:spacing w:after="0" w:line="360" w:lineRule="auto"/>
        <w:ind w:firstLine="709"/>
        <w:contextualSpacing/>
        <w:jc w:val="both"/>
        <w:rPr>
          <w:rFonts w:ascii="Times New Roman" w:hAnsi="Times New Roman" w:cs="Times New Roman"/>
          <w:sz w:val="28"/>
          <w:szCs w:val="28"/>
          <w:lang w:val="ru-RU"/>
        </w:rPr>
      </w:pPr>
      <w:r w:rsidRPr="00156441">
        <w:rPr>
          <w:rFonts w:ascii="Times New Roman" w:hAnsi="Times New Roman" w:cs="Times New Roman"/>
          <w:i/>
          <w:sz w:val="28"/>
          <w:szCs w:val="28"/>
        </w:rPr>
        <w:t xml:space="preserve">Істоміна О. В. </w:t>
      </w:r>
      <w:r w:rsidRPr="00156441">
        <w:rPr>
          <w:rFonts w:ascii="Times New Roman" w:hAnsi="Times New Roman" w:cs="Times New Roman"/>
          <w:sz w:val="28"/>
          <w:szCs w:val="28"/>
        </w:rPr>
        <w:t>Оптимізація діагностики ендотеліальної дисфункції та прогнозування перебігу хронічного обструктивного захворювання легень в поєднанні з гіпертонічною хворобою</w:t>
      </w:r>
      <w:r w:rsidR="00F44EE4" w:rsidRPr="00156441">
        <w:rPr>
          <w:rFonts w:ascii="Times New Roman" w:hAnsi="Times New Roman" w:cs="Times New Roman"/>
          <w:sz w:val="28"/>
          <w:szCs w:val="28"/>
        </w:rPr>
        <w:t>. — </w:t>
      </w:r>
      <w:r w:rsidRPr="00156441">
        <w:rPr>
          <w:rFonts w:ascii="Times New Roman" w:hAnsi="Times New Roman" w:cs="Times New Roman"/>
          <w:sz w:val="28"/>
          <w:szCs w:val="28"/>
        </w:rPr>
        <w:t>Кваліфікаційна наукова праця на правах рукопису.</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Дисертація на здобуття наукового ступеня кандидата медичних наук за спеціальністю 14.01.02 — внутрішні хвороби</w:t>
      </w:r>
      <w:r w:rsidR="00F44EE4" w:rsidRPr="00156441">
        <w:rPr>
          <w:rFonts w:ascii="Times New Roman" w:hAnsi="Times New Roman" w:cs="Times New Roman"/>
          <w:sz w:val="28"/>
          <w:szCs w:val="28"/>
        </w:rPr>
        <w:t>. — </w:t>
      </w:r>
      <w:r w:rsidRPr="00156441">
        <w:rPr>
          <w:rFonts w:ascii="Times New Roman" w:hAnsi="Times New Roman" w:cs="Times New Roman"/>
          <w:sz w:val="28"/>
          <w:szCs w:val="28"/>
        </w:rPr>
        <w:t>Харківський національний медичний університет МОЗ України, Харків, 2018.</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rPr>
      </w:pP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З</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ясування патогенезу, питання причинно-наслідкових 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язків та нових можливостей у діагностиці ендотеліальної дисфункції (ЕД) у хворих на хронічне обструктивне захворювання легень (ХОЗЛ) у поєднанні з гіпертонічною хворобою (ГХ) залишається актуальним та до кінця не розв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язаним питанням сучасної медицини, вважаючи на велику розповсюдженість цієї коморбідної патології. </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Згідно з цим, було визначено мету нашого дослідження: удосконалення ранньої діагностики та прогнозування перебігу ХОЗЛ в поєднанні з ГХ на підставі комплексної оцінки показників ендотеліальної дисфункції та її впливу на розвиток судинних розладів та ге</w:t>
      </w:r>
      <w:r w:rsidR="008029A8" w:rsidRPr="008029A8">
        <w:rPr>
          <w:rFonts w:ascii="Times New Roman" w:hAnsi="Times New Roman" w:cs="Times New Roman"/>
          <w:sz w:val="28"/>
          <w:szCs w:val="28"/>
        </w:rPr>
        <w:t>м</w:t>
      </w:r>
      <w:r w:rsidRPr="00156441">
        <w:rPr>
          <w:rFonts w:ascii="Times New Roman" w:hAnsi="Times New Roman" w:cs="Times New Roman"/>
          <w:sz w:val="28"/>
          <w:szCs w:val="28"/>
        </w:rPr>
        <w:t xml:space="preserve">одинамічних показників. </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Відповідно дизайну дослідження було обстежено 100 пацієнтів, що знаходились на обстеженні та лікуванні в НДІ гігієни праці та професійних захворювань ХНМУ </w:t>
      </w:r>
      <w:r w:rsidR="00934E4F" w:rsidRPr="00156441">
        <w:rPr>
          <w:rFonts w:ascii="Times New Roman" w:hAnsi="Times New Roman" w:cs="Times New Roman"/>
          <w:sz w:val="28"/>
          <w:szCs w:val="28"/>
        </w:rPr>
        <w:t>—</w:t>
      </w:r>
      <w:r w:rsidRPr="00156441">
        <w:rPr>
          <w:rFonts w:ascii="Times New Roman" w:hAnsi="Times New Roman" w:cs="Times New Roman"/>
          <w:sz w:val="28"/>
          <w:szCs w:val="28"/>
        </w:rPr>
        <w:t xml:space="preserve"> клінічній базі кафедри внутрішніх та професійних хвороб. Всі пацієнти були розділені на 3 групи: до першої групи увійшло 55 пацієнтів (35 чоловіків і 20 жінок), яким було встановлено діагноз ХОЗЛ із супутньою ГХ - основна група; група порівняння склала 45 пацієнтів (34 чоловіки і 11 жінок) з ізольованим перебігом ХОЗЛ,</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в г</w:t>
      </w:r>
      <w:r w:rsidR="00ED4BEF">
        <w:rPr>
          <w:rFonts w:ascii="Times New Roman" w:hAnsi="Times New Roman" w:cs="Times New Roman"/>
          <w:sz w:val="28"/>
          <w:szCs w:val="28"/>
        </w:rPr>
        <w:t>рупу контролю увійшло 45 умовно</w:t>
      </w:r>
      <w:r w:rsidR="00ED4BEF" w:rsidRPr="00ED4BEF">
        <w:rPr>
          <w:rFonts w:ascii="Times New Roman" w:hAnsi="Times New Roman" w:cs="Times New Roman"/>
          <w:sz w:val="28"/>
          <w:szCs w:val="28"/>
        </w:rPr>
        <w:t xml:space="preserve"> </w:t>
      </w:r>
      <w:r w:rsidRPr="00156441">
        <w:rPr>
          <w:rFonts w:ascii="Times New Roman" w:hAnsi="Times New Roman" w:cs="Times New Roman"/>
          <w:sz w:val="28"/>
          <w:szCs w:val="28"/>
        </w:rPr>
        <w:t>здорових осіб: 25 чоловіків і 20 жінок. Середній вік хворих І групи склав 53,8±5,08 років, ІІ групи — 56,06±3,97 років, групи контролю — 53,44±6,77 років. Всім обстеженим пацієнтам визначалися рівні катехоламінів, метаболітів та синтаз оксиду азоту, S-нітрозотіол, васкулоендотеліального фактору росту (ВЕФР), рівні біогенних елементів, вазоактивних гормонів, пептидів та нейромедіаторів.</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lastRenderedPageBreak/>
        <w:t>Встановлювалися діагнози та проводилось комплексне обстеження хворих згідно з критеріями GOLD — Global Initiative for Obstructive Lung Disease (2015 р.) та наказом МОЗ України № 555</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 xml:space="preserve">від 27.06.2013 та наказом МОЗ України № 384 від 24.05.2012. </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Лабораторно-інструментальне обстеження хворих проводилось одноразово, під час надходження хворого до клініки. </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Згідно результатів дослідження було встановлено, що найбільш</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виражені зміни функціонального стану ендотелію та клінічного перебігу ХОЗЛ були виявлені у групи хворих з наявністю ГХ, що дає змогу розглядати супутню патологію, як обтяжуючий фактор перебігу ХОЗЛ.</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Вивчення стану системи оксиду азоту у хворих на ХОЗЛ в поєднанні з ГХ виявило підвищення нітритів/нітратів майже у 2,0 та 2,4 рази відповідно умовно-здорових пацієнтів та на 1,5 та 1,6 відносно хворих з ізольованим перебігом ХОЗЛ, що дозволяє констатувати підвищення синтезу оксиду азоту (NO) у основній групи та паралельно з цим наявність ЕД. Виявлено підвищення S-нітрозотіолу</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(S-HT) в 3,6 та 1,8 разів відносно контролю та групи порівняння, що можна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язати з активацією індуцибельної синтази оксиду азоту (iNOS), суттєве підвищення якої відзначалось у групі з коморбідною патологією у 3,4 відносно контролю та 1,7 по відношенню до групи порівняння. На цьому тлі виявлено збільшення ендотеліальної синтази оксиду азоту (eNOS) у середньому на 2,0 та 1,4 рази. То ж, за наявності поєднаної патології гіпоксія впливає на функцію ендотелію, діючи на структурно-функціональні властивості мембран клітин, та створює оксидативний стрес. Модифікуючий ефект продуктів ліпопероксидації у подальшому реалізується через вазоконстрикцію та підвищення периферійного опору.</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Було виявлено активацію ренін-ангіотензинової системи (РАС) у пацієнтів на поєднаний перебіг ХОЗЛ з ГХ, наслідком чого нами встановлено стимулювання вазоконстрикторних ефектів з подальшими змінами судин та серця, виникнення гіпонатріємії та затримання води як результат підвищеної секреції альдостерону та вазопресину. Встановлене підвищення ангіотензинперетворювального фермен</w:t>
      </w:r>
      <w:r w:rsidR="00BA46DA">
        <w:rPr>
          <w:rFonts w:ascii="Times New Roman" w:hAnsi="Times New Roman" w:cs="Times New Roman"/>
          <w:sz w:val="28"/>
          <w:szCs w:val="28"/>
        </w:rPr>
        <w:t>ту (АПФ) та карбоксипептидази N,</w:t>
      </w:r>
      <w:r w:rsidRPr="00156441">
        <w:rPr>
          <w:rFonts w:ascii="Times New Roman" w:hAnsi="Times New Roman" w:cs="Times New Roman"/>
          <w:sz w:val="28"/>
          <w:szCs w:val="28"/>
        </w:rPr>
        <w:t xml:space="preserve">що у основної групи дає можливість припустити </w:t>
      </w:r>
      <w:r w:rsidRPr="00156441">
        <w:rPr>
          <w:rFonts w:ascii="Times New Roman" w:hAnsi="Times New Roman" w:cs="Times New Roman"/>
          <w:sz w:val="28"/>
          <w:szCs w:val="28"/>
        </w:rPr>
        <w:lastRenderedPageBreak/>
        <w:t xml:space="preserve">поступове виснаження адаптаційного потенціалу калікреїн-кінінової системи з формуванням недостатності вазодилятуючих факторів та, як результат, розвитком ЕД. </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Проведене дослідження демонструє, що у хворих на поєднану патологію збільшується рівень катехоламінів, що може бути наслідком системної гіпоксії. Вона супроводжується значною активацією симпатичного відділу вегетативної нервової системи з подальшим підвищенням адреналіну, дофаміну, норадреналіну.</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Отримані результати дослідження виявили зниження</w:t>
      </w:r>
      <w:r w:rsidR="00155CDF" w:rsidRPr="00156441">
        <w:rPr>
          <w:rFonts w:ascii="Times New Roman" w:hAnsi="Times New Roman" w:cs="Times New Roman"/>
          <w:sz w:val="28"/>
          <w:szCs w:val="28"/>
        </w:rPr>
        <w:t xml:space="preserve"> вазо</w:t>
      </w:r>
      <w:r w:rsidRPr="00156441">
        <w:rPr>
          <w:rFonts w:ascii="Times New Roman" w:hAnsi="Times New Roman" w:cs="Times New Roman"/>
          <w:sz w:val="28"/>
          <w:szCs w:val="28"/>
        </w:rPr>
        <w:t xml:space="preserve">активного інтестинального пептиду (ВІП), який відноситься до міцних системних вазо- та бронходилятаторів, у основній групі у середньому в 2,0 рази, як по відношенню до групи порівняння так й до контрольної групи, що блокує його вазодилятуючий ефект, сприяючи розвитку гіпертензії. При дослідження рівня ВЕФР, що підтримує стабільність ендотелію, виявлено його вірогідне збільшення в основній групі відносно інших когорт. Сироватковий рівень ВЕФР у пацієнтів з ХОЗЛ та ГХ можна розглядати, як компенсаторну реакцію, що спрямована на </w:t>
      </w:r>
      <w:r w:rsidR="00155CDF" w:rsidRPr="00156441">
        <w:rPr>
          <w:rFonts w:ascii="Times New Roman" w:hAnsi="Times New Roman" w:cs="Times New Roman"/>
          <w:sz w:val="28"/>
          <w:szCs w:val="28"/>
        </w:rPr>
        <w:t xml:space="preserve">підтримку газообміну та </w:t>
      </w:r>
      <w:r w:rsidRPr="00156441">
        <w:rPr>
          <w:rFonts w:ascii="Times New Roman" w:hAnsi="Times New Roman" w:cs="Times New Roman"/>
          <w:sz w:val="28"/>
          <w:szCs w:val="28"/>
        </w:rPr>
        <w:t>нормалізацію</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 xml:space="preserve">гемодинаміки. </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Було виявлено порушення балансу біогенних елементів, таких як збільшення рівню кальцію, магнію та заліза, що може розглядатись як причина порушення енергетичного гомеостазу та адаптаційних механізмів. Також, на тлі ХОЗЛ з ГХ виявлена дезорганізація структурно-функціонального стану клітинних мембран багатьох тканин та систем, що підтверджується зростанням рівня активності органоспецифічних ферментів у сироватці крові (КФК, МВ-КФК, ГГТП, ЛДГ, АлАТ, АсАТ, α-амілази, лужної фосфатази).</w:t>
      </w:r>
    </w:p>
    <w:p w:rsidR="00690289" w:rsidRPr="009D2378" w:rsidRDefault="00690289" w:rsidP="00690289">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Аналіз показників ехокардіографічного дослідження</w:t>
      </w:r>
      <w:r w:rsidR="00921FC7" w:rsidRPr="00156441">
        <w:rPr>
          <w:rFonts w:ascii="Times New Roman" w:hAnsi="Times New Roman" w:cs="Times New Roman"/>
          <w:sz w:val="28"/>
          <w:szCs w:val="28"/>
        </w:rPr>
        <w:t xml:space="preserve"> (ЕхоКГ)</w:t>
      </w:r>
      <w:r w:rsidRPr="00156441">
        <w:rPr>
          <w:rFonts w:ascii="Times New Roman" w:hAnsi="Times New Roman" w:cs="Times New Roman"/>
          <w:sz w:val="28"/>
          <w:szCs w:val="28"/>
        </w:rPr>
        <w:t xml:space="preserve"> як лівих, так і правих відділів серця у хворих на ХОЗЛ в поєднанні з ГХ виявив порушення діастолічної функції обох шлуночків</w:t>
      </w:r>
      <w:r w:rsidR="00921FC7" w:rsidRPr="00156441">
        <w:rPr>
          <w:rFonts w:ascii="Times New Roman" w:hAnsi="Times New Roman" w:cs="Times New Roman"/>
          <w:sz w:val="28"/>
          <w:szCs w:val="28"/>
        </w:rPr>
        <w:t xml:space="preserve"> I типу</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з переважанням таких змін у геометрії серця як концентрична гіпертрофія, тоді як у групі хворих з ізольованим перебігом ХОЗЛ була виявлена більша кількість концентричного ремоделювання.</w:t>
      </w:r>
    </w:p>
    <w:p w:rsidR="009C4375" w:rsidRPr="009C4375" w:rsidRDefault="009C4375" w:rsidP="00690289">
      <w:pPr>
        <w:tabs>
          <w:tab w:val="left" w:pos="1134"/>
        </w:tabs>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Розроблено алгоритм прогнозування перебігу ХОЗЛ за наявності ГХ на підставі використання класифікаційних функцій.</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lastRenderedPageBreak/>
        <w:t xml:space="preserve">Аналіз і узагальнення результатів даної роботи дозволяють зробити загальний висновок щодо розвитку у хворих на ХОЗЛ у сполученні з ГХ вираженої дисфункції ендотелію, яка зумовлена гіперактивацією симпатоадреналової та ренін-ангіотензинової систем, зниженням адаптаційного потенціалу калікреїн-кінінової системи та ефектів брадикініну через підвищену активацію ферментів його руйнування (АПФ і </w:t>
      </w:r>
      <w:r w:rsidR="00921FC7" w:rsidRPr="00156441">
        <w:rPr>
          <w:rFonts w:ascii="Times New Roman" w:hAnsi="Times New Roman" w:cs="Times New Roman"/>
          <w:sz w:val="28"/>
          <w:szCs w:val="28"/>
        </w:rPr>
        <w:t>КП-</w:t>
      </w:r>
      <w:r w:rsidRPr="00156441">
        <w:rPr>
          <w:rFonts w:ascii="Times New Roman" w:hAnsi="Times New Roman" w:cs="Times New Roman"/>
          <w:sz w:val="28"/>
          <w:szCs w:val="28"/>
        </w:rPr>
        <w:t xml:space="preserve">N), підвищенням синтезу </w:t>
      </w:r>
      <w:r w:rsidR="00921FC7" w:rsidRPr="00156441">
        <w:rPr>
          <w:rFonts w:ascii="Times New Roman" w:hAnsi="Times New Roman" w:cs="Times New Roman"/>
          <w:sz w:val="28"/>
          <w:szCs w:val="28"/>
        </w:rPr>
        <w:t>NO</w:t>
      </w:r>
      <w:r w:rsidRPr="00156441">
        <w:rPr>
          <w:rFonts w:ascii="Times New Roman" w:hAnsi="Times New Roman" w:cs="Times New Roman"/>
          <w:sz w:val="28"/>
          <w:szCs w:val="28"/>
        </w:rPr>
        <w:t>, розбалансуванням обміну біогенних елементів та активності органоспецифічних ферментів, і характеризується зниженням вазодилатуючих і посиленням</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вазоконстрикторних ефектів. При сполученні ХОЗЛ з ГХ формується патологічне порочне коло, основними ланками якого, крім ендотеліальної дисфункції, є киснева недостатність, оксидативний стрес та хронічне запалення.</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Ключові слова: ендотеліальна дисфункції, хронічне обструктивне захворювання легень, гіпертонічна хвороба. </w:t>
      </w:r>
    </w:p>
    <w:p w:rsidR="00690289" w:rsidRPr="00156441" w:rsidRDefault="00690289" w:rsidP="00690289">
      <w:pPr>
        <w:tabs>
          <w:tab w:val="left" w:pos="1134"/>
        </w:tabs>
        <w:spacing w:after="0" w:line="360" w:lineRule="auto"/>
        <w:contextualSpacing/>
        <w:jc w:val="both"/>
        <w:rPr>
          <w:rFonts w:ascii="Times New Roman" w:hAnsi="Times New Roman" w:cs="Times New Roman"/>
          <w:sz w:val="28"/>
          <w:szCs w:val="28"/>
        </w:rPr>
      </w:pPr>
    </w:p>
    <w:p w:rsidR="00690289" w:rsidRPr="00156441" w:rsidRDefault="00690289" w:rsidP="006B528B">
      <w:pPr>
        <w:tabs>
          <w:tab w:val="left" w:pos="1134"/>
        </w:tabs>
        <w:spacing w:after="0" w:line="360" w:lineRule="auto"/>
        <w:ind w:firstLine="709"/>
        <w:contextualSpacing/>
        <w:jc w:val="center"/>
        <w:rPr>
          <w:rFonts w:ascii="Times New Roman" w:hAnsi="Times New Roman" w:cs="Times New Roman"/>
          <w:b/>
          <w:sz w:val="28"/>
          <w:szCs w:val="28"/>
          <w:lang w:val="en-US"/>
        </w:rPr>
      </w:pPr>
      <w:r w:rsidRPr="00156441">
        <w:rPr>
          <w:rFonts w:ascii="Times New Roman" w:hAnsi="Times New Roman" w:cs="Times New Roman"/>
          <w:b/>
          <w:sz w:val="28"/>
          <w:szCs w:val="28"/>
          <w:lang w:val="en-US"/>
        </w:rPr>
        <w:t>ANNOTATION</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lang w:val="en-US"/>
        </w:rPr>
      </w:pPr>
      <w:r w:rsidRPr="00156441">
        <w:rPr>
          <w:rFonts w:ascii="Times New Roman" w:hAnsi="Times New Roman" w:cs="Times New Roman"/>
          <w:i/>
          <w:sz w:val="28"/>
          <w:szCs w:val="28"/>
          <w:lang w:val="en-US"/>
        </w:rPr>
        <w:t xml:space="preserve">Istomina O. V. </w:t>
      </w:r>
      <w:r w:rsidRPr="00156441">
        <w:rPr>
          <w:rFonts w:ascii="Times New Roman" w:hAnsi="Times New Roman" w:cs="Times New Roman"/>
          <w:sz w:val="28"/>
          <w:szCs w:val="28"/>
          <w:lang w:val="en-US"/>
        </w:rPr>
        <w:t xml:space="preserve">Optimization of diagnostics of endothelial dysfunction in patients with chronic obstructive pulmonary disease combined with arterial hypertension. Qualification research. </w:t>
      </w:r>
      <w:r w:rsidR="00A60896">
        <w:rPr>
          <w:rFonts w:ascii="Times New Roman" w:hAnsi="Times New Roman" w:cs="Times New Roman"/>
          <w:sz w:val="28"/>
          <w:szCs w:val="28"/>
          <w:lang w:val="en-US"/>
        </w:rPr>
        <w:t xml:space="preserve">The </w:t>
      </w:r>
      <w:r w:rsidRPr="00156441">
        <w:rPr>
          <w:rFonts w:ascii="Times New Roman" w:hAnsi="Times New Roman" w:cs="Times New Roman"/>
          <w:sz w:val="28"/>
          <w:szCs w:val="28"/>
          <w:lang w:val="en-US"/>
        </w:rPr>
        <w:t>Manuscript.</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Dissertation for obtaining PhD scientific degree in specialty 14.01.02 — internal diseases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Kharkiv national medical university Ministry of Healthcare of Ukraine, Kharkiv, 2017.</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Clarification of pathogenesis, point of relationships of cause and effect and modern possibilities in diagnostics of endothelial dysfunction (ED) in patients with chronic obstructive pulmonary disease (COPD) combined with arterial hypertension (AH) is actual and not solved issue of modern medicine, taking into account high prevalence of this comorbid pathology.</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According to this, the aim of our study has been determined: improving of early diagnostics and prognostication of course of COPD and AH based on complex estimation of indices of endothelial dysfunction and its influence on the development of vascular violations and hemodynamic indices.</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lastRenderedPageBreak/>
        <w:t xml:space="preserve">In accordance to research design, 100 patients, which have been examined and treated in RI of occupational hygiene and occupational diseases of KNMU — clinical base of department of internal and occupational diseases — have been observed. All patients have been divided into 3 groups: first one included 55 patients (35 men and 20 women) with COPD and AH — main group; comparison group included 45 patients (34 men and 11 women) with isolated course of COPD; control group included 45 conditionally healthy persons — 25 men and 20 women. Mean age of patients in I group was 53.8±5.08, II group — 56.06±3.97, and control group — 53.44±6.77. All patients have been examined </w:t>
      </w:r>
      <w:r w:rsidR="00821A4D" w:rsidRPr="00156441">
        <w:rPr>
          <w:rFonts w:ascii="Times New Roman" w:hAnsi="Times New Roman" w:cs="Times New Roman"/>
          <w:sz w:val="28"/>
          <w:szCs w:val="28"/>
          <w:lang w:val="en-US"/>
        </w:rPr>
        <w:t>for</w:t>
      </w:r>
      <w:r w:rsidRPr="00156441">
        <w:rPr>
          <w:rFonts w:ascii="Times New Roman" w:hAnsi="Times New Roman" w:cs="Times New Roman"/>
          <w:sz w:val="28"/>
          <w:szCs w:val="28"/>
          <w:lang w:val="en-US"/>
        </w:rPr>
        <w:t xml:space="preserve"> catecholamines, metabolites and synthases of nitrogen oxide levels, S-nitrosothiol (S-NT), VEGF, levels of biogenic elements, vasoactive hormones, peptides and neurotransmitters.</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Complex examination and diagnosis determination of patients have been held according to GOLD (Global Initiative for Obstructive Lung Disease) criteria and MH of Ukraine order № 384 from 24.05.2012.</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Clinical-instrumental examination of patients has been performed once the patient came to clinic.</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According to results of research there have been found that most expressed changes of functional state of endothelium and clinical course of COPD are in patients with combined AH, which allows determining comorbid pathology as aggravating factor of COPD course.</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Studying of state of nitrogen oxide system in patients with COPD and AH showed increasing of nitrites/nitrates in 2.0 and 2.4 times respectively combining to healthy patients and in 1.5 and 1.6 combining to those with isolated COPD course, which allows establishing intensification of NO synthesis in main group and at the same time presence of ED. Determination of increasing of S-NT in 3.6 and 1.8 relatively to control and comparison group, which can be connected with activation of iNOS, which significant increasing have been found in group with comorbid pathology in 3.4 times relatively to control, and 1.7 times relatively to comparison group. There have also been found eNOS increasing in 2.0 and 1.4 times. Thus, in the presence of comorbid pathology hypoxia influences endothelial function, effecting structural-functional properties of cellular </w:t>
      </w:r>
      <w:r w:rsidRPr="00156441">
        <w:rPr>
          <w:rFonts w:ascii="Times New Roman" w:hAnsi="Times New Roman" w:cs="Times New Roman"/>
          <w:sz w:val="28"/>
          <w:szCs w:val="28"/>
          <w:lang w:val="en-US"/>
        </w:rPr>
        <w:lastRenderedPageBreak/>
        <w:t>membranes and forming oxidative stress. Modifying effect of lipoperoxidation products is afterwards implemented by vasoconstriction and increasing of peripheral resistance.</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Presence of activation of renin-angiotensin system activation in patients with COPD and AH comorbid course has been found, the result of which implemented into stimulation of vasoconstrictor effects with further changes of vessels and heart, hyponatremia and water delay appearance as the result of increased secretion of aldosterone and vasopressin. Increasing of ACE and carboxypeptidase N has been found. In main </w:t>
      </w:r>
      <w:r w:rsidR="00821A4D" w:rsidRPr="00156441">
        <w:rPr>
          <w:rFonts w:ascii="Times New Roman" w:hAnsi="Times New Roman" w:cs="Times New Roman"/>
          <w:sz w:val="28"/>
          <w:szCs w:val="28"/>
          <w:lang w:val="en-US"/>
        </w:rPr>
        <w:t>group,</w:t>
      </w:r>
      <w:r w:rsidRPr="00156441">
        <w:rPr>
          <w:rFonts w:ascii="Times New Roman" w:hAnsi="Times New Roman" w:cs="Times New Roman"/>
          <w:sz w:val="28"/>
          <w:szCs w:val="28"/>
          <w:lang w:val="en-US"/>
        </w:rPr>
        <w:t xml:space="preserve"> it allows supposing gradual exhaustion of adaptation potential of kallikrein-kinin system and formation of failure of vasodilating factors and as the result ED development. </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Performed research demonstrates that patients with comorbid course have increased levels of catecholamines, which can be the result of systemic hypoxia. It is accompanied by significant activation of sympathetic division of vegetative nervous system with subsequent catecholamines increasing. </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Results of the research found decreasing of vasculointerstitial peptide (VIP), which is intense systemic vaso- and bronchial dilatator, in main group in 2.0 times both to comparison and control groups, which blocks its vasodilator effect leading to hypertension development. Studying of VEGF providing endothelial stability, showed its possible increasing in main group comparing to others. VEGF serum levels in COPD and AH patients can be defined as compensatory reaction directed on hemodynamics normalization.</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There have been found violations of biogenic elements balance, such as increasing of levels of calcium, magnesium and iron, which can be the cause of violations of energetic homeostasis and adaptation mechanisms. Also, in COPD and AH, there have been found disorganization of structural-functional state of cellular membranes of numerous tissues and systems, which is proved by increasing of activity of organo-specific ferments in blood serum (CPK, CPK-MB, GGTP, LDG, AlAT, AsAT, α-amylase, and alkaline phosphatase)</w:t>
      </w:r>
    </w:p>
    <w:p w:rsidR="00690289" w:rsidRDefault="00690289" w:rsidP="00690289">
      <w:pPr>
        <w:tabs>
          <w:tab w:val="left" w:pos="1134"/>
        </w:tabs>
        <w:spacing w:after="0" w:line="360" w:lineRule="auto"/>
        <w:ind w:firstLine="709"/>
        <w:contextualSpacing/>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Analysis of echocardiography indices of both left and right parts of heart in patients with COPD and AH showed violations of diastolic function of both left and right </w:t>
      </w:r>
      <w:r w:rsidRPr="00156441">
        <w:rPr>
          <w:rFonts w:ascii="Times New Roman" w:hAnsi="Times New Roman" w:cs="Times New Roman"/>
          <w:sz w:val="28"/>
          <w:szCs w:val="28"/>
          <w:lang w:val="en-US"/>
        </w:rPr>
        <w:lastRenderedPageBreak/>
        <w:t>ventricles with prevalence of such changes of heart geometry as concentric hypertrophy, while in isolated COPD course group lesser number of concentric remodeling has been found.</w:t>
      </w:r>
    </w:p>
    <w:p w:rsidR="00975C93" w:rsidRPr="00156441" w:rsidRDefault="00975C93" w:rsidP="00690289">
      <w:pPr>
        <w:tabs>
          <w:tab w:val="left" w:pos="1134"/>
        </w:tabs>
        <w:spacing w:after="0" w:line="360" w:lineRule="auto"/>
        <w:ind w:firstLine="709"/>
        <w:contextualSpacing/>
        <w:jc w:val="both"/>
        <w:rPr>
          <w:rFonts w:ascii="Times New Roman" w:hAnsi="Times New Roman" w:cs="Times New Roman"/>
          <w:sz w:val="28"/>
          <w:szCs w:val="28"/>
          <w:lang w:val="en-US"/>
        </w:rPr>
      </w:pPr>
      <w:r w:rsidRPr="00975C93">
        <w:rPr>
          <w:rFonts w:ascii="Times New Roman" w:hAnsi="Times New Roman" w:cs="Times New Roman"/>
          <w:sz w:val="28"/>
          <w:szCs w:val="28"/>
          <w:lang w:val="en-US"/>
        </w:rPr>
        <w:t xml:space="preserve">The algorithm of prediction of COPD course in the presence of </w:t>
      </w:r>
      <w:r>
        <w:rPr>
          <w:rFonts w:ascii="Times New Roman" w:hAnsi="Times New Roman" w:cs="Times New Roman"/>
          <w:sz w:val="28"/>
          <w:szCs w:val="28"/>
          <w:lang w:val="en-US"/>
        </w:rPr>
        <w:t>AH</w:t>
      </w:r>
      <w:r w:rsidRPr="00975C93">
        <w:rPr>
          <w:rFonts w:ascii="Times New Roman" w:hAnsi="Times New Roman" w:cs="Times New Roman"/>
          <w:sz w:val="28"/>
          <w:szCs w:val="28"/>
          <w:lang w:val="en-US"/>
        </w:rPr>
        <w:t xml:space="preserve"> based on the use of classification functions is developed.</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Analysis and resuming of results of this research allow making general conclusion about development in patients with COPD and comorbid AH of expressed endothelial dysfunction, which is determined by hyper-activation of sympathoadrenal and renin-angiotensin system, reduction of adaptive potential of kallikrein-kinin system and effects of bradykinin through increased activation of its destruction ferments (ACE and carboxypeptidase N), increasing of NO synthesis, imbalance of biogenic elements metabolism and activity of organo-specific ferments, and is characterized by decreasing of vasodilating and intensification of vasoconstrictor effects. In comorbid course of COPD and AH vicious circle is formed, including oxygen insufficiency, oxidative stress and chronic inflammation besides endothelial dysfunction.</w:t>
      </w:r>
    </w:p>
    <w:p w:rsidR="00690289" w:rsidRPr="00156441" w:rsidRDefault="00690289" w:rsidP="00690289">
      <w:pPr>
        <w:tabs>
          <w:tab w:val="left" w:pos="1134"/>
        </w:tabs>
        <w:spacing w:after="0" w:line="360" w:lineRule="auto"/>
        <w:ind w:firstLine="709"/>
        <w:contextualSpacing/>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Keywords: endothelial dysfunction, chronic obstructive pulmonary disease, hypertension.</w:t>
      </w:r>
    </w:p>
    <w:p w:rsidR="00821A4D" w:rsidRPr="00156441" w:rsidRDefault="00821A4D">
      <w:pPr>
        <w:rPr>
          <w:rFonts w:ascii="Times New Roman" w:hAnsi="Times New Roman" w:cs="Times New Roman"/>
          <w:b/>
          <w:sz w:val="28"/>
          <w:szCs w:val="28"/>
        </w:rPr>
      </w:pPr>
      <w:r w:rsidRPr="00156441">
        <w:rPr>
          <w:rFonts w:ascii="Times New Roman" w:hAnsi="Times New Roman" w:cs="Times New Roman"/>
          <w:b/>
          <w:sz w:val="28"/>
          <w:szCs w:val="28"/>
        </w:rPr>
        <w:br w:type="page"/>
      </w:r>
    </w:p>
    <w:p w:rsidR="00690289" w:rsidRPr="00156441" w:rsidRDefault="00690289" w:rsidP="00690289">
      <w:pPr>
        <w:tabs>
          <w:tab w:val="left" w:pos="1134"/>
        </w:tabs>
        <w:spacing w:after="0" w:line="360" w:lineRule="auto"/>
        <w:contextualSpacing/>
        <w:jc w:val="both"/>
        <w:rPr>
          <w:rFonts w:ascii="Times New Roman" w:hAnsi="Times New Roman" w:cs="Times New Roman"/>
          <w:b/>
          <w:sz w:val="28"/>
          <w:szCs w:val="28"/>
        </w:rPr>
      </w:pPr>
      <w:r w:rsidRPr="00156441">
        <w:rPr>
          <w:rFonts w:ascii="Times New Roman" w:hAnsi="Times New Roman" w:cs="Times New Roman"/>
          <w:b/>
          <w:sz w:val="28"/>
          <w:szCs w:val="28"/>
        </w:rPr>
        <w:lastRenderedPageBreak/>
        <w:t>Список публікацій здобувача:</w:t>
      </w:r>
    </w:p>
    <w:p w:rsidR="006044D3" w:rsidRPr="00156441" w:rsidRDefault="006044D3" w:rsidP="009D2378">
      <w:pPr>
        <w:pStyle w:val="a4"/>
        <w:numPr>
          <w:ilvl w:val="0"/>
          <w:numId w:val="23"/>
        </w:numPr>
        <w:tabs>
          <w:tab w:val="left" w:pos="1134"/>
        </w:tabs>
        <w:spacing w:after="0" w:line="360" w:lineRule="auto"/>
        <w:ind w:left="0" w:firstLine="709"/>
        <w:jc w:val="both"/>
        <w:rPr>
          <w:rFonts w:ascii="Times New Roman" w:eastAsia="Calibri" w:hAnsi="Times New Roman" w:cs="Times New Roman"/>
          <w:sz w:val="28"/>
          <w:szCs w:val="28"/>
        </w:rPr>
      </w:pPr>
      <w:bookmarkStart w:id="0" w:name="Zmist"/>
      <w:r w:rsidRPr="00156441">
        <w:rPr>
          <w:rFonts w:ascii="Times New Roman" w:eastAsia="Calibri" w:hAnsi="Times New Roman" w:cs="Times New Roman"/>
          <w:sz w:val="28"/>
          <w:szCs w:val="28"/>
        </w:rPr>
        <w:t>Істоміна О. В. Рівень органоспецифічних ферментів у хворих на хронічне обструктивне захворювання легень у поєднанні з гіпертонічною хворобою /О. В. Істоміна// Вісник проблем біології та медицини.</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2016.</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Випуск 1, Том 2 (127).</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С. 83-85.</w:t>
      </w:r>
    </w:p>
    <w:p w:rsidR="006044D3" w:rsidRPr="00156441" w:rsidRDefault="006044D3" w:rsidP="009D2378">
      <w:pPr>
        <w:pStyle w:val="a4"/>
        <w:numPr>
          <w:ilvl w:val="0"/>
          <w:numId w:val="23"/>
        </w:numPr>
        <w:tabs>
          <w:tab w:val="left" w:pos="1134"/>
        </w:tabs>
        <w:spacing w:after="0" w:line="360" w:lineRule="auto"/>
        <w:ind w:left="0" w:firstLine="709"/>
        <w:jc w:val="both"/>
        <w:rPr>
          <w:rFonts w:ascii="Times New Roman" w:eastAsia="Calibri" w:hAnsi="Times New Roman" w:cs="Times New Roman"/>
          <w:sz w:val="28"/>
          <w:szCs w:val="28"/>
        </w:rPr>
      </w:pPr>
      <w:r w:rsidRPr="00156441">
        <w:rPr>
          <w:rFonts w:ascii="Times New Roman" w:eastAsia="Calibri" w:hAnsi="Times New Roman" w:cs="Times New Roman"/>
          <w:sz w:val="28"/>
          <w:szCs w:val="28"/>
        </w:rPr>
        <w:t>Істоміна О. В. Стан вазоактивних пептидів, гормонів і нейромедіаторів у хворих на хронічне обструктивне захворювання легень у поєднанні з гіпертонічною хворобою / В. А. Капустник, О. В. Істоміна // Здобутки клінічної і експериментальної медицини.</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2016.</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2 (26).</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С. 56-60.</w:t>
      </w:r>
    </w:p>
    <w:p w:rsidR="006044D3" w:rsidRPr="00156441" w:rsidRDefault="006044D3" w:rsidP="009D2378">
      <w:pPr>
        <w:pStyle w:val="a4"/>
        <w:numPr>
          <w:ilvl w:val="0"/>
          <w:numId w:val="23"/>
        </w:numPr>
        <w:tabs>
          <w:tab w:val="left" w:pos="1134"/>
        </w:tabs>
        <w:spacing w:after="0" w:line="360" w:lineRule="auto"/>
        <w:ind w:left="0" w:firstLine="709"/>
        <w:jc w:val="both"/>
        <w:rPr>
          <w:rFonts w:ascii="Times New Roman" w:eastAsia="Calibri" w:hAnsi="Times New Roman" w:cs="Times New Roman"/>
          <w:sz w:val="28"/>
          <w:szCs w:val="28"/>
        </w:rPr>
      </w:pPr>
      <w:r w:rsidRPr="00156441">
        <w:rPr>
          <w:rFonts w:ascii="Times New Roman" w:eastAsia="Calibri" w:hAnsi="Times New Roman" w:cs="Times New Roman"/>
          <w:sz w:val="28"/>
          <w:szCs w:val="28"/>
          <w:lang w:val="en-US"/>
        </w:rPr>
        <w:t xml:space="preserve">Istomina </w:t>
      </w:r>
      <w:r w:rsidRPr="00156441">
        <w:rPr>
          <w:rFonts w:ascii="Times New Roman" w:eastAsia="Calibri" w:hAnsi="Times New Roman" w:cs="Times New Roman"/>
          <w:sz w:val="28"/>
          <w:szCs w:val="28"/>
        </w:rPr>
        <w:t>О</w:t>
      </w:r>
      <w:r w:rsidRPr="00156441">
        <w:rPr>
          <w:rFonts w:ascii="Times New Roman" w:eastAsia="Calibri" w:hAnsi="Times New Roman" w:cs="Times New Roman"/>
          <w:sz w:val="28"/>
          <w:szCs w:val="28"/>
          <w:lang w:val="en-US"/>
        </w:rPr>
        <w:t xml:space="preserve">. Endothelial dysfunction in patients with chronic obsrtructive pulmonary disease with concomitant hypertension /V. </w:t>
      </w:r>
      <w:r w:rsidRPr="00156441">
        <w:rPr>
          <w:rFonts w:ascii="Times New Roman" w:eastAsia="Calibri" w:hAnsi="Times New Roman" w:cs="Times New Roman"/>
          <w:sz w:val="28"/>
          <w:szCs w:val="28"/>
        </w:rPr>
        <w:t xml:space="preserve">Kapustnik, </w:t>
      </w:r>
      <w:r w:rsidRPr="00156441">
        <w:rPr>
          <w:rFonts w:ascii="Times New Roman" w:eastAsia="Calibri" w:hAnsi="Times New Roman" w:cs="Times New Roman"/>
          <w:sz w:val="28"/>
          <w:szCs w:val="28"/>
          <w:lang w:val="en-US"/>
        </w:rPr>
        <w:t>O</w:t>
      </w:r>
      <w:r w:rsidRPr="00156441">
        <w:rPr>
          <w:rFonts w:ascii="Times New Roman" w:eastAsia="Calibri" w:hAnsi="Times New Roman" w:cs="Times New Roman"/>
          <w:sz w:val="28"/>
          <w:szCs w:val="28"/>
        </w:rPr>
        <w:t>. Istomina // Georgian medical news.</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2016.</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No 7-8 (256-257).</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Р. 29-33.</w:t>
      </w:r>
    </w:p>
    <w:p w:rsidR="006044D3" w:rsidRPr="00156441" w:rsidRDefault="006044D3" w:rsidP="009D2378">
      <w:pPr>
        <w:pStyle w:val="a4"/>
        <w:numPr>
          <w:ilvl w:val="0"/>
          <w:numId w:val="23"/>
        </w:numPr>
        <w:tabs>
          <w:tab w:val="left" w:pos="1134"/>
        </w:tabs>
        <w:spacing w:after="0" w:line="360" w:lineRule="auto"/>
        <w:ind w:left="0" w:firstLine="709"/>
        <w:jc w:val="both"/>
        <w:rPr>
          <w:rFonts w:ascii="Times New Roman" w:eastAsia="Calibri" w:hAnsi="Times New Roman" w:cs="Times New Roman"/>
          <w:sz w:val="28"/>
          <w:szCs w:val="28"/>
        </w:rPr>
      </w:pPr>
      <w:r w:rsidRPr="00156441">
        <w:rPr>
          <w:rFonts w:ascii="Times New Roman" w:eastAsia="Calibri" w:hAnsi="Times New Roman" w:cs="Times New Roman"/>
          <w:sz w:val="28"/>
          <w:szCs w:val="28"/>
        </w:rPr>
        <w:t>Истомина О. В. Обмен биогенных элементов</w:t>
      </w:r>
      <w:r w:rsidR="009D2378">
        <w:rPr>
          <w:rFonts w:ascii="Times New Roman" w:eastAsia="Calibri" w:hAnsi="Times New Roman" w:cs="Times New Roman"/>
          <w:sz w:val="28"/>
          <w:szCs w:val="28"/>
        </w:rPr>
        <w:t xml:space="preserve"> </w:t>
      </w:r>
      <w:r w:rsidRPr="00156441">
        <w:rPr>
          <w:rFonts w:ascii="Times New Roman" w:eastAsia="Calibri" w:hAnsi="Times New Roman" w:cs="Times New Roman"/>
          <w:sz w:val="28"/>
          <w:szCs w:val="28"/>
        </w:rPr>
        <w:t>у больных хроническим обструктивным заболеванием легких с сопутствующей гипертонической болезнью / В. А. Капустник, О. В. Истомина// Журнал клінічних та експериментальних медичних досліджень.</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2016.</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Том 4, №3.</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С. 396-401.</w:t>
      </w:r>
    </w:p>
    <w:p w:rsidR="006044D3" w:rsidRPr="00156441" w:rsidRDefault="006044D3" w:rsidP="009D2378">
      <w:pPr>
        <w:pStyle w:val="a4"/>
        <w:numPr>
          <w:ilvl w:val="0"/>
          <w:numId w:val="23"/>
        </w:numPr>
        <w:tabs>
          <w:tab w:val="left" w:pos="1134"/>
        </w:tabs>
        <w:spacing w:after="0" w:line="360" w:lineRule="auto"/>
        <w:ind w:left="0" w:firstLine="709"/>
        <w:jc w:val="both"/>
        <w:rPr>
          <w:rFonts w:ascii="Times New Roman" w:eastAsia="Calibri" w:hAnsi="Times New Roman" w:cs="Times New Roman"/>
          <w:sz w:val="28"/>
          <w:szCs w:val="28"/>
        </w:rPr>
      </w:pPr>
      <w:r w:rsidRPr="00156441">
        <w:rPr>
          <w:rFonts w:ascii="Times New Roman" w:eastAsia="Calibri" w:hAnsi="Times New Roman" w:cs="Times New Roman"/>
          <w:sz w:val="28"/>
          <w:szCs w:val="28"/>
        </w:rPr>
        <w:t>Істоміна О. В. Математико</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статистичний аналіз прогнозування ступеня тяжкості хворих на хронічне обструктивне захворювання легень з супутньою гіпертонічною хворобою / В. А. Капустник, О. В. Істоміна, О. В. Зайцева. // Вісник проблем біології та медицини.</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2017.</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№2(136).</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С. 46–51.</w:t>
      </w:r>
    </w:p>
    <w:p w:rsidR="006044D3" w:rsidRPr="00156441" w:rsidRDefault="006044D3" w:rsidP="009D2378">
      <w:pPr>
        <w:pStyle w:val="a4"/>
        <w:numPr>
          <w:ilvl w:val="0"/>
          <w:numId w:val="23"/>
        </w:numPr>
        <w:tabs>
          <w:tab w:val="left" w:pos="1134"/>
        </w:tabs>
        <w:spacing w:after="0" w:line="360" w:lineRule="auto"/>
        <w:ind w:left="0" w:firstLine="709"/>
        <w:jc w:val="both"/>
        <w:rPr>
          <w:rFonts w:ascii="Times New Roman" w:eastAsia="Calibri" w:hAnsi="Times New Roman" w:cs="Times New Roman"/>
          <w:sz w:val="28"/>
          <w:szCs w:val="28"/>
        </w:rPr>
      </w:pPr>
      <w:r w:rsidRPr="00156441">
        <w:rPr>
          <w:rFonts w:ascii="Times New Roman" w:eastAsia="Calibri" w:hAnsi="Times New Roman" w:cs="Times New Roman"/>
          <w:sz w:val="28"/>
          <w:szCs w:val="28"/>
        </w:rPr>
        <w:t>Истомина О. В. Функциональная оценка миокарда у пациентов с хроническим обструктивным заболеванием легких и гипертонической болезнью</w:t>
      </w:r>
      <w:r w:rsidR="009D2378" w:rsidRPr="009D2378">
        <w:rPr>
          <w:rFonts w:ascii="Times New Roman" w:eastAsia="Calibri" w:hAnsi="Times New Roman" w:cs="Times New Roman"/>
          <w:sz w:val="28"/>
          <w:szCs w:val="28"/>
          <w:lang w:val="ru-RU"/>
        </w:rPr>
        <w:t xml:space="preserve"> </w:t>
      </w:r>
      <w:r w:rsidRPr="00156441">
        <w:rPr>
          <w:rFonts w:ascii="Times New Roman" w:eastAsia="Calibri" w:hAnsi="Times New Roman" w:cs="Times New Roman"/>
          <w:sz w:val="28"/>
          <w:szCs w:val="28"/>
        </w:rPr>
        <w:t>/</w:t>
      </w:r>
      <w:r w:rsidR="009D2378" w:rsidRPr="009D2378">
        <w:rPr>
          <w:rFonts w:ascii="Times New Roman" w:eastAsia="Calibri" w:hAnsi="Times New Roman" w:cs="Times New Roman"/>
          <w:sz w:val="28"/>
          <w:szCs w:val="28"/>
          <w:lang w:val="ru-RU"/>
        </w:rPr>
        <w:t xml:space="preserve"> </w:t>
      </w:r>
      <w:r w:rsidRPr="00156441">
        <w:rPr>
          <w:rFonts w:ascii="Times New Roman" w:eastAsia="Calibri" w:hAnsi="Times New Roman" w:cs="Times New Roman"/>
          <w:sz w:val="28"/>
          <w:szCs w:val="28"/>
        </w:rPr>
        <w:t>В.</w:t>
      </w:r>
      <w:r w:rsidR="009D2378" w:rsidRPr="009D2378">
        <w:rPr>
          <w:rFonts w:ascii="Times New Roman" w:eastAsia="Calibri" w:hAnsi="Times New Roman" w:cs="Times New Roman"/>
          <w:sz w:val="28"/>
          <w:szCs w:val="28"/>
          <w:lang w:val="ru-RU"/>
        </w:rPr>
        <w:t xml:space="preserve"> </w:t>
      </w:r>
      <w:r w:rsidRPr="00156441">
        <w:rPr>
          <w:rFonts w:ascii="Times New Roman" w:eastAsia="Calibri" w:hAnsi="Times New Roman" w:cs="Times New Roman"/>
          <w:sz w:val="28"/>
          <w:szCs w:val="28"/>
        </w:rPr>
        <w:t>А. Капустник, О.</w:t>
      </w:r>
      <w:r w:rsidR="009D2378" w:rsidRPr="009D2378">
        <w:rPr>
          <w:rFonts w:ascii="Times New Roman" w:eastAsia="Calibri" w:hAnsi="Times New Roman" w:cs="Times New Roman"/>
          <w:sz w:val="28"/>
          <w:szCs w:val="28"/>
          <w:lang w:val="ru-RU"/>
        </w:rPr>
        <w:t xml:space="preserve"> </w:t>
      </w:r>
      <w:r w:rsidRPr="00156441">
        <w:rPr>
          <w:rFonts w:ascii="Times New Roman" w:eastAsia="Calibri" w:hAnsi="Times New Roman" w:cs="Times New Roman"/>
          <w:sz w:val="28"/>
          <w:szCs w:val="28"/>
        </w:rPr>
        <w:t>Г. Мельник, О.</w:t>
      </w:r>
      <w:r w:rsidR="009D2378" w:rsidRPr="009D2378">
        <w:rPr>
          <w:rFonts w:ascii="Times New Roman" w:eastAsia="Calibri" w:hAnsi="Times New Roman" w:cs="Times New Roman"/>
          <w:sz w:val="28"/>
          <w:szCs w:val="28"/>
          <w:lang w:val="ru-RU"/>
        </w:rPr>
        <w:t xml:space="preserve"> </w:t>
      </w:r>
      <w:r w:rsidRPr="00156441">
        <w:rPr>
          <w:rFonts w:ascii="Times New Roman" w:eastAsia="Calibri" w:hAnsi="Times New Roman" w:cs="Times New Roman"/>
          <w:sz w:val="28"/>
          <w:szCs w:val="28"/>
        </w:rPr>
        <w:t>Л. Архипкина,</w:t>
      </w:r>
      <w:r w:rsidR="009D2378">
        <w:rPr>
          <w:rFonts w:ascii="Times New Roman" w:eastAsia="Calibri" w:hAnsi="Times New Roman" w:cs="Times New Roman"/>
          <w:sz w:val="28"/>
          <w:szCs w:val="28"/>
        </w:rPr>
        <w:t xml:space="preserve"> </w:t>
      </w:r>
      <w:r w:rsidRPr="00156441">
        <w:rPr>
          <w:rFonts w:ascii="Times New Roman" w:eastAsia="Calibri" w:hAnsi="Times New Roman" w:cs="Times New Roman"/>
          <w:sz w:val="28"/>
          <w:szCs w:val="28"/>
        </w:rPr>
        <w:t>О.</w:t>
      </w:r>
      <w:r w:rsidR="009D2378" w:rsidRPr="009D2378">
        <w:rPr>
          <w:rFonts w:ascii="Times New Roman" w:eastAsia="Calibri" w:hAnsi="Times New Roman" w:cs="Times New Roman"/>
          <w:sz w:val="28"/>
          <w:szCs w:val="28"/>
          <w:lang w:val="ru-RU"/>
        </w:rPr>
        <w:t xml:space="preserve"> </w:t>
      </w:r>
      <w:r w:rsidRPr="00156441">
        <w:rPr>
          <w:rFonts w:ascii="Times New Roman" w:eastAsia="Calibri" w:hAnsi="Times New Roman" w:cs="Times New Roman"/>
          <w:sz w:val="28"/>
          <w:szCs w:val="28"/>
        </w:rPr>
        <w:t>В.</w:t>
      </w:r>
      <w:r w:rsidR="009D2378" w:rsidRPr="009D2378">
        <w:rPr>
          <w:rFonts w:ascii="Times New Roman" w:eastAsia="Calibri" w:hAnsi="Times New Roman" w:cs="Times New Roman"/>
          <w:sz w:val="28"/>
          <w:szCs w:val="28"/>
          <w:lang w:val="ru-RU"/>
        </w:rPr>
        <w:t xml:space="preserve"> </w:t>
      </w:r>
      <w:r w:rsidRPr="00156441">
        <w:rPr>
          <w:rFonts w:ascii="Times New Roman" w:eastAsia="Calibri" w:hAnsi="Times New Roman" w:cs="Times New Roman"/>
          <w:sz w:val="28"/>
          <w:szCs w:val="28"/>
        </w:rPr>
        <w:t>Истомина,</w:t>
      </w:r>
      <w:r w:rsidR="009D2378">
        <w:rPr>
          <w:rFonts w:ascii="Times New Roman" w:eastAsia="Calibri" w:hAnsi="Times New Roman" w:cs="Times New Roman"/>
          <w:sz w:val="28"/>
          <w:szCs w:val="28"/>
        </w:rPr>
        <w:t xml:space="preserve"> </w:t>
      </w:r>
      <w:r w:rsidRPr="00156441">
        <w:rPr>
          <w:rFonts w:ascii="Times New Roman" w:eastAsia="Calibri" w:hAnsi="Times New Roman" w:cs="Times New Roman"/>
          <w:sz w:val="28"/>
          <w:szCs w:val="28"/>
        </w:rPr>
        <w:t>Е.</w:t>
      </w:r>
      <w:r w:rsidR="009D2378" w:rsidRPr="009D2378">
        <w:rPr>
          <w:rFonts w:ascii="Times New Roman" w:eastAsia="Calibri" w:hAnsi="Times New Roman" w:cs="Times New Roman"/>
          <w:sz w:val="28"/>
          <w:szCs w:val="28"/>
          <w:lang w:val="ru-RU"/>
        </w:rPr>
        <w:t xml:space="preserve"> </w:t>
      </w:r>
      <w:r w:rsidR="009D2378">
        <w:rPr>
          <w:rFonts w:ascii="Times New Roman" w:eastAsia="Calibri" w:hAnsi="Times New Roman" w:cs="Times New Roman"/>
          <w:sz w:val="28"/>
          <w:szCs w:val="28"/>
        </w:rPr>
        <w:t>И. Санина</w:t>
      </w:r>
      <w:r w:rsidRPr="00156441">
        <w:rPr>
          <w:rFonts w:ascii="Times New Roman" w:eastAsia="Calibri" w:hAnsi="Times New Roman" w:cs="Times New Roman"/>
          <w:sz w:val="28"/>
          <w:szCs w:val="28"/>
        </w:rPr>
        <w:t xml:space="preserve"> // Міжнародний медичний журнал.</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2017.</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№1 (89), Том 23</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С. 21–25.</w:t>
      </w:r>
    </w:p>
    <w:p w:rsidR="006044D3" w:rsidRPr="00156441" w:rsidRDefault="006044D3" w:rsidP="009D2378">
      <w:pPr>
        <w:pStyle w:val="a4"/>
        <w:numPr>
          <w:ilvl w:val="0"/>
          <w:numId w:val="23"/>
        </w:numPr>
        <w:tabs>
          <w:tab w:val="left" w:pos="1134"/>
        </w:tabs>
        <w:spacing w:after="0" w:line="360" w:lineRule="auto"/>
        <w:ind w:left="0" w:firstLine="709"/>
        <w:jc w:val="both"/>
        <w:rPr>
          <w:rFonts w:ascii="Times New Roman" w:eastAsia="Calibri" w:hAnsi="Times New Roman" w:cs="Times New Roman"/>
          <w:sz w:val="28"/>
          <w:szCs w:val="28"/>
        </w:rPr>
      </w:pPr>
      <w:r w:rsidRPr="00156441">
        <w:rPr>
          <w:rFonts w:ascii="Times New Roman" w:eastAsia="Calibri" w:hAnsi="Times New Roman" w:cs="Times New Roman"/>
          <w:sz w:val="28"/>
          <w:szCs w:val="28"/>
        </w:rPr>
        <w:t>Істоміна О. В. Рівень васкулярного ендотеліального фактора росту у хворих на хронічне обструктивне захворювання легень з супутньою гіпертонічною хворобою //В. А. Капустник, О. В. Істоміна</w:t>
      </w:r>
      <w:r w:rsidR="009D2378" w:rsidRPr="009D2378">
        <w:rPr>
          <w:rFonts w:ascii="Times New Roman" w:eastAsia="Calibri" w:hAnsi="Times New Roman" w:cs="Times New Roman"/>
          <w:sz w:val="28"/>
          <w:szCs w:val="28"/>
        </w:rPr>
        <w:t xml:space="preserve"> </w:t>
      </w:r>
      <w:r w:rsidRPr="00156441">
        <w:rPr>
          <w:rFonts w:ascii="Times New Roman" w:eastAsia="Calibri" w:hAnsi="Times New Roman" w:cs="Times New Roman"/>
          <w:sz w:val="28"/>
          <w:szCs w:val="28"/>
        </w:rPr>
        <w:t>// Експериментальна і клінічна медицина.</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2016.</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№4 (73).</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С. 54-57.</w:t>
      </w:r>
    </w:p>
    <w:p w:rsidR="006044D3" w:rsidRPr="00156441" w:rsidRDefault="006044D3" w:rsidP="009D2378">
      <w:pPr>
        <w:pStyle w:val="a4"/>
        <w:numPr>
          <w:ilvl w:val="0"/>
          <w:numId w:val="23"/>
        </w:numPr>
        <w:tabs>
          <w:tab w:val="left" w:pos="1134"/>
        </w:tabs>
        <w:spacing w:after="0" w:line="360" w:lineRule="auto"/>
        <w:ind w:left="0" w:firstLine="709"/>
        <w:jc w:val="both"/>
        <w:rPr>
          <w:rFonts w:ascii="Times New Roman" w:eastAsia="Calibri" w:hAnsi="Times New Roman" w:cs="Times New Roman"/>
          <w:sz w:val="28"/>
          <w:szCs w:val="28"/>
        </w:rPr>
      </w:pPr>
      <w:r w:rsidRPr="00156441">
        <w:rPr>
          <w:rFonts w:ascii="Times New Roman" w:eastAsia="Calibri" w:hAnsi="Times New Roman" w:cs="Times New Roman"/>
          <w:sz w:val="28"/>
          <w:szCs w:val="28"/>
        </w:rPr>
        <w:t xml:space="preserve">Пат. № 113096, Україна, МПК G01N 33/50 (2006.01), G01N 33/52 (2006.01). Спосіб оцінки ризику розвитку хронічного обструктивного </w:t>
      </w:r>
      <w:r w:rsidRPr="00156441">
        <w:rPr>
          <w:rFonts w:ascii="Times New Roman" w:eastAsia="Calibri" w:hAnsi="Times New Roman" w:cs="Times New Roman"/>
          <w:sz w:val="28"/>
          <w:szCs w:val="28"/>
        </w:rPr>
        <w:lastRenderedPageBreak/>
        <w:t>захворювання легень у хворих на гіпертонічну хворобу / О. В. Істоміна, В. А. Капустник; Харківський національний медичний університет.</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 u 2016 07290; заявл. 05,07.2016; опубл. 10.01.2017, Бюл. №1.</w:t>
      </w:r>
    </w:p>
    <w:p w:rsidR="006044D3" w:rsidRPr="00156441" w:rsidRDefault="006044D3" w:rsidP="009D2378">
      <w:pPr>
        <w:pStyle w:val="a4"/>
        <w:numPr>
          <w:ilvl w:val="0"/>
          <w:numId w:val="23"/>
        </w:numPr>
        <w:tabs>
          <w:tab w:val="left" w:pos="1134"/>
        </w:tabs>
        <w:spacing w:line="360" w:lineRule="auto"/>
        <w:ind w:left="0" w:firstLine="709"/>
        <w:jc w:val="both"/>
        <w:rPr>
          <w:rFonts w:ascii="Times New Roman" w:eastAsia="Calibri" w:hAnsi="Times New Roman" w:cs="Times New Roman"/>
          <w:sz w:val="28"/>
          <w:szCs w:val="28"/>
        </w:rPr>
      </w:pPr>
      <w:r w:rsidRPr="00156441">
        <w:rPr>
          <w:rFonts w:ascii="Times New Roman" w:eastAsia="Calibri" w:hAnsi="Times New Roman" w:cs="Times New Roman"/>
          <w:sz w:val="28"/>
          <w:szCs w:val="28"/>
        </w:rPr>
        <w:t>Истомина О. В. Эндотелиальная дисфункция у больных хроническим обструктивным заболеванием легких в сочетании с гипертонической болезнью (обзор литературы) /О. В. Истомина// Медицина сьогодні і завтра.</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2015.</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1 (66).</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С. 30-36.</w:t>
      </w:r>
    </w:p>
    <w:p w:rsidR="006044D3" w:rsidRPr="00156441" w:rsidRDefault="006044D3" w:rsidP="009D2378">
      <w:pPr>
        <w:pStyle w:val="a4"/>
        <w:numPr>
          <w:ilvl w:val="0"/>
          <w:numId w:val="23"/>
        </w:numPr>
        <w:tabs>
          <w:tab w:val="left" w:pos="1134"/>
        </w:tabs>
        <w:spacing w:line="360" w:lineRule="auto"/>
        <w:ind w:left="0" w:firstLine="709"/>
        <w:jc w:val="both"/>
        <w:rPr>
          <w:rFonts w:ascii="Times New Roman" w:eastAsia="Calibri" w:hAnsi="Times New Roman" w:cs="Times New Roman"/>
          <w:sz w:val="28"/>
          <w:szCs w:val="28"/>
        </w:rPr>
      </w:pPr>
      <w:r w:rsidRPr="00156441">
        <w:rPr>
          <w:rFonts w:ascii="Times New Roman" w:eastAsia="Calibri" w:hAnsi="Times New Roman" w:cs="Times New Roman"/>
          <w:sz w:val="28"/>
          <w:szCs w:val="28"/>
        </w:rPr>
        <w:t>Истомина О. В. Изменение уровня катехоламинов у больных хроническим обструктивным заболеванием легких в сочетании с гипертонической болезнью /В. А. Капустник, О. В. Истомина// Матеріали научно-практичної конференції з міжнародною участю «Щорічні терапевтичні читання: профілактика неінфекційних захворювань на перехресті терапевтичних наук, 21 квітня 2016 р.</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Харків.</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2016.</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С. 138.</w:t>
      </w:r>
    </w:p>
    <w:p w:rsidR="006044D3" w:rsidRPr="00156441" w:rsidRDefault="006044D3" w:rsidP="009D2378">
      <w:pPr>
        <w:pStyle w:val="a4"/>
        <w:numPr>
          <w:ilvl w:val="0"/>
          <w:numId w:val="23"/>
        </w:numPr>
        <w:tabs>
          <w:tab w:val="left" w:pos="1134"/>
        </w:tabs>
        <w:spacing w:after="0" w:line="360" w:lineRule="auto"/>
        <w:ind w:left="0" w:firstLine="709"/>
        <w:jc w:val="both"/>
        <w:rPr>
          <w:rFonts w:ascii="Times New Roman" w:eastAsia="Calibri" w:hAnsi="Times New Roman" w:cs="Times New Roman"/>
          <w:sz w:val="28"/>
          <w:szCs w:val="28"/>
        </w:rPr>
      </w:pPr>
      <w:r w:rsidRPr="00156441">
        <w:rPr>
          <w:rFonts w:ascii="Times New Roman" w:eastAsia="Calibri" w:hAnsi="Times New Roman" w:cs="Times New Roman"/>
          <w:sz w:val="28"/>
          <w:szCs w:val="28"/>
        </w:rPr>
        <w:t>Istomina O. Right ventricular dysfunction in patients with COPD and hypertension diaease / О. Arkhipkina, О. Istomina// Медицина третього тисячоліття: збірник тез міжвузівської конференції молодих вчених та студентів, 16-17 січня 2017 р.</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Харків: ХНМУ.</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2017.</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С. 93.</w:t>
      </w:r>
    </w:p>
    <w:p w:rsidR="006044D3" w:rsidRPr="00156441" w:rsidRDefault="006044D3" w:rsidP="009D2378">
      <w:pPr>
        <w:pStyle w:val="a4"/>
        <w:numPr>
          <w:ilvl w:val="0"/>
          <w:numId w:val="23"/>
        </w:numPr>
        <w:tabs>
          <w:tab w:val="left" w:pos="1134"/>
        </w:tabs>
        <w:spacing w:after="0" w:line="360" w:lineRule="auto"/>
        <w:ind w:left="0" w:firstLine="709"/>
        <w:jc w:val="both"/>
        <w:rPr>
          <w:rFonts w:ascii="Times New Roman" w:eastAsia="Calibri" w:hAnsi="Times New Roman" w:cs="Times New Roman"/>
          <w:sz w:val="28"/>
          <w:szCs w:val="28"/>
        </w:rPr>
      </w:pPr>
      <w:r w:rsidRPr="00156441">
        <w:rPr>
          <w:rFonts w:ascii="Times New Roman" w:eastAsia="Calibri" w:hAnsi="Times New Roman" w:cs="Times New Roman"/>
          <w:sz w:val="28"/>
          <w:szCs w:val="28"/>
        </w:rPr>
        <w:t>Истомина О. В. Динамика экспрессии VEGF у больных хроническим обструктивным заболеванием легких с сопутствующей гипертонической болезнью /О. В. Истомина</w:t>
      </w:r>
      <w:r w:rsidR="009D2378" w:rsidRPr="009D2378">
        <w:rPr>
          <w:rFonts w:ascii="Times New Roman" w:eastAsia="Calibri" w:hAnsi="Times New Roman" w:cs="Times New Roman"/>
          <w:sz w:val="28"/>
          <w:szCs w:val="28"/>
          <w:lang w:val="ru-RU"/>
        </w:rPr>
        <w:t xml:space="preserve"> </w:t>
      </w:r>
      <w:r w:rsidRPr="00156441">
        <w:rPr>
          <w:rFonts w:ascii="Times New Roman" w:eastAsia="Calibri" w:hAnsi="Times New Roman" w:cs="Times New Roman"/>
          <w:sz w:val="28"/>
          <w:szCs w:val="28"/>
        </w:rPr>
        <w:t>// Медицина третього тисячоліття: Збірник тез міжвузівської конференції молодих вчених та студентів, 16-17 січня 2017р.</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Харків: ХНМУ.</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2017.</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С. 124-125.</w:t>
      </w:r>
    </w:p>
    <w:p w:rsidR="006044D3" w:rsidRPr="00156441" w:rsidRDefault="006044D3" w:rsidP="009D2378">
      <w:pPr>
        <w:pStyle w:val="a4"/>
        <w:numPr>
          <w:ilvl w:val="0"/>
          <w:numId w:val="23"/>
        </w:numPr>
        <w:tabs>
          <w:tab w:val="left" w:pos="1134"/>
        </w:tabs>
        <w:spacing w:after="0" w:line="360" w:lineRule="auto"/>
        <w:ind w:left="0" w:firstLine="709"/>
        <w:jc w:val="both"/>
        <w:rPr>
          <w:rFonts w:ascii="Times New Roman" w:eastAsia="Calibri" w:hAnsi="Times New Roman" w:cs="Times New Roman"/>
          <w:sz w:val="28"/>
          <w:szCs w:val="28"/>
        </w:rPr>
      </w:pPr>
      <w:r w:rsidRPr="00156441">
        <w:rPr>
          <w:rFonts w:ascii="Times New Roman" w:eastAsia="Calibri" w:hAnsi="Times New Roman" w:cs="Times New Roman"/>
          <w:sz w:val="28"/>
          <w:szCs w:val="28"/>
        </w:rPr>
        <w:t>Истомина О. В. Определение эндотелиальной дисфункции на основании показателей обмена оксид азота /О. В. Истомина</w:t>
      </w:r>
      <w:r w:rsidR="009D2378" w:rsidRPr="009D2378">
        <w:rPr>
          <w:rFonts w:ascii="Times New Roman" w:eastAsia="Calibri" w:hAnsi="Times New Roman" w:cs="Times New Roman"/>
          <w:sz w:val="28"/>
          <w:szCs w:val="28"/>
          <w:lang w:val="ru-RU"/>
        </w:rPr>
        <w:t xml:space="preserve"> </w:t>
      </w:r>
      <w:r w:rsidRPr="00156441">
        <w:rPr>
          <w:rFonts w:ascii="Times New Roman" w:eastAsia="Calibri" w:hAnsi="Times New Roman" w:cs="Times New Roman"/>
          <w:sz w:val="28"/>
          <w:szCs w:val="28"/>
        </w:rPr>
        <w:t>// Медицина третього тисячоліття: Збірник тез міжвузівської конференції молодих вчених та студентів, 19 січня 2016 р.</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Харків: ХНМУ.</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2017.</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 xml:space="preserve">С. 114. </w:t>
      </w:r>
    </w:p>
    <w:p w:rsidR="006044D3" w:rsidRPr="00156441" w:rsidRDefault="006044D3" w:rsidP="009D2378">
      <w:pPr>
        <w:pStyle w:val="a4"/>
        <w:numPr>
          <w:ilvl w:val="0"/>
          <w:numId w:val="23"/>
        </w:numPr>
        <w:tabs>
          <w:tab w:val="left" w:pos="1134"/>
        </w:tabs>
        <w:spacing w:after="0" w:line="360" w:lineRule="auto"/>
        <w:ind w:left="0" w:firstLine="709"/>
        <w:jc w:val="both"/>
        <w:rPr>
          <w:rFonts w:ascii="Times New Roman" w:eastAsia="Calibri" w:hAnsi="Times New Roman" w:cs="Times New Roman"/>
          <w:sz w:val="28"/>
          <w:szCs w:val="28"/>
        </w:rPr>
      </w:pPr>
      <w:r w:rsidRPr="00156441">
        <w:rPr>
          <w:rFonts w:ascii="Times New Roman" w:eastAsia="Calibri" w:hAnsi="Times New Roman" w:cs="Times New Roman"/>
          <w:sz w:val="28"/>
          <w:szCs w:val="28"/>
        </w:rPr>
        <w:t>Истомина О. В. Структурные изменения левого желудочка у больных хроническим обструктивным заболеванием легких и гипертонической болезнью /О. Л. Архипкина, О. В. Истомина</w:t>
      </w:r>
      <w:r w:rsidR="009D2378" w:rsidRPr="009D2378">
        <w:rPr>
          <w:rFonts w:ascii="Times New Roman" w:eastAsia="Calibri" w:hAnsi="Times New Roman" w:cs="Times New Roman"/>
          <w:sz w:val="28"/>
          <w:szCs w:val="28"/>
          <w:lang w:val="ru-RU"/>
        </w:rPr>
        <w:t xml:space="preserve"> </w:t>
      </w:r>
      <w:r w:rsidRPr="00156441">
        <w:rPr>
          <w:rFonts w:ascii="Times New Roman" w:eastAsia="Calibri" w:hAnsi="Times New Roman" w:cs="Times New Roman"/>
          <w:sz w:val="28"/>
          <w:szCs w:val="28"/>
        </w:rPr>
        <w:t>// Сборник IV международной научно-</w:t>
      </w:r>
      <w:r w:rsidRPr="00156441">
        <w:rPr>
          <w:rFonts w:ascii="Times New Roman" w:eastAsia="Calibri" w:hAnsi="Times New Roman" w:cs="Times New Roman"/>
          <w:sz w:val="28"/>
          <w:szCs w:val="28"/>
        </w:rPr>
        <w:lastRenderedPageBreak/>
        <w:t>практической конференции студентов и молодых ученых «Наука и медицина: современный взгляд молодежи», 20-21 апреля 2017 г.</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Алмати.</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 xml:space="preserve">С. 12-13. </w:t>
      </w:r>
    </w:p>
    <w:p w:rsidR="006044D3" w:rsidRPr="00156441" w:rsidRDefault="006044D3" w:rsidP="009D2378">
      <w:pPr>
        <w:pStyle w:val="a4"/>
        <w:numPr>
          <w:ilvl w:val="0"/>
          <w:numId w:val="23"/>
        </w:numPr>
        <w:tabs>
          <w:tab w:val="left" w:pos="1134"/>
        </w:tabs>
        <w:spacing w:after="0" w:line="360" w:lineRule="auto"/>
        <w:ind w:left="0" w:firstLine="709"/>
        <w:jc w:val="both"/>
        <w:rPr>
          <w:rFonts w:ascii="Times New Roman" w:eastAsia="Calibri" w:hAnsi="Times New Roman" w:cs="Times New Roman"/>
          <w:sz w:val="28"/>
          <w:szCs w:val="28"/>
        </w:rPr>
      </w:pPr>
      <w:r w:rsidRPr="00156441">
        <w:rPr>
          <w:rFonts w:ascii="Times New Roman" w:eastAsia="Calibri" w:hAnsi="Times New Roman" w:cs="Times New Roman"/>
          <w:sz w:val="28"/>
          <w:szCs w:val="28"/>
        </w:rPr>
        <w:t>Истомина О.В. Состояние вазоактивных пептидов у больных хроническим обструктивным заболеванием легких с сопутствующей гипертонической болезнью /О. В. Истомина, О. Л. Архипкина</w:t>
      </w:r>
      <w:r w:rsidR="009D2378" w:rsidRPr="009D2378">
        <w:rPr>
          <w:rFonts w:ascii="Times New Roman" w:eastAsia="Calibri" w:hAnsi="Times New Roman" w:cs="Times New Roman"/>
          <w:sz w:val="28"/>
          <w:szCs w:val="28"/>
          <w:lang w:val="ru-RU"/>
        </w:rPr>
        <w:t xml:space="preserve"> </w:t>
      </w:r>
      <w:r w:rsidRPr="00156441">
        <w:rPr>
          <w:rFonts w:ascii="Times New Roman" w:eastAsia="Calibri" w:hAnsi="Times New Roman" w:cs="Times New Roman"/>
          <w:sz w:val="28"/>
          <w:szCs w:val="28"/>
        </w:rPr>
        <w:t>// Сборник IV международной научно-практической конференции студентов и молодых ученых «Наука и медицина: современный взгляд молодежи», 20-21 апреля 2017 г.</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Алмати.</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 xml:space="preserve">С. 32-33. </w:t>
      </w:r>
    </w:p>
    <w:p w:rsidR="006044D3" w:rsidRPr="00156441" w:rsidRDefault="006044D3" w:rsidP="009D2378">
      <w:pPr>
        <w:pStyle w:val="a4"/>
        <w:numPr>
          <w:ilvl w:val="0"/>
          <w:numId w:val="23"/>
        </w:numPr>
        <w:tabs>
          <w:tab w:val="left" w:pos="1134"/>
        </w:tabs>
        <w:spacing w:after="0" w:line="360" w:lineRule="auto"/>
        <w:ind w:left="0" w:firstLine="709"/>
        <w:jc w:val="both"/>
        <w:rPr>
          <w:rFonts w:ascii="Times New Roman" w:eastAsia="Calibri" w:hAnsi="Times New Roman" w:cs="Times New Roman"/>
          <w:sz w:val="28"/>
          <w:szCs w:val="28"/>
        </w:rPr>
      </w:pPr>
      <w:r w:rsidRPr="00156441">
        <w:rPr>
          <w:rFonts w:ascii="Times New Roman" w:eastAsia="Calibri" w:hAnsi="Times New Roman" w:cs="Times New Roman"/>
          <w:sz w:val="28"/>
          <w:szCs w:val="28"/>
        </w:rPr>
        <w:t>Istomina O. V. Endothelial dysfunction in patients with chronic obstructive pulmonary disease with concomitant hypertension /</w:t>
      </w:r>
      <w:r w:rsidR="009D2378" w:rsidRPr="009D2378">
        <w:rPr>
          <w:rFonts w:ascii="Times New Roman" w:eastAsia="Calibri" w:hAnsi="Times New Roman" w:cs="Times New Roman"/>
          <w:sz w:val="28"/>
          <w:szCs w:val="28"/>
        </w:rPr>
        <w:t xml:space="preserve"> </w:t>
      </w:r>
      <w:r w:rsidRPr="00156441">
        <w:rPr>
          <w:rFonts w:ascii="Times New Roman" w:eastAsia="Calibri" w:hAnsi="Times New Roman" w:cs="Times New Roman"/>
          <w:sz w:val="28"/>
          <w:szCs w:val="28"/>
        </w:rPr>
        <w:t>V.</w:t>
      </w:r>
      <w:r w:rsidR="009D2378" w:rsidRPr="009D2378">
        <w:rPr>
          <w:rFonts w:ascii="Times New Roman" w:eastAsia="Calibri" w:hAnsi="Times New Roman" w:cs="Times New Roman"/>
          <w:sz w:val="28"/>
          <w:szCs w:val="28"/>
        </w:rPr>
        <w:t xml:space="preserve"> </w:t>
      </w:r>
      <w:r w:rsidRPr="00156441">
        <w:rPr>
          <w:rFonts w:ascii="Times New Roman" w:eastAsia="Calibri" w:hAnsi="Times New Roman" w:cs="Times New Roman"/>
          <w:sz w:val="28"/>
          <w:szCs w:val="28"/>
        </w:rPr>
        <w:t>A. Kapustnuk, O.</w:t>
      </w:r>
      <w:r w:rsidR="009D2378" w:rsidRPr="009D2378">
        <w:rPr>
          <w:rFonts w:ascii="Times New Roman" w:eastAsia="Calibri" w:hAnsi="Times New Roman" w:cs="Times New Roman"/>
          <w:sz w:val="28"/>
          <w:szCs w:val="28"/>
        </w:rPr>
        <w:t xml:space="preserve"> </w:t>
      </w:r>
      <w:r w:rsidRPr="00156441">
        <w:rPr>
          <w:rFonts w:ascii="Times New Roman" w:eastAsia="Calibri" w:hAnsi="Times New Roman" w:cs="Times New Roman"/>
          <w:sz w:val="28"/>
          <w:szCs w:val="28"/>
        </w:rPr>
        <w:t>V.</w:t>
      </w:r>
      <w:r w:rsidR="009D2378" w:rsidRPr="009D2378">
        <w:rPr>
          <w:rFonts w:ascii="Times New Roman" w:eastAsia="Calibri" w:hAnsi="Times New Roman" w:cs="Times New Roman"/>
          <w:sz w:val="28"/>
          <w:szCs w:val="28"/>
        </w:rPr>
        <w:t xml:space="preserve"> </w:t>
      </w:r>
      <w:r w:rsidRPr="00156441">
        <w:rPr>
          <w:rFonts w:ascii="Times New Roman" w:eastAsia="Calibri" w:hAnsi="Times New Roman" w:cs="Times New Roman"/>
          <w:sz w:val="28"/>
          <w:szCs w:val="28"/>
        </w:rPr>
        <w:t>Istomina</w:t>
      </w:r>
      <w:r w:rsidR="009D2378">
        <w:rPr>
          <w:rFonts w:ascii="Times New Roman" w:eastAsia="Calibri" w:hAnsi="Times New Roman" w:cs="Times New Roman"/>
          <w:sz w:val="28"/>
          <w:szCs w:val="28"/>
        </w:rPr>
        <w:t xml:space="preserve"> </w:t>
      </w:r>
      <w:r w:rsidRPr="00156441">
        <w:rPr>
          <w:rFonts w:ascii="Times New Roman" w:eastAsia="Calibri" w:hAnsi="Times New Roman" w:cs="Times New Roman"/>
          <w:sz w:val="28"/>
          <w:szCs w:val="28"/>
        </w:rPr>
        <w:t>// «Медична наука та клінічна практика</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2016»: Матеріали науково-практичної конференції з участю міжнародних спеціалістів, присвяченої Дню науки, 20 травня 2016 р.</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Харків.</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2016.</w:t>
      </w:r>
      <w:r w:rsidR="009D2378">
        <w:rPr>
          <w:rFonts w:ascii="Times New Roman" w:eastAsia="Calibri" w:hAnsi="Times New Roman" w:cs="Times New Roman"/>
          <w:sz w:val="28"/>
          <w:szCs w:val="28"/>
        </w:rPr>
        <w:t xml:space="preserve"> — </w:t>
      </w:r>
      <w:r w:rsidRPr="00156441">
        <w:rPr>
          <w:rFonts w:ascii="Times New Roman" w:eastAsia="Calibri" w:hAnsi="Times New Roman" w:cs="Times New Roman"/>
          <w:sz w:val="28"/>
          <w:szCs w:val="28"/>
        </w:rPr>
        <w:t>С. 13.</w:t>
      </w:r>
    </w:p>
    <w:p w:rsidR="003B436B" w:rsidRDefault="003B436B">
      <w:pPr>
        <w:rPr>
          <w:rFonts w:ascii="Times New Roman" w:hAnsi="Times New Roman" w:cs="Times New Roman"/>
          <w:sz w:val="28"/>
          <w:szCs w:val="28"/>
        </w:rPr>
      </w:pPr>
      <w:r>
        <w:rPr>
          <w:rFonts w:ascii="Times New Roman" w:hAnsi="Times New Roman" w:cs="Times New Roman"/>
          <w:sz w:val="28"/>
          <w:szCs w:val="28"/>
        </w:rPr>
        <w:br w:type="page"/>
      </w:r>
    </w:p>
    <w:p w:rsidR="00D97DA7" w:rsidRPr="00156441" w:rsidRDefault="00D97DA7" w:rsidP="009720A3">
      <w:pPr>
        <w:spacing w:after="0"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lastRenderedPageBreak/>
        <w:t>ЗМІСТ</w:t>
      </w:r>
      <w:bookmarkEnd w:id="0"/>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14"/>
        <w:gridCol w:w="707"/>
      </w:tblGrid>
      <w:tr w:rsidR="00156441" w:rsidRPr="00156441" w:rsidTr="00934E4F">
        <w:tc>
          <w:tcPr>
            <w:tcW w:w="9214" w:type="dxa"/>
          </w:tcPr>
          <w:p w:rsidR="00D97DA7" w:rsidRPr="00156441" w:rsidRDefault="00D97DA7"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t>ЗМІСТ…………………………………………………………………………</w:t>
            </w:r>
            <w:r w:rsidR="003B436B">
              <w:rPr>
                <w:rFonts w:ascii="Times New Roman" w:hAnsi="Times New Roman" w:cs="Times New Roman"/>
                <w:sz w:val="28"/>
                <w:szCs w:val="28"/>
                <w:lang w:val="ru-RU"/>
              </w:rPr>
              <w:t>.</w:t>
            </w:r>
            <w:r w:rsidRPr="00156441">
              <w:rPr>
                <w:rFonts w:ascii="Times New Roman" w:hAnsi="Times New Roman" w:cs="Times New Roman"/>
                <w:sz w:val="28"/>
                <w:szCs w:val="28"/>
              </w:rPr>
              <w:t>...</w:t>
            </w:r>
          </w:p>
        </w:tc>
        <w:tc>
          <w:tcPr>
            <w:tcW w:w="707" w:type="dxa"/>
          </w:tcPr>
          <w:p w:rsidR="00D97DA7" w:rsidRPr="00156441" w:rsidRDefault="00553F65"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Zmist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9</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D97DA7"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t>ПЕРЕЛІК</w:t>
            </w:r>
            <w:r w:rsidR="00184106">
              <w:rPr>
                <w:rFonts w:ascii="Times New Roman" w:hAnsi="Times New Roman" w:cs="Times New Roman"/>
                <w:sz w:val="28"/>
                <w:szCs w:val="28"/>
              </w:rPr>
              <w:t xml:space="preserve"> СКОРОЧЕНЬ ТА ПОЗНАЧЕНЬ …………………</w:t>
            </w:r>
            <w:r w:rsidRPr="00156441">
              <w:rPr>
                <w:rFonts w:ascii="Times New Roman" w:hAnsi="Times New Roman" w:cs="Times New Roman"/>
                <w:sz w:val="28"/>
                <w:szCs w:val="28"/>
              </w:rPr>
              <w:t>……………</w:t>
            </w:r>
            <w:r w:rsidR="003B436B">
              <w:rPr>
                <w:rFonts w:ascii="Times New Roman" w:hAnsi="Times New Roman" w:cs="Times New Roman"/>
                <w:sz w:val="28"/>
                <w:szCs w:val="28"/>
                <w:lang w:val="ru-RU"/>
              </w:rPr>
              <w:t>...</w:t>
            </w:r>
            <w:r w:rsidRPr="00156441">
              <w:rPr>
                <w:rFonts w:ascii="Times New Roman" w:hAnsi="Times New Roman" w:cs="Times New Roman"/>
                <w:sz w:val="28"/>
                <w:szCs w:val="28"/>
              </w:rPr>
              <w:t>.</w:t>
            </w:r>
          </w:p>
        </w:tc>
        <w:tc>
          <w:tcPr>
            <w:tcW w:w="707" w:type="dxa"/>
          </w:tcPr>
          <w:p w:rsidR="00D97DA7" w:rsidRPr="00156441" w:rsidRDefault="00934E4F"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Per_skor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13</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D97DA7"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t>ВСТУП………………………………………………………………………</w:t>
            </w:r>
            <w:r w:rsidR="003B436B">
              <w:rPr>
                <w:rFonts w:ascii="Times New Roman" w:hAnsi="Times New Roman" w:cs="Times New Roman"/>
                <w:sz w:val="28"/>
                <w:szCs w:val="28"/>
                <w:lang w:val="ru-RU"/>
              </w:rPr>
              <w:t>.</w:t>
            </w:r>
            <w:r w:rsidRPr="00156441">
              <w:rPr>
                <w:rFonts w:ascii="Times New Roman" w:hAnsi="Times New Roman" w:cs="Times New Roman"/>
                <w:sz w:val="28"/>
                <w:szCs w:val="28"/>
              </w:rPr>
              <w:t>…..</w:t>
            </w:r>
          </w:p>
        </w:tc>
        <w:tc>
          <w:tcPr>
            <w:tcW w:w="707" w:type="dxa"/>
          </w:tcPr>
          <w:p w:rsidR="00D97DA7" w:rsidRPr="00156441" w:rsidRDefault="00934E4F"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Vstup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16</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184106" w:rsidP="009720A3">
            <w:pPr>
              <w:tabs>
                <w:tab w:val="left" w:pos="1134"/>
              </w:tabs>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РОЗДІЛ 1. ОГЛЯД ЛІТЕРАТУРИ……………</w:t>
            </w:r>
            <w:r w:rsidR="00D97DA7" w:rsidRPr="00156441">
              <w:rPr>
                <w:rFonts w:ascii="Times New Roman" w:hAnsi="Times New Roman" w:cs="Times New Roman"/>
                <w:sz w:val="28"/>
                <w:szCs w:val="28"/>
              </w:rPr>
              <w:t>……………………………</w:t>
            </w:r>
            <w:r w:rsidR="003B436B">
              <w:rPr>
                <w:rFonts w:ascii="Times New Roman" w:hAnsi="Times New Roman" w:cs="Times New Roman"/>
                <w:sz w:val="28"/>
                <w:szCs w:val="28"/>
                <w:lang w:val="ru-RU"/>
              </w:rPr>
              <w:t>..</w:t>
            </w:r>
            <w:r w:rsidR="00D97DA7" w:rsidRPr="00156441">
              <w:rPr>
                <w:rFonts w:ascii="Times New Roman" w:hAnsi="Times New Roman" w:cs="Times New Roman"/>
                <w:sz w:val="28"/>
                <w:szCs w:val="28"/>
              </w:rPr>
              <w:t>.</w:t>
            </w:r>
          </w:p>
        </w:tc>
        <w:tc>
          <w:tcPr>
            <w:tcW w:w="707" w:type="dxa"/>
          </w:tcPr>
          <w:p w:rsidR="00D97DA7" w:rsidRPr="00156441" w:rsidRDefault="00934E4F"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Rozd_1_ogl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23</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D97DA7" w:rsidP="009720A3">
            <w:pPr>
              <w:pStyle w:val="a4"/>
              <w:numPr>
                <w:ilvl w:val="1"/>
                <w:numId w:val="3"/>
              </w:numPr>
              <w:tabs>
                <w:tab w:val="left" w:pos="1134"/>
              </w:tabs>
              <w:spacing w:line="360" w:lineRule="auto"/>
              <w:ind w:left="0" w:firstLine="0"/>
              <w:jc w:val="both"/>
              <w:rPr>
                <w:rFonts w:ascii="Times New Roman" w:hAnsi="Times New Roman" w:cs="Times New Roman"/>
                <w:sz w:val="28"/>
                <w:szCs w:val="28"/>
              </w:rPr>
            </w:pPr>
            <w:r w:rsidRPr="00156441">
              <w:rPr>
                <w:rFonts w:ascii="Times New Roman" w:hAnsi="Times New Roman" w:cs="Times New Roman"/>
                <w:sz w:val="28"/>
                <w:szCs w:val="28"/>
              </w:rPr>
              <w:t>Сучасний погляд на особливості клінічного перебігу хронічного обструктивного захворювання легень в поєднанні з гіпертонічною хворобою …………………………………………</w:t>
            </w:r>
            <w:r w:rsidR="00CA03FD" w:rsidRPr="00156441">
              <w:rPr>
                <w:rFonts w:ascii="Times New Roman" w:hAnsi="Times New Roman" w:cs="Times New Roman"/>
                <w:sz w:val="28"/>
                <w:szCs w:val="28"/>
                <w:lang w:val="ru-RU"/>
              </w:rPr>
              <w:t>………...</w:t>
            </w:r>
            <w:r w:rsidRPr="00156441">
              <w:rPr>
                <w:rFonts w:ascii="Times New Roman" w:hAnsi="Times New Roman" w:cs="Times New Roman"/>
                <w:sz w:val="28"/>
                <w:szCs w:val="28"/>
              </w:rPr>
              <w:t>……………</w:t>
            </w:r>
            <w:r w:rsidR="00333B2D">
              <w:rPr>
                <w:rFonts w:ascii="Times New Roman" w:hAnsi="Times New Roman" w:cs="Times New Roman"/>
                <w:sz w:val="28"/>
                <w:szCs w:val="28"/>
              </w:rPr>
              <w:t>……...</w:t>
            </w:r>
          </w:p>
        </w:tc>
        <w:tc>
          <w:tcPr>
            <w:tcW w:w="707" w:type="dxa"/>
          </w:tcPr>
          <w:p w:rsidR="00934E4F" w:rsidRPr="00156441" w:rsidRDefault="00934E4F" w:rsidP="009720A3">
            <w:pPr>
              <w:pStyle w:val="a4"/>
              <w:tabs>
                <w:tab w:val="left" w:pos="1134"/>
              </w:tabs>
              <w:spacing w:line="360" w:lineRule="auto"/>
              <w:ind w:left="0"/>
              <w:jc w:val="both"/>
              <w:rPr>
                <w:rFonts w:ascii="Times New Roman" w:hAnsi="Times New Roman" w:cs="Times New Roman"/>
                <w:sz w:val="28"/>
                <w:szCs w:val="28"/>
              </w:rPr>
            </w:pPr>
          </w:p>
          <w:p w:rsidR="00934E4F" w:rsidRPr="00156441" w:rsidRDefault="00934E4F" w:rsidP="009720A3">
            <w:pPr>
              <w:pStyle w:val="a4"/>
              <w:tabs>
                <w:tab w:val="left" w:pos="1134"/>
              </w:tabs>
              <w:spacing w:line="360" w:lineRule="auto"/>
              <w:ind w:left="0"/>
              <w:jc w:val="both"/>
              <w:rPr>
                <w:rFonts w:ascii="Times New Roman" w:hAnsi="Times New Roman" w:cs="Times New Roman"/>
                <w:sz w:val="28"/>
                <w:szCs w:val="28"/>
              </w:rPr>
            </w:pPr>
          </w:p>
          <w:p w:rsidR="00D97DA7" w:rsidRPr="00156441" w:rsidRDefault="00934E4F" w:rsidP="009720A3">
            <w:pPr>
              <w:pStyle w:val="a4"/>
              <w:tabs>
                <w:tab w:val="left" w:pos="1134"/>
              </w:tabs>
              <w:spacing w:line="360" w:lineRule="auto"/>
              <w:ind w:left="0"/>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Pidrozd_1_1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23</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D97DA7" w:rsidP="009720A3">
            <w:pPr>
              <w:pStyle w:val="a4"/>
              <w:numPr>
                <w:ilvl w:val="1"/>
                <w:numId w:val="3"/>
              </w:numPr>
              <w:tabs>
                <w:tab w:val="left" w:pos="1134"/>
              </w:tabs>
              <w:spacing w:line="360" w:lineRule="auto"/>
              <w:ind w:left="0" w:firstLine="0"/>
              <w:jc w:val="both"/>
              <w:rPr>
                <w:rFonts w:ascii="Times New Roman" w:hAnsi="Times New Roman" w:cs="Times New Roman"/>
                <w:sz w:val="28"/>
                <w:szCs w:val="28"/>
              </w:rPr>
            </w:pPr>
            <w:r w:rsidRPr="00156441">
              <w:rPr>
                <w:rFonts w:ascii="Times New Roman" w:hAnsi="Times New Roman" w:cs="Times New Roman"/>
                <w:sz w:val="28"/>
                <w:szCs w:val="28"/>
              </w:rPr>
              <w:t>Дисфункція ендотелію та її біологічні маркери ………</w:t>
            </w:r>
            <w:r w:rsidR="00CA03FD" w:rsidRPr="00156441">
              <w:rPr>
                <w:rFonts w:ascii="Times New Roman" w:hAnsi="Times New Roman" w:cs="Times New Roman"/>
                <w:sz w:val="28"/>
                <w:szCs w:val="28"/>
              </w:rPr>
              <w:t>……….</w:t>
            </w:r>
            <w:r w:rsidRPr="00156441">
              <w:rPr>
                <w:rFonts w:ascii="Times New Roman" w:hAnsi="Times New Roman" w:cs="Times New Roman"/>
                <w:sz w:val="28"/>
                <w:szCs w:val="28"/>
              </w:rPr>
              <w:t>…..</w:t>
            </w:r>
          </w:p>
        </w:tc>
        <w:tc>
          <w:tcPr>
            <w:tcW w:w="707" w:type="dxa"/>
          </w:tcPr>
          <w:p w:rsidR="00D97DA7" w:rsidRPr="00156441" w:rsidRDefault="00934E4F" w:rsidP="009720A3">
            <w:pPr>
              <w:pStyle w:val="a4"/>
              <w:tabs>
                <w:tab w:val="left" w:pos="1134"/>
              </w:tabs>
              <w:spacing w:line="360" w:lineRule="auto"/>
              <w:ind w:left="0"/>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Pidrozd_1_2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30</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D97DA7" w:rsidP="009720A3">
            <w:pPr>
              <w:pStyle w:val="a4"/>
              <w:numPr>
                <w:ilvl w:val="1"/>
                <w:numId w:val="3"/>
              </w:numPr>
              <w:tabs>
                <w:tab w:val="left" w:pos="1134"/>
              </w:tabs>
              <w:spacing w:line="360" w:lineRule="auto"/>
              <w:ind w:left="0" w:firstLine="0"/>
              <w:jc w:val="both"/>
              <w:rPr>
                <w:rFonts w:ascii="Times New Roman" w:hAnsi="Times New Roman" w:cs="Times New Roman"/>
                <w:sz w:val="28"/>
                <w:szCs w:val="28"/>
              </w:rPr>
            </w:pPr>
            <w:r w:rsidRPr="00156441">
              <w:rPr>
                <w:rFonts w:ascii="Times New Roman" w:hAnsi="Times New Roman" w:cs="Times New Roman"/>
                <w:sz w:val="28"/>
                <w:szCs w:val="28"/>
              </w:rPr>
              <w:t>Стан функції ендотелію за хронічного обструктивного захворювання легень та гіпертонічної хвороби ……</w:t>
            </w:r>
            <w:r w:rsidR="00184106">
              <w:rPr>
                <w:rFonts w:ascii="Times New Roman" w:hAnsi="Times New Roman" w:cs="Times New Roman"/>
                <w:sz w:val="28"/>
                <w:szCs w:val="28"/>
                <w:lang w:val="ru-RU"/>
              </w:rPr>
              <w:t>…</w:t>
            </w:r>
            <w:r w:rsidR="003B436B">
              <w:rPr>
                <w:rFonts w:ascii="Times New Roman" w:hAnsi="Times New Roman" w:cs="Times New Roman"/>
                <w:sz w:val="28"/>
                <w:szCs w:val="28"/>
                <w:lang w:val="ru-RU"/>
              </w:rPr>
              <w:t>………………</w:t>
            </w:r>
            <w:r w:rsidR="00301DBA">
              <w:rPr>
                <w:rFonts w:ascii="Times New Roman" w:hAnsi="Times New Roman" w:cs="Times New Roman"/>
                <w:sz w:val="28"/>
                <w:szCs w:val="28"/>
                <w:lang w:val="ru-RU"/>
              </w:rPr>
              <w:t>…</w:t>
            </w:r>
            <w:r w:rsidR="00333B2D">
              <w:rPr>
                <w:rFonts w:ascii="Times New Roman" w:hAnsi="Times New Roman" w:cs="Times New Roman"/>
                <w:sz w:val="28"/>
                <w:szCs w:val="28"/>
                <w:lang w:val="ru-RU"/>
              </w:rPr>
              <w:t>….</w:t>
            </w:r>
          </w:p>
        </w:tc>
        <w:tc>
          <w:tcPr>
            <w:tcW w:w="707" w:type="dxa"/>
          </w:tcPr>
          <w:p w:rsidR="00934E4F" w:rsidRPr="00156441" w:rsidRDefault="00934E4F" w:rsidP="009720A3">
            <w:pPr>
              <w:pStyle w:val="a4"/>
              <w:tabs>
                <w:tab w:val="left" w:pos="1134"/>
              </w:tabs>
              <w:spacing w:line="360" w:lineRule="auto"/>
              <w:ind w:left="0"/>
              <w:jc w:val="both"/>
              <w:rPr>
                <w:rFonts w:ascii="Times New Roman" w:hAnsi="Times New Roman" w:cs="Times New Roman"/>
                <w:sz w:val="28"/>
                <w:szCs w:val="28"/>
              </w:rPr>
            </w:pPr>
          </w:p>
          <w:p w:rsidR="00D97DA7" w:rsidRPr="00156441" w:rsidRDefault="00934E4F" w:rsidP="009720A3">
            <w:pPr>
              <w:pStyle w:val="a4"/>
              <w:tabs>
                <w:tab w:val="left" w:pos="1134"/>
              </w:tabs>
              <w:spacing w:line="360" w:lineRule="auto"/>
              <w:ind w:left="0"/>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Pidrozd_1_3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39</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CA03FD"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t>РОЗДІЛ</w:t>
            </w:r>
            <w:r w:rsidRPr="00156441">
              <w:rPr>
                <w:rFonts w:ascii="Times New Roman" w:hAnsi="Times New Roman" w:cs="Times New Roman"/>
                <w:sz w:val="28"/>
                <w:szCs w:val="28"/>
                <w:lang w:val="ru-RU"/>
              </w:rPr>
              <w:t xml:space="preserve"> </w:t>
            </w:r>
            <w:r w:rsidR="00D97DA7" w:rsidRPr="00156441">
              <w:rPr>
                <w:rFonts w:ascii="Times New Roman" w:hAnsi="Times New Roman" w:cs="Times New Roman"/>
                <w:sz w:val="28"/>
                <w:szCs w:val="28"/>
              </w:rPr>
              <w:t>2. М</w:t>
            </w:r>
            <w:r w:rsidR="00301DBA">
              <w:rPr>
                <w:rFonts w:ascii="Times New Roman" w:hAnsi="Times New Roman" w:cs="Times New Roman"/>
                <w:sz w:val="28"/>
                <w:szCs w:val="28"/>
              </w:rPr>
              <w:t>АТЕРІАЛИ ТА МЕТОДИ ДОСЛІДЖЕН</w:t>
            </w:r>
            <w:r w:rsidR="00301DBA">
              <w:rPr>
                <w:rFonts w:ascii="Times New Roman" w:hAnsi="Times New Roman" w:cs="Times New Roman"/>
                <w:sz w:val="28"/>
                <w:szCs w:val="28"/>
                <w:lang w:val="ru-RU"/>
              </w:rPr>
              <w:t>НЯ</w:t>
            </w:r>
            <w:r w:rsidRPr="00156441">
              <w:rPr>
                <w:rFonts w:ascii="Times New Roman" w:hAnsi="Times New Roman" w:cs="Times New Roman"/>
                <w:sz w:val="28"/>
                <w:szCs w:val="28"/>
              </w:rPr>
              <w:t xml:space="preserve"> …</w:t>
            </w:r>
            <w:r w:rsidR="00184106">
              <w:rPr>
                <w:rFonts w:ascii="Times New Roman" w:hAnsi="Times New Roman" w:cs="Times New Roman"/>
                <w:sz w:val="28"/>
                <w:szCs w:val="28"/>
              </w:rPr>
              <w:t>…</w:t>
            </w:r>
            <w:r w:rsidR="00301DBA">
              <w:rPr>
                <w:rFonts w:ascii="Times New Roman" w:hAnsi="Times New Roman" w:cs="Times New Roman"/>
                <w:sz w:val="28"/>
                <w:szCs w:val="28"/>
              </w:rPr>
              <w:t>…….</w:t>
            </w:r>
            <w:r w:rsidR="00333B2D">
              <w:rPr>
                <w:rFonts w:ascii="Times New Roman" w:hAnsi="Times New Roman" w:cs="Times New Roman"/>
                <w:sz w:val="28"/>
                <w:szCs w:val="28"/>
              </w:rPr>
              <w:t>…</w:t>
            </w:r>
            <w:r w:rsidR="003B436B">
              <w:rPr>
                <w:rFonts w:ascii="Times New Roman" w:hAnsi="Times New Roman" w:cs="Times New Roman"/>
                <w:sz w:val="28"/>
                <w:szCs w:val="28"/>
                <w:lang w:val="ru-RU"/>
              </w:rPr>
              <w:t>….</w:t>
            </w:r>
            <w:r w:rsidR="00D97DA7" w:rsidRPr="00156441">
              <w:rPr>
                <w:rFonts w:ascii="Times New Roman" w:hAnsi="Times New Roman" w:cs="Times New Roman"/>
                <w:sz w:val="28"/>
                <w:szCs w:val="28"/>
              </w:rPr>
              <w:t>.</w:t>
            </w:r>
          </w:p>
        </w:tc>
        <w:tc>
          <w:tcPr>
            <w:tcW w:w="707" w:type="dxa"/>
          </w:tcPr>
          <w:p w:rsidR="00D97DA7" w:rsidRPr="00156441" w:rsidRDefault="00934E4F"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Rozd_2_Mat_i_met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47</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D97DA7" w:rsidP="009720A3">
            <w:pPr>
              <w:pStyle w:val="a4"/>
              <w:numPr>
                <w:ilvl w:val="1"/>
                <w:numId w:val="2"/>
              </w:numPr>
              <w:tabs>
                <w:tab w:val="left" w:pos="1137"/>
              </w:tabs>
              <w:spacing w:line="360" w:lineRule="auto"/>
              <w:ind w:left="0" w:firstLine="0"/>
              <w:jc w:val="both"/>
              <w:rPr>
                <w:rFonts w:ascii="Times New Roman" w:hAnsi="Times New Roman" w:cs="Times New Roman"/>
                <w:sz w:val="28"/>
                <w:szCs w:val="28"/>
              </w:rPr>
            </w:pPr>
            <w:r w:rsidRPr="00156441">
              <w:rPr>
                <w:rFonts w:ascii="Times New Roman" w:hAnsi="Times New Roman" w:cs="Times New Roman"/>
                <w:sz w:val="28"/>
                <w:szCs w:val="28"/>
              </w:rPr>
              <w:t>Клінічна хара</w:t>
            </w:r>
            <w:r w:rsidR="00184106">
              <w:rPr>
                <w:rFonts w:ascii="Times New Roman" w:hAnsi="Times New Roman" w:cs="Times New Roman"/>
                <w:sz w:val="28"/>
                <w:szCs w:val="28"/>
              </w:rPr>
              <w:t>ктеристика хворих ………………………</w:t>
            </w:r>
            <w:r w:rsidR="00CA03FD" w:rsidRPr="00156441">
              <w:rPr>
                <w:rFonts w:ascii="Times New Roman" w:hAnsi="Times New Roman" w:cs="Times New Roman"/>
                <w:sz w:val="28"/>
                <w:szCs w:val="28"/>
              </w:rPr>
              <w:t>……</w:t>
            </w:r>
            <w:r w:rsidR="00333B2D">
              <w:rPr>
                <w:rFonts w:ascii="Times New Roman" w:hAnsi="Times New Roman" w:cs="Times New Roman"/>
                <w:sz w:val="28"/>
                <w:szCs w:val="28"/>
              </w:rPr>
              <w:t>..</w:t>
            </w:r>
            <w:r w:rsidR="003B436B">
              <w:rPr>
                <w:rFonts w:ascii="Times New Roman" w:hAnsi="Times New Roman" w:cs="Times New Roman"/>
                <w:sz w:val="28"/>
                <w:szCs w:val="28"/>
                <w:lang w:val="ru-RU"/>
              </w:rPr>
              <w:t>…</w:t>
            </w:r>
            <w:r w:rsidRPr="00156441">
              <w:rPr>
                <w:rFonts w:ascii="Times New Roman" w:hAnsi="Times New Roman" w:cs="Times New Roman"/>
                <w:sz w:val="28"/>
                <w:szCs w:val="28"/>
              </w:rPr>
              <w:t>..</w:t>
            </w:r>
          </w:p>
        </w:tc>
        <w:tc>
          <w:tcPr>
            <w:tcW w:w="707" w:type="dxa"/>
          </w:tcPr>
          <w:p w:rsidR="00D97DA7" w:rsidRPr="00156441" w:rsidRDefault="00934E4F" w:rsidP="009720A3">
            <w:pPr>
              <w:pStyle w:val="a4"/>
              <w:tabs>
                <w:tab w:val="left" w:pos="709"/>
              </w:tabs>
              <w:spacing w:line="360" w:lineRule="auto"/>
              <w:ind w:left="0"/>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Pidrozd_2_1_klin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47</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D97DA7" w:rsidP="009720A3">
            <w:pPr>
              <w:pStyle w:val="a4"/>
              <w:numPr>
                <w:ilvl w:val="1"/>
                <w:numId w:val="2"/>
              </w:numPr>
              <w:tabs>
                <w:tab w:val="left" w:pos="1137"/>
              </w:tabs>
              <w:spacing w:line="360" w:lineRule="auto"/>
              <w:ind w:left="0" w:firstLine="0"/>
              <w:jc w:val="both"/>
              <w:rPr>
                <w:rFonts w:ascii="Times New Roman" w:hAnsi="Times New Roman" w:cs="Times New Roman"/>
                <w:sz w:val="28"/>
                <w:szCs w:val="28"/>
              </w:rPr>
            </w:pPr>
            <w:r w:rsidRPr="00156441">
              <w:rPr>
                <w:rFonts w:ascii="Times New Roman" w:hAnsi="Times New Roman" w:cs="Times New Roman"/>
                <w:sz w:val="28"/>
                <w:szCs w:val="28"/>
              </w:rPr>
              <w:t>Методи дослідження ………………………………........</w:t>
            </w:r>
            <w:r w:rsidR="00934E4F" w:rsidRPr="00156441">
              <w:rPr>
                <w:rFonts w:ascii="Times New Roman" w:hAnsi="Times New Roman" w:cs="Times New Roman"/>
                <w:sz w:val="28"/>
                <w:szCs w:val="28"/>
              </w:rPr>
              <w:t>.....</w:t>
            </w:r>
            <w:r w:rsidR="003B436B">
              <w:rPr>
                <w:rFonts w:ascii="Times New Roman" w:hAnsi="Times New Roman" w:cs="Times New Roman"/>
                <w:sz w:val="28"/>
                <w:szCs w:val="28"/>
                <w:lang w:val="ru-RU"/>
              </w:rPr>
              <w:t>........</w:t>
            </w:r>
            <w:r w:rsidR="00333B2D">
              <w:rPr>
                <w:rFonts w:ascii="Times New Roman" w:hAnsi="Times New Roman" w:cs="Times New Roman"/>
                <w:sz w:val="28"/>
                <w:szCs w:val="28"/>
                <w:lang w:val="ru-RU"/>
              </w:rPr>
              <w:t>..</w:t>
            </w:r>
            <w:r w:rsidR="003B436B">
              <w:rPr>
                <w:rFonts w:ascii="Times New Roman" w:hAnsi="Times New Roman" w:cs="Times New Roman"/>
                <w:sz w:val="28"/>
                <w:szCs w:val="28"/>
                <w:lang w:val="ru-RU"/>
              </w:rPr>
              <w:t>..</w:t>
            </w:r>
            <w:r w:rsidR="00934E4F" w:rsidRPr="00156441">
              <w:rPr>
                <w:rFonts w:ascii="Times New Roman" w:hAnsi="Times New Roman" w:cs="Times New Roman"/>
                <w:sz w:val="28"/>
                <w:szCs w:val="28"/>
              </w:rPr>
              <w:t>..</w:t>
            </w:r>
          </w:p>
        </w:tc>
        <w:tc>
          <w:tcPr>
            <w:tcW w:w="707" w:type="dxa"/>
          </w:tcPr>
          <w:p w:rsidR="00D97DA7" w:rsidRPr="00156441" w:rsidRDefault="00934E4F" w:rsidP="009720A3">
            <w:pPr>
              <w:pStyle w:val="a4"/>
              <w:tabs>
                <w:tab w:val="left" w:pos="1134"/>
              </w:tabs>
              <w:spacing w:line="360" w:lineRule="auto"/>
              <w:ind w:left="0"/>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Pidrozd_2_2_Metod_dosl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53</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D97DA7"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t>Р</w:t>
            </w:r>
            <w:r w:rsidR="00A7727E">
              <w:rPr>
                <w:rFonts w:ascii="Times New Roman" w:hAnsi="Times New Roman" w:cs="Times New Roman"/>
                <w:sz w:val="28"/>
                <w:szCs w:val="28"/>
              </w:rPr>
              <w:t>ОЗДІЛ</w:t>
            </w:r>
            <w:r w:rsidR="00A7727E">
              <w:rPr>
                <w:rFonts w:ascii="Times New Roman" w:hAnsi="Times New Roman" w:cs="Times New Roman"/>
                <w:sz w:val="28"/>
                <w:szCs w:val="28"/>
                <w:lang w:val="ru-RU"/>
              </w:rPr>
              <w:t xml:space="preserve"> </w:t>
            </w:r>
            <w:r w:rsidR="00184106">
              <w:rPr>
                <w:rFonts w:ascii="Times New Roman" w:hAnsi="Times New Roman" w:cs="Times New Roman"/>
                <w:sz w:val="28"/>
                <w:szCs w:val="28"/>
              </w:rPr>
              <w:t>3. ВЛАСНІ ДОСЛІДЖЕННЯ………</w:t>
            </w:r>
            <w:r w:rsidR="00A7727E">
              <w:rPr>
                <w:rFonts w:ascii="Times New Roman" w:hAnsi="Times New Roman" w:cs="Times New Roman"/>
                <w:sz w:val="28"/>
                <w:szCs w:val="28"/>
              </w:rPr>
              <w:t>………</w:t>
            </w:r>
            <w:r w:rsidRPr="00156441">
              <w:rPr>
                <w:rFonts w:ascii="Times New Roman" w:hAnsi="Times New Roman" w:cs="Times New Roman"/>
                <w:sz w:val="28"/>
                <w:szCs w:val="28"/>
              </w:rPr>
              <w:t>………………</w:t>
            </w:r>
            <w:r w:rsidR="003B436B">
              <w:rPr>
                <w:rFonts w:ascii="Times New Roman" w:hAnsi="Times New Roman" w:cs="Times New Roman"/>
                <w:sz w:val="28"/>
                <w:szCs w:val="28"/>
                <w:lang w:val="ru-RU"/>
              </w:rPr>
              <w:t>…</w:t>
            </w:r>
            <w:r w:rsidR="00333B2D">
              <w:rPr>
                <w:rFonts w:ascii="Times New Roman" w:hAnsi="Times New Roman" w:cs="Times New Roman"/>
                <w:sz w:val="28"/>
                <w:szCs w:val="28"/>
                <w:lang w:val="ru-RU"/>
              </w:rPr>
              <w:t>…</w:t>
            </w:r>
            <w:r w:rsidRPr="00156441">
              <w:rPr>
                <w:rFonts w:ascii="Times New Roman" w:hAnsi="Times New Roman" w:cs="Times New Roman"/>
                <w:sz w:val="28"/>
                <w:szCs w:val="28"/>
              </w:rPr>
              <w:t>…</w:t>
            </w:r>
          </w:p>
        </w:tc>
        <w:tc>
          <w:tcPr>
            <w:tcW w:w="707" w:type="dxa"/>
          </w:tcPr>
          <w:p w:rsidR="00D97DA7" w:rsidRPr="00156441" w:rsidRDefault="00934E4F"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Rozd_3_Vlasni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63</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D97DA7" w:rsidP="009720A3">
            <w:pPr>
              <w:pStyle w:val="a4"/>
              <w:numPr>
                <w:ilvl w:val="1"/>
                <w:numId w:val="19"/>
              </w:numPr>
              <w:tabs>
                <w:tab w:val="left" w:pos="743"/>
              </w:tabs>
              <w:spacing w:line="360" w:lineRule="auto"/>
              <w:ind w:left="0" w:firstLine="0"/>
              <w:jc w:val="both"/>
              <w:rPr>
                <w:rFonts w:ascii="Times New Roman" w:hAnsi="Times New Roman" w:cs="Times New Roman"/>
                <w:sz w:val="28"/>
                <w:szCs w:val="28"/>
              </w:rPr>
            </w:pPr>
            <w:r w:rsidRPr="00156441">
              <w:rPr>
                <w:rFonts w:ascii="Times New Roman" w:hAnsi="Times New Roman" w:cs="Times New Roman"/>
                <w:sz w:val="28"/>
                <w:szCs w:val="28"/>
              </w:rPr>
              <w:t xml:space="preserve">Зміни рівня </w:t>
            </w:r>
            <w:r w:rsidR="009D2378">
              <w:rPr>
                <w:rFonts w:ascii="Times New Roman" w:hAnsi="Times New Roman" w:cs="Times New Roman"/>
                <w:sz w:val="28"/>
                <w:szCs w:val="28"/>
              </w:rPr>
              <w:t xml:space="preserve">вазоактивного </w:t>
            </w:r>
            <w:r w:rsidRPr="00156441">
              <w:rPr>
                <w:rFonts w:ascii="Times New Roman" w:hAnsi="Times New Roman" w:cs="Times New Roman"/>
                <w:sz w:val="28"/>
                <w:szCs w:val="28"/>
              </w:rPr>
              <w:t>інтестинального пептиду та васкулоендотеліаль</w:t>
            </w:r>
            <w:r w:rsidR="00301DBA">
              <w:rPr>
                <w:rFonts w:ascii="Times New Roman" w:hAnsi="Times New Roman" w:cs="Times New Roman"/>
                <w:sz w:val="28"/>
                <w:szCs w:val="28"/>
              </w:rPr>
              <w:t>ного фактор</w:t>
            </w:r>
            <w:r w:rsidR="00301DBA">
              <w:rPr>
                <w:rFonts w:ascii="Times New Roman" w:hAnsi="Times New Roman" w:cs="Times New Roman"/>
                <w:sz w:val="28"/>
                <w:szCs w:val="28"/>
                <w:lang w:val="ru-RU"/>
              </w:rPr>
              <w:t>а</w:t>
            </w:r>
            <w:r w:rsidR="00A7727E">
              <w:rPr>
                <w:rFonts w:ascii="Times New Roman" w:hAnsi="Times New Roman" w:cs="Times New Roman"/>
                <w:sz w:val="28"/>
                <w:szCs w:val="28"/>
              </w:rPr>
              <w:t xml:space="preserve"> росту ……………</w:t>
            </w:r>
            <w:r w:rsidR="009D2378">
              <w:rPr>
                <w:rFonts w:ascii="Times New Roman" w:hAnsi="Times New Roman" w:cs="Times New Roman"/>
                <w:sz w:val="28"/>
                <w:szCs w:val="28"/>
              </w:rPr>
              <w:t>……………</w:t>
            </w:r>
            <w:r w:rsidR="00333B2D">
              <w:rPr>
                <w:rFonts w:ascii="Times New Roman" w:hAnsi="Times New Roman" w:cs="Times New Roman"/>
                <w:sz w:val="28"/>
                <w:szCs w:val="28"/>
              </w:rPr>
              <w:t>…...…</w:t>
            </w:r>
            <w:r w:rsidR="009D2378">
              <w:rPr>
                <w:rFonts w:ascii="Times New Roman" w:hAnsi="Times New Roman" w:cs="Times New Roman"/>
                <w:sz w:val="28"/>
                <w:szCs w:val="28"/>
              </w:rPr>
              <w:t>…..</w:t>
            </w:r>
          </w:p>
        </w:tc>
        <w:tc>
          <w:tcPr>
            <w:tcW w:w="707" w:type="dxa"/>
          </w:tcPr>
          <w:p w:rsidR="00934E4F" w:rsidRPr="00156441" w:rsidRDefault="00934E4F" w:rsidP="009720A3">
            <w:pPr>
              <w:tabs>
                <w:tab w:val="left" w:pos="1134"/>
              </w:tabs>
              <w:spacing w:line="360" w:lineRule="auto"/>
              <w:contextualSpacing/>
              <w:jc w:val="both"/>
              <w:rPr>
                <w:rFonts w:ascii="Times New Roman" w:hAnsi="Times New Roman" w:cs="Times New Roman"/>
                <w:sz w:val="28"/>
                <w:szCs w:val="28"/>
              </w:rPr>
            </w:pPr>
          </w:p>
          <w:p w:rsidR="00D97DA7" w:rsidRPr="00156441" w:rsidRDefault="00934E4F"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Pidrozd_3_1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63</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D1740C" w:rsidRDefault="00D97DA7" w:rsidP="00D1740C">
            <w:pPr>
              <w:pStyle w:val="a4"/>
              <w:numPr>
                <w:ilvl w:val="1"/>
                <w:numId w:val="19"/>
              </w:numPr>
              <w:tabs>
                <w:tab w:val="left" w:pos="743"/>
              </w:tabs>
              <w:spacing w:line="360" w:lineRule="auto"/>
              <w:ind w:left="0" w:firstLine="0"/>
              <w:jc w:val="both"/>
              <w:rPr>
                <w:rFonts w:ascii="Times New Roman" w:hAnsi="Times New Roman" w:cs="Times New Roman"/>
                <w:sz w:val="28"/>
                <w:szCs w:val="28"/>
              </w:rPr>
            </w:pPr>
            <w:r w:rsidRPr="00D1740C">
              <w:rPr>
                <w:rFonts w:ascii="Times New Roman" w:hAnsi="Times New Roman" w:cs="Times New Roman"/>
                <w:sz w:val="28"/>
                <w:szCs w:val="28"/>
              </w:rPr>
              <w:t xml:space="preserve">Дослідження активності ренін-ангіотензинової та калікреїн-кінінової систем </w:t>
            </w:r>
            <w:r w:rsidR="00184106" w:rsidRPr="00D1740C">
              <w:rPr>
                <w:rFonts w:ascii="Times New Roman" w:hAnsi="Times New Roman" w:cs="Times New Roman"/>
                <w:sz w:val="28"/>
                <w:szCs w:val="28"/>
              </w:rPr>
              <w:t>…………………</w:t>
            </w:r>
            <w:r w:rsidR="00934E4F" w:rsidRPr="00D1740C">
              <w:rPr>
                <w:rFonts w:ascii="Times New Roman" w:hAnsi="Times New Roman" w:cs="Times New Roman"/>
                <w:sz w:val="28"/>
                <w:szCs w:val="28"/>
              </w:rPr>
              <w:t>…..</w:t>
            </w:r>
            <w:r w:rsidR="00A7727E" w:rsidRPr="00D1740C">
              <w:rPr>
                <w:rFonts w:ascii="Times New Roman" w:hAnsi="Times New Roman" w:cs="Times New Roman"/>
                <w:sz w:val="28"/>
                <w:szCs w:val="28"/>
              </w:rPr>
              <w:t>…</w:t>
            </w:r>
            <w:r w:rsidR="00CA03FD" w:rsidRPr="00D1740C">
              <w:rPr>
                <w:rFonts w:ascii="Times New Roman" w:hAnsi="Times New Roman" w:cs="Times New Roman"/>
                <w:sz w:val="28"/>
                <w:szCs w:val="28"/>
              </w:rPr>
              <w:t>…………...</w:t>
            </w:r>
            <w:r w:rsidRPr="00D1740C">
              <w:rPr>
                <w:rFonts w:ascii="Times New Roman" w:hAnsi="Times New Roman" w:cs="Times New Roman"/>
                <w:sz w:val="28"/>
                <w:szCs w:val="28"/>
              </w:rPr>
              <w:t>……</w:t>
            </w:r>
            <w:r w:rsidR="00333B2D" w:rsidRPr="00D1740C">
              <w:rPr>
                <w:rFonts w:ascii="Times New Roman" w:hAnsi="Times New Roman" w:cs="Times New Roman"/>
                <w:sz w:val="28"/>
                <w:szCs w:val="28"/>
              </w:rPr>
              <w:t>…………………...</w:t>
            </w:r>
          </w:p>
        </w:tc>
        <w:tc>
          <w:tcPr>
            <w:tcW w:w="707" w:type="dxa"/>
          </w:tcPr>
          <w:p w:rsidR="00934E4F" w:rsidRPr="00156441" w:rsidRDefault="00934E4F" w:rsidP="009720A3">
            <w:pPr>
              <w:tabs>
                <w:tab w:val="left" w:pos="1134"/>
              </w:tabs>
              <w:spacing w:line="360" w:lineRule="auto"/>
              <w:contextualSpacing/>
              <w:jc w:val="both"/>
              <w:rPr>
                <w:rFonts w:ascii="Times New Roman" w:hAnsi="Times New Roman" w:cs="Times New Roman"/>
                <w:sz w:val="28"/>
                <w:szCs w:val="28"/>
              </w:rPr>
            </w:pPr>
          </w:p>
          <w:p w:rsidR="00D97DA7" w:rsidRPr="00156441" w:rsidRDefault="00934E4F"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Pidrozd_3_2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67</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D97DA7" w:rsidP="00D1740C">
            <w:pPr>
              <w:pStyle w:val="a4"/>
              <w:numPr>
                <w:ilvl w:val="1"/>
                <w:numId w:val="19"/>
              </w:numPr>
              <w:tabs>
                <w:tab w:val="left" w:pos="743"/>
              </w:tabs>
              <w:spacing w:line="360" w:lineRule="auto"/>
              <w:ind w:left="0" w:firstLine="0"/>
              <w:jc w:val="both"/>
              <w:rPr>
                <w:rFonts w:ascii="Times New Roman" w:hAnsi="Times New Roman" w:cs="Times New Roman"/>
                <w:sz w:val="28"/>
                <w:szCs w:val="28"/>
              </w:rPr>
            </w:pPr>
            <w:r w:rsidRPr="00156441">
              <w:rPr>
                <w:rFonts w:ascii="Times New Roman" w:hAnsi="Times New Roman" w:cs="Times New Roman"/>
                <w:sz w:val="28"/>
                <w:szCs w:val="28"/>
              </w:rPr>
              <w:t>Оцінка активності симпатоадреналової системи ……</w:t>
            </w:r>
            <w:r w:rsidR="00934E4F" w:rsidRPr="00156441">
              <w:rPr>
                <w:rFonts w:ascii="Times New Roman" w:hAnsi="Times New Roman" w:cs="Times New Roman"/>
                <w:sz w:val="28"/>
                <w:szCs w:val="28"/>
              </w:rPr>
              <w:t>…</w:t>
            </w:r>
            <w:r w:rsidR="00CA03FD" w:rsidRPr="00184106">
              <w:rPr>
                <w:rFonts w:ascii="Times New Roman" w:hAnsi="Times New Roman" w:cs="Times New Roman"/>
                <w:sz w:val="28"/>
                <w:szCs w:val="28"/>
              </w:rPr>
              <w:t>.</w:t>
            </w:r>
            <w:r w:rsidR="00934E4F" w:rsidRPr="00156441">
              <w:rPr>
                <w:rFonts w:ascii="Times New Roman" w:hAnsi="Times New Roman" w:cs="Times New Roman"/>
                <w:sz w:val="28"/>
                <w:szCs w:val="28"/>
              </w:rPr>
              <w:t>…</w:t>
            </w:r>
            <w:r w:rsidR="00A7727E">
              <w:rPr>
                <w:rFonts w:ascii="Times New Roman" w:hAnsi="Times New Roman" w:cs="Times New Roman"/>
                <w:sz w:val="28"/>
                <w:szCs w:val="28"/>
              </w:rPr>
              <w:t>……</w:t>
            </w:r>
            <w:r w:rsidR="00333B2D">
              <w:rPr>
                <w:rFonts w:ascii="Times New Roman" w:hAnsi="Times New Roman" w:cs="Times New Roman"/>
                <w:sz w:val="28"/>
                <w:szCs w:val="28"/>
              </w:rPr>
              <w:t>.</w:t>
            </w:r>
            <w:r w:rsidRPr="00156441">
              <w:rPr>
                <w:rFonts w:ascii="Times New Roman" w:hAnsi="Times New Roman" w:cs="Times New Roman"/>
                <w:sz w:val="28"/>
                <w:szCs w:val="28"/>
              </w:rPr>
              <w:t>…..</w:t>
            </w:r>
          </w:p>
        </w:tc>
        <w:tc>
          <w:tcPr>
            <w:tcW w:w="707" w:type="dxa"/>
          </w:tcPr>
          <w:p w:rsidR="00D97DA7" w:rsidRPr="00156441" w:rsidRDefault="00934E4F"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Pidrozd_3_3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75</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D97DA7" w:rsidP="00D1740C">
            <w:pPr>
              <w:pStyle w:val="a4"/>
              <w:numPr>
                <w:ilvl w:val="1"/>
                <w:numId w:val="19"/>
              </w:numPr>
              <w:tabs>
                <w:tab w:val="left" w:pos="743"/>
              </w:tabs>
              <w:spacing w:line="360" w:lineRule="auto"/>
              <w:ind w:left="0" w:firstLine="0"/>
              <w:jc w:val="both"/>
              <w:rPr>
                <w:rFonts w:ascii="Times New Roman" w:hAnsi="Times New Roman" w:cs="Times New Roman"/>
                <w:sz w:val="28"/>
                <w:szCs w:val="28"/>
              </w:rPr>
            </w:pPr>
            <w:r w:rsidRPr="00156441">
              <w:rPr>
                <w:rFonts w:ascii="Times New Roman" w:hAnsi="Times New Roman" w:cs="Times New Roman"/>
                <w:sz w:val="28"/>
                <w:szCs w:val="28"/>
              </w:rPr>
              <w:t>Аналіз динаміки змін показників обміну оксиду азоту …</w:t>
            </w:r>
            <w:r w:rsidR="00A7727E">
              <w:rPr>
                <w:rFonts w:ascii="Times New Roman" w:hAnsi="Times New Roman" w:cs="Times New Roman"/>
                <w:sz w:val="28"/>
                <w:szCs w:val="28"/>
              </w:rPr>
              <w:t>…</w:t>
            </w:r>
            <w:r w:rsidR="00934E4F" w:rsidRPr="00156441">
              <w:rPr>
                <w:rFonts w:ascii="Times New Roman" w:hAnsi="Times New Roman" w:cs="Times New Roman"/>
                <w:sz w:val="28"/>
                <w:szCs w:val="28"/>
              </w:rPr>
              <w:t>…</w:t>
            </w:r>
            <w:r w:rsidR="00333B2D">
              <w:rPr>
                <w:rFonts w:ascii="Times New Roman" w:hAnsi="Times New Roman" w:cs="Times New Roman"/>
                <w:sz w:val="28"/>
                <w:szCs w:val="28"/>
              </w:rPr>
              <w:t>….</w:t>
            </w:r>
            <w:r w:rsidR="00934E4F" w:rsidRPr="00156441">
              <w:rPr>
                <w:rFonts w:ascii="Times New Roman" w:hAnsi="Times New Roman" w:cs="Times New Roman"/>
                <w:sz w:val="28"/>
                <w:szCs w:val="28"/>
              </w:rPr>
              <w:t>….</w:t>
            </w:r>
          </w:p>
        </w:tc>
        <w:tc>
          <w:tcPr>
            <w:tcW w:w="707" w:type="dxa"/>
          </w:tcPr>
          <w:p w:rsidR="00D97DA7" w:rsidRPr="00156441" w:rsidRDefault="00934E4F"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Pidrozd_3_4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80</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0075AE" w:rsidP="00D1740C">
            <w:pPr>
              <w:pStyle w:val="a4"/>
              <w:numPr>
                <w:ilvl w:val="1"/>
                <w:numId w:val="19"/>
              </w:numPr>
              <w:tabs>
                <w:tab w:val="left" w:pos="743"/>
              </w:tabs>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Зміни</w:t>
            </w:r>
            <w:r w:rsidR="00D97DA7" w:rsidRPr="00156441">
              <w:rPr>
                <w:rFonts w:ascii="Times New Roman" w:hAnsi="Times New Roman" w:cs="Times New Roman"/>
                <w:sz w:val="28"/>
                <w:szCs w:val="28"/>
              </w:rPr>
              <w:t xml:space="preserve"> вмісту біогенних елементів та активності о</w:t>
            </w:r>
            <w:r w:rsidR="00CA03FD" w:rsidRPr="00156441">
              <w:rPr>
                <w:rFonts w:ascii="Times New Roman" w:hAnsi="Times New Roman" w:cs="Times New Roman"/>
                <w:sz w:val="28"/>
                <w:szCs w:val="28"/>
              </w:rPr>
              <w:t>рганоспецифічних ферментів …</w:t>
            </w:r>
            <w:r w:rsidR="00CA03FD" w:rsidRPr="00156441">
              <w:rPr>
                <w:rFonts w:ascii="Times New Roman" w:hAnsi="Times New Roman" w:cs="Times New Roman"/>
                <w:sz w:val="28"/>
                <w:szCs w:val="28"/>
                <w:lang w:val="ru-RU"/>
              </w:rPr>
              <w:t>……...</w:t>
            </w:r>
            <w:r w:rsidR="00A7727E">
              <w:rPr>
                <w:rFonts w:ascii="Times New Roman" w:hAnsi="Times New Roman" w:cs="Times New Roman"/>
                <w:sz w:val="28"/>
                <w:szCs w:val="28"/>
              </w:rPr>
              <w:t>………</w:t>
            </w:r>
            <w:r w:rsidR="00D97DA7" w:rsidRPr="00156441">
              <w:rPr>
                <w:rFonts w:ascii="Times New Roman" w:hAnsi="Times New Roman" w:cs="Times New Roman"/>
                <w:sz w:val="28"/>
                <w:szCs w:val="28"/>
              </w:rPr>
              <w:t>…………………………………………</w:t>
            </w:r>
            <w:r w:rsidR="00333B2D">
              <w:rPr>
                <w:rFonts w:ascii="Times New Roman" w:hAnsi="Times New Roman" w:cs="Times New Roman"/>
                <w:sz w:val="28"/>
                <w:szCs w:val="28"/>
              </w:rPr>
              <w:t>……...</w:t>
            </w:r>
            <w:r w:rsidR="00D97DA7" w:rsidRPr="00156441">
              <w:rPr>
                <w:rFonts w:ascii="Times New Roman" w:hAnsi="Times New Roman" w:cs="Times New Roman"/>
                <w:sz w:val="28"/>
                <w:szCs w:val="28"/>
              </w:rPr>
              <w:t>…</w:t>
            </w:r>
          </w:p>
        </w:tc>
        <w:tc>
          <w:tcPr>
            <w:tcW w:w="707" w:type="dxa"/>
          </w:tcPr>
          <w:p w:rsidR="00934E4F" w:rsidRPr="00156441" w:rsidRDefault="00934E4F" w:rsidP="009720A3">
            <w:pPr>
              <w:tabs>
                <w:tab w:val="left" w:pos="1134"/>
              </w:tabs>
              <w:spacing w:line="360" w:lineRule="auto"/>
              <w:contextualSpacing/>
              <w:jc w:val="both"/>
              <w:rPr>
                <w:rFonts w:ascii="Times New Roman" w:hAnsi="Times New Roman" w:cs="Times New Roman"/>
                <w:sz w:val="28"/>
                <w:szCs w:val="28"/>
              </w:rPr>
            </w:pPr>
          </w:p>
          <w:p w:rsidR="00D97DA7" w:rsidRPr="00156441" w:rsidRDefault="00934E4F"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Pidrozd_3_5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87</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D97DA7" w:rsidP="009720A3">
            <w:pPr>
              <w:pStyle w:val="a4"/>
              <w:numPr>
                <w:ilvl w:val="1"/>
                <w:numId w:val="22"/>
              </w:numPr>
              <w:tabs>
                <w:tab w:val="left" w:pos="743"/>
              </w:tabs>
              <w:spacing w:line="360" w:lineRule="auto"/>
              <w:ind w:left="0" w:firstLine="0"/>
              <w:jc w:val="both"/>
              <w:rPr>
                <w:rFonts w:ascii="Times New Roman" w:hAnsi="Times New Roman" w:cs="Times New Roman"/>
                <w:sz w:val="28"/>
                <w:szCs w:val="28"/>
              </w:rPr>
            </w:pPr>
            <w:r w:rsidRPr="00156441">
              <w:rPr>
                <w:rFonts w:ascii="Times New Roman" w:hAnsi="Times New Roman" w:cs="Times New Roman"/>
                <w:sz w:val="28"/>
                <w:szCs w:val="28"/>
              </w:rPr>
              <w:t>Оцінка структури і функціонального стану серця на підставі даних ЕхоКГ хворих хронічним обструктивним захворюванням легень в поєднанні з гіпертонічною хворобою</w:t>
            </w:r>
            <w:r w:rsidR="00553F65" w:rsidRPr="00156441">
              <w:rPr>
                <w:rFonts w:ascii="Times New Roman" w:hAnsi="Times New Roman" w:cs="Times New Roman"/>
                <w:sz w:val="28"/>
                <w:szCs w:val="28"/>
              </w:rPr>
              <w:t xml:space="preserve"> </w:t>
            </w:r>
            <w:r w:rsidR="00A7727E">
              <w:rPr>
                <w:rFonts w:ascii="Times New Roman" w:hAnsi="Times New Roman" w:cs="Times New Roman"/>
                <w:sz w:val="28"/>
                <w:szCs w:val="28"/>
              </w:rPr>
              <w:t>………………………</w:t>
            </w:r>
            <w:r w:rsidR="009D1EAE" w:rsidRPr="00156441">
              <w:rPr>
                <w:rFonts w:ascii="Times New Roman" w:hAnsi="Times New Roman" w:cs="Times New Roman"/>
                <w:sz w:val="28"/>
                <w:szCs w:val="28"/>
              </w:rPr>
              <w:t>.</w:t>
            </w:r>
            <w:r w:rsidRPr="00156441">
              <w:rPr>
                <w:rFonts w:ascii="Times New Roman" w:hAnsi="Times New Roman" w:cs="Times New Roman"/>
                <w:sz w:val="28"/>
                <w:szCs w:val="28"/>
              </w:rPr>
              <w:t>……</w:t>
            </w:r>
            <w:r w:rsidR="00333B2D">
              <w:rPr>
                <w:rFonts w:ascii="Times New Roman" w:hAnsi="Times New Roman" w:cs="Times New Roman"/>
                <w:sz w:val="28"/>
                <w:szCs w:val="28"/>
              </w:rPr>
              <w:t>………</w:t>
            </w:r>
            <w:r w:rsidRPr="00156441">
              <w:rPr>
                <w:rFonts w:ascii="Times New Roman" w:hAnsi="Times New Roman" w:cs="Times New Roman"/>
                <w:sz w:val="28"/>
                <w:szCs w:val="28"/>
              </w:rPr>
              <w:t>…</w:t>
            </w:r>
          </w:p>
        </w:tc>
        <w:tc>
          <w:tcPr>
            <w:tcW w:w="707" w:type="dxa"/>
          </w:tcPr>
          <w:p w:rsidR="00934E4F" w:rsidRPr="00156441" w:rsidRDefault="00934E4F" w:rsidP="009720A3">
            <w:pPr>
              <w:tabs>
                <w:tab w:val="left" w:pos="1134"/>
              </w:tabs>
              <w:spacing w:line="360" w:lineRule="auto"/>
              <w:contextualSpacing/>
              <w:jc w:val="both"/>
              <w:rPr>
                <w:rFonts w:ascii="Times New Roman" w:hAnsi="Times New Roman" w:cs="Times New Roman"/>
                <w:sz w:val="28"/>
                <w:szCs w:val="28"/>
              </w:rPr>
            </w:pPr>
          </w:p>
          <w:p w:rsidR="00934E4F" w:rsidRPr="00156441" w:rsidRDefault="00934E4F" w:rsidP="009720A3">
            <w:pPr>
              <w:tabs>
                <w:tab w:val="left" w:pos="1134"/>
              </w:tabs>
              <w:spacing w:line="360" w:lineRule="auto"/>
              <w:contextualSpacing/>
              <w:jc w:val="both"/>
              <w:rPr>
                <w:rFonts w:ascii="Times New Roman" w:hAnsi="Times New Roman" w:cs="Times New Roman"/>
                <w:sz w:val="28"/>
                <w:szCs w:val="28"/>
              </w:rPr>
            </w:pPr>
          </w:p>
          <w:p w:rsidR="00D97DA7" w:rsidRPr="00156441" w:rsidRDefault="00934E4F"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Pidrozd_3_6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97</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D97DA7" w:rsidP="009720A3">
            <w:pPr>
              <w:pStyle w:val="a4"/>
              <w:numPr>
                <w:ilvl w:val="2"/>
                <w:numId w:val="22"/>
              </w:numPr>
              <w:tabs>
                <w:tab w:val="left" w:pos="1134"/>
              </w:tabs>
              <w:spacing w:line="360" w:lineRule="auto"/>
              <w:ind w:left="0" w:firstLine="0"/>
              <w:jc w:val="both"/>
              <w:rPr>
                <w:rFonts w:ascii="Times New Roman" w:hAnsi="Times New Roman" w:cs="Times New Roman"/>
                <w:sz w:val="28"/>
                <w:szCs w:val="28"/>
              </w:rPr>
            </w:pPr>
            <w:r w:rsidRPr="00156441">
              <w:rPr>
                <w:rFonts w:ascii="Times New Roman" w:hAnsi="Times New Roman" w:cs="Times New Roman"/>
                <w:sz w:val="28"/>
                <w:szCs w:val="28"/>
              </w:rPr>
              <w:t>Товщина та розміри камер серця…………………</w:t>
            </w:r>
            <w:r w:rsidR="00A7727E">
              <w:rPr>
                <w:rFonts w:ascii="Times New Roman" w:hAnsi="Times New Roman" w:cs="Times New Roman"/>
                <w:sz w:val="28"/>
                <w:szCs w:val="28"/>
                <w:lang w:val="ru-RU"/>
              </w:rPr>
              <w:t>.</w:t>
            </w:r>
            <w:r w:rsidR="009D1EAE" w:rsidRPr="00156441">
              <w:rPr>
                <w:rFonts w:ascii="Times New Roman" w:hAnsi="Times New Roman" w:cs="Times New Roman"/>
                <w:sz w:val="28"/>
                <w:szCs w:val="28"/>
                <w:lang w:val="ru-RU"/>
              </w:rPr>
              <w:t>.</w:t>
            </w:r>
            <w:r w:rsidRPr="00156441">
              <w:rPr>
                <w:rFonts w:ascii="Times New Roman" w:hAnsi="Times New Roman" w:cs="Times New Roman"/>
                <w:sz w:val="28"/>
                <w:szCs w:val="28"/>
              </w:rPr>
              <w:t>………</w:t>
            </w:r>
            <w:r w:rsidR="00333B2D">
              <w:rPr>
                <w:rFonts w:ascii="Times New Roman" w:hAnsi="Times New Roman" w:cs="Times New Roman"/>
                <w:sz w:val="28"/>
                <w:szCs w:val="28"/>
              </w:rPr>
              <w:t>…..</w:t>
            </w:r>
            <w:r w:rsidRPr="00156441">
              <w:rPr>
                <w:rFonts w:ascii="Times New Roman" w:hAnsi="Times New Roman" w:cs="Times New Roman"/>
                <w:sz w:val="28"/>
                <w:szCs w:val="28"/>
              </w:rPr>
              <w:t>……</w:t>
            </w:r>
          </w:p>
        </w:tc>
        <w:tc>
          <w:tcPr>
            <w:tcW w:w="707" w:type="dxa"/>
          </w:tcPr>
          <w:p w:rsidR="00D97DA7" w:rsidRPr="00156441" w:rsidRDefault="00934E4F"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Pirdozd_3_6_1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97</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553F65" w:rsidP="009720A3">
            <w:pPr>
              <w:pStyle w:val="a4"/>
              <w:numPr>
                <w:ilvl w:val="2"/>
                <w:numId w:val="22"/>
              </w:numPr>
              <w:tabs>
                <w:tab w:val="left" w:pos="1134"/>
              </w:tabs>
              <w:spacing w:line="360" w:lineRule="auto"/>
              <w:ind w:left="0" w:firstLine="0"/>
              <w:jc w:val="both"/>
              <w:rPr>
                <w:rFonts w:ascii="Times New Roman" w:hAnsi="Times New Roman" w:cs="Times New Roman"/>
                <w:sz w:val="28"/>
                <w:szCs w:val="28"/>
              </w:rPr>
            </w:pPr>
            <w:r w:rsidRPr="00156441">
              <w:rPr>
                <w:rFonts w:ascii="Times New Roman" w:hAnsi="Times New Roman" w:cs="Times New Roman"/>
                <w:sz w:val="28"/>
                <w:szCs w:val="28"/>
              </w:rPr>
              <w:t>Си</w:t>
            </w:r>
            <w:r w:rsidR="00D97DA7" w:rsidRPr="00156441">
              <w:rPr>
                <w:rFonts w:ascii="Times New Roman" w:hAnsi="Times New Roman" w:cs="Times New Roman"/>
                <w:sz w:val="28"/>
                <w:szCs w:val="28"/>
              </w:rPr>
              <w:t>столічна та діастолічна функції серця…………</w:t>
            </w:r>
            <w:r w:rsidR="009D1EAE" w:rsidRPr="00156441">
              <w:rPr>
                <w:rFonts w:ascii="Times New Roman" w:hAnsi="Times New Roman" w:cs="Times New Roman"/>
                <w:sz w:val="28"/>
                <w:szCs w:val="28"/>
                <w:lang w:val="ru-RU"/>
              </w:rPr>
              <w:t>………</w:t>
            </w:r>
            <w:r w:rsidR="00333B2D">
              <w:rPr>
                <w:rFonts w:ascii="Times New Roman" w:hAnsi="Times New Roman" w:cs="Times New Roman"/>
                <w:sz w:val="28"/>
                <w:szCs w:val="28"/>
                <w:lang w:val="ru-RU"/>
              </w:rPr>
              <w:t>..</w:t>
            </w:r>
            <w:r w:rsidR="009D1EAE" w:rsidRPr="00156441">
              <w:rPr>
                <w:rFonts w:ascii="Times New Roman" w:hAnsi="Times New Roman" w:cs="Times New Roman"/>
                <w:sz w:val="28"/>
                <w:szCs w:val="28"/>
                <w:lang w:val="ru-RU"/>
              </w:rPr>
              <w:t>.</w:t>
            </w:r>
            <w:r w:rsidR="00D97DA7" w:rsidRPr="00156441">
              <w:rPr>
                <w:rFonts w:ascii="Times New Roman" w:hAnsi="Times New Roman" w:cs="Times New Roman"/>
                <w:sz w:val="28"/>
                <w:szCs w:val="28"/>
              </w:rPr>
              <w:t>…….</w:t>
            </w:r>
          </w:p>
        </w:tc>
        <w:tc>
          <w:tcPr>
            <w:tcW w:w="707" w:type="dxa"/>
          </w:tcPr>
          <w:p w:rsidR="00D97DA7" w:rsidRPr="00156441" w:rsidRDefault="00821A4D"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Pidrozd_3_6_2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101</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D97DA7" w:rsidP="009720A3">
            <w:pPr>
              <w:pStyle w:val="a4"/>
              <w:numPr>
                <w:ilvl w:val="1"/>
                <w:numId w:val="22"/>
              </w:numPr>
              <w:tabs>
                <w:tab w:val="left" w:pos="1134"/>
              </w:tabs>
              <w:spacing w:line="360" w:lineRule="auto"/>
              <w:ind w:left="0" w:firstLine="0"/>
              <w:jc w:val="both"/>
              <w:rPr>
                <w:rFonts w:ascii="Times New Roman" w:hAnsi="Times New Roman" w:cs="Times New Roman"/>
                <w:sz w:val="28"/>
                <w:szCs w:val="28"/>
              </w:rPr>
            </w:pPr>
            <w:r w:rsidRPr="00156441">
              <w:rPr>
                <w:rFonts w:ascii="Times New Roman" w:hAnsi="Times New Roman" w:cs="Times New Roman"/>
                <w:sz w:val="28"/>
                <w:szCs w:val="28"/>
              </w:rPr>
              <w:lastRenderedPageBreak/>
              <w:t>Математико-статистичний аналіз прогнозування ступеня тяжкості стану хворих з хронічними обструктивними захворюваннями легень в поєднанні з гіпертонічною хворобою</w:t>
            </w:r>
            <w:r w:rsidR="00934E4F" w:rsidRPr="00156441">
              <w:rPr>
                <w:rFonts w:ascii="Times New Roman" w:hAnsi="Times New Roman" w:cs="Times New Roman"/>
                <w:sz w:val="28"/>
                <w:szCs w:val="28"/>
              </w:rPr>
              <w:t xml:space="preserve"> </w:t>
            </w:r>
            <w:r w:rsidR="00A7727E">
              <w:rPr>
                <w:rFonts w:ascii="Times New Roman" w:hAnsi="Times New Roman" w:cs="Times New Roman"/>
                <w:sz w:val="28"/>
                <w:szCs w:val="28"/>
              </w:rPr>
              <w:t>…………………………</w:t>
            </w:r>
            <w:r w:rsidRPr="00156441">
              <w:rPr>
                <w:rFonts w:ascii="Times New Roman" w:hAnsi="Times New Roman" w:cs="Times New Roman"/>
                <w:sz w:val="28"/>
                <w:szCs w:val="28"/>
              </w:rPr>
              <w:t>…..</w:t>
            </w:r>
          </w:p>
        </w:tc>
        <w:tc>
          <w:tcPr>
            <w:tcW w:w="707" w:type="dxa"/>
          </w:tcPr>
          <w:p w:rsidR="00821A4D" w:rsidRPr="00156441" w:rsidRDefault="00821A4D" w:rsidP="009720A3">
            <w:pPr>
              <w:tabs>
                <w:tab w:val="left" w:pos="1134"/>
              </w:tabs>
              <w:spacing w:line="360" w:lineRule="auto"/>
              <w:contextualSpacing/>
              <w:jc w:val="both"/>
              <w:rPr>
                <w:rFonts w:ascii="Times New Roman" w:hAnsi="Times New Roman" w:cs="Times New Roman"/>
                <w:sz w:val="28"/>
                <w:szCs w:val="28"/>
              </w:rPr>
            </w:pPr>
          </w:p>
          <w:p w:rsidR="00821A4D" w:rsidRPr="00156441" w:rsidRDefault="00821A4D" w:rsidP="009720A3">
            <w:pPr>
              <w:tabs>
                <w:tab w:val="left" w:pos="1134"/>
              </w:tabs>
              <w:spacing w:line="360" w:lineRule="auto"/>
              <w:contextualSpacing/>
              <w:jc w:val="both"/>
              <w:rPr>
                <w:rFonts w:ascii="Times New Roman" w:hAnsi="Times New Roman" w:cs="Times New Roman"/>
                <w:sz w:val="28"/>
                <w:szCs w:val="28"/>
              </w:rPr>
            </w:pPr>
          </w:p>
          <w:p w:rsidR="00D97DA7" w:rsidRPr="00156441" w:rsidRDefault="00821A4D"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Pidrozd_3_7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109</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D97DA7"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t>АНАЛІЗ ТА УЗАГАЛЬНЕННЯ РЕЗУЛЬТАТІВ ДОСЛІДЖЕННЯ</w:t>
            </w:r>
            <w:r w:rsidR="009D1EAE" w:rsidRPr="00156441">
              <w:rPr>
                <w:rFonts w:ascii="Times New Roman" w:hAnsi="Times New Roman" w:cs="Times New Roman"/>
                <w:sz w:val="28"/>
                <w:szCs w:val="28"/>
                <w:lang w:val="ru-RU"/>
              </w:rPr>
              <w:t>…</w:t>
            </w:r>
            <w:r w:rsidR="00333B2D">
              <w:rPr>
                <w:rFonts w:ascii="Times New Roman" w:hAnsi="Times New Roman" w:cs="Times New Roman"/>
                <w:sz w:val="28"/>
                <w:szCs w:val="28"/>
                <w:lang w:val="ru-RU"/>
              </w:rPr>
              <w:t>.</w:t>
            </w:r>
            <w:r w:rsidR="009D1EAE" w:rsidRPr="00156441">
              <w:rPr>
                <w:rFonts w:ascii="Times New Roman" w:hAnsi="Times New Roman" w:cs="Times New Roman"/>
                <w:sz w:val="28"/>
                <w:szCs w:val="28"/>
                <w:lang w:val="ru-RU"/>
              </w:rPr>
              <w:t>…</w:t>
            </w:r>
            <w:r w:rsidRPr="00156441">
              <w:rPr>
                <w:rFonts w:ascii="Times New Roman" w:hAnsi="Times New Roman" w:cs="Times New Roman"/>
                <w:sz w:val="28"/>
                <w:szCs w:val="28"/>
              </w:rPr>
              <w:t>…</w:t>
            </w:r>
          </w:p>
        </w:tc>
        <w:tc>
          <w:tcPr>
            <w:tcW w:w="707" w:type="dxa"/>
          </w:tcPr>
          <w:p w:rsidR="00D97DA7" w:rsidRPr="00156441" w:rsidRDefault="003B436B" w:rsidP="009720A3">
            <w:pPr>
              <w:tabs>
                <w:tab w:val="left" w:pos="1134"/>
              </w:tabs>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Analiz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1C0081">
              <w:rPr>
                <w:rFonts w:ascii="Times New Roman" w:hAnsi="Times New Roman" w:cs="Times New Roman"/>
                <w:noProof/>
                <w:sz w:val="28"/>
                <w:szCs w:val="28"/>
              </w:rPr>
              <w:t>120</w:t>
            </w:r>
            <w:r>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D97DA7"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t>ВИСНОВКИ</w:t>
            </w:r>
            <w:r w:rsidR="00934E4F" w:rsidRPr="00156441">
              <w:rPr>
                <w:rFonts w:ascii="Times New Roman" w:hAnsi="Times New Roman" w:cs="Times New Roman"/>
                <w:sz w:val="28"/>
                <w:szCs w:val="28"/>
              </w:rPr>
              <w:t xml:space="preserve"> </w:t>
            </w:r>
            <w:r w:rsidRPr="00156441">
              <w:rPr>
                <w:rFonts w:ascii="Times New Roman" w:hAnsi="Times New Roman" w:cs="Times New Roman"/>
                <w:sz w:val="28"/>
                <w:szCs w:val="28"/>
              </w:rPr>
              <w:t>……………………………………………………………</w:t>
            </w:r>
            <w:r w:rsidR="009D1EAE" w:rsidRPr="00156441">
              <w:rPr>
                <w:rFonts w:ascii="Times New Roman" w:hAnsi="Times New Roman" w:cs="Times New Roman"/>
                <w:sz w:val="28"/>
                <w:szCs w:val="28"/>
                <w:lang w:val="ru-RU"/>
              </w:rPr>
              <w:t>...</w:t>
            </w:r>
            <w:r w:rsidRPr="00156441">
              <w:rPr>
                <w:rFonts w:ascii="Times New Roman" w:hAnsi="Times New Roman" w:cs="Times New Roman"/>
                <w:sz w:val="28"/>
                <w:szCs w:val="28"/>
              </w:rPr>
              <w:t>……..</w:t>
            </w:r>
          </w:p>
        </w:tc>
        <w:tc>
          <w:tcPr>
            <w:tcW w:w="707" w:type="dxa"/>
          </w:tcPr>
          <w:p w:rsidR="00D97DA7" w:rsidRPr="00156441" w:rsidRDefault="003B436B" w:rsidP="009720A3">
            <w:pPr>
              <w:tabs>
                <w:tab w:val="left" w:pos="1134"/>
              </w:tabs>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Vysn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1C0081">
              <w:rPr>
                <w:rFonts w:ascii="Times New Roman" w:hAnsi="Times New Roman" w:cs="Times New Roman"/>
                <w:noProof/>
                <w:sz w:val="28"/>
                <w:szCs w:val="28"/>
              </w:rPr>
              <w:t>137</w:t>
            </w:r>
            <w:r>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D97DA7"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t>ПРАКТИЧНІ РЕКОМ</w:t>
            </w:r>
            <w:r w:rsidR="003F2037" w:rsidRPr="00156441">
              <w:rPr>
                <w:rFonts w:ascii="Times New Roman" w:hAnsi="Times New Roman" w:cs="Times New Roman"/>
                <w:sz w:val="28"/>
                <w:szCs w:val="28"/>
              </w:rPr>
              <w:t>ЕН</w:t>
            </w:r>
            <w:r w:rsidRPr="00156441">
              <w:rPr>
                <w:rFonts w:ascii="Times New Roman" w:hAnsi="Times New Roman" w:cs="Times New Roman"/>
                <w:sz w:val="28"/>
                <w:szCs w:val="28"/>
              </w:rPr>
              <w:t>ДАЦІЇ</w:t>
            </w:r>
            <w:r w:rsidR="00934E4F" w:rsidRPr="00156441">
              <w:rPr>
                <w:rFonts w:ascii="Times New Roman" w:hAnsi="Times New Roman" w:cs="Times New Roman"/>
                <w:sz w:val="28"/>
                <w:szCs w:val="28"/>
              </w:rPr>
              <w:t xml:space="preserve"> </w:t>
            </w:r>
            <w:r w:rsidRPr="00156441">
              <w:rPr>
                <w:rFonts w:ascii="Times New Roman" w:hAnsi="Times New Roman" w:cs="Times New Roman"/>
                <w:sz w:val="28"/>
                <w:szCs w:val="28"/>
              </w:rPr>
              <w:t>……………………………………………….</w:t>
            </w:r>
          </w:p>
        </w:tc>
        <w:tc>
          <w:tcPr>
            <w:tcW w:w="707" w:type="dxa"/>
          </w:tcPr>
          <w:p w:rsidR="00D97DA7" w:rsidRPr="00156441" w:rsidRDefault="003B436B" w:rsidP="009720A3">
            <w:pPr>
              <w:tabs>
                <w:tab w:val="left" w:pos="1134"/>
              </w:tabs>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Prakt_rekom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1C0081">
              <w:rPr>
                <w:rFonts w:ascii="Times New Roman" w:hAnsi="Times New Roman" w:cs="Times New Roman"/>
                <w:noProof/>
                <w:sz w:val="28"/>
                <w:szCs w:val="28"/>
              </w:rPr>
              <w:t>139</w:t>
            </w:r>
            <w:r>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D97DA7"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t>СПИСОК ЛІТЕРАТУРИ</w:t>
            </w:r>
            <w:r w:rsidR="00934E4F" w:rsidRPr="00156441">
              <w:rPr>
                <w:rFonts w:ascii="Times New Roman" w:hAnsi="Times New Roman" w:cs="Times New Roman"/>
                <w:sz w:val="28"/>
                <w:szCs w:val="28"/>
              </w:rPr>
              <w:t xml:space="preserve"> </w:t>
            </w:r>
            <w:r w:rsidRPr="00156441">
              <w:rPr>
                <w:rFonts w:ascii="Times New Roman" w:hAnsi="Times New Roman" w:cs="Times New Roman"/>
                <w:sz w:val="28"/>
                <w:szCs w:val="28"/>
              </w:rPr>
              <w:t>……………………………………………………….</w:t>
            </w:r>
          </w:p>
        </w:tc>
        <w:tc>
          <w:tcPr>
            <w:tcW w:w="707" w:type="dxa"/>
          </w:tcPr>
          <w:p w:rsidR="00D97DA7" w:rsidRPr="00156441" w:rsidRDefault="00934E4F" w:rsidP="009720A3">
            <w:pPr>
              <w:tabs>
                <w:tab w:val="left" w:pos="1134"/>
              </w:tabs>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PAGEREF Spisok_Liter \h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noProof/>
                <w:sz w:val="28"/>
                <w:szCs w:val="28"/>
              </w:rPr>
              <w:t>140</w:t>
            </w:r>
            <w:r w:rsidRPr="00156441">
              <w:rPr>
                <w:rFonts w:ascii="Times New Roman" w:hAnsi="Times New Roman" w:cs="Times New Roman"/>
                <w:sz w:val="28"/>
                <w:szCs w:val="28"/>
              </w:rPr>
              <w:fldChar w:fldCharType="end"/>
            </w:r>
          </w:p>
        </w:tc>
      </w:tr>
      <w:tr w:rsidR="00156441" w:rsidRPr="00156441" w:rsidTr="00934E4F">
        <w:tc>
          <w:tcPr>
            <w:tcW w:w="9214" w:type="dxa"/>
          </w:tcPr>
          <w:p w:rsidR="00D97DA7" w:rsidRPr="00156441" w:rsidRDefault="00D97DA7" w:rsidP="009720A3">
            <w:pPr>
              <w:tabs>
                <w:tab w:val="left" w:pos="1134"/>
              </w:tabs>
              <w:spacing w:line="360" w:lineRule="auto"/>
              <w:contextualSpacing/>
              <w:jc w:val="both"/>
              <w:rPr>
                <w:rFonts w:ascii="Times New Roman" w:hAnsi="Times New Roman" w:cs="Times New Roman"/>
                <w:sz w:val="28"/>
                <w:szCs w:val="28"/>
              </w:rPr>
            </w:pPr>
          </w:p>
        </w:tc>
        <w:tc>
          <w:tcPr>
            <w:tcW w:w="707" w:type="dxa"/>
          </w:tcPr>
          <w:p w:rsidR="00D97DA7" w:rsidRPr="00156441" w:rsidRDefault="00D97DA7" w:rsidP="009720A3">
            <w:pPr>
              <w:tabs>
                <w:tab w:val="left" w:pos="1134"/>
              </w:tabs>
              <w:spacing w:line="360" w:lineRule="auto"/>
              <w:contextualSpacing/>
              <w:jc w:val="both"/>
              <w:rPr>
                <w:rFonts w:ascii="Times New Roman" w:hAnsi="Times New Roman" w:cs="Times New Roman"/>
                <w:sz w:val="28"/>
                <w:szCs w:val="28"/>
              </w:rPr>
            </w:pPr>
          </w:p>
        </w:tc>
      </w:tr>
    </w:tbl>
    <w:p w:rsidR="003B436B" w:rsidRDefault="003B436B" w:rsidP="009720A3">
      <w:pPr>
        <w:spacing w:after="0" w:line="360" w:lineRule="auto"/>
        <w:rPr>
          <w:rFonts w:ascii="Times New Roman" w:hAnsi="Times New Roman" w:cs="Times New Roman"/>
          <w:b/>
          <w:sz w:val="28"/>
          <w:szCs w:val="28"/>
        </w:rPr>
      </w:pPr>
      <w:bookmarkStart w:id="1" w:name="Per_skor"/>
    </w:p>
    <w:p w:rsidR="003B436B" w:rsidRDefault="003B436B" w:rsidP="009720A3">
      <w:pPr>
        <w:spacing w:after="0" w:line="360" w:lineRule="auto"/>
        <w:rPr>
          <w:rFonts w:ascii="Times New Roman" w:hAnsi="Times New Roman" w:cs="Times New Roman"/>
          <w:b/>
          <w:sz w:val="28"/>
          <w:szCs w:val="28"/>
        </w:rPr>
      </w:pPr>
      <w:r>
        <w:rPr>
          <w:rFonts w:ascii="Times New Roman" w:hAnsi="Times New Roman" w:cs="Times New Roman"/>
          <w:b/>
          <w:sz w:val="28"/>
          <w:szCs w:val="28"/>
        </w:rPr>
        <w:br w:type="page"/>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7"/>
        <w:gridCol w:w="8034"/>
      </w:tblGrid>
      <w:tr w:rsidR="003B436B" w:rsidRPr="003B436B" w:rsidTr="00933F2D">
        <w:tc>
          <w:tcPr>
            <w:tcW w:w="9911" w:type="dxa"/>
            <w:gridSpan w:val="2"/>
          </w:tcPr>
          <w:bookmarkEnd w:id="1"/>
          <w:p w:rsidR="003B436B" w:rsidRPr="003B436B" w:rsidRDefault="003B436B" w:rsidP="00BA46DA">
            <w:pPr>
              <w:spacing w:line="360" w:lineRule="auto"/>
              <w:jc w:val="center"/>
              <w:rPr>
                <w:rFonts w:ascii="Times New Roman" w:hAnsi="Times New Roman" w:cs="Times New Roman"/>
                <w:b/>
                <w:sz w:val="28"/>
                <w:szCs w:val="28"/>
              </w:rPr>
            </w:pPr>
            <w:r w:rsidRPr="003B436B">
              <w:rPr>
                <w:rFonts w:ascii="Times New Roman" w:hAnsi="Times New Roman" w:cs="Times New Roman"/>
                <w:b/>
                <w:sz w:val="28"/>
                <w:szCs w:val="28"/>
              </w:rPr>
              <w:lastRenderedPageBreak/>
              <w:t>ПЕРЕЛІК УМОВНИХ ПОЗНАЧЕНЬ ТА СКОРОЧЕНЬ</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АПФ</w:t>
            </w:r>
          </w:p>
        </w:tc>
        <w:tc>
          <w:tcPr>
            <w:tcW w:w="8034" w:type="dxa"/>
          </w:tcPr>
          <w:p w:rsidR="003B436B" w:rsidRPr="003B436B" w:rsidRDefault="00933F2D" w:rsidP="003B436B">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w:t>
            </w:r>
            <w:r w:rsidRPr="003B436B">
              <w:rPr>
                <w:rFonts w:ascii="Times New Roman" w:hAnsi="Times New Roman" w:cs="Times New Roman"/>
                <w:sz w:val="28"/>
                <w:szCs w:val="28"/>
                <w:lang w:val="ru-RU"/>
              </w:rPr>
              <w:t xml:space="preserve"> ангіотензинперетворюючий фермент</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ВЕФР</w:t>
            </w:r>
          </w:p>
        </w:tc>
        <w:tc>
          <w:tcPr>
            <w:tcW w:w="8034" w:type="dxa"/>
          </w:tcPr>
          <w:p w:rsidR="003B436B" w:rsidRPr="003B436B" w:rsidRDefault="00933F2D" w:rsidP="003B436B">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w:t>
            </w:r>
            <w:r w:rsidRPr="003B436B">
              <w:rPr>
                <w:rFonts w:ascii="Times New Roman" w:hAnsi="Times New Roman" w:cs="Times New Roman"/>
                <w:sz w:val="28"/>
                <w:szCs w:val="28"/>
                <w:lang w:val="ru-RU"/>
              </w:rPr>
              <w:t xml:space="preserve"> васкулоендотеліальний фактор росту</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ВІП</w:t>
            </w:r>
          </w:p>
        </w:tc>
        <w:tc>
          <w:tcPr>
            <w:tcW w:w="8034" w:type="dxa"/>
          </w:tcPr>
          <w:p w:rsidR="003B436B" w:rsidRPr="003B436B" w:rsidRDefault="00933F2D" w:rsidP="003B436B">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w:t>
            </w:r>
            <w:r w:rsidRPr="003B436B">
              <w:rPr>
                <w:rFonts w:ascii="Times New Roman" w:hAnsi="Times New Roman" w:cs="Times New Roman"/>
                <w:sz w:val="28"/>
                <w:szCs w:val="28"/>
                <w:lang w:val="ru-RU"/>
              </w:rPr>
              <w:t xml:space="preserve"> вазоактивний інтестинальний пептид</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xml:space="preserve">ВТСЛШ </w:t>
            </w:r>
          </w:p>
        </w:tc>
        <w:tc>
          <w:tcPr>
            <w:tcW w:w="8034" w:type="dxa"/>
          </w:tcPr>
          <w:p w:rsidR="003B436B" w:rsidRPr="003B436B" w:rsidRDefault="00933F2D" w:rsidP="003B436B">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відносна товщина стінки лівого шлуночка</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xml:space="preserve">ГХ </w:t>
            </w:r>
          </w:p>
        </w:tc>
        <w:tc>
          <w:tcPr>
            <w:tcW w:w="8034" w:type="dxa"/>
          </w:tcPr>
          <w:p w:rsidR="003B436B" w:rsidRPr="003B436B" w:rsidRDefault="00933F2D" w:rsidP="003B436B">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w:t>
            </w:r>
            <w:r w:rsidRPr="003B436B">
              <w:rPr>
                <w:rFonts w:ascii="Times New Roman" w:hAnsi="Times New Roman" w:cs="Times New Roman"/>
                <w:sz w:val="28"/>
                <w:szCs w:val="28"/>
                <w:lang w:val="ru-RU"/>
              </w:rPr>
              <w:t xml:space="preserve"> гіпертонічна хвороба</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xml:space="preserve">ДД </w:t>
            </w:r>
          </w:p>
        </w:tc>
        <w:tc>
          <w:tcPr>
            <w:tcW w:w="8034" w:type="dxa"/>
          </w:tcPr>
          <w:p w:rsidR="003B436B" w:rsidRPr="003B436B" w:rsidRDefault="00933F2D" w:rsidP="003B436B">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w:t>
            </w:r>
            <w:r w:rsidRPr="003B436B">
              <w:rPr>
                <w:rFonts w:ascii="Times New Roman" w:hAnsi="Times New Roman" w:cs="Times New Roman"/>
                <w:sz w:val="28"/>
                <w:szCs w:val="28"/>
                <w:lang w:val="ru-RU"/>
              </w:rPr>
              <w:t xml:space="preserve"> діастолічна дисфункція</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xml:space="preserve">ЕД </w:t>
            </w:r>
          </w:p>
        </w:tc>
        <w:tc>
          <w:tcPr>
            <w:tcW w:w="8034" w:type="dxa"/>
          </w:tcPr>
          <w:p w:rsidR="003B436B" w:rsidRPr="003B436B" w:rsidRDefault="00933F2D" w:rsidP="003B436B">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w:t>
            </w:r>
            <w:r w:rsidRPr="003B436B">
              <w:rPr>
                <w:rFonts w:ascii="Times New Roman" w:hAnsi="Times New Roman" w:cs="Times New Roman"/>
                <w:sz w:val="28"/>
                <w:szCs w:val="28"/>
                <w:lang w:val="ru-RU"/>
              </w:rPr>
              <w:t xml:space="preserve"> ендотеліальна дисфункція</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xml:space="preserve">ЖЄЛ </w:t>
            </w:r>
          </w:p>
        </w:tc>
        <w:tc>
          <w:tcPr>
            <w:tcW w:w="8034" w:type="dxa"/>
          </w:tcPr>
          <w:p w:rsidR="003B436B" w:rsidRPr="003B436B" w:rsidRDefault="00933F2D" w:rsidP="003B436B">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життєва ємність легень</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ІММЛШ</w:t>
            </w:r>
          </w:p>
        </w:tc>
        <w:tc>
          <w:tcPr>
            <w:tcW w:w="8034" w:type="dxa"/>
          </w:tcPr>
          <w:p w:rsidR="003B436B" w:rsidRPr="003B436B" w:rsidRDefault="00933F2D" w:rsidP="003B436B">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індекс маси міокарда лівого шлуночка</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xml:space="preserve">КДП </w:t>
            </w:r>
          </w:p>
        </w:tc>
        <w:tc>
          <w:tcPr>
            <w:tcW w:w="8034" w:type="dxa"/>
          </w:tcPr>
          <w:p w:rsidR="003B436B" w:rsidRPr="003B436B" w:rsidRDefault="00933F2D" w:rsidP="003B436B">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кінцева діастолічна площа</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rPr>
            </w:pPr>
            <w:r w:rsidRPr="003B436B">
              <w:rPr>
                <w:rFonts w:ascii="Times New Roman" w:hAnsi="Times New Roman" w:cs="Times New Roman"/>
                <w:sz w:val="28"/>
                <w:szCs w:val="28"/>
                <w:lang w:val="ru-RU"/>
              </w:rPr>
              <w:t xml:space="preserve">КДР </w:t>
            </w:r>
          </w:p>
        </w:tc>
        <w:tc>
          <w:tcPr>
            <w:tcW w:w="8034" w:type="dxa"/>
          </w:tcPr>
          <w:p w:rsidR="003B436B" w:rsidRPr="003B436B" w:rsidRDefault="00933F2D" w:rsidP="003B436B">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кінцевий діастолічний розмір лівого шлуночка</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xml:space="preserve">КСП </w:t>
            </w:r>
          </w:p>
        </w:tc>
        <w:tc>
          <w:tcPr>
            <w:tcW w:w="8034" w:type="dxa"/>
          </w:tcPr>
          <w:p w:rsidR="003B436B" w:rsidRPr="003B436B" w:rsidRDefault="00933F2D" w:rsidP="003B436B">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кінцева систолічна площа</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xml:space="preserve">ММЛШ  </w:t>
            </w:r>
          </w:p>
        </w:tc>
        <w:tc>
          <w:tcPr>
            <w:tcW w:w="8034" w:type="dxa"/>
          </w:tcPr>
          <w:p w:rsidR="003B436B" w:rsidRPr="003B436B" w:rsidRDefault="00933F2D" w:rsidP="003B436B">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маса міокарда лівого шлуночка</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rPr>
            </w:pPr>
            <w:r w:rsidRPr="003B436B">
              <w:rPr>
                <w:rFonts w:ascii="Times New Roman" w:hAnsi="Times New Roman" w:cs="Times New Roman"/>
                <w:sz w:val="28"/>
                <w:szCs w:val="28"/>
              </w:rPr>
              <w:t>МОС</w:t>
            </w:r>
            <w:r w:rsidRPr="003B436B">
              <w:rPr>
                <w:rFonts w:ascii="Times New Roman" w:hAnsi="Times New Roman" w:cs="Times New Roman"/>
                <w:sz w:val="28"/>
                <w:szCs w:val="28"/>
                <w:vertAlign w:val="subscript"/>
              </w:rPr>
              <w:t>25</w:t>
            </w:r>
            <w:r w:rsidRPr="003B436B">
              <w:rPr>
                <w:rFonts w:ascii="Times New Roman" w:hAnsi="Times New Roman" w:cs="Times New Roman"/>
                <w:sz w:val="28"/>
                <w:szCs w:val="28"/>
              </w:rPr>
              <w:t>, МОС</w:t>
            </w:r>
            <w:r w:rsidRPr="003B436B">
              <w:rPr>
                <w:rFonts w:ascii="Times New Roman" w:hAnsi="Times New Roman" w:cs="Times New Roman"/>
                <w:sz w:val="28"/>
                <w:szCs w:val="28"/>
                <w:vertAlign w:val="subscript"/>
              </w:rPr>
              <w:t>50</w:t>
            </w:r>
            <w:r w:rsidRPr="003B436B">
              <w:rPr>
                <w:rFonts w:ascii="Times New Roman" w:hAnsi="Times New Roman" w:cs="Times New Roman"/>
                <w:sz w:val="28"/>
                <w:szCs w:val="28"/>
              </w:rPr>
              <w:t>, МОС</w:t>
            </w:r>
            <w:r w:rsidRPr="003B436B">
              <w:rPr>
                <w:rFonts w:ascii="Times New Roman" w:hAnsi="Times New Roman" w:cs="Times New Roman"/>
                <w:sz w:val="28"/>
                <w:szCs w:val="28"/>
                <w:vertAlign w:val="subscript"/>
              </w:rPr>
              <w:t>75</w:t>
            </w:r>
            <w:r w:rsidRPr="003B436B">
              <w:rPr>
                <w:rFonts w:ascii="Times New Roman" w:hAnsi="Times New Roman" w:cs="Times New Roman"/>
                <w:sz w:val="28"/>
                <w:szCs w:val="28"/>
              </w:rPr>
              <w:t xml:space="preserve">, </w:t>
            </w:r>
          </w:p>
        </w:tc>
        <w:tc>
          <w:tcPr>
            <w:tcW w:w="8034" w:type="dxa"/>
            <w:vAlign w:val="center"/>
          </w:tcPr>
          <w:p w:rsidR="003B436B" w:rsidRPr="003B436B" w:rsidRDefault="00933F2D" w:rsidP="00933F2D">
            <w:pPr>
              <w:spacing w:line="360" w:lineRule="auto"/>
              <w:rPr>
                <w:rFonts w:ascii="Times New Roman" w:hAnsi="Times New Roman" w:cs="Times New Roman"/>
                <w:sz w:val="28"/>
                <w:szCs w:val="28"/>
              </w:rPr>
            </w:pPr>
            <w:r w:rsidRPr="003B436B">
              <w:rPr>
                <w:rFonts w:ascii="Times New Roman" w:hAnsi="Times New Roman" w:cs="Times New Roman"/>
                <w:sz w:val="28"/>
                <w:szCs w:val="28"/>
              </w:rPr>
              <w:t>— швидкість повітряного потоку на рівні мілких, середніх та великих бронхів</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rPr>
            </w:pPr>
            <w:r w:rsidRPr="003B436B">
              <w:rPr>
                <w:rFonts w:ascii="Times New Roman" w:hAnsi="Times New Roman" w:cs="Times New Roman"/>
                <w:sz w:val="28"/>
                <w:szCs w:val="28"/>
              </w:rPr>
              <w:t xml:space="preserve">ОФВ1 </w:t>
            </w:r>
          </w:p>
        </w:tc>
        <w:tc>
          <w:tcPr>
            <w:tcW w:w="8034" w:type="dxa"/>
          </w:tcPr>
          <w:p w:rsidR="003B436B" w:rsidRPr="003B436B" w:rsidRDefault="00933F2D" w:rsidP="003B436B">
            <w:pPr>
              <w:spacing w:line="360" w:lineRule="auto"/>
              <w:rPr>
                <w:rFonts w:ascii="Times New Roman" w:hAnsi="Times New Roman" w:cs="Times New Roman"/>
                <w:sz w:val="28"/>
                <w:szCs w:val="28"/>
              </w:rPr>
            </w:pPr>
            <w:r w:rsidRPr="003B436B">
              <w:rPr>
                <w:rFonts w:ascii="Times New Roman" w:hAnsi="Times New Roman" w:cs="Times New Roman"/>
                <w:sz w:val="28"/>
                <w:szCs w:val="28"/>
              </w:rPr>
              <w:t>— обсяг форсованого видиху за першу секунду</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rPr>
              <w:t xml:space="preserve">ОФВ1/ФЖЕЛ </w:t>
            </w:r>
          </w:p>
        </w:tc>
        <w:tc>
          <w:tcPr>
            <w:tcW w:w="8034" w:type="dxa"/>
          </w:tcPr>
          <w:p w:rsidR="003B436B" w:rsidRPr="003B436B" w:rsidRDefault="00933F2D" w:rsidP="003B436B">
            <w:pPr>
              <w:spacing w:line="360" w:lineRule="auto"/>
              <w:rPr>
                <w:rFonts w:ascii="Times New Roman" w:hAnsi="Times New Roman" w:cs="Times New Roman"/>
                <w:sz w:val="28"/>
                <w:szCs w:val="28"/>
              </w:rPr>
            </w:pPr>
            <w:r w:rsidRPr="003B436B">
              <w:rPr>
                <w:rFonts w:ascii="Times New Roman" w:hAnsi="Times New Roman" w:cs="Times New Roman"/>
                <w:sz w:val="28"/>
                <w:szCs w:val="28"/>
              </w:rPr>
              <w:t>— модифікований тест Тифно</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xml:space="preserve">Пік Е </w:t>
            </w:r>
          </w:p>
        </w:tc>
        <w:tc>
          <w:tcPr>
            <w:tcW w:w="8034" w:type="dxa"/>
          </w:tcPr>
          <w:p w:rsidR="003B436B" w:rsidRPr="003B436B" w:rsidRDefault="00933F2D" w:rsidP="003B436B">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рання фаза заповнення шлуночку</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xml:space="preserve">Пік А </w:t>
            </w:r>
          </w:p>
        </w:tc>
        <w:tc>
          <w:tcPr>
            <w:tcW w:w="8034" w:type="dxa"/>
          </w:tcPr>
          <w:p w:rsidR="003B436B" w:rsidRPr="003B436B" w:rsidRDefault="00933F2D" w:rsidP="003B436B">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передсердний компонент діастолічного заповнення шлуночку серця</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РАС</w:t>
            </w:r>
          </w:p>
        </w:tc>
        <w:tc>
          <w:tcPr>
            <w:tcW w:w="8034" w:type="dxa"/>
          </w:tcPr>
          <w:p w:rsidR="003B436B" w:rsidRPr="003B436B" w:rsidRDefault="00933F2D" w:rsidP="003B436B">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w:t>
            </w:r>
            <w:r w:rsidRPr="003B436B">
              <w:rPr>
                <w:rFonts w:ascii="Times New Roman" w:hAnsi="Times New Roman" w:cs="Times New Roman"/>
                <w:sz w:val="28"/>
                <w:szCs w:val="28"/>
                <w:lang w:val="ru-RU"/>
              </w:rPr>
              <w:t xml:space="preserve"> ренін-ангіотензинова система</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xml:space="preserve">ТЗСЛШ </w:t>
            </w:r>
          </w:p>
        </w:tc>
        <w:tc>
          <w:tcPr>
            <w:tcW w:w="8034" w:type="dxa"/>
          </w:tcPr>
          <w:p w:rsidR="003B436B" w:rsidRPr="003B436B" w:rsidRDefault="00933F2D" w:rsidP="003B436B">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товщина задньої стінки лівого шлуночка в діастолу</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xml:space="preserve">ТМШП </w:t>
            </w:r>
          </w:p>
        </w:tc>
        <w:tc>
          <w:tcPr>
            <w:tcW w:w="8034" w:type="dxa"/>
          </w:tcPr>
          <w:p w:rsidR="003B436B" w:rsidRPr="003B436B" w:rsidRDefault="00933F2D" w:rsidP="003B436B">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товщина міжшлуночкової перегородки в діастолу</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xml:space="preserve">ФВ </w:t>
            </w:r>
          </w:p>
        </w:tc>
        <w:tc>
          <w:tcPr>
            <w:tcW w:w="8034" w:type="dxa"/>
          </w:tcPr>
          <w:p w:rsidR="003B436B" w:rsidRPr="003B436B" w:rsidRDefault="00933F2D" w:rsidP="003B436B">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lang w:val="ru-RU"/>
              </w:rPr>
              <w:t>— фракція викиду</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lang w:val="ru-RU"/>
              </w:rPr>
            </w:pPr>
            <w:r w:rsidRPr="003B436B">
              <w:rPr>
                <w:rFonts w:ascii="Times New Roman" w:hAnsi="Times New Roman" w:cs="Times New Roman"/>
                <w:sz w:val="28"/>
                <w:szCs w:val="28"/>
              </w:rPr>
              <w:t xml:space="preserve">ФЖЄЛ </w:t>
            </w:r>
          </w:p>
        </w:tc>
        <w:tc>
          <w:tcPr>
            <w:tcW w:w="8034" w:type="dxa"/>
          </w:tcPr>
          <w:p w:rsidR="003B436B" w:rsidRPr="003B436B" w:rsidRDefault="00933F2D" w:rsidP="003B436B">
            <w:pPr>
              <w:spacing w:line="360" w:lineRule="auto"/>
              <w:rPr>
                <w:rFonts w:ascii="Times New Roman" w:hAnsi="Times New Roman" w:cs="Times New Roman"/>
                <w:sz w:val="28"/>
                <w:szCs w:val="28"/>
              </w:rPr>
            </w:pPr>
            <w:r w:rsidRPr="003B436B">
              <w:rPr>
                <w:rFonts w:ascii="Times New Roman" w:hAnsi="Times New Roman" w:cs="Times New Roman"/>
                <w:sz w:val="28"/>
                <w:szCs w:val="28"/>
              </w:rPr>
              <w:t>— форсована життєва ємність</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rPr>
            </w:pPr>
            <w:r w:rsidRPr="003B436B">
              <w:rPr>
                <w:rFonts w:ascii="Times New Roman" w:hAnsi="Times New Roman" w:cs="Times New Roman"/>
                <w:sz w:val="28"/>
                <w:szCs w:val="28"/>
              </w:rPr>
              <w:t xml:space="preserve">ФЗПС </w:t>
            </w:r>
          </w:p>
        </w:tc>
        <w:tc>
          <w:tcPr>
            <w:tcW w:w="8034" w:type="dxa"/>
          </w:tcPr>
          <w:p w:rsidR="003B436B" w:rsidRPr="003B436B" w:rsidRDefault="00933F2D" w:rsidP="003B436B">
            <w:pPr>
              <w:spacing w:line="360" w:lineRule="auto"/>
              <w:rPr>
                <w:rFonts w:ascii="Times New Roman" w:hAnsi="Times New Roman" w:cs="Times New Roman"/>
                <w:sz w:val="28"/>
                <w:szCs w:val="28"/>
              </w:rPr>
            </w:pPr>
            <w:r w:rsidRPr="003B436B">
              <w:rPr>
                <w:rFonts w:ascii="Times New Roman" w:hAnsi="Times New Roman" w:cs="Times New Roman"/>
                <w:sz w:val="28"/>
                <w:szCs w:val="28"/>
              </w:rPr>
              <w:t>— фракція зміни площі перерізу правого шлуночка</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rPr>
            </w:pPr>
            <w:r w:rsidRPr="003B436B">
              <w:rPr>
                <w:rFonts w:ascii="Times New Roman" w:hAnsi="Times New Roman" w:cs="Times New Roman"/>
                <w:sz w:val="28"/>
                <w:szCs w:val="28"/>
              </w:rPr>
              <w:t xml:space="preserve">ХОЗЛ </w:t>
            </w:r>
          </w:p>
        </w:tc>
        <w:tc>
          <w:tcPr>
            <w:tcW w:w="8034" w:type="dxa"/>
          </w:tcPr>
          <w:p w:rsidR="003B436B" w:rsidRPr="003B436B" w:rsidRDefault="00933F2D" w:rsidP="003B436B">
            <w:pPr>
              <w:spacing w:line="360" w:lineRule="auto"/>
              <w:rPr>
                <w:rFonts w:ascii="Times New Roman" w:hAnsi="Times New Roman" w:cs="Times New Roman"/>
                <w:sz w:val="28"/>
                <w:szCs w:val="28"/>
              </w:rPr>
            </w:pPr>
            <w:r>
              <w:rPr>
                <w:rFonts w:ascii="Times New Roman" w:hAnsi="Times New Roman" w:cs="Times New Roman"/>
                <w:sz w:val="28"/>
                <w:szCs w:val="28"/>
              </w:rPr>
              <w:t>—</w:t>
            </w:r>
            <w:r w:rsidRPr="003B436B">
              <w:rPr>
                <w:rFonts w:ascii="Times New Roman" w:hAnsi="Times New Roman" w:cs="Times New Roman"/>
                <w:sz w:val="28"/>
                <w:szCs w:val="28"/>
              </w:rPr>
              <w:t xml:space="preserve"> хронічне обструктивне захворювання легень</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rPr>
            </w:pPr>
            <w:r w:rsidRPr="003B436B">
              <w:rPr>
                <w:rFonts w:ascii="Times New Roman" w:hAnsi="Times New Roman" w:cs="Times New Roman"/>
                <w:sz w:val="28"/>
                <w:szCs w:val="28"/>
              </w:rPr>
              <w:lastRenderedPageBreak/>
              <w:t xml:space="preserve">eNOS </w:t>
            </w:r>
          </w:p>
        </w:tc>
        <w:tc>
          <w:tcPr>
            <w:tcW w:w="8034" w:type="dxa"/>
          </w:tcPr>
          <w:p w:rsidR="003B436B" w:rsidRPr="003B436B" w:rsidRDefault="00933F2D" w:rsidP="003B436B">
            <w:pPr>
              <w:spacing w:line="360" w:lineRule="auto"/>
              <w:rPr>
                <w:rFonts w:ascii="Times New Roman" w:hAnsi="Times New Roman" w:cs="Times New Roman"/>
                <w:sz w:val="28"/>
                <w:szCs w:val="28"/>
              </w:rPr>
            </w:pPr>
            <w:r>
              <w:rPr>
                <w:rFonts w:ascii="Times New Roman" w:hAnsi="Times New Roman" w:cs="Times New Roman"/>
                <w:sz w:val="28"/>
                <w:szCs w:val="28"/>
              </w:rPr>
              <w:t>—</w:t>
            </w:r>
            <w:r w:rsidRPr="003B436B">
              <w:rPr>
                <w:rFonts w:ascii="Times New Roman" w:hAnsi="Times New Roman" w:cs="Times New Roman"/>
                <w:sz w:val="28"/>
                <w:szCs w:val="28"/>
              </w:rPr>
              <w:t xml:space="preserve"> ендотеліальна синтаза оксиду азоту</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rPr>
            </w:pPr>
            <w:r w:rsidRPr="003B436B">
              <w:rPr>
                <w:rFonts w:ascii="Times New Roman" w:hAnsi="Times New Roman" w:cs="Times New Roman"/>
                <w:sz w:val="28"/>
                <w:szCs w:val="28"/>
              </w:rPr>
              <w:t xml:space="preserve">iNOS </w:t>
            </w:r>
          </w:p>
        </w:tc>
        <w:tc>
          <w:tcPr>
            <w:tcW w:w="8034" w:type="dxa"/>
          </w:tcPr>
          <w:p w:rsidR="003B436B" w:rsidRPr="003B436B" w:rsidRDefault="00933F2D" w:rsidP="003B436B">
            <w:pPr>
              <w:spacing w:line="360" w:lineRule="auto"/>
              <w:rPr>
                <w:rFonts w:ascii="Times New Roman" w:hAnsi="Times New Roman" w:cs="Times New Roman"/>
                <w:sz w:val="28"/>
                <w:szCs w:val="28"/>
              </w:rPr>
            </w:pPr>
            <w:r>
              <w:rPr>
                <w:rFonts w:ascii="Times New Roman" w:hAnsi="Times New Roman" w:cs="Times New Roman"/>
                <w:sz w:val="28"/>
                <w:szCs w:val="28"/>
              </w:rPr>
              <w:t>—</w:t>
            </w:r>
            <w:r w:rsidRPr="003B436B">
              <w:rPr>
                <w:rFonts w:ascii="Times New Roman" w:hAnsi="Times New Roman" w:cs="Times New Roman"/>
                <w:sz w:val="28"/>
                <w:szCs w:val="28"/>
              </w:rPr>
              <w:t xml:space="preserve"> індуцибельна синтаза оксиду азоту</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rPr>
            </w:pPr>
            <w:r w:rsidRPr="003B436B">
              <w:rPr>
                <w:rFonts w:ascii="Times New Roman" w:hAnsi="Times New Roman" w:cs="Times New Roman"/>
                <w:sz w:val="28"/>
                <w:szCs w:val="28"/>
              </w:rPr>
              <w:t xml:space="preserve">NO </w:t>
            </w:r>
          </w:p>
        </w:tc>
        <w:tc>
          <w:tcPr>
            <w:tcW w:w="8034" w:type="dxa"/>
          </w:tcPr>
          <w:p w:rsidR="003B436B" w:rsidRPr="003B436B" w:rsidRDefault="00933F2D" w:rsidP="003B436B">
            <w:pPr>
              <w:spacing w:line="360" w:lineRule="auto"/>
              <w:rPr>
                <w:rFonts w:ascii="Times New Roman" w:hAnsi="Times New Roman" w:cs="Times New Roman"/>
                <w:sz w:val="28"/>
                <w:szCs w:val="28"/>
              </w:rPr>
            </w:pPr>
            <w:r>
              <w:rPr>
                <w:rFonts w:ascii="Times New Roman" w:hAnsi="Times New Roman" w:cs="Times New Roman"/>
                <w:sz w:val="28"/>
                <w:szCs w:val="28"/>
              </w:rPr>
              <w:t>—</w:t>
            </w:r>
            <w:r w:rsidRPr="003B436B">
              <w:rPr>
                <w:rFonts w:ascii="Times New Roman" w:hAnsi="Times New Roman" w:cs="Times New Roman"/>
                <w:sz w:val="28"/>
                <w:szCs w:val="28"/>
              </w:rPr>
              <w:t xml:space="preserve"> оксид азоту</w:t>
            </w:r>
          </w:p>
        </w:tc>
      </w:tr>
      <w:tr w:rsidR="003B436B" w:rsidRPr="003B436B" w:rsidTr="00933F2D">
        <w:tc>
          <w:tcPr>
            <w:tcW w:w="1877" w:type="dxa"/>
          </w:tcPr>
          <w:p w:rsidR="003B436B" w:rsidRPr="003B436B" w:rsidRDefault="003B436B" w:rsidP="00933F2D">
            <w:pPr>
              <w:spacing w:line="360" w:lineRule="auto"/>
              <w:rPr>
                <w:rFonts w:ascii="Times New Roman" w:hAnsi="Times New Roman" w:cs="Times New Roman"/>
                <w:sz w:val="28"/>
                <w:szCs w:val="28"/>
              </w:rPr>
            </w:pPr>
            <w:r w:rsidRPr="003B436B">
              <w:rPr>
                <w:rFonts w:ascii="Times New Roman" w:hAnsi="Times New Roman" w:cs="Times New Roman"/>
                <w:sz w:val="28"/>
                <w:szCs w:val="28"/>
              </w:rPr>
              <w:t xml:space="preserve">S-HT </w:t>
            </w:r>
          </w:p>
        </w:tc>
        <w:tc>
          <w:tcPr>
            <w:tcW w:w="8034" w:type="dxa"/>
          </w:tcPr>
          <w:p w:rsidR="003B436B" w:rsidRPr="003B436B" w:rsidRDefault="00933F2D" w:rsidP="003B436B">
            <w:pPr>
              <w:spacing w:line="360" w:lineRule="auto"/>
              <w:rPr>
                <w:rFonts w:ascii="Times New Roman" w:hAnsi="Times New Roman" w:cs="Times New Roman"/>
                <w:sz w:val="28"/>
                <w:szCs w:val="28"/>
              </w:rPr>
            </w:pPr>
            <w:r>
              <w:rPr>
                <w:rFonts w:ascii="Times New Roman" w:hAnsi="Times New Roman" w:cs="Times New Roman"/>
                <w:sz w:val="28"/>
                <w:szCs w:val="28"/>
              </w:rPr>
              <w:t>—</w:t>
            </w:r>
            <w:r w:rsidRPr="003B436B">
              <w:rPr>
                <w:rFonts w:ascii="Times New Roman" w:hAnsi="Times New Roman" w:cs="Times New Roman"/>
                <w:sz w:val="28"/>
                <w:szCs w:val="28"/>
              </w:rPr>
              <w:t xml:space="preserve"> S-нітрозотіол</w:t>
            </w:r>
          </w:p>
        </w:tc>
      </w:tr>
    </w:tbl>
    <w:p w:rsidR="003B436B" w:rsidRDefault="003B436B">
      <w:pPr>
        <w:rPr>
          <w:rFonts w:ascii="Times New Roman" w:hAnsi="Times New Roman" w:cs="Times New Roman"/>
          <w:b/>
          <w:sz w:val="28"/>
          <w:szCs w:val="28"/>
        </w:rPr>
      </w:pPr>
      <w:r>
        <w:rPr>
          <w:rFonts w:ascii="Times New Roman" w:hAnsi="Times New Roman" w:cs="Times New Roman"/>
          <w:b/>
          <w:sz w:val="28"/>
          <w:szCs w:val="28"/>
        </w:rPr>
        <w:br w:type="page"/>
      </w:r>
    </w:p>
    <w:p w:rsidR="00690289" w:rsidRPr="00156441" w:rsidRDefault="00690289" w:rsidP="00690289">
      <w:pPr>
        <w:tabs>
          <w:tab w:val="left" w:pos="1134"/>
        </w:tabs>
        <w:spacing w:after="0" w:line="360" w:lineRule="auto"/>
        <w:contextualSpacing/>
        <w:jc w:val="center"/>
        <w:rPr>
          <w:rFonts w:ascii="Times New Roman" w:hAnsi="Times New Roman" w:cs="Times New Roman"/>
          <w:b/>
          <w:sz w:val="28"/>
          <w:szCs w:val="28"/>
        </w:rPr>
      </w:pPr>
      <w:bookmarkStart w:id="2" w:name="Vstup"/>
      <w:r w:rsidRPr="00156441">
        <w:rPr>
          <w:rFonts w:ascii="Times New Roman" w:hAnsi="Times New Roman" w:cs="Times New Roman"/>
          <w:b/>
          <w:sz w:val="28"/>
          <w:szCs w:val="28"/>
        </w:rPr>
        <w:lastRenderedPageBreak/>
        <w:t>ВСТУП</w:t>
      </w:r>
    </w:p>
    <w:bookmarkEnd w:id="2"/>
    <w:p w:rsidR="00690289" w:rsidRPr="00156441" w:rsidRDefault="00690289" w:rsidP="003F2037">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b/>
          <w:sz w:val="28"/>
          <w:szCs w:val="28"/>
        </w:rPr>
        <w:t xml:space="preserve">Актуальність теми. </w:t>
      </w:r>
      <w:r w:rsidRPr="00156441">
        <w:rPr>
          <w:rFonts w:ascii="Times New Roman" w:hAnsi="Times New Roman" w:cs="Times New Roman"/>
          <w:sz w:val="28"/>
          <w:szCs w:val="28"/>
        </w:rPr>
        <w:t>В останні роки відзначається зростання числа захворювань бронхолегеневої системи, серед яких особливе місце займає хронічне обструктивне захворювання легень. З огляду на те, що ХОЗЛ можна розглядати як захворювання другої половини життя, то часто воно поєднується з іншою соматичною патологією, «придбаної» до цього віку, зокрема</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гіпертонічною хворобою. Наявність позалегеневих ефектів дозволяє визначати ХОЗЛ як системне захворювання. Поширеність ГХ</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знаходиться в діапазоні 30-45</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загальної популяції, з різким зростанням в міру старіння людини. Згідно даним ВООЗ, обидва патологічні стани входять до переліку десяти найч</w:t>
      </w:r>
      <w:r w:rsidR="00E9360D" w:rsidRPr="00156441">
        <w:rPr>
          <w:rFonts w:ascii="Times New Roman" w:hAnsi="Times New Roman" w:cs="Times New Roman"/>
          <w:sz w:val="28"/>
          <w:szCs w:val="28"/>
        </w:rPr>
        <w:t>астіши</w:t>
      </w:r>
      <w:r w:rsidRPr="00156441">
        <w:rPr>
          <w:rFonts w:ascii="Times New Roman" w:hAnsi="Times New Roman" w:cs="Times New Roman"/>
          <w:sz w:val="28"/>
          <w:szCs w:val="28"/>
        </w:rPr>
        <w:t>х причин смертності в світі. В цілому у пацієнтів з ХОЗЛ ризик серцево-судинних захворювань зростає в 2-3 рази. Дослідження останніх років свідчать, що ГХ виявляється у хворого на ХОЗЛ від 6,8</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до 76,3</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та ставити в середньому 34,3</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p w:rsidR="00690289" w:rsidRPr="00156441" w:rsidRDefault="00690289" w:rsidP="003F2037">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У теперішній час виявлена домінуюча роль гіпоксії, як провідного механізму розвитку системної ГХ у хворих на ХОЗЛ.</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 xml:space="preserve">Вважається, що гіпоксія у хворих на ХОЗЛ може підвищувати артеріальний тиск за рахунок негативних впливів на функцію ендотелію, будучи однією з найголовніших причин активізації процесів вільно-радикального і перекисного окислення і, отже, розвитку оксидативного стресу що, на думку багатьох дослідників, є сполучною ланкою між ХОЗЛ та ГХ поряд з дисфункцією ендотелію. </w:t>
      </w:r>
    </w:p>
    <w:p w:rsidR="00690289" w:rsidRPr="00156441" w:rsidRDefault="00690289" w:rsidP="003F2037">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Крім того, одне з провідних місць в патогенезі ХОЗЛ належить хронічному запаленню, ініціація і підтримка якого опосередковано посилює утворення вільних радикалів зі збільшенням ендотелійпошкоджуючих стимулів. Таким чином, запускається патологічний коло, основними ланками якого є: системна гіпоксія, хронічне системне запалення, пошкодження ендотелію судин, формування оксидативного стресу</w:t>
      </w:r>
      <w:r w:rsidR="00386222" w:rsidRPr="00156441">
        <w:rPr>
          <w:rFonts w:ascii="Times New Roman" w:hAnsi="Times New Roman" w:cs="Times New Roman"/>
          <w:sz w:val="28"/>
          <w:szCs w:val="28"/>
        </w:rPr>
        <w:t>.</w:t>
      </w:r>
    </w:p>
    <w:p w:rsidR="00690289" w:rsidRPr="00156441" w:rsidRDefault="00690289" w:rsidP="003F2037">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В теперішній час патогенез багатьох захворювань розглядається з позицій дерегуляції [</w:t>
      </w:r>
      <w:r w:rsidR="00EA1D5E" w:rsidRPr="00156441">
        <w:rPr>
          <w:rFonts w:ascii="Times New Roman" w:hAnsi="Times New Roman" w:cs="Times New Roman"/>
          <w:sz w:val="28"/>
          <w:szCs w:val="28"/>
        </w:rPr>
        <w:fldChar w:fldCharType="begin"/>
      </w:r>
      <w:r w:rsidR="00EA1D5E" w:rsidRPr="00156441">
        <w:rPr>
          <w:rFonts w:ascii="Times New Roman" w:hAnsi="Times New Roman" w:cs="Times New Roman"/>
          <w:sz w:val="28"/>
          <w:szCs w:val="28"/>
        </w:rPr>
        <w:instrText xml:space="preserve"> REF _Ref502690534 \r \h </w:instrText>
      </w:r>
      <w:r w:rsidR="00F44EE4" w:rsidRPr="00156441">
        <w:rPr>
          <w:rFonts w:ascii="Times New Roman" w:hAnsi="Times New Roman" w:cs="Times New Roman"/>
          <w:sz w:val="28"/>
          <w:szCs w:val="28"/>
        </w:rPr>
        <w:instrText xml:space="preserve"> \* MERGEFORMAT </w:instrText>
      </w:r>
      <w:r w:rsidR="00EA1D5E" w:rsidRPr="00156441">
        <w:rPr>
          <w:rFonts w:ascii="Times New Roman" w:hAnsi="Times New Roman" w:cs="Times New Roman"/>
          <w:sz w:val="28"/>
          <w:szCs w:val="28"/>
        </w:rPr>
      </w:r>
      <w:r w:rsidR="00EA1D5E"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w:t>
      </w:r>
      <w:r w:rsidR="00EA1D5E" w:rsidRPr="00156441">
        <w:rPr>
          <w:rFonts w:ascii="Times New Roman" w:hAnsi="Times New Roman" w:cs="Times New Roman"/>
          <w:sz w:val="28"/>
          <w:szCs w:val="28"/>
        </w:rPr>
        <w:fldChar w:fldCharType="end"/>
      </w:r>
      <w:r w:rsidR="00EA1D5E" w:rsidRPr="00156441">
        <w:rPr>
          <w:rFonts w:ascii="Times New Roman" w:hAnsi="Times New Roman" w:cs="Times New Roman"/>
          <w:sz w:val="28"/>
          <w:szCs w:val="28"/>
        </w:rPr>
        <w:t xml:space="preserve">, </w:t>
      </w:r>
      <w:r w:rsidR="00EA1D5E" w:rsidRPr="00156441">
        <w:rPr>
          <w:rFonts w:ascii="Times New Roman" w:hAnsi="Times New Roman" w:cs="Times New Roman"/>
          <w:sz w:val="28"/>
          <w:szCs w:val="28"/>
        </w:rPr>
        <w:fldChar w:fldCharType="begin"/>
      </w:r>
      <w:r w:rsidR="00EA1D5E" w:rsidRPr="00156441">
        <w:rPr>
          <w:rFonts w:ascii="Times New Roman" w:hAnsi="Times New Roman" w:cs="Times New Roman"/>
          <w:sz w:val="28"/>
          <w:szCs w:val="28"/>
        </w:rPr>
        <w:instrText xml:space="preserve"> REF _Ref502690536 \r \h </w:instrText>
      </w:r>
      <w:r w:rsidR="00F44EE4" w:rsidRPr="00156441">
        <w:rPr>
          <w:rFonts w:ascii="Times New Roman" w:hAnsi="Times New Roman" w:cs="Times New Roman"/>
          <w:sz w:val="28"/>
          <w:szCs w:val="28"/>
        </w:rPr>
        <w:instrText xml:space="preserve"> \* MERGEFORMAT </w:instrText>
      </w:r>
      <w:r w:rsidR="00EA1D5E" w:rsidRPr="00156441">
        <w:rPr>
          <w:rFonts w:ascii="Times New Roman" w:hAnsi="Times New Roman" w:cs="Times New Roman"/>
          <w:sz w:val="28"/>
          <w:szCs w:val="28"/>
        </w:rPr>
      </w:r>
      <w:r w:rsidR="00EA1D5E"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w:t>
      </w:r>
      <w:r w:rsidR="00EA1D5E"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Цим продиктована актуальність поглибленого вивчення регуляторної системи і порушення її функцій при багатьох патологічних станах, </w:t>
      </w:r>
      <w:r w:rsidRPr="00156441">
        <w:rPr>
          <w:rFonts w:ascii="Times New Roman" w:hAnsi="Times New Roman" w:cs="Times New Roman"/>
          <w:sz w:val="28"/>
          <w:szCs w:val="28"/>
        </w:rPr>
        <w:lastRenderedPageBreak/>
        <w:t xml:space="preserve">оскільки основними функціями цієї системи є підтримання гомеостазу та забезпечення адаптивних процесів. </w:t>
      </w:r>
    </w:p>
    <w:p w:rsidR="00690289" w:rsidRPr="00156441" w:rsidRDefault="00690289" w:rsidP="003F2037">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Спільними патогенетичними ланками розвитку ХОЗЛ, а також ГХ є підвищення активності симпатичної нервової системи, дисбаланс ерготропної і трофотропної функції організму, порушення функції легень в метаболізмі вазоактивних речовин, розвиток оксидативного стресу, хронічного системного запалення, дисбалансу ренін-ангіотензин-альдостеронової системи.</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 xml:space="preserve">Поряд з тим, недостатньо вивченими залишаються питання ролі ендотеліальної дисфункції у формуванні змін системного артеріального русла у хворих на ХОЗЛ із супутньою ГХ. </w:t>
      </w:r>
    </w:p>
    <w:p w:rsidR="00690289" w:rsidRPr="00156441" w:rsidRDefault="00690289" w:rsidP="003F2037">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Порушення функції ендотелію лежить в основі порушення механічних властивостей артерій, що порушує гемодинамі</w:t>
      </w:r>
      <w:r w:rsidR="00E9360D" w:rsidRPr="00156441">
        <w:rPr>
          <w:rFonts w:ascii="Times New Roman" w:hAnsi="Times New Roman" w:cs="Times New Roman"/>
          <w:sz w:val="28"/>
          <w:szCs w:val="28"/>
        </w:rPr>
        <w:t>ку і може стати причиною кардіо</w:t>
      </w:r>
      <w:r w:rsidRPr="00156441">
        <w:rPr>
          <w:rFonts w:ascii="Times New Roman" w:hAnsi="Times New Roman" w:cs="Times New Roman"/>
          <w:sz w:val="28"/>
          <w:szCs w:val="28"/>
        </w:rPr>
        <w:t xml:space="preserve">васкулярної патології, також виступає в якості перших проявів судинної патології при ХОЗЛ, </w:t>
      </w:r>
      <w:r w:rsidR="00386222" w:rsidRPr="00156441">
        <w:rPr>
          <w:rFonts w:ascii="Times New Roman" w:hAnsi="Times New Roman" w:cs="Times New Roman"/>
          <w:sz w:val="28"/>
          <w:szCs w:val="28"/>
        </w:rPr>
        <w:t>посилюючи ранню наростаючу дихальною</w:t>
      </w:r>
      <w:r w:rsidRPr="00156441">
        <w:rPr>
          <w:rFonts w:ascii="Times New Roman" w:hAnsi="Times New Roman" w:cs="Times New Roman"/>
          <w:sz w:val="28"/>
          <w:szCs w:val="28"/>
        </w:rPr>
        <w:t xml:space="preserve"> недостатність, гіпоксію і гіпоксемію.</w:t>
      </w:r>
    </w:p>
    <w:p w:rsidR="00690289" w:rsidRPr="00156441" w:rsidRDefault="00690289" w:rsidP="003F2037">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Однією з причин виникнення та прогресування ЕД є порушення релаксаційних властивостей ендотелію, що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язано з </w:t>
      </w:r>
      <w:r w:rsidR="00E9360D" w:rsidRPr="00156441">
        <w:rPr>
          <w:rFonts w:ascii="Times New Roman" w:hAnsi="Times New Roman" w:cs="Times New Roman"/>
          <w:sz w:val="28"/>
          <w:szCs w:val="28"/>
        </w:rPr>
        <w:t>розбалансуванням обміну оксиду</w:t>
      </w:r>
      <w:r w:rsidRPr="00156441">
        <w:rPr>
          <w:rFonts w:ascii="Times New Roman" w:hAnsi="Times New Roman" w:cs="Times New Roman"/>
          <w:sz w:val="28"/>
          <w:szCs w:val="28"/>
        </w:rPr>
        <w:t xml:space="preserve"> азоту, який розглядається, як багатофункціональний трансмітер в розвитку різних патологічних станів впливаючи на серцево-судинну, дихальну, нервову, імунну, м</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язову та інші системи організму.</w:t>
      </w:r>
    </w:p>
    <w:p w:rsidR="00690289" w:rsidRPr="00156441" w:rsidRDefault="00690289" w:rsidP="003F2037">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Актуальним залишається питання ролі активація симпатоадреналової системи у формуванні ендотеліальної дисфункції, порушення ендотелійзалежної вазодилатації. Відомо, що підвищене вироблення стресових гормонів (адреналіну, </w:t>
      </w:r>
      <w:r w:rsidR="003F2037" w:rsidRPr="00156441">
        <w:rPr>
          <w:rFonts w:ascii="Times New Roman" w:hAnsi="Times New Roman" w:cs="Times New Roman"/>
          <w:sz w:val="28"/>
          <w:szCs w:val="28"/>
        </w:rPr>
        <w:t>норадреналіну</w:t>
      </w:r>
      <w:r w:rsidRPr="00156441">
        <w:rPr>
          <w:rFonts w:ascii="Times New Roman" w:hAnsi="Times New Roman" w:cs="Times New Roman"/>
          <w:sz w:val="28"/>
          <w:szCs w:val="28"/>
        </w:rPr>
        <w:t xml:space="preserve">) призводить до різкої вазоконстрикції, в першу чергу, судин нирок, що призводить до посилення вироблення реніну і активації </w:t>
      </w:r>
      <w:r w:rsidR="00E9360D" w:rsidRPr="00156441">
        <w:rPr>
          <w:rFonts w:ascii="Times New Roman" w:hAnsi="Times New Roman" w:cs="Times New Roman"/>
          <w:sz w:val="28"/>
          <w:szCs w:val="28"/>
        </w:rPr>
        <w:t>РАС</w:t>
      </w:r>
      <w:r w:rsidRPr="00156441">
        <w:rPr>
          <w:rFonts w:ascii="Times New Roman" w:hAnsi="Times New Roman" w:cs="Times New Roman"/>
          <w:sz w:val="28"/>
          <w:szCs w:val="28"/>
        </w:rPr>
        <w:t xml:space="preserve"> та впливом на калікреїн-кінінову систему. Та залишається недостатньо вивченим питання щодо їх впливу на формування поєднаної патології ХОЗЛ з ГХ.</w:t>
      </w:r>
    </w:p>
    <w:p w:rsidR="00690289" w:rsidRPr="00156441" w:rsidRDefault="00690289" w:rsidP="003F2037">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Як показують дані молекулярно-біологічних, фізіологічних і фармакологічних досліджень, ВІП є потенційним вазодилататором, викликаючи атропін-резистентні розширення кровоносних судин, а також забезпечує </w:t>
      </w:r>
      <w:r w:rsidRPr="00156441">
        <w:rPr>
          <w:rFonts w:ascii="Times New Roman" w:hAnsi="Times New Roman" w:cs="Times New Roman"/>
          <w:sz w:val="28"/>
          <w:szCs w:val="28"/>
        </w:rPr>
        <w:lastRenderedPageBreak/>
        <w:t>компенсаторне позитивне хронотропн</w:t>
      </w:r>
      <w:r w:rsidR="003F2037" w:rsidRPr="00156441">
        <w:rPr>
          <w:rFonts w:ascii="Times New Roman" w:hAnsi="Times New Roman" w:cs="Times New Roman"/>
          <w:sz w:val="28"/>
          <w:szCs w:val="28"/>
        </w:rPr>
        <w:t>ий</w:t>
      </w:r>
      <w:r w:rsidRPr="00156441">
        <w:rPr>
          <w:rFonts w:ascii="Times New Roman" w:hAnsi="Times New Roman" w:cs="Times New Roman"/>
          <w:sz w:val="28"/>
          <w:szCs w:val="28"/>
        </w:rPr>
        <w:t xml:space="preserve"> і інотропн</w:t>
      </w:r>
      <w:r w:rsidR="003F2037" w:rsidRPr="00156441">
        <w:rPr>
          <w:rFonts w:ascii="Times New Roman" w:hAnsi="Times New Roman" w:cs="Times New Roman"/>
          <w:sz w:val="28"/>
          <w:szCs w:val="28"/>
        </w:rPr>
        <w:t>ий</w:t>
      </w:r>
      <w:r w:rsidRPr="00156441">
        <w:rPr>
          <w:rFonts w:ascii="Times New Roman" w:hAnsi="Times New Roman" w:cs="Times New Roman"/>
          <w:sz w:val="28"/>
          <w:szCs w:val="28"/>
        </w:rPr>
        <w:t xml:space="preserve"> вплив на серце людини [</w:t>
      </w:r>
      <w:r w:rsidR="00EA1D5E" w:rsidRPr="00156441">
        <w:rPr>
          <w:rFonts w:ascii="Times New Roman" w:hAnsi="Times New Roman" w:cs="Times New Roman"/>
          <w:sz w:val="28"/>
          <w:szCs w:val="28"/>
        </w:rPr>
        <w:fldChar w:fldCharType="begin"/>
      </w:r>
      <w:r w:rsidR="00EA1D5E" w:rsidRPr="00156441">
        <w:rPr>
          <w:rFonts w:ascii="Times New Roman" w:hAnsi="Times New Roman" w:cs="Times New Roman"/>
          <w:sz w:val="28"/>
          <w:szCs w:val="28"/>
        </w:rPr>
        <w:instrText xml:space="preserve"> REF _Ref502690615 \r \h </w:instrText>
      </w:r>
      <w:r w:rsidR="00F44EE4" w:rsidRPr="00156441">
        <w:rPr>
          <w:rFonts w:ascii="Times New Roman" w:hAnsi="Times New Roman" w:cs="Times New Roman"/>
          <w:sz w:val="28"/>
          <w:szCs w:val="28"/>
        </w:rPr>
        <w:instrText xml:space="preserve"> \* MERGEFORMAT </w:instrText>
      </w:r>
      <w:r w:rsidR="00EA1D5E" w:rsidRPr="00156441">
        <w:rPr>
          <w:rFonts w:ascii="Times New Roman" w:hAnsi="Times New Roman" w:cs="Times New Roman"/>
          <w:sz w:val="28"/>
          <w:szCs w:val="28"/>
        </w:rPr>
      </w:r>
      <w:r w:rsidR="00EA1D5E"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3</w:t>
      </w:r>
      <w:r w:rsidR="00EA1D5E"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Вазоактивний інтестинальний поліпептид регулює продукцію інших регуляторних субстанцій пептидно</w:t>
      </w:r>
      <w:r w:rsidR="003F2037" w:rsidRPr="00156441">
        <w:rPr>
          <w:rFonts w:ascii="Times New Roman" w:hAnsi="Times New Roman" w:cs="Times New Roman"/>
          <w:sz w:val="28"/>
          <w:szCs w:val="28"/>
        </w:rPr>
        <w:t>ї</w:t>
      </w:r>
      <w:r w:rsidRPr="00156441">
        <w:rPr>
          <w:rFonts w:ascii="Times New Roman" w:hAnsi="Times New Roman" w:cs="Times New Roman"/>
          <w:sz w:val="28"/>
          <w:szCs w:val="28"/>
        </w:rPr>
        <w:t xml:space="preserve"> і непептідн</w:t>
      </w:r>
      <w:r w:rsidR="003F2037" w:rsidRPr="00156441">
        <w:rPr>
          <w:rFonts w:ascii="Times New Roman" w:hAnsi="Times New Roman" w:cs="Times New Roman"/>
          <w:sz w:val="28"/>
          <w:szCs w:val="28"/>
        </w:rPr>
        <w:t>ої</w:t>
      </w:r>
      <w:r w:rsidRPr="00156441">
        <w:rPr>
          <w:rFonts w:ascii="Times New Roman" w:hAnsi="Times New Roman" w:cs="Times New Roman"/>
          <w:sz w:val="28"/>
          <w:szCs w:val="28"/>
        </w:rPr>
        <w:t xml:space="preserve"> природи, включаючи оксид азоту.</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 xml:space="preserve">Залишається не до кінця вивченим питання, щодо рівня ВІП та його ролі у формуванні ЕД у хворих на коморбідну патологію. </w:t>
      </w:r>
    </w:p>
    <w:p w:rsidR="00690289" w:rsidRPr="00156441" w:rsidRDefault="00690289" w:rsidP="003F2037">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Ряд патологічних станів організму характеризується порушенням росту судин. Надмірна ангіогенез типовий для раку, діабетичної ретинопатії, ревматоїдного артриту, атеросклерозу, псоріазу і ендометріозу, тоді як ішемія серця, мозку і кінцівок, цукровий діабет, гіпертонічна хвороба, прееклампсія і нефропатія супроводжуються недостатнім зростанням судин. Оскільки ВЕФР є основним стимулятором ангіогенезу, вивчення його утворення та функціонування при цих захворюваннях приділяється велика увага.</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 xml:space="preserve">Однак у сучасній літературі не достатньо висвітлено питання ролі </w:t>
      </w:r>
      <w:r w:rsidR="003F2037" w:rsidRPr="00156441">
        <w:rPr>
          <w:rFonts w:ascii="Times New Roman" w:hAnsi="Times New Roman" w:cs="Times New Roman"/>
          <w:sz w:val="28"/>
          <w:szCs w:val="28"/>
        </w:rPr>
        <w:t>ангіогенезу</w:t>
      </w:r>
      <w:r w:rsidRPr="00156441">
        <w:rPr>
          <w:rFonts w:ascii="Times New Roman" w:hAnsi="Times New Roman" w:cs="Times New Roman"/>
          <w:sz w:val="28"/>
          <w:szCs w:val="28"/>
        </w:rPr>
        <w:t xml:space="preserve"> у хворих на ХОЗЛ, та тим паче у поєд</w:t>
      </w:r>
      <w:r w:rsidR="00E9360D" w:rsidRPr="00156441">
        <w:rPr>
          <w:rFonts w:ascii="Times New Roman" w:hAnsi="Times New Roman" w:cs="Times New Roman"/>
          <w:sz w:val="28"/>
          <w:szCs w:val="28"/>
        </w:rPr>
        <w:t>нанні з ГХ. Ви</w:t>
      </w:r>
      <w:r w:rsidRPr="00156441">
        <w:rPr>
          <w:rFonts w:ascii="Times New Roman" w:hAnsi="Times New Roman" w:cs="Times New Roman"/>
          <w:sz w:val="28"/>
          <w:szCs w:val="28"/>
        </w:rPr>
        <w:t xml:space="preserve">вчення динаміки змін ВЕФР може бути цінним для виявлення захворювань і визначення їх прогнозу. </w:t>
      </w:r>
    </w:p>
    <w:p w:rsidR="00690289" w:rsidRPr="00156441" w:rsidRDefault="00690289" w:rsidP="003F2037">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Все вищеописане диктує необхідність більш детального вивчення загальних взаємообтяжуючих механізмів ХОЗЛ та ГХ з пошуком нових можливих діагностичних заходів</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при поєднанні цих нозологій.</w:t>
      </w:r>
    </w:p>
    <w:p w:rsidR="00A27861" w:rsidRPr="009D2378" w:rsidRDefault="00690289" w:rsidP="00386222">
      <w:pPr>
        <w:tabs>
          <w:tab w:val="left" w:pos="1134"/>
        </w:tabs>
        <w:spacing w:after="0" w:line="360" w:lineRule="auto"/>
        <w:ind w:firstLine="709"/>
        <w:contextualSpacing/>
        <w:jc w:val="both"/>
        <w:rPr>
          <w:rFonts w:ascii="Times New Roman" w:hAnsi="Times New Roman" w:cs="Times New Roman"/>
          <w:sz w:val="28"/>
          <w:szCs w:val="28"/>
          <w:lang w:val="ru-RU"/>
        </w:rPr>
      </w:pPr>
      <w:r w:rsidRPr="00156441">
        <w:rPr>
          <w:rFonts w:ascii="Times New Roman" w:hAnsi="Times New Roman" w:cs="Times New Roman"/>
          <w:b/>
          <w:sz w:val="28"/>
          <w:szCs w:val="28"/>
        </w:rPr>
        <w:t>Зв</w:t>
      </w:r>
      <w:r w:rsidR="00FC48A2" w:rsidRPr="00156441">
        <w:rPr>
          <w:rFonts w:ascii="Times New Roman" w:hAnsi="Times New Roman" w:cs="Times New Roman"/>
          <w:b/>
          <w:sz w:val="28"/>
          <w:szCs w:val="28"/>
        </w:rPr>
        <w:t>’</w:t>
      </w:r>
      <w:r w:rsidRPr="00156441">
        <w:rPr>
          <w:rFonts w:ascii="Times New Roman" w:hAnsi="Times New Roman" w:cs="Times New Roman"/>
          <w:b/>
          <w:sz w:val="28"/>
          <w:szCs w:val="28"/>
        </w:rPr>
        <w:t>язок роботи з науковими програмами</w:t>
      </w:r>
      <w:r w:rsidRPr="00156441">
        <w:rPr>
          <w:rFonts w:ascii="Times New Roman" w:hAnsi="Times New Roman" w:cs="Times New Roman"/>
          <w:sz w:val="28"/>
          <w:szCs w:val="28"/>
        </w:rPr>
        <w:t xml:space="preserve">, </w:t>
      </w:r>
      <w:r w:rsidRPr="00156441">
        <w:rPr>
          <w:rFonts w:ascii="Times New Roman" w:hAnsi="Times New Roman" w:cs="Times New Roman"/>
          <w:b/>
          <w:sz w:val="28"/>
          <w:szCs w:val="28"/>
        </w:rPr>
        <w:t>планами, темами</w:t>
      </w:r>
      <w:r w:rsidRPr="00156441">
        <w:rPr>
          <w:rFonts w:ascii="Times New Roman" w:hAnsi="Times New Roman" w:cs="Times New Roman"/>
          <w:sz w:val="28"/>
          <w:szCs w:val="28"/>
        </w:rPr>
        <w:t>.</w:t>
      </w:r>
      <w:r w:rsidR="009C6C87" w:rsidRPr="00156441">
        <w:rPr>
          <w:rFonts w:ascii="Times New Roman" w:hAnsi="Times New Roman" w:cs="Times New Roman"/>
          <w:sz w:val="28"/>
          <w:szCs w:val="28"/>
        </w:rPr>
        <w:t xml:space="preserve"> </w:t>
      </w:r>
      <w:r w:rsidR="00A27861" w:rsidRPr="00A27861">
        <w:rPr>
          <w:rFonts w:ascii="Times New Roman" w:hAnsi="Times New Roman" w:cs="Times New Roman"/>
          <w:sz w:val="28"/>
          <w:szCs w:val="28"/>
        </w:rPr>
        <w:t>Дисертація є фрагментом науково-дослідної роботи кафедри внутрішніх та професійних хвороб Харківського національного медичного університету МОЗ України «Удосконалення оцінки кардіоваскулярного ризику за хронічного обструктивного захворювання легень» (№ державної реєстрації 0116U004989), термін виконання 2014-2017 рр. Здобувач проведено аналітичний огляд літератури, здійснено патентний пошук. Здобувач приймала участь у відборі хворих за обраною тематикою, створенні бази даних для статистичної обробки та підготовці наукових робіт до друку.</w:t>
      </w:r>
    </w:p>
    <w:p w:rsidR="00690289" w:rsidRPr="00156441" w:rsidRDefault="00690289" w:rsidP="009D2378">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b/>
          <w:sz w:val="28"/>
          <w:szCs w:val="28"/>
        </w:rPr>
        <w:t>Мета дослідження</w:t>
      </w:r>
      <w:r w:rsidRPr="00156441">
        <w:rPr>
          <w:rFonts w:ascii="Times New Roman" w:hAnsi="Times New Roman" w:cs="Times New Roman"/>
          <w:sz w:val="28"/>
          <w:szCs w:val="28"/>
        </w:rPr>
        <w:t xml:space="preserve">: </w:t>
      </w:r>
      <w:r w:rsidR="00386222" w:rsidRPr="00156441">
        <w:rPr>
          <w:rFonts w:ascii="Times New Roman" w:hAnsi="Times New Roman" w:cs="Times New Roman"/>
          <w:sz w:val="28"/>
          <w:szCs w:val="28"/>
        </w:rPr>
        <w:t xml:space="preserve">Удосконалення ранньої діагностики та підвищення якості прогнозування перебігу хронічного обструктивного захворювання легень в поєднанні з гіпертонічною хворобою шляхом комплексної оцінки показників </w:t>
      </w:r>
      <w:r w:rsidR="00386222" w:rsidRPr="00156441">
        <w:rPr>
          <w:rFonts w:ascii="Times New Roman" w:hAnsi="Times New Roman" w:cs="Times New Roman"/>
          <w:sz w:val="28"/>
          <w:szCs w:val="28"/>
        </w:rPr>
        <w:lastRenderedPageBreak/>
        <w:t xml:space="preserve">ендотеліальної дисфункції та її впливу на розвиток судинних розладів та гемодинамічних показників. </w:t>
      </w:r>
      <w:r w:rsidRPr="00156441">
        <w:rPr>
          <w:rFonts w:ascii="Times New Roman" w:hAnsi="Times New Roman" w:cs="Times New Roman"/>
          <w:sz w:val="28"/>
          <w:szCs w:val="28"/>
        </w:rPr>
        <w:t>Виходячи з поставленої мети, визначено наступні завдання дослідження:</w:t>
      </w:r>
    </w:p>
    <w:p w:rsidR="00A27861" w:rsidRPr="004B571C" w:rsidRDefault="00A27861" w:rsidP="009D2378">
      <w:pPr>
        <w:pStyle w:val="a4"/>
        <w:numPr>
          <w:ilvl w:val="0"/>
          <w:numId w:val="4"/>
        </w:numPr>
        <w:tabs>
          <w:tab w:val="left" w:pos="1134"/>
        </w:tabs>
        <w:spacing w:after="0" w:line="360" w:lineRule="auto"/>
        <w:ind w:left="0" w:firstLine="709"/>
        <w:jc w:val="both"/>
        <w:rPr>
          <w:rFonts w:ascii="Times New Roman" w:hAnsi="Times New Roman" w:cs="Times New Roman"/>
          <w:sz w:val="28"/>
          <w:szCs w:val="28"/>
        </w:rPr>
      </w:pPr>
      <w:r w:rsidRPr="004B571C">
        <w:rPr>
          <w:rFonts w:ascii="Times New Roman" w:hAnsi="Times New Roman" w:cs="Times New Roman"/>
          <w:sz w:val="28"/>
          <w:szCs w:val="28"/>
        </w:rPr>
        <w:t>В</w:t>
      </w:r>
      <w:r>
        <w:rPr>
          <w:rFonts w:ascii="Times New Roman" w:hAnsi="Times New Roman" w:cs="Times New Roman"/>
          <w:sz w:val="28"/>
          <w:szCs w:val="28"/>
        </w:rPr>
        <w:t xml:space="preserve">становити </w:t>
      </w:r>
      <w:r w:rsidRPr="004B571C">
        <w:rPr>
          <w:rFonts w:ascii="Times New Roman" w:hAnsi="Times New Roman" w:cs="Times New Roman"/>
          <w:sz w:val="28"/>
          <w:szCs w:val="28"/>
        </w:rPr>
        <w:t xml:space="preserve"> динаміку змін вмісту у крові</w:t>
      </w:r>
      <w:r w:rsidRPr="00B84603">
        <w:t xml:space="preserve"> </w:t>
      </w:r>
      <w:r w:rsidRPr="00B84603">
        <w:rPr>
          <w:rFonts w:ascii="Times New Roman" w:hAnsi="Times New Roman" w:cs="Times New Roman"/>
          <w:sz w:val="28"/>
          <w:szCs w:val="28"/>
        </w:rPr>
        <w:t>вазоактивного інтестинального пептиду та васкулоендотеліального фактору росту</w:t>
      </w:r>
      <w:r w:rsidRPr="004B571C">
        <w:rPr>
          <w:rFonts w:ascii="Times New Roman" w:hAnsi="Times New Roman" w:cs="Times New Roman"/>
          <w:sz w:val="28"/>
          <w:szCs w:val="28"/>
        </w:rPr>
        <w:t xml:space="preserve"> </w:t>
      </w:r>
      <w:r>
        <w:rPr>
          <w:rFonts w:ascii="Times New Roman" w:hAnsi="Times New Roman" w:cs="Times New Roman"/>
          <w:sz w:val="28"/>
          <w:szCs w:val="28"/>
        </w:rPr>
        <w:t xml:space="preserve">у </w:t>
      </w:r>
      <w:r w:rsidRPr="004B571C">
        <w:rPr>
          <w:rFonts w:ascii="Times New Roman" w:hAnsi="Times New Roman" w:cs="Times New Roman"/>
          <w:sz w:val="28"/>
          <w:szCs w:val="28"/>
        </w:rPr>
        <w:t xml:space="preserve">пацієнтів </w:t>
      </w:r>
      <w:r>
        <w:rPr>
          <w:rFonts w:ascii="Times New Roman" w:hAnsi="Times New Roman" w:cs="Times New Roman"/>
          <w:sz w:val="28"/>
          <w:szCs w:val="28"/>
        </w:rPr>
        <w:t xml:space="preserve">з ХОЗЛ в поєднанні з ГХ </w:t>
      </w:r>
      <w:r w:rsidRPr="004B571C">
        <w:rPr>
          <w:rFonts w:ascii="Times New Roman" w:hAnsi="Times New Roman" w:cs="Times New Roman"/>
          <w:sz w:val="28"/>
          <w:szCs w:val="28"/>
        </w:rPr>
        <w:t xml:space="preserve">. </w:t>
      </w:r>
    </w:p>
    <w:p w:rsidR="00A27861" w:rsidRPr="004B571C" w:rsidRDefault="00A27861" w:rsidP="009D2378">
      <w:pPr>
        <w:pStyle w:val="a4"/>
        <w:numPr>
          <w:ilvl w:val="0"/>
          <w:numId w:val="4"/>
        </w:numPr>
        <w:tabs>
          <w:tab w:val="left" w:pos="1134"/>
        </w:tabs>
        <w:spacing w:after="0" w:line="360" w:lineRule="auto"/>
        <w:ind w:left="0" w:firstLine="709"/>
        <w:jc w:val="both"/>
        <w:rPr>
          <w:rFonts w:ascii="Times New Roman" w:hAnsi="Times New Roman" w:cs="Times New Roman"/>
          <w:sz w:val="28"/>
          <w:szCs w:val="28"/>
        </w:rPr>
      </w:pPr>
      <w:r w:rsidRPr="004B571C">
        <w:rPr>
          <w:rFonts w:ascii="Times New Roman" w:hAnsi="Times New Roman" w:cs="Times New Roman"/>
          <w:sz w:val="28"/>
          <w:szCs w:val="28"/>
        </w:rPr>
        <w:t>З’ясувати зміни у функціонуванні ренін-ангіотензинової та кілікреїн-кінінової систем за активністю у крові реніну, ангіотензинперетв</w:t>
      </w:r>
      <w:r>
        <w:rPr>
          <w:rFonts w:ascii="Times New Roman" w:hAnsi="Times New Roman" w:cs="Times New Roman"/>
          <w:sz w:val="28"/>
          <w:szCs w:val="28"/>
        </w:rPr>
        <w:t>орюючого</w:t>
      </w:r>
      <w:r w:rsidRPr="004B571C">
        <w:rPr>
          <w:rFonts w:ascii="Times New Roman" w:hAnsi="Times New Roman" w:cs="Times New Roman"/>
          <w:sz w:val="28"/>
          <w:szCs w:val="28"/>
        </w:rPr>
        <w:t xml:space="preserve"> ферменту, калікреїну, карбоксипептидази N та вмістом калікреїногену, альдостерону, вазопресину</w:t>
      </w:r>
      <w:r w:rsidRPr="00B84603">
        <w:t xml:space="preserve"> </w:t>
      </w:r>
      <w:r>
        <w:rPr>
          <w:rFonts w:ascii="Times New Roman" w:hAnsi="Times New Roman" w:cs="Times New Roman"/>
          <w:sz w:val="28"/>
          <w:szCs w:val="28"/>
        </w:rPr>
        <w:t xml:space="preserve">у обстежених з </w:t>
      </w:r>
      <w:r w:rsidRPr="00B84603">
        <w:rPr>
          <w:rFonts w:ascii="Times New Roman" w:hAnsi="Times New Roman" w:cs="Times New Roman"/>
          <w:sz w:val="28"/>
          <w:szCs w:val="28"/>
        </w:rPr>
        <w:t xml:space="preserve"> ХОЗЛ у сполученні з ГХ</w:t>
      </w:r>
      <w:r w:rsidRPr="004B571C">
        <w:rPr>
          <w:rFonts w:ascii="Times New Roman" w:hAnsi="Times New Roman" w:cs="Times New Roman"/>
          <w:sz w:val="28"/>
          <w:szCs w:val="28"/>
        </w:rPr>
        <w:t>.</w:t>
      </w:r>
    </w:p>
    <w:p w:rsidR="00A27861" w:rsidRPr="004B571C" w:rsidRDefault="00A27861" w:rsidP="009D2378">
      <w:pPr>
        <w:pStyle w:val="a4"/>
        <w:numPr>
          <w:ilvl w:val="0"/>
          <w:numId w:val="4"/>
        </w:numPr>
        <w:tabs>
          <w:tab w:val="left" w:pos="1134"/>
        </w:tabs>
        <w:spacing w:after="0" w:line="360" w:lineRule="auto"/>
        <w:ind w:left="0" w:firstLine="709"/>
        <w:jc w:val="both"/>
        <w:rPr>
          <w:rFonts w:ascii="Times New Roman" w:hAnsi="Times New Roman" w:cs="Times New Roman"/>
          <w:sz w:val="28"/>
          <w:szCs w:val="28"/>
        </w:rPr>
      </w:pPr>
      <w:r w:rsidRPr="004B571C">
        <w:rPr>
          <w:rFonts w:ascii="Times New Roman" w:hAnsi="Times New Roman" w:cs="Times New Roman"/>
          <w:sz w:val="28"/>
          <w:szCs w:val="28"/>
        </w:rPr>
        <w:t xml:space="preserve">Визначити стан симпатоадреналової системи за вмістом у сироватці крові катехоламінів </w:t>
      </w:r>
      <w:r>
        <w:rPr>
          <w:rFonts w:ascii="Times New Roman" w:hAnsi="Times New Roman" w:cs="Times New Roman"/>
          <w:sz w:val="28"/>
          <w:szCs w:val="28"/>
        </w:rPr>
        <w:t>—</w:t>
      </w:r>
      <w:r w:rsidRPr="004B571C">
        <w:rPr>
          <w:rFonts w:ascii="Times New Roman" w:hAnsi="Times New Roman" w:cs="Times New Roman"/>
          <w:sz w:val="28"/>
          <w:szCs w:val="28"/>
        </w:rPr>
        <w:t xml:space="preserve"> дофаміну, норадреналіну, адреналіну</w:t>
      </w:r>
      <w:r>
        <w:rPr>
          <w:rFonts w:ascii="Times New Roman" w:hAnsi="Times New Roman" w:cs="Times New Roman"/>
          <w:sz w:val="28"/>
          <w:szCs w:val="28"/>
        </w:rPr>
        <w:t xml:space="preserve"> у хворих з ХОЗЛ на тлі ГХ</w:t>
      </w:r>
      <w:r w:rsidRPr="004B571C">
        <w:rPr>
          <w:rFonts w:ascii="Times New Roman" w:hAnsi="Times New Roman" w:cs="Times New Roman"/>
          <w:sz w:val="28"/>
          <w:szCs w:val="28"/>
        </w:rPr>
        <w:t>.</w:t>
      </w:r>
    </w:p>
    <w:p w:rsidR="00A27861" w:rsidRPr="004B571C" w:rsidRDefault="00A27861" w:rsidP="009D2378">
      <w:pPr>
        <w:pStyle w:val="a4"/>
        <w:numPr>
          <w:ilvl w:val="0"/>
          <w:numId w:val="4"/>
        </w:numPr>
        <w:tabs>
          <w:tab w:val="left" w:pos="1134"/>
        </w:tabs>
        <w:spacing w:after="0" w:line="360" w:lineRule="auto"/>
        <w:ind w:left="0" w:firstLine="709"/>
        <w:jc w:val="both"/>
        <w:rPr>
          <w:rFonts w:ascii="Times New Roman" w:hAnsi="Times New Roman" w:cs="Times New Roman"/>
          <w:sz w:val="28"/>
          <w:szCs w:val="28"/>
        </w:rPr>
      </w:pPr>
      <w:r w:rsidRPr="004B571C">
        <w:rPr>
          <w:rFonts w:ascii="Times New Roman" w:hAnsi="Times New Roman" w:cs="Times New Roman"/>
          <w:sz w:val="28"/>
          <w:szCs w:val="28"/>
        </w:rPr>
        <w:t>Визначити стан системи оксиду азоту за вмістом у плазмі крові кінцевих стабільних метаболітів нітритів/нітратів, S-нітрозотіолу, активністю ендотеліальної та індуцибільної ізоформ NO-синтази</w:t>
      </w:r>
      <w:r>
        <w:rPr>
          <w:rFonts w:ascii="Times New Roman" w:hAnsi="Times New Roman" w:cs="Times New Roman"/>
          <w:sz w:val="28"/>
          <w:szCs w:val="28"/>
        </w:rPr>
        <w:t xml:space="preserve"> при поєднаному перебігу </w:t>
      </w:r>
      <w:r w:rsidRPr="00B84603">
        <w:rPr>
          <w:rFonts w:ascii="Times New Roman" w:hAnsi="Times New Roman" w:cs="Times New Roman"/>
          <w:sz w:val="28"/>
          <w:szCs w:val="28"/>
        </w:rPr>
        <w:t xml:space="preserve"> ХОЗЛ </w:t>
      </w:r>
      <w:r>
        <w:rPr>
          <w:rFonts w:ascii="Times New Roman" w:hAnsi="Times New Roman" w:cs="Times New Roman"/>
          <w:sz w:val="28"/>
          <w:szCs w:val="28"/>
        </w:rPr>
        <w:t>з</w:t>
      </w:r>
      <w:r w:rsidRPr="00B84603">
        <w:rPr>
          <w:rFonts w:ascii="Times New Roman" w:hAnsi="Times New Roman" w:cs="Times New Roman"/>
          <w:sz w:val="28"/>
          <w:szCs w:val="28"/>
        </w:rPr>
        <w:t xml:space="preserve"> ГХ</w:t>
      </w:r>
      <w:r w:rsidRPr="004B571C">
        <w:rPr>
          <w:rFonts w:ascii="Times New Roman" w:hAnsi="Times New Roman" w:cs="Times New Roman"/>
          <w:sz w:val="28"/>
          <w:szCs w:val="28"/>
        </w:rPr>
        <w:t>.</w:t>
      </w:r>
    </w:p>
    <w:p w:rsidR="00A27861" w:rsidRPr="004B571C" w:rsidRDefault="00A27861" w:rsidP="009D2378">
      <w:pPr>
        <w:pStyle w:val="a4"/>
        <w:numPr>
          <w:ilvl w:val="0"/>
          <w:numId w:val="4"/>
        </w:numPr>
        <w:tabs>
          <w:tab w:val="left" w:pos="1134"/>
        </w:tabs>
        <w:spacing w:after="0" w:line="360" w:lineRule="auto"/>
        <w:ind w:left="0" w:firstLine="709"/>
        <w:jc w:val="both"/>
        <w:rPr>
          <w:rFonts w:ascii="Times New Roman" w:hAnsi="Times New Roman" w:cs="Times New Roman"/>
          <w:sz w:val="28"/>
          <w:szCs w:val="28"/>
        </w:rPr>
      </w:pPr>
      <w:r w:rsidRPr="004B571C">
        <w:rPr>
          <w:rFonts w:ascii="Times New Roman" w:hAnsi="Times New Roman" w:cs="Times New Roman"/>
          <w:sz w:val="28"/>
          <w:szCs w:val="28"/>
        </w:rPr>
        <w:t>Оцінити вміст у сироватці крові біогенних елементів (заліза, магнію, кальцію, фосфору) та зміни активності органоспецифічних ферментів (креатинфосфокінази,</w:t>
      </w:r>
      <w:r>
        <w:rPr>
          <w:rFonts w:ascii="Times New Roman" w:hAnsi="Times New Roman" w:cs="Times New Roman"/>
          <w:sz w:val="28"/>
          <w:szCs w:val="28"/>
        </w:rPr>
        <w:t xml:space="preserve"> </w:t>
      </w:r>
      <w:r w:rsidRPr="004B571C">
        <w:rPr>
          <w:rFonts w:ascii="Times New Roman" w:hAnsi="Times New Roman" w:cs="Times New Roman"/>
          <w:sz w:val="28"/>
          <w:szCs w:val="28"/>
        </w:rPr>
        <w:t>γ-глутамілтранспептидази, лактатдегідрогенази, α-амілази, аспартат- і аланінамінотрансферази)</w:t>
      </w:r>
      <w:r>
        <w:rPr>
          <w:rFonts w:ascii="Times New Roman" w:hAnsi="Times New Roman" w:cs="Times New Roman"/>
          <w:sz w:val="28"/>
          <w:szCs w:val="28"/>
        </w:rPr>
        <w:t xml:space="preserve"> у </w:t>
      </w:r>
      <w:r w:rsidRPr="0048631A">
        <w:t xml:space="preserve"> </w:t>
      </w:r>
      <w:r>
        <w:rPr>
          <w:rFonts w:ascii="Times New Roman" w:hAnsi="Times New Roman" w:cs="Times New Roman"/>
          <w:sz w:val="28"/>
          <w:szCs w:val="28"/>
        </w:rPr>
        <w:t>пацієнтів</w:t>
      </w:r>
      <w:r w:rsidRPr="0048631A">
        <w:rPr>
          <w:rFonts w:ascii="Times New Roman" w:hAnsi="Times New Roman" w:cs="Times New Roman"/>
          <w:sz w:val="28"/>
          <w:szCs w:val="28"/>
        </w:rPr>
        <w:t xml:space="preserve"> з ХОЗЛ </w:t>
      </w:r>
      <w:r>
        <w:rPr>
          <w:rFonts w:ascii="Times New Roman" w:hAnsi="Times New Roman" w:cs="Times New Roman"/>
          <w:sz w:val="28"/>
          <w:szCs w:val="28"/>
        </w:rPr>
        <w:t>та</w:t>
      </w:r>
      <w:r w:rsidRPr="0048631A">
        <w:rPr>
          <w:rFonts w:ascii="Times New Roman" w:hAnsi="Times New Roman" w:cs="Times New Roman"/>
          <w:sz w:val="28"/>
          <w:szCs w:val="28"/>
        </w:rPr>
        <w:t xml:space="preserve"> ГХ</w:t>
      </w:r>
      <w:r w:rsidRPr="004B571C">
        <w:rPr>
          <w:rFonts w:ascii="Times New Roman" w:hAnsi="Times New Roman" w:cs="Times New Roman"/>
          <w:sz w:val="28"/>
          <w:szCs w:val="28"/>
        </w:rPr>
        <w:t>.</w:t>
      </w:r>
    </w:p>
    <w:p w:rsidR="00A27861" w:rsidRPr="004B571C" w:rsidRDefault="00A27861" w:rsidP="009D2378">
      <w:pPr>
        <w:pStyle w:val="a4"/>
        <w:numPr>
          <w:ilvl w:val="0"/>
          <w:numId w:val="4"/>
        </w:numPr>
        <w:tabs>
          <w:tab w:val="left" w:pos="0"/>
          <w:tab w:val="left" w:pos="1134"/>
        </w:tabs>
        <w:spacing w:after="0" w:line="360" w:lineRule="auto"/>
        <w:ind w:left="0" w:firstLine="709"/>
        <w:jc w:val="both"/>
        <w:rPr>
          <w:rFonts w:ascii="Times New Roman" w:hAnsi="Times New Roman" w:cs="Times New Roman"/>
          <w:sz w:val="28"/>
          <w:szCs w:val="28"/>
        </w:rPr>
      </w:pPr>
      <w:r w:rsidRPr="004B571C">
        <w:rPr>
          <w:rFonts w:ascii="Times New Roman" w:hAnsi="Times New Roman" w:cs="Times New Roman"/>
          <w:sz w:val="28"/>
          <w:szCs w:val="28"/>
        </w:rPr>
        <w:t xml:space="preserve">Дослідити зміни у </w:t>
      </w:r>
      <w:r>
        <w:rPr>
          <w:rFonts w:ascii="Times New Roman" w:hAnsi="Times New Roman" w:cs="Times New Roman"/>
          <w:sz w:val="28"/>
          <w:szCs w:val="28"/>
        </w:rPr>
        <w:t>морфо-функціональному</w:t>
      </w:r>
      <w:r w:rsidRPr="004B571C">
        <w:rPr>
          <w:rFonts w:ascii="Times New Roman" w:hAnsi="Times New Roman" w:cs="Times New Roman"/>
          <w:sz w:val="28"/>
          <w:szCs w:val="28"/>
        </w:rPr>
        <w:t xml:space="preserve"> стані серця на підставі даних ехокардіографічного дослідження у хворих на ХОЗЛ з </w:t>
      </w:r>
      <w:r>
        <w:rPr>
          <w:rFonts w:ascii="Times New Roman" w:hAnsi="Times New Roman" w:cs="Times New Roman"/>
          <w:sz w:val="28"/>
          <w:szCs w:val="28"/>
        </w:rPr>
        <w:t>наявністю</w:t>
      </w:r>
      <w:r w:rsidRPr="004B571C">
        <w:rPr>
          <w:rFonts w:ascii="Times New Roman" w:hAnsi="Times New Roman" w:cs="Times New Roman"/>
          <w:sz w:val="28"/>
          <w:szCs w:val="28"/>
        </w:rPr>
        <w:t xml:space="preserve"> ГХ.</w:t>
      </w:r>
    </w:p>
    <w:p w:rsidR="00A27861" w:rsidRPr="004B571C" w:rsidRDefault="00A27861" w:rsidP="009D2378">
      <w:pPr>
        <w:pStyle w:val="a4"/>
        <w:numPr>
          <w:ilvl w:val="0"/>
          <w:numId w:val="4"/>
        </w:numPr>
        <w:tabs>
          <w:tab w:val="left" w:pos="1134"/>
        </w:tabs>
        <w:spacing w:after="0" w:line="360" w:lineRule="auto"/>
        <w:ind w:left="0" w:firstLine="709"/>
        <w:jc w:val="both"/>
        <w:rPr>
          <w:rFonts w:ascii="Times New Roman" w:hAnsi="Times New Roman" w:cs="Times New Roman"/>
          <w:sz w:val="28"/>
          <w:szCs w:val="28"/>
        </w:rPr>
      </w:pPr>
      <w:r w:rsidRPr="004B571C">
        <w:rPr>
          <w:rFonts w:ascii="Times New Roman" w:hAnsi="Times New Roman" w:cs="Times New Roman"/>
          <w:sz w:val="28"/>
          <w:szCs w:val="28"/>
        </w:rPr>
        <w:t>Розробити алгоритм індивідуальн</w:t>
      </w:r>
      <w:r>
        <w:rPr>
          <w:rFonts w:ascii="Times New Roman" w:hAnsi="Times New Roman" w:cs="Times New Roman"/>
          <w:sz w:val="28"/>
          <w:szCs w:val="28"/>
        </w:rPr>
        <w:t xml:space="preserve">ого прогнозування перебігу ХОЗЛ </w:t>
      </w:r>
      <w:r w:rsidRPr="004B571C">
        <w:rPr>
          <w:rFonts w:ascii="Times New Roman" w:hAnsi="Times New Roman" w:cs="Times New Roman"/>
          <w:sz w:val="28"/>
          <w:szCs w:val="28"/>
        </w:rPr>
        <w:t>з супутньою ГХ.</w:t>
      </w:r>
    </w:p>
    <w:p w:rsidR="00690289" w:rsidRPr="00156441" w:rsidRDefault="00690289" w:rsidP="009D2378">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i/>
          <w:sz w:val="28"/>
          <w:szCs w:val="28"/>
        </w:rPr>
        <w:t>Об</w:t>
      </w:r>
      <w:r w:rsidR="00FC48A2" w:rsidRPr="00156441">
        <w:rPr>
          <w:rFonts w:ascii="Times New Roman" w:hAnsi="Times New Roman" w:cs="Times New Roman"/>
          <w:i/>
          <w:sz w:val="28"/>
          <w:szCs w:val="28"/>
        </w:rPr>
        <w:t>’</w:t>
      </w:r>
      <w:r w:rsidRPr="00156441">
        <w:rPr>
          <w:rFonts w:ascii="Times New Roman" w:hAnsi="Times New Roman" w:cs="Times New Roman"/>
          <w:i/>
          <w:sz w:val="28"/>
          <w:szCs w:val="28"/>
        </w:rPr>
        <w:t>єкт дослідження</w:t>
      </w:r>
      <w:r w:rsidRPr="00156441">
        <w:rPr>
          <w:rFonts w:ascii="Times New Roman" w:hAnsi="Times New Roman" w:cs="Times New Roman"/>
          <w:sz w:val="28"/>
          <w:szCs w:val="28"/>
        </w:rPr>
        <w:t xml:space="preserve">: хронічне обструктивне захворювання легень в поєднанні з гіпертонічною хворобою. </w:t>
      </w:r>
    </w:p>
    <w:p w:rsidR="00690289" w:rsidRPr="00156441" w:rsidRDefault="00690289" w:rsidP="003F2037">
      <w:pPr>
        <w:tabs>
          <w:tab w:val="left" w:pos="1134"/>
        </w:tabs>
        <w:spacing w:after="0" w:line="360" w:lineRule="auto"/>
        <w:ind w:firstLine="709"/>
        <w:contextualSpacing/>
        <w:jc w:val="both"/>
        <w:rPr>
          <w:rFonts w:ascii="Times New Roman" w:hAnsi="Times New Roman" w:cs="Times New Roman"/>
          <w:i/>
          <w:sz w:val="28"/>
          <w:szCs w:val="28"/>
        </w:rPr>
      </w:pPr>
      <w:r w:rsidRPr="00156441">
        <w:rPr>
          <w:rFonts w:ascii="Times New Roman" w:hAnsi="Times New Roman" w:cs="Times New Roman"/>
          <w:i/>
          <w:sz w:val="28"/>
          <w:szCs w:val="28"/>
        </w:rPr>
        <w:t>Предмет дослідження</w:t>
      </w:r>
      <w:r w:rsidRPr="00156441">
        <w:rPr>
          <w:rFonts w:ascii="Times New Roman" w:hAnsi="Times New Roman" w:cs="Times New Roman"/>
          <w:sz w:val="28"/>
          <w:szCs w:val="28"/>
        </w:rPr>
        <w:t xml:space="preserve">: </w:t>
      </w:r>
      <w:r w:rsidR="00386222" w:rsidRPr="00156441">
        <w:rPr>
          <w:rFonts w:ascii="Times New Roman" w:hAnsi="Times New Roman" w:cs="Times New Roman"/>
          <w:sz w:val="28"/>
          <w:szCs w:val="28"/>
        </w:rPr>
        <w:t>показники кардіогемодинаміки, катехоламіни, метаболіти та синтази оксиду азоту, S-нітрозотіол, рівень біогенних елементів, вазоактивних гормонів, пептидів та нейромедіаторів, фактору росту судин.</w:t>
      </w:r>
    </w:p>
    <w:p w:rsidR="00690289" w:rsidRPr="00156441" w:rsidRDefault="00690289" w:rsidP="003F2037">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i/>
          <w:sz w:val="28"/>
          <w:szCs w:val="28"/>
        </w:rPr>
        <w:lastRenderedPageBreak/>
        <w:t>Методи дослідження</w:t>
      </w:r>
      <w:r w:rsidRPr="00156441">
        <w:rPr>
          <w:rFonts w:ascii="Times New Roman" w:hAnsi="Times New Roman" w:cs="Times New Roman"/>
          <w:sz w:val="28"/>
          <w:szCs w:val="28"/>
        </w:rPr>
        <w:t xml:space="preserve">: </w:t>
      </w:r>
      <w:r w:rsidR="00386222" w:rsidRPr="00156441">
        <w:rPr>
          <w:rFonts w:ascii="Times New Roman" w:hAnsi="Times New Roman" w:cs="Times New Roman"/>
          <w:sz w:val="28"/>
          <w:szCs w:val="28"/>
        </w:rPr>
        <w:t>загальноклінічні, лабораторні, біохімічні, інструментальні, аналітико-статистичні.</w:t>
      </w:r>
      <w:r w:rsidRPr="00156441">
        <w:rPr>
          <w:rFonts w:ascii="Times New Roman" w:hAnsi="Times New Roman" w:cs="Times New Roman"/>
          <w:sz w:val="28"/>
          <w:szCs w:val="28"/>
        </w:rPr>
        <w:tab/>
      </w:r>
    </w:p>
    <w:p w:rsidR="00690289" w:rsidRPr="00156441" w:rsidRDefault="00690289" w:rsidP="003F2037">
      <w:pPr>
        <w:tabs>
          <w:tab w:val="left" w:pos="1134"/>
        </w:tabs>
        <w:spacing w:after="0" w:line="360" w:lineRule="auto"/>
        <w:ind w:firstLine="709"/>
        <w:contextualSpacing/>
        <w:jc w:val="both"/>
        <w:rPr>
          <w:rFonts w:ascii="Times New Roman" w:hAnsi="Times New Roman" w:cs="Times New Roman"/>
          <w:b/>
          <w:bCs/>
          <w:sz w:val="28"/>
          <w:szCs w:val="28"/>
        </w:rPr>
      </w:pPr>
      <w:r w:rsidRPr="00156441">
        <w:rPr>
          <w:rFonts w:ascii="Times New Roman" w:hAnsi="Times New Roman" w:cs="Times New Roman"/>
          <w:b/>
          <w:bCs/>
          <w:sz w:val="28"/>
          <w:szCs w:val="28"/>
        </w:rPr>
        <w:t xml:space="preserve">Наукова новизна одержаних результатів. </w:t>
      </w:r>
    </w:p>
    <w:p w:rsidR="00A27861" w:rsidRPr="00A27861" w:rsidRDefault="00A27861" w:rsidP="00A27861">
      <w:pPr>
        <w:tabs>
          <w:tab w:val="left" w:pos="1134"/>
        </w:tabs>
        <w:spacing w:after="0" w:line="360" w:lineRule="auto"/>
        <w:ind w:firstLine="709"/>
        <w:contextualSpacing/>
        <w:jc w:val="both"/>
        <w:rPr>
          <w:rFonts w:ascii="Times New Roman" w:hAnsi="Times New Roman" w:cs="Times New Roman"/>
          <w:sz w:val="28"/>
          <w:szCs w:val="28"/>
        </w:rPr>
      </w:pPr>
      <w:r w:rsidRPr="00A27861">
        <w:rPr>
          <w:rFonts w:ascii="Times New Roman" w:hAnsi="Times New Roman" w:cs="Times New Roman"/>
          <w:sz w:val="28"/>
          <w:szCs w:val="28"/>
        </w:rPr>
        <w:t>Встановлено, що у хворих на хронічне обструктивне захворювання легень у поєднанні з гіпертонічною хворобою має місце підвищення синтезу оксиду азоту через значну продукцію iNOS, з гіперактивацією симпатоадреналової системи за рахунок підвищеного синтезу адреналіну, що свідчить про порушення метаболічних функцій легень. Активація ренін-ангіотензинової системи та зниженням адаптаційного потенціалу калікреїн-кінінової системи, через підвищення активності ангіотензинперетворюючого ферменту та карбоксипептидази N, які сприяють надмірному продукуванню вазоконстрикторного пептиду ангіотензину II на тлі деградації вазодилятаторного пептиду брадикініну, індукуючи формування стану хронічної активації ендотелію з наступним розвитком його дисфункції.</w:t>
      </w:r>
    </w:p>
    <w:p w:rsidR="00A27861" w:rsidRPr="00A27861" w:rsidRDefault="00A27861" w:rsidP="00A27861">
      <w:pPr>
        <w:tabs>
          <w:tab w:val="left" w:pos="1134"/>
        </w:tabs>
        <w:spacing w:after="0" w:line="360" w:lineRule="auto"/>
        <w:ind w:firstLine="709"/>
        <w:contextualSpacing/>
        <w:jc w:val="both"/>
        <w:rPr>
          <w:rFonts w:ascii="Times New Roman" w:hAnsi="Times New Roman" w:cs="Times New Roman"/>
          <w:sz w:val="28"/>
          <w:szCs w:val="28"/>
        </w:rPr>
      </w:pPr>
      <w:r w:rsidRPr="00A27861">
        <w:rPr>
          <w:rFonts w:ascii="Times New Roman" w:hAnsi="Times New Roman" w:cs="Times New Roman"/>
          <w:sz w:val="28"/>
          <w:szCs w:val="28"/>
        </w:rPr>
        <w:t xml:space="preserve">Доповнено наукові дані про факти ризику прогресування ендотеліальної дисфункції у хворих з поєднаним перебігом ХОЗЛ у поєднанні з гіпертонічною хворобою , які підтверджуються підвищенням активності iNOS на 90,4%, АПФ на  77,3%, карбоксипептидази N на 47,5%, адреналіну 57,6% й зниженням  ВІП на 50,3% порівняно з групою хворих з ізольованим перебігом ХОЗЛ. </w:t>
      </w:r>
    </w:p>
    <w:p w:rsidR="00A27861" w:rsidRPr="00A27861" w:rsidRDefault="00A27861" w:rsidP="00A27861">
      <w:pPr>
        <w:tabs>
          <w:tab w:val="left" w:pos="1134"/>
        </w:tabs>
        <w:spacing w:after="0" w:line="360" w:lineRule="auto"/>
        <w:ind w:firstLine="709"/>
        <w:contextualSpacing/>
        <w:jc w:val="both"/>
        <w:rPr>
          <w:rFonts w:ascii="Times New Roman" w:hAnsi="Times New Roman" w:cs="Times New Roman"/>
          <w:sz w:val="28"/>
          <w:szCs w:val="28"/>
        </w:rPr>
      </w:pPr>
      <w:r w:rsidRPr="00A27861">
        <w:rPr>
          <w:rFonts w:ascii="Times New Roman" w:hAnsi="Times New Roman" w:cs="Times New Roman"/>
          <w:sz w:val="28"/>
          <w:szCs w:val="28"/>
        </w:rPr>
        <w:t>Встановлено, що за умови розглянутої поєднаної патології відбувається розбалансування обміну біогенних елементів, а саме: заліза, магнію та фосфору та активація органоспецифічних ферментів: КФ-МВ, ГГТП, ЛДГ, АсАТ, АлАТ, α-Амілази.</w:t>
      </w:r>
    </w:p>
    <w:p w:rsidR="00A27861" w:rsidRPr="00A27861" w:rsidRDefault="00A27861" w:rsidP="00A27861">
      <w:pPr>
        <w:tabs>
          <w:tab w:val="left" w:pos="1134"/>
        </w:tabs>
        <w:spacing w:after="0" w:line="360" w:lineRule="auto"/>
        <w:ind w:firstLine="709"/>
        <w:contextualSpacing/>
        <w:jc w:val="both"/>
        <w:rPr>
          <w:rFonts w:ascii="Times New Roman" w:hAnsi="Times New Roman" w:cs="Times New Roman"/>
          <w:sz w:val="28"/>
          <w:szCs w:val="28"/>
        </w:rPr>
      </w:pPr>
      <w:r w:rsidRPr="00A27861">
        <w:rPr>
          <w:rFonts w:ascii="Times New Roman" w:hAnsi="Times New Roman" w:cs="Times New Roman"/>
          <w:sz w:val="28"/>
          <w:szCs w:val="28"/>
        </w:rPr>
        <w:t>Визначено, що поєднання ХОЗЛ та ГХ негативно впливає на морфо-функціональні характеристик серця, що характеризуються ранішнім формуванням діастолічної дисфункції обох шлуночків та виникненням гіпертрофічних типів ремоделювання.</w:t>
      </w:r>
    </w:p>
    <w:p w:rsidR="00A27861" w:rsidRPr="00A27861" w:rsidRDefault="00A27861" w:rsidP="00A27861">
      <w:pPr>
        <w:tabs>
          <w:tab w:val="left" w:pos="1134"/>
        </w:tabs>
        <w:spacing w:after="0" w:line="360" w:lineRule="auto"/>
        <w:ind w:firstLine="709"/>
        <w:contextualSpacing/>
        <w:jc w:val="both"/>
        <w:rPr>
          <w:rFonts w:ascii="Times New Roman" w:hAnsi="Times New Roman" w:cs="Times New Roman"/>
          <w:sz w:val="28"/>
          <w:szCs w:val="28"/>
        </w:rPr>
      </w:pPr>
      <w:r w:rsidRPr="00A27861">
        <w:rPr>
          <w:rFonts w:ascii="Times New Roman" w:hAnsi="Times New Roman" w:cs="Times New Roman"/>
          <w:sz w:val="28"/>
          <w:szCs w:val="28"/>
        </w:rPr>
        <w:t>Уперше, на підставі використання класифікаційних функцій розроблено алгоритм прогнозування перебігу хронічного обструктивного захворювання легень при наявності  гіпертонічної хвороби.</w:t>
      </w:r>
    </w:p>
    <w:p w:rsidR="00A27861" w:rsidRPr="009D2378" w:rsidRDefault="00A27861" w:rsidP="00A27861">
      <w:pPr>
        <w:tabs>
          <w:tab w:val="left" w:pos="1134"/>
        </w:tabs>
        <w:spacing w:after="0" w:line="360" w:lineRule="auto"/>
        <w:ind w:firstLine="709"/>
        <w:contextualSpacing/>
        <w:jc w:val="both"/>
        <w:rPr>
          <w:rFonts w:ascii="Times New Roman" w:hAnsi="Times New Roman" w:cs="Times New Roman"/>
          <w:sz w:val="28"/>
          <w:szCs w:val="28"/>
          <w:lang w:val="ru-RU"/>
        </w:rPr>
      </w:pPr>
      <w:r w:rsidRPr="00A27861">
        <w:rPr>
          <w:rFonts w:ascii="Times New Roman" w:hAnsi="Times New Roman" w:cs="Times New Roman"/>
          <w:sz w:val="28"/>
          <w:szCs w:val="28"/>
        </w:rPr>
        <w:lastRenderedPageBreak/>
        <w:t>Наукова новизна роботи підтверджена державним патентом на корисну модель: “Спосіб оцінки ризику розвитку хронічного обструктивного захворювання легень у хворих на гіпертонічну хворобу” (деклараційний патент на корисну модель № 113096 U, МПК G01N 33/50 від 10.01.2017).</w:t>
      </w:r>
    </w:p>
    <w:p w:rsidR="007A2690" w:rsidRPr="007A2690" w:rsidRDefault="00690289" w:rsidP="007A2690">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b/>
          <w:sz w:val="28"/>
          <w:szCs w:val="28"/>
        </w:rPr>
        <w:t xml:space="preserve">Практична значимість отриманих результатів. </w:t>
      </w:r>
      <w:r w:rsidR="007A2690" w:rsidRPr="007A2690">
        <w:rPr>
          <w:rFonts w:ascii="Times New Roman" w:hAnsi="Times New Roman" w:cs="Times New Roman"/>
          <w:sz w:val="28"/>
          <w:szCs w:val="28"/>
        </w:rPr>
        <w:t>Комплексне дослідження таких показників як адреналін, ВІП, активності iNOS, АПФ та карбоксипептидази N в крові у пацієнтів з ХОЗЛ в поєднанні з ГХ розширить можливості діагностики та прогнозування перебігу захворювань. Застосування в практичній охороні здоров'я виявлених закономірностей в досліджуваних системах дозволяє розширити існуючі підходи до лікування пацієнтів з кардіореспіраторною патологією.</w:t>
      </w:r>
    </w:p>
    <w:p w:rsidR="007A2690" w:rsidRPr="007A2690" w:rsidRDefault="007A2690" w:rsidP="007A2690">
      <w:pPr>
        <w:tabs>
          <w:tab w:val="left" w:pos="1134"/>
        </w:tabs>
        <w:spacing w:after="0" w:line="360" w:lineRule="auto"/>
        <w:ind w:firstLine="709"/>
        <w:contextualSpacing/>
        <w:jc w:val="both"/>
        <w:rPr>
          <w:rFonts w:ascii="Times New Roman" w:hAnsi="Times New Roman" w:cs="Times New Roman"/>
          <w:sz w:val="28"/>
          <w:szCs w:val="28"/>
        </w:rPr>
      </w:pPr>
      <w:r w:rsidRPr="007A2690">
        <w:rPr>
          <w:rFonts w:ascii="Times New Roman" w:hAnsi="Times New Roman" w:cs="Times New Roman"/>
          <w:sz w:val="28"/>
          <w:szCs w:val="28"/>
        </w:rPr>
        <w:t xml:space="preserve">Розроблений алгоритм прогнозування перебігу хронічного обструктивного захворювання легень за наявності гіпертонічної хвороби на підставі використання класифікаційних функцій дозволяє індивідуалізувати  лікування та профілактичні заходи, щодо прогресування захворювань, як лікарю загальної практики, так й кардіологу та пульмонологу. </w:t>
      </w:r>
    </w:p>
    <w:p w:rsidR="007A2690" w:rsidRPr="007A2690" w:rsidRDefault="007A2690" w:rsidP="007A2690">
      <w:pPr>
        <w:tabs>
          <w:tab w:val="left" w:pos="1134"/>
        </w:tabs>
        <w:spacing w:after="0" w:line="360" w:lineRule="auto"/>
        <w:ind w:firstLine="709"/>
        <w:contextualSpacing/>
        <w:jc w:val="both"/>
        <w:rPr>
          <w:rFonts w:ascii="Times New Roman" w:hAnsi="Times New Roman" w:cs="Times New Roman"/>
          <w:sz w:val="28"/>
          <w:szCs w:val="28"/>
        </w:rPr>
      </w:pPr>
      <w:r w:rsidRPr="007A2690">
        <w:rPr>
          <w:rFonts w:ascii="Times New Roman" w:hAnsi="Times New Roman" w:cs="Times New Roman"/>
          <w:sz w:val="28"/>
          <w:szCs w:val="28"/>
        </w:rPr>
        <w:t>Визначення рівнів ВІП та ВЕФР в сироватці крові дозволяє лікарям закладів практичної охорони здоров’я виявити та спрогнозувати розвиток порушення діастолічної функції серця у хворих на вищезазначену патологію.</w:t>
      </w:r>
    </w:p>
    <w:p w:rsidR="007A2690" w:rsidRPr="007A2690" w:rsidRDefault="007A2690" w:rsidP="007A2690">
      <w:pPr>
        <w:tabs>
          <w:tab w:val="left" w:pos="1134"/>
        </w:tabs>
        <w:spacing w:after="0" w:line="360" w:lineRule="auto"/>
        <w:ind w:firstLine="709"/>
        <w:contextualSpacing/>
        <w:jc w:val="both"/>
        <w:rPr>
          <w:rFonts w:ascii="Times New Roman" w:hAnsi="Times New Roman" w:cs="Times New Roman"/>
          <w:sz w:val="28"/>
          <w:szCs w:val="28"/>
        </w:rPr>
      </w:pPr>
      <w:r w:rsidRPr="007A2690">
        <w:rPr>
          <w:rFonts w:ascii="Times New Roman" w:hAnsi="Times New Roman" w:cs="Times New Roman"/>
          <w:sz w:val="28"/>
          <w:szCs w:val="28"/>
        </w:rPr>
        <w:t>Результати дослідження направлені на розробку профілактичних заходів, спрямованих на нормалізацію метаболічних процесів в бронхолегеневій і серцево-судинній системах. Використання комплексу діагностичних заходів, заснований на отриманих результатах, дасть змогу раннього виявлення перебігу ХОЗЛ з ГХ, що сприятиме покращенню якості життя хворих, підвищенню працездатності, забезпечить більш повноцінний і ефективний контроль над симптомами захворювання, зниженню частоти госпіталізацій, терміну перебування на стаціонарному лікуванні, що забезпечить державі позитивний економічний ефект.</w:t>
      </w:r>
    </w:p>
    <w:p w:rsidR="007A2690" w:rsidRPr="009D2378" w:rsidRDefault="007A2690" w:rsidP="007A2690">
      <w:pPr>
        <w:tabs>
          <w:tab w:val="left" w:pos="1134"/>
        </w:tabs>
        <w:spacing w:after="0" w:line="360" w:lineRule="auto"/>
        <w:ind w:firstLine="709"/>
        <w:contextualSpacing/>
        <w:jc w:val="both"/>
        <w:rPr>
          <w:rFonts w:ascii="Times New Roman" w:hAnsi="Times New Roman" w:cs="Times New Roman"/>
          <w:sz w:val="28"/>
          <w:szCs w:val="28"/>
        </w:rPr>
      </w:pPr>
      <w:r w:rsidRPr="007A2690">
        <w:rPr>
          <w:rFonts w:ascii="Times New Roman" w:hAnsi="Times New Roman" w:cs="Times New Roman"/>
          <w:sz w:val="28"/>
          <w:szCs w:val="28"/>
        </w:rPr>
        <w:t xml:space="preserve">Результати дослідження впроваджені в практичну роботу терапевтичних відділень наступних лікувальних закладів: НДІ гігієни праці та професійних захворювань ХНМУ, КЗОЗ «Бабаївська амбулаторія загальної практики та </w:t>
      </w:r>
      <w:r w:rsidRPr="007A2690">
        <w:rPr>
          <w:rFonts w:ascii="Times New Roman" w:hAnsi="Times New Roman" w:cs="Times New Roman"/>
          <w:sz w:val="28"/>
          <w:szCs w:val="28"/>
        </w:rPr>
        <w:lastRenderedPageBreak/>
        <w:t>семейної медицини», КЗОЗ «Мереф'янська центральна районна лікарня», ХКЛ на ЗТ №2 філії «ЦОЗ» ПАТ «Укрзалізниця», КЗОЗ «Харківська міська клінічна багатопрофільна лікарня №17», КЗОЗ «Харківська міська поліклініка № 24», у навчальний процес кафедри внутрішніх та професійних хвороб Харківського національного медичного університету.</w:t>
      </w:r>
    </w:p>
    <w:p w:rsidR="007A2690" w:rsidRPr="009D2378" w:rsidRDefault="00690289" w:rsidP="003F2037">
      <w:pPr>
        <w:tabs>
          <w:tab w:val="left" w:pos="1134"/>
        </w:tabs>
        <w:spacing w:after="0" w:line="360" w:lineRule="auto"/>
        <w:ind w:firstLine="709"/>
        <w:contextualSpacing/>
        <w:jc w:val="both"/>
        <w:rPr>
          <w:rFonts w:ascii="Times New Roman" w:hAnsi="Times New Roman" w:cs="Times New Roman"/>
          <w:sz w:val="28"/>
          <w:szCs w:val="28"/>
          <w:lang w:val="ru-RU"/>
        </w:rPr>
      </w:pPr>
      <w:r w:rsidRPr="00156441">
        <w:rPr>
          <w:rFonts w:ascii="Times New Roman" w:hAnsi="Times New Roman" w:cs="Times New Roman"/>
          <w:b/>
          <w:sz w:val="28"/>
          <w:szCs w:val="28"/>
        </w:rPr>
        <w:t xml:space="preserve">Особистий внесок </w:t>
      </w:r>
      <w:r w:rsidR="00386222" w:rsidRPr="00156441">
        <w:rPr>
          <w:rFonts w:ascii="Times New Roman" w:hAnsi="Times New Roman" w:cs="Times New Roman"/>
          <w:b/>
          <w:sz w:val="28"/>
          <w:szCs w:val="28"/>
        </w:rPr>
        <w:t>здобувача</w:t>
      </w:r>
      <w:r w:rsidRPr="00156441">
        <w:rPr>
          <w:rFonts w:ascii="Times New Roman" w:hAnsi="Times New Roman" w:cs="Times New Roman"/>
          <w:sz w:val="28"/>
          <w:szCs w:val="28"/>
        </w:rPr>
        <w:t xml:space="preserve">. </w:t>
      </w:r>
      <w:r w:rsidR="007A2690" w:rsidRPr="007A2690">
        <w:rPr>
          <w:rFonts w:ascii="Times New Roman" w:hAnsi="Times New Roman" w:cs="Times New Roman"/>
          <w:sz w:val="28"/>
          <w:szCs w:val="28"/>
        </w:rPr>
        <w:t xml:space="preserve">Здобувач визначила напрямок дослідження, розробила його дизайн та методологію, провела відбір, клінічне обстеження та аналіз результатів імунологічних, спектрофотометричних і біохімічних досліджень визначеної кагорти хворих, створила комп’ютеру базу даних та провела статистичну обробка отриманих результатів. Самостійно оформлені результати дослідження, сформульовані основні положення дисертації, підготовлено матеріали до друку.  </w:t>
      </w:r>
    </w:p>
    <w:p w:rsidR="00386222" w:rsidRPr="00156441" w:rsidRDefault="00690289" w:rsidP="003F2037">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b/>
          <w:sz w:val="28"/>
          <w:szCs w:val="28"/>
        </w:rPr>
        <w:t>Апробація результатів дослідження</w:t>
      </w:r>
      <w:r w:rsidRPr="00156441">
        <w:rPr>
          <w:rFonts w:ascii="Times New Roman" w:hAnsi="Times New Roman" w:cs="Times New Roman"/>
          <w:sz w:val="28"/>
          <w:szCs w:val="28"/>
        </w:rPr>
        <w:t xml:space="preserve">. </w:t>
      </w:r>
      <w:r w:rsidR="00386222" w:rsidRPr="00156441">
        <w:rPr>
          <w:rFonts w:ascii="Times New Roman" w:hAnsi="Times New Roman" w:cs="Times New Roman"/>
          <w:sz w:val="28"/>
          <w:szCs w:val="28"/>
        </w:rPr>
        <w:t>Основні положення дисертації представлено та обговорено на міжвузівській конференції молодих вчених «Медицина третього тисячоліття» (Харків, 19 січня 2016 р., 16-17 січня 2017 р.), науково-практичній конференції з міжнародною участю «Щорічні терапевтичні читання: профілактика неінфекційних захворювань на перехресті терапевтичних наук» присвяченої пам'яті Л. Т. Малої (Харків, 21 квітня 2016 р.), науково-практичній конференції з участю міжнародних спеціалістів, присвяченої дню науки в Україні «Медична наука та клінічна практика», (Харків, 20 травня 2016р.), міжнародній науково-практичній конференції студентів та молодих вчених «Наука и медицина: современный взгляд молодежи» (Алматы, 20-21 апреля 2017г.).</w:t>
      </w:r>
    </w:p>
    <w:p w:rsidR="00EA1D5E" w:rsidRPr="00156441" w:rsidRDefault="00690289" w:rsidP="007A2690">
      <w:pPr>
        <w:tabs>
          <w:tab w:val="left" w:pos="1134"/>
        </w:tabs>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b/>
          <w:bCs/>
          <w:sz w:val="28"/>
          <w:szCs w:val="28"/>
        </w:rPr>
        <w:t xml:space="preserve">Публікації. </w:t>
      </w:r>
      <w:r w:rsidR="007A2690" w:rsidRPr="007A2690">
        <w:rPr>
          <w:rFonts w:ascii="Times New Roman" w:hAnsi="Times New Roman" w:cs="Times New Roman"/>
          <w:sz w:val="28"/>
          <w:szCs w:val="28"/>
        </w:rPr>
        <w:t>За матеріалами дисертації опубліковано 16 наукових праць, з них 7 статей у фахових виданнях, рекомендованих МОН України, з них 1 у моноавторстві і 1 стаття у закордонному виданні, отримано 1 патент України на корисну модель, 7 тез у матеріалах конгресів, з</w:t>
      </w:r>
      <w:r w:rsidR="009D2378">
        <w:rPr>
          <w:rFonts w:ascii="Times New Roman" w:hAnsi="Times New Roman" w:cs="Times New Roman"/>
          <w:sz w:val="28"/>
          <w:szCs w:val="28"/>
        </w:rPr>
        <w:t>’</w:t>
      </w:r>
      <w:r w:rsidR="007A2690" w:rsidRPr="007A2690">
        <w:rPr>
          <w:rFonts w:ascii="Times New Roman" w:hAnsi="Times New Roman" w:cs="Times New Roman"/>
          <w:sz w:val="28"/>
          <w:szCs w:val="28"/>
        </w:rPr>
        <w:t>їздів і конференцій.</w:t>
      </w:r>
      <w:r w:rsidR="00EA1D5E" w:rsidRPr="00156441">
        <w:rPr>
          <w:rFonts w:ascii="Times New Roman" w:hAnsi="Times New Roman" w:cs="Times New Roman"/>
          <w:sz w:val="28"/>
          <w:szCs w:val="28"/>
        </w:rPr>
        <w:br w:type="page"/>
      </w:r>
    </w:p>
    <w:p w:rsidR="009F6F70" w:rsidRPr="00156441" w:rsidRDefault="009F6F70" w:rsidP="009F6F70">
      <w:pPr>
        <w:spacing w:after="0" w:line="360" w:lineRule="auto"/>
        <w:jc w:val="center"/>
        <w:rPr>
          <w:rFonts w:ascii="Times New Roman" w:hAnsi="Times New Roman" w:cs="Times New Roman"/>
          <w:b/>
          <w:sz w:val="28"/>
          <w:szCs w:val="28"/>
        </w:rPr>
      </w:pPr>
      <w:bookmarkStart w:id="3" w:name="Rozd_1_ogl"/>
      <w:r w:rsidRPr="00156441">
        <w:rPr>
          <w:rFonts w:ascii="Times New Roman" w:hAnsi="Times New Roman" w:cs="Times New Roman"/>
          <w:b/>
          <w:sz w:val="28"/>
          <w:szCs w:val="28"/>
        </w:rPr>
        <w:lastRenderedPageBreak/>
        <w:t>РОЗДІЛ 1</w:t>
      </w:r>
      <w:bookmarkEnd w:id="3"/>
    </w:p>
    <w:p w:rsidR="009F6F70" w:rsidRPr="00156441" w:rsidRDefault="009F6F70" w:rsidP="009F6F70">
      <w:pPr>
        <w:spacing w:after="0" w:line="360" w:lineRule="auto"/>
        <w:jc w:val="center"/>
        <w:rPr>
          <w:rFonts w:ascii="Times New Roman" w:hAnsi="Times New Roman" w:cs="Times New Roman"/>
          <w:b/>
          <w:sz w:val="28"/>
          <w:szCs w:val="28"/>
        </w:rPr>
      </w:pPr>
      <w:r w:rsidRPr="00156441">
        <w:rPr>
          <w:rFonts w:ascii="Times New Roman" w:hAnsi="Times New Roman" w:cs="Times New Roman"/>
          <w:b/>
          <w:sz w:val="28"/>
          <w:szCs w:val="28"/>
        </w:rPr>
        <w:t>ОГЛЯД ЛІТЕРАТУРИ</w:t>
      </w:r>
    </w:p>
    <w:p w:rsidR="009F6F70" w:rsidRPr="00156441" w:rsidRDefault="009F6F70" w:rsidP="009F6F70">
      <w:pPr>
        <w:spacing w:after="0" w:line="360" w:lineRule="auto"/>
        <w:ind w:left="709"/>
        <w:contextualSpacing/>
        <w:jc w:val="both"/>
        <w:rPr>
          <w:rFonts w:ascii="Times New Roman" w:hAnsi="Times New Roman" w:cs="Times New Roman"/>
          <w:b/>
          <w:sz w:val="28"/>
          <w:szCs w:val="28"/>
        </w:rPr>
      </w:pPr>
    </w:p>
    <w:p w:rsidR="009F6F70" w:rsidRPr="00156441" w:rsidRDefault="009F6F70" w:rsidP="009F6F70">
      <w:pPr>
        <w:spacing w:after="0" w:line="360" w:lineRule="auto"/>
        <w:ind w:firstLine="709"/>
        <w:jc w:val="center"/>
        <w:rPr>
          <w:rFonts w:ascii="Times New Roman" w:hAnsi="Times New Roman" w:cs="Times New Roman"/>
          <w:b/>
          <w:sz w:val="28"/>
          <w:szCs w:val="28"/>
        </w:rPr>
      </w:pPr>
      <w:bookmarkStart w:id="4" w:name="Pidrozd_1_1"/>
      <w:r w:rsidRPr="00156441">
        <w:rPr>
          <w:rFonts w:ascii="Times New Roman" w:hAnsi="Times New Roman" w:cs="Times New Roman"/>
          <w:b/>
          <w:sz w:val="28"/>
          <w:szCs w:val="28"/>
        </w:rPr>
        <w:t>1.1. Сучасний погляд на особливості клінічного перебігу хронічного обструктивного захворювання легень в поєднанні з гіпертонічною хворобою</w:t>
      </w:r>
    </w:p>
    <w:bookmarkEnd w:id="4"/>
    <w:p w:rsidR="009F6F70" w:rsidRPr="00156441" w:rsidRDefault="009F6F70" w:rsidP="009F6F70">
      <w:pPr>
        <w:spacing w:after="0" w:line="360" w:lineRule="auto"/>
        <w:ind w:left="709"/>
        <w:contextualSpacing/>
        <w:jc w:val="both"/>
        <w:rPr>
          <w:rFonts w:ascii="Times New Roman" w:hAnsi="Times New Roman" w:cs="Times New Roman"/>
          <w:b/>
          <w:sz w:val="28"/>
          <w:szCs w:val="28"/>
        </w:rPr>
      </w:pPr>
    </w:p>
    <w:p w:rsidR="009F6F70" w:rsidRPr="00156441" w:rsidRDefault="009F6F70" w:rsidP="009F6F7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Протягом багатьох століть чимало поколінь лікарів пропагували доцільність комплексного підходу у виявленні хвороби та зцілення хворого, проте сучасна медицина, що оперує великою кількістю діагностичних методик і </w:t>
      </w:r>
      <w:r w:rsidR="003F2037" w:rsidRPr="00156441">
        <w:rPr>
          <w:rFonts w:ascii="Times New Roman" w:hAnsi="Times New Roman" w:cs="Times New Roman"/>
          <w:sz w:val="28"/>
          <w:szCs w:val="28"/>
        </w:rPr>
        <w:t>різноманіттям</w:t>
      </w:r>
      <w:r w:rsidRPr="00156441">
        <w:rPr>
          <w:rFonts w:ascii="Times New Roman" w:hAnsi="Times New Roman" w:cs="Times New Roman"/>
          <w:sz w:val="28"/>
          <w:szCs w:val="28"/>
        </w:rPr>
        <w:t xml:space="preserve"> лікувальних процедур, в якості однієї з фундаментальних засад своєї </w:t>
      </w:r>
      <w:r w:rsidR="003F2037" w:rsidRPr="00156441">
        <w:rPr>
          <w:rFonts w:ascii="Times New Roman" w:hAnsi="Times New Roman" w:cs="Times New Roman"/>
          <w:sz w:val="28"/>
          <w:szCs w:val="28"/>
        </w:rPr>
        <w:t>діяльності</w:t>
      </w:r>
      <w:r w:rsidRPr="00156441">
        <w:rPr>
          <w:rFonts w:ascii="Times New Roman" w:hAnsi="Times New Roman" w:cs="Times New Roman"/>
          <w:sz w:val="28"/>
          <w:szCs w:val="28"/>
        </w:rPr>
        <w:t xml:space="preserve"> обрала конкретизацію, зосередженість на окремих нозологічних формах. Тривалий час це питання залишалося відкритим, поки в 1970 році A. R. Feinstein</w:t>
      </w:r>
      <w:r w:rsidR="009D2378">
        <w:rPr>
          <w:rFonts w:ascii="Times New Roman" w:hAnsi="Times New Roman" w:cs="Times New Roman"/>
          <w:sz w:val="28"/>
          <w:szCs w:val="28"/>
          <w:lang w:val="en-US"/>
        </w:rPr>
        <w:t> </w:t>
      </w:r>
      <w:r w:rsidRPr="00156441">
        <w:rPr>
          <w:rFonts w:ascii="Times New Roman" w:hAnsi="Times New Roman" w:cs="Times New Roman"/>
          <w:sz w:val="28"/>
          <w:szCs w:val="28"/>
        </w:rPr>
        <w:t>— видатний американський лікар, дослідник і епідеміолог, що зробив значний внесок у вдосконалення техніки проведення клінічних досліджень, а особливо в області клінічної епідеміології, — запропонував поняття «коморбідність» [</w:t>
      </w:r>
      <w:r w:rsidR="00CA152C" w:rsidRPr="00156441">
        <w:rPr>
          <w:rFonts w:ascii="Times New Roman" w:hAnsi="Times New Roman" w:cs="Times New Roman"/>
          <w:sz w:val="28"/>
          <w:szCs w:val="28"/>
        </w:rPr>
        <w:fldChar w:fldCharType="begin"/>
      </w:r>
      <w:r w:rsidR="00CA152C" w:rsidRPr="00156441">
        <w:rPr>
          <w:rFonts w:ascii="Times New Roman" w:hAnsi="Times New Roman" w:cs="Times New Roman"/>
          <w:sz w:val="28"/>
          <w:szCs w:val="28"/>
        </w:rPr>
        <w:instrText xml:space="preserve"> REF _Ref502690742 \r \h </w:instrText>
      </w:r>
      <w:r w:rsidR="00F44EE4" w:rsidRPr="00156441">
        <w:rPr>
          <w:rFonts w:ascii="Times New Roman" w:hAnsi="Times New Roman" w:cs="Times New Roman"/>
          <w:sz w:val="28"/>
          <w:szCs w:val="28"/>
        </w:rPr>
        <w:instrText xml:space="preserve"> \* MERGEFORMAT </w:instrText>
      </w:r>
      <w:r w:rsidR="00CA152C" w:rsidRPr="00156441">
        <w:rPr>
          <w:rFonts w:ascii="Times New Roman" w:hAnsi="Times New Roman" w:cs="Times New Roman"/>
          <w:sz w:val="28"/>
          <w:szCs w:val="28"/>
        </w:rPr>
      </w:r>
      <w:r w:rsidR="00CA152C"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5</w:t>
      </w:r>
      <w:r w:rsidR="00CA152C"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В теперішній час загальноприйнята термінологія коморбідності відсутня. Деякі автори протиставляють одна одній поняття коморбідності і мультиморбідності, визначаючи першу як наявність множинних захворювань,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язаних доведеним єдиним патогенетичним механізмом, а другу, як наявність множинних захворювань, не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язаних між собою доведеними на даний момент патофізіологічними механізмами; існує думка, що мультиморбідность є поєднанням чималої кількості хронічних або гострих хвороб і медичних станів у однієї людини, і не роблять акцент на єдність або різницю їх патогенезу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_Ref502021848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_Ref502021850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7</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_Ref502021852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Принципове уточнення терміну дали H. C. Kraemer і M. van den Akker зі співавт., визначивши коморбідність як поєднання у одного хворого двох і (або) більше хронічних захворювань, патогенетично взаємопов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язаних між собою або співпадаючих по часу у одного пацієнта незалежно від активності кожного з них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_Ref502022194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9</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_Ref502022195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10</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lastRenderedPageBreak/>
        <w:t>Коморбідність широко представлена серед хворих, госпіталізованих в багатопрофільні стаціонари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_Ref502022970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На етапі первинної медичної допомоги пацієнти з наявністю одночасно декількох захворювань є скоріш правилом, ніж винятком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_Ref502023087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12</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Профілактика і лікування хронічних захворювань позначені Всесвітньою організацією охорони здоров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 в якості пріоритетного проекту другого десятиліття XXI століття, спрямованих на поліпшення якості життя населення світу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_Ref502023450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_Ref502023451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Цим обумовлена повсюдна тенденція до проведення великомасштабних епідеміологічних досліджень в різних галузях медицини, виконуваних із застосуванням засобів багатофакторного статистичного аналізу. Проте, у більшість проведених рандомізованих клінічних досліджень автори включають пацієнтів з окремою рафінованою патологією, роблячи коморбідн</w:t>
      </w:r>
      <w:r w:rsidR="003F2037" w:rsidRPr="00156441">
        <w:rPr>
          <w:rFonts w:ascii="Times New Roman" w:hAnsi="Times New Roman" w:cs="Times New Roman"/>
          <w:sz w:val="28"/>
          <w:szCs w:val="28"/>
        </w:rPr>
        <w:t>і</w:t>
      </w:r>
      <w:r w:rsidRPr="00156441">
        <w:rPr>
          <w:rFonts w:ascii="Times New Roman" w:hAnsi="Times New Roman" w:cs="Times New Roman"/>
          <w:sz w:val="28"/>
          <w:szCs w:val="28"/>
        </w:rPr>
        <w:t>сть критерієм виключення. Через це, дослідження, присвячені оцінці поєднання тих чи інших окремо взятих захворювань, важко віднести до робіт, які вивчають коморбідність в цілому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_Ref502023636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_Ref502040093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_Ref502040959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17</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Одним із можливих аспектів подальшого удосконалення є урахування коморбідності в систематиці захворювань, що наразі відсутнє у Міжнародній класифікації хвороб X-го перегляду. Створюються міжнародні ініціативи, спрямовані на впровадження сучасного новітнього розуміння коморбідності в контексті медичної практики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_Ref502024674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У практиці сучасного лікаря все рідше зустрічаються пацієнти з наявністю лише однієї патології. Так, на підставі проведеного аналізу 980 історій хвороб сімейного лікаря було виявлено, що поєднання двох або більше хвороб складає 69</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у хворих молодого віку (18–44 років), 93</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 у людей середнього віку та 98</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у групи пацієнтів, старших за 65 років. Найчастіше із супутніх захворювань при ХОЗЛ зустрічаються такі, як: кардіоваскулярна </w:t>
      </w:r>
      <w:r w:rsidR="003F2037" w:rsidRPr="00156441">
        <w:rPr>
          <w:rFonts w:ascii="Times New Roman" w:hAnsi="Times New Roman" w:cs="Times New Roman"/>
          <w:sz w:val="28"/>
          <w:szCs w:val="28"/>
        </w:rPr>
        <w:t>патологія</w:t>
      </w:r>
      <w:r w:rsidRPr="00156441">
        <w:rPr>
          <w:rFonts w:ascii="Times New Roman" w:hAnsi="Times New Roman" w:cs="Times New Roman"/>
          <w:sz w:val="28"/>
          <w:szCs w:val="28"/>
        </w:rPr>
        <w:t xml:space="preserve">, гастроезофагальна рефлюксна хвороба, остеопороз, </w:t>
      </w:r>
      <w:r w:rsidR="00596B89" w:rsidRPr="00156441">
        <w:rPr>
          <w:rFonts w:ascii="Times New Roman" w:hAnsi="Times New Roman" w:cs="Times New Roman"/>
          <w:sz w:val="28"/>
          <w:szCs w:val="28"/>
        </w:rPr>
        <w:t>депресія</w:t>
      </w:r>
      <w:r w:rsidRPr="00156441">
        <w:rPr>
          <w:rFonts w:ascii="Times New Roman" w:hAnsi="Times New Roman" w:cs="Times New Roman"/>
          <w:sz w:val="28"/>
          <w:szCs w:val="28"/>
        </w:rPr>
        <w:t>, дисліпідемія, однак в різних дослідженнях надаються різні дані. В досліджені van Manen з колегами надав дані про те, що близько 50</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з 1145 пацієнтів з ХОЗЛ мають 1 чи 2 супутні патології, 15,8</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мали від 3 до 4 супутніх захворювань, а 6,8</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мали 5 та більше супутніх захворювань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_Ref502026827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19</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lastRenderedPageBreak/>
        <w:t>Як було показано у численних популяційних дослідженнях, проведених у Нідерландах (67786 пацієнтів)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_Ref502024139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20</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Сполучених Штатах Америки (17285 осіб)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_Ref502024914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21</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та інших країнах, серцево-судинна патологія характеризується високим ризиком коморбідності, яка обумовлює істотний вплив на якість життя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_Ref502024337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22</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_Ref502025052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ефективність лікування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_Ref502024481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_Ref476827651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реабілітації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_Ref502067444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тощо.</w:t>
      </w:r>
    </w:p>
    <w:p w:rsidR="009F6F70" w:rsidRPr="00156441" w:rsidRDefault="009F6F70" w:rsidP="009F6F7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Хронічне обструктивне захворювання легень в теперішній час є четвертою за значимістю причиною інвалідності і смертності в усьому світі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_Ref502059230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27</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і, згідно прогнозам, за три подальші роки може посісти третє місце у загальній структурі летальності від різних хвороб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_Ref476793031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_Ref476793790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29</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навіть попри значні і зростаючі економічні витрати, спрямовані на запобігання, вчасну діагностику й лікування захворювання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_Ref476796590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30</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_Ref502047149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31</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При цьому, загроза життю і значний соціоекономічний тягар здебільшого обумовлені не стільки власне ХОЗЛ, скільки його ускладненнями та широким спектром коморбідної патології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_Ref476793031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_Ref476809391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32</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_Ref476794613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33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перш за все кардіоваскулярної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_Ref502064240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34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_Ref502064711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35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язаної з серцевою недостатністю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_Ref502064920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36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_Ref502064646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43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серцевими аритміями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_Ref502064880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44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_Ref476796879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45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_Ref502043931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46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Це обумовило доцільність навіть виокремлення спеціального фенотипу ХОЗЛ, асоційованого з поєднаними захворюваннями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_Ref491655628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47</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_Ref502025385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48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_Ref502045884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49</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і, в свою чергу, частими загостреннями, що потребують госпіталізації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_Ref502045958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50</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_Ref502046001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51</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Нерідке (за різними даними, у близько 10–40</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поєднання ХОЗЛ із хворобами серцево-судинної системи, перш за все гіпертонічною хворобою, істотно впливає на клінічний прогноз для пацієнтів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_Ref476793031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_Ref476794613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33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_Ref502040667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52</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_Ref502040997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53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В ретроспективному когортному дослідженні у Нідерландах в контингенті 14603 пацієнтів з ХОЗЛ системну артеріальну гіпертензію виявлено у 35</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хоча вплив супутньої ГХ на відносний ризик частого (більше двох разів на рік) загострення ХОЗЛ не було підтверджено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_Ref476809391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32</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З іншого боку, згідно недавно опублікованим результатам популяційного проспективного рандомізованого дослідження, проведеного у Китаї за участю 29258 пацієнтів з ХОЗЛ, за супутньої системної артеріальної гіпертензії істотно підвищується ризик розвитку основних несприятливих кардіоваскулярних подій (гострого інфаркту міокарда, ішемічного інсульту, серцево-судинної смерті)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_Ref476794613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33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lastRenderedPageBreak/>
        <w:t>Проте, у деяких дослідженнях автори на клінічному рівні не встановлюють тісної асоціації розвитку цих двох захворювань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_Ref476796879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45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що можна пояснити широкою варіативністю частоти поєднання ХОЗЛ та ГХ.</w:t>
      </w:r>
    </w:p>
    <w:p w:rsidR="009F6F70" w:rsidRPr="00156441" w:rsidRDefault="009F6F70" w:rsidP="009F6F7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Чимало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язаних із ГХ порушень у серцево-судинній системі як обумовлюються наявним ХОЗЛ, так і, навпаки, сприяють прогресуванню і тяжчому перебігу, загостренням ХОЗЛ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_Ref502066877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54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_Ref502066879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55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Зокрема, це було показано багаторічними дослідженнями Bhatt S. P. та співавт.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_Ref476803232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56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_Ref476803230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57</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_Ref476803233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58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З клінічної точки зору як цими, так й іншими дослідниками було виявлено спорідненість, з одного боку, розвитку серцевих аритмій, одним із предикторів яких виступала ГХ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_Ref476803234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59</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_Ref476806677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60</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і властивої ХОЗЛ гіпертензії в системі легеневої артерії та гіпертрофії правих відділів серця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_Ref502065929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61</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_Ref502065969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62</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з іншого — частоті і тяжкості загострень ХОЗЛ; встановлено закономірності динаміки кардіореспіраторної патології в контексті жорсткості артерій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_Ref502065541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63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_Ref476803235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64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у свою чергу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язаної з оксидативним та нітроксидативним стресом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_Ref502047092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65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тощо.</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Якщо розглядати ХОЗЛ як захворювання другої частини життя, то дуже часто вона поєднується з іншою соматичною патологією, набутою до цього віку. Частіше за все зустрічається патологія серцево-судинної системи (гіпертонічна хвороба, атеросклероз коронарних артерій, серцева недостатність, фібриляція передсердь, інсульт) та відіграє велику роль, тому що вона безпосередньо впливає на виживання пацієнта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_Ref502065871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66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_Ref502061430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67</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В цілому у пацієнтів з ХОЗЛ ризик серцево-судинних захворювань зростає в 2–3 рази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_Ref502027098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68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_Ref502027099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75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У хворих на ХОЗЛ гіпертонічна хвороба зустрічається в близько 40</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випадків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_Ref502027373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76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_Ref502027270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77</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На сучасному етапі одним з пріоритетів у лікарів усього світу є поліпшення якості життя пацієнтів, які страждають на хронічні захворювання, максимальне зниження ризику ускладнень та смерті від них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_Ref502027563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78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_Ref502027565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79</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_Ref502027566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80</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_Ref502027567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81</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 xml:space="preserve">У якості основної мети щодо коморбідного перебігу хронічного обструктивного захворювання легень та гіпертонічної хвороби, тривалий час виділяють такі, як зниження артеріального тиску до цільового рівня, зменшення впливу екзогенних факторів, корекція факторів ризику, що модифікуються, </w:t>
      </w:r>
      <w:r w:rsidRPr="00156441">
        <w:rPr>
          <w:rFonts w:ascii="Times New Roman" w:hAnsi="Times New Roman" w:cs="Times New Roman"/>
          <w:sz w:val="28"/>
          <w:szCs w:val="28"/>
        </w:rPr>
        <w:lastRenderedPageBreak/>
        <w:t>попередження та зменшення наростання ураження органів-мішеней, а також акцентування уваги на асоційованих та супутніх захворюваннях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_Ref502027817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82</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_Ref502027818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83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_Ref502027819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84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_Ref502027820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85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У всьому світі приділяється все більш уваги такій розповсюдженій поєднаній патології, як ХОЗЛ з супутньою ГХ,</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яка безумовно ускладнює перебіг одна іншої, супроводжується істотним зниженням толерантності до фізичного навантаження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_Ref502046736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86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в рази підвищує рівень захворюваності та летальних наслідків, що і</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являються безумовним стимулом для пошуку факторів ризику, органів</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мішеней та удосконалення діагностики та профілактики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_Ref502066437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87</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Сучасні науковці розглядають серцево-судинну патологію, зокрема ГХ, я системний прояв ХОЗЛ, активно й окремо поділяючи увагу складним патогенетичним ланкам, які й призводять до синдрому </w:t>
      </w:r>
      <w:r w:rsidR="00596B89" w:rsidRPr="00156441">
        <w:rPr>
          <w:rFonts w:ascii="Times New Roman" w:hAnsi="Times New Roman" w:cs="Times New Roman"/>
          <w:sz w:val="28"/>
          <w:szCs w:val="28"/>
        </w:rPr>
        <w:t>взаємного</w:t>
      </w:r>
      <w:r w:rsidRPr="00156441">
        <w:rPr>
          <w:rFonts w:ascii="Times New Roman" w:hAnsi="Times New Roman" w:cs="Times New Roman"/>
          <w:sz w:val="28"/>
          <w:szCs w:val="28"/>
        </w:rPr>
        <w:t xml:space="preserve"> обтяження.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В дослідженнях останнього часу показується, що погіршення функції легень предиктором є настільки ж сильним прогностичним маркером серцево-судинної летальності, як і основні фактори ризику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_Ref502040905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88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Зменшення об</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єму форсованого видиху за 1-у секунду на 10</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збільшує загальну смертність на 14</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і кардіоваскулярну — на 28</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_Ref502025385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48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Окремого обговорення заслуговують клініко-фармакологічні аспекти поєднаного перебігу ХОЗЛ та ГХ. </w:t>
      </w:r>
    </w:p>
    <w:p w:rsidR="009F6F70" w:rsidRPr="00156441" w:rsidRDefault="009F6F70" w:rsidP="009F6F7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Результати застосування деяких фармакологічних підходів із відомими параметрами фармакодинаміки, а також немедикаментозного лікування, дозволяє оцінити роль певних патогенетичних факторів у розвитку як ХОЗЛ окремо, так і його поєднання з іншими хворобами, зокрема, ГХ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_Ref502066594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89</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_Ref502061325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97</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Так, масштабне (2007–2012 рр., понад 215 тис. учасників) дослідження ролі терапії, спрямованої на корекцію стану ренін-ангіотензин-альдостеронової системи, у темпах розвитку та часу прояву легеневих ускладнень, проведене у Сполучених Штатах Америки із застосуванням інгібіторів ангіотензинперетворюючого фермента, блокаторів рецепторів ангіотензину, блокаторів кальцієвих каналів та подальшим використанням аналізу Кокса, показало широку гаму особливостей фармакодинамічних ефектів в умовах коморбідності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_Ref502025794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98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_Ref502025745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99</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lastRenderedPageBreak/>
        <w:t>Застосування β-адреноблокаторів у лікуванні ГХ та споріднених їй станів має потужну доказову базу, проте для випадків наявності у пацієнта ХОЗЛ питання доцільності, дозування і режиму застосування цієї групи препаратів досі не є однозначним, попри чисельність досліджень, присвячених цьому аспектові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_Ref502026068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100</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_Ref502026070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101</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_Ref502026071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102</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_Ref476803940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103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Пробема застосування β-адреноблокаторів людям з поєднаним ХОЗЛ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язана зниження базальної вентиляційної функції легень, погіршенням ефективності невідкладного застосування β-агоністів за нападу бронхіальної обструкції, гіршим ефектом β-агоністів тривалої дії і, таким чином, контролем перебігу ХОЗЛ, зрештою, труднощами диференціальної діагностики між ХОЗЛ та бронхіальною астмою. Здатність β-адреноблокаторів пригнічувати функцію зовнішнього дихання як у загальній популяції, так і у пацієнтів з ХОЗЛ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язана з недостатньою селективністю їх дії щодо кардіальних β1-адренорецепторів та респіраторних β2-адренорецепторів; у ряді досліджень було показано, що подолання блокади β-рецепторів потребує збільшення дози β-агоністів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_Ref476803940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103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Як ХОЗЛ, так і кардіоваскулярні хвороби, зокрема ГХ, мають багато спільних факторів ризику і обидва захворювання характеризуються значною адренергічною та запальною активацією. Вважають, що β-блокатори таким чином мають бути особливо доречні щодо зниження вірогідності серцево-судинних подій у пацієнтів цієї групи високого ризику через їх властивість знижувати фонову запальну активацію, зменшувати частоту серцевих скорочень та артеріальний тиск, асоційовані як із продукцією ендогенного адреналіну, так і лікуванням великими дозами β-агоністів за тяжкого загострення ХОЗЛ. У деяких дослідженнях не виявлено збільшення, а часом — навпаки, встановлено зменшення смертності у пацієнтів з ХОЗЛ, які приймали β-адреноблокатори щодо коморбідної ГХ та іншої кардіальної патології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_Ref476803940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103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Проте, здебільшого це обсерваційні дослідження, і вкрай обмаль рандомізованих контрольованих досліджень. </w:t>
      </w:r>
    </w:p>
    <w:p w:rsidR="009F6F70" w:rsidRPr="00156441" w:rsidRDefault="009F6F70" w:rsidP="009F6F7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Потенційні шляхи розв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язання цієї дилеми застосування β-адреноблокаторів за поєднаного перебігу ХОЗЛ та ГХ включають розробку високоселективних блокаторів β1-адренорецепторів або застосування засобів, які знижують частоту </w:t>
      </w:r>
      <w:r w:rsidRPr="00156441">
        <w:rPr>
          <w:rFonts w:ascii="Times New Roman" w:hAnsi="Times New Roman" w:cs="Times New Roman"/>
          <w:sz w:val="28"/>
          <w:szCs w:val="28"/>
        </w:rPr>
        <w:lastRenderedPageBreak/>
        <w:t>серцевих скорочень без блокування β-адренорецепторів, таких як івабрадін (відома його ефективність за серцевої недостатності, хоча щодо ГХ та інших хронічних серцево-судинних хвороб без дисфункції серця дані не такі однозначні), у випадку, якщо вони підтвердять свою доказовість у рандомізованих контрольованих дослідженнях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_Ref502033043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104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8"/>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В умовах гіпоксії, імунозапальних, окиснювальних, дизрегуляторних процесів у вегетативній нервовій та ендокринній системах, мікроелементному </w:t>
      </w:r>
      <w:r w:rsidR="00596B89" w:rsidRPr="00156441">
        <w:rPr>
          <w:rFonts w:ascii="Times New Roman" w:hAnsi="Times New Roman" w:cs="Times New Roman"/>
          <w:sz w:val="28"/>
          <w:szCs w:val="28"/>
        </w:rPr>
        <w:t>дисбалансі</w:t>
      </w:r>
      <w:r w:rsidRPr="00156441">
        <w:rPr>
          <w:rFonts w:ascii="Times New Roman" w:hAnsi="Times New Roman" w:cs="Times New Roman"/>
          <w:sz w:val="28"/>
          <w:szCs w:val="28"/>
        </w:rPr>
        <w:t>, притаманних ХОЗЛ, а тим більше — впливу широкої гами патогенетичних факторів, властивих серцево-судинним порушенням, зокрема ГХ, погіршуються метаболічні та стимулюються ремоделювальні процеси у судинах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_Ref476796311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105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_Ref502063604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106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В результаті, однією з небезпечних рис такої коморбідної патології є підвищений ризик розвитку кардіоваскулярних подій. Все це суттєво впливає на подальший перебіг як ХОЗЛ, так і ГХ, значно погіршує прогноз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_Ref476794613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33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Спільними факторами ризику для цих захворювань, та причинами їх 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язку</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можна виділити такі, як паління (активне і пасивне), надлишкова маса тіла, занизька фізична активність, наявність професійної патології, дисліпідемія, вторинний еритроцитоз, вторинний гіперальдестеронізм, обструктивне апное уві сні, літній вік, чоловіча стать, легенева гіпертонія, гіпертензивні ефекти деяких медикаментозних препаратів, що застосовуються при лікуванні ХОЗЛ (глюкокортикоїди, b2–агоністи), що безумовно прогресують разом з матеріально-технічним розвитком соціуму, урбанізацією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_Ref502033226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107</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_Ref502033227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108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_Ref502033228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109</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_Ref502033230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110</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_Ref502033231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111</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E80394" w:rsidRDefault="009F6F70" w:rsidP="00E80394">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Встановлено, що ХОЗЛ і супутню ГХ зближують різні асоційовані фактори, які відіграють важливу роль в перебігу і прогресуванні кожного з цих патологічних процесів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_Ref502064348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112</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В умовах поєднання ХОЗЛ і ГХ, на додаток до структурно-метаболічних змін міокарду, гемодинамічних розладів, і у тісному з ними взаємозв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язку, істотного значення набуває ураження ендотелію судин як важливої ланки розвитку коморбідної патології.</w:t>
      </w:r>
    </w:p>
    <w:p w:rsidR="001C36B2" w:rsidRDefault="001C36B2" w:rsidP="00184106">
      <w:pPr>
        <w:spacing w:after="0" w:line="360" w:lineRule="auto"/>
        <w:contextualSpacing/>
        <w:jc w:val="both"/>
        <w:rPr>
          <w:rFonts w:ascii="Times New Roman" w:hAnsi="Times New Roman" w:cs="Times New Roman"/>
          <w:sz w:val="28"/>
          <w:szCs w:val="28"/>
        </w:rPr>
      </w:pPr>
    </w:p>
    <w:p w:rsidR="00333B2D" w:rsidRDefault="00333B2D" w:rsidP="00184106">
      <w:pPr>
        <w:spacing w:after="0" w:line="360" w:lineRule="auto"/>
        <w:contextualSpacing/>
        <w:jc w:val="both"/>
        <w:rPr>
          <w:rFonts w:ascii="Times New Roman" w:hAnsi="Times New Roman" w:cs="Times New Roman"/>
          <w:sz w:val="28"/>
          <w:szCs w:val="28"/>
        </w:rPr>
      </w:pPr>
    </w:p>
    <w:p w:rsidR="009D2378" w:rsidRPr="00FA23AF" w:rsidRDefault="009D2378" w:rsidP="00184106">
      <w:pPr>
        <w:spacing w:after="0" w:line="360" w:lineRule="auto"/>
        <w:contextualSpacing/>
        <w:jc w:val="both"/>
        <w:rPr>
          <w:rFonts w:ascii="Times New Roman" w:hAnsi="Times New Roman" w:cs="Times New Roman"/>
          <w:sz w:val="28"/>
          <w:szCs w:val="28"/>
        </w:rPr>
      </w:pPr>
    </w:p>
    <w:p w:rsidR="009F6F70" w:rsidRPr="00156441" w:rsidRDefault="009F6F70" w:rsidP="009F6F70">
      <w:pPr>
        <w:spacing w:after="0" w:line="360" w:lineRule="auto"/>
        <w:ind w:firstLine="709"/>
        <w:jc w:val="center"/>
        <w:rPr>
          <w:rFonts w:ascii="Times New Roman" w:hAnsi="Times New Roman" w:cs="Times New Roman"/>
          <w:b/>
          <w:sz w:val="28"/>
          <w:szCs w:val="28"/>
        </w:rPr>
      </w:pPr>
      <w:bookmarkStart w:id="5" w:name="Pidrozd_1_2"/>
      <w:r w:rsidRPr="00156441">
        <w:rPr>
          <w:rFonts w:ascii="Times New Roman" w:hAnsi="Times New Roman" w:cs="Times New Roman"/>
          <w:b/>
          <w:sz w:val="28"/>
          <w:szCs w:val="28"/>
        </w:rPr>
        <w:lastRenderedPageBreak/>
        <w:t>1.2. Дисфункція ендотелію та її біологічні маркери</w:t>
      </w:r>
    </w:p>
    <w:bookmarkEnd w:id="5"/>
    <w:p w:rsidR="009F6F70" w:rsidRPr="00156441" w:rsidRDefault="009F6F70" w:rsidP="009F6F70">
      <w:pPr>
        <w:spacing w:after="0" w:line="360" w:lineRule="auto"/>
        <w:ind w:firstLine="709"/>
        <w:jc w:val="both"/>
        <w:rPr>
          <w:rFonts w:ascii="Times New Roman" w:hAnsi="Times New Roman" w:cs="Times New Roman"/>
          <w:b/>
          <w:sz w:val="28"/>
          <w:szCs w:val="28"/>
        </w:rPr>
      </w:pP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Ендотелій відіграє важливу роль у модуляції судинного тонусу шляхом синтезу та вивільнення ряду ендотеліальних релаксаційних і контрак</w:t>
      </w:r>
      <w:r w:rsidR="00596B89" w:rsidRPr="00156441">
        <w:rPr>
          <w:rFonts w:ascii="Times New Roman" w:hAnsi="Times New Roman" w:cs="Times New Roman"/>
          <w:sz w:val="28"/>
          <w:szCs w:val="28"/>
        </w:rPr>
        <w:t>ти</w:t>
      </w:r>
      <w:r w:rsidRPr="00156441">
        <w:rPr>
          <w:rFonts w:ascii="Times New Roman" w:hAnsi="Times New Roman" w:cs="Times New Roman"/>
          <w:sz w:val="28"/>
          <w:szCs w:val="28"/>
        </w:rPr>
        <w:t>льних факторів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_Ref493721603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Такі резервні механізми, як ендогенні гіперглікемічні гормони, сприяють забезпеченню належного судинного тонусу у патологічних умовах, за яких вазоактивні дилатаційні реакції скомпрометовані, що сприяє вазоконстрикції, протромботичному і прозапальному стану. Дисфункція ендотелію в основному обумовлена зменшенням виробництва або дії ендотеліальних </w:t>
      </w:r>
      <w:r w:rsidR="00596B89" w:rsidRPr="00156441">
        <w:rPr>
          <w:rFonts w:ascii="Times New Roman" w:hAnsi="Times New Roman" w:cs="Times New Roman"/>
          <w:sz w:val="28"/>
          <w:szCs w:val="28"/>
        </w:rPr>
        <w:t>розслаблюючих</w:t>
      </w:r>
      <w:r w:rsidRPr="00156441">
        <w:rPr>
          <w:rFonts w:ascii="Times New Roman" w:hAnsi="Times New Roman" w:cs="Times New Roman"/>
          <w:sz w:val="28"/>
          <w:szCs w:val="28"/>
        </w:rPr>
        <w:t xml:space="preserve"> чинників і може бути початковим кроком до серцево-судинних захворювань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_Ref493722064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_Ref493723084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Оцінка клінічних аспектів ендотеліальних функцій заслуговує на особиву увагу, оскільки вона може бути маркером потенційних серцево-судинних подій. Так, показано, що ендотеліальна дисфункція, стандартом оцінки якої є порушення потоку опосередкованої дилатації плечової артерії або зміни показника реактивної гіперемії при периферичній артеріальній тонометрії,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язана у хворих із захворюваннями коронарних артерій зі зростанням ризику серцево-судинних подій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_Ref493724295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_Ref493723247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117</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_Ref493724292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_Ref493724294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119</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Кількість факторів, щодо яких встановлено вплив на функцію ендотелію, вже давно перевищила кілька сотень, і вона безперервно росте, оскільки інтерес дослідників до ролі порушення функції ендотелію в умовах різних патологічних процесів, особливо коморбідних станів, зростає. Далі висвітлимо лише основні новітні результати досліджень кількох останніх років.</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Важливим питанням останніх десятиліть є вивчення факторів, які модулюють функцію ендотелію. За влучним визначенням Lüscher T. F., Corti R. (2004), «потік є сигналом життя»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_Ref493721603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Потік крові, тобто перемінна сила тиску як фізичне явище сприймається внутрішньою поверхнею ендотелію всієї серцево-судинної системи і трансформується в численні сигнали у відповідності до різноманітних фізіологічних вимог в організмі. Так званий зсувний стрес є одним з важливих фізіологічних сигналів, який регулює синтез та вивільнення </w:t>
      </w:r>
      <w:r w:rsidRPr="00156441">
        <w:rPr>
          <w:rFonts w:ascii="Times New Roman" w:hAnsi="Times New Roman" w:cs="Times New Roman"/>
          <w:sz w:val="28"/>
          <w:szCs w:val="28"/>
        </w:rPr>
        <w:lastRenderedPageBreak/>
        <w:t>релаксаційних і констриктивних факторів щодо судинних гладеньких м</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язів і обумовлює вазодилатацію чи звуження судин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_Ref493724560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120</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_Ref493724561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121</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Розділяють атеропротекторні ламінарний або пульсуючий варіанти, протиставляючи їм потенційно несприятливі поперечний коливальний вплив або порушення току крові, причому докладно досліджують основні молекулярні механізми, що асоціюються з цими моделями кров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яного потоку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_Ref493724560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120</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Стійкий ламінарний потік забезпечує атеропротекторну дію на судинну стінку, посилюючи вироблення ендотелію простацикліну та оксиду азоту, тоді як порушений потік стимулює прозапальну сигналізацію з результуючою ендотеліальною дисфункцією та подальшим розвитком атеросклеротичних уражень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_Ref493724561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121</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Такий порушений потік, який сприймається на чутливих ділянках судинного русла (таких як артеріальні гілки, біфуркації та вигини), прискорює ендотеліальне старіння через p53-p21-залежний шлях; активація у експериментальних умовах сиртуїну-1 чинила захисний вплив щодо ендотелію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_Ref493725247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122</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Також було продемонстровано, що аспект механічного впливу на ендотелій із подальшою сигналізацією відіграє важливу роль у терапевтичному ангіогенному ефекті імпульсного ультразвуку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_Ref493725523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123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Активні форми кисню вважаються перш за все шкідливими через їх надзвичайно потужний вплив на клітини й тканини та патологічні наслідки в широкому діапазоні серцево-судинних захворювань, асоційованих із дисфункцією ендотелію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_Ref493721603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_Ref493725865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124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За допомогою новітньої методики мікродіалізу, яка дозволяє одночасно вимірювати рівень вільнорадикальних форм кисню, було показано його підвищення у людей з ожирінням і мікросудинною ендотеліальною дисфункцією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_Ref493726197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125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_Ref493726305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126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Звертає на себе увагу позитивний вплив 8-тижневого тренування з аеробними вправами, за якого відбулася нормалізація як вихідних підвищених рівнів реактивних форм кисню, так мікросудинної ендотеліальної функції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_Ref493726305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126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lastRenderedPageBreak/>
        <w:t>Проте, у яскравому контрасті відносно відомих раніше негативних ефектів активних форм кисню було виявлено і визначну фізіологічну їх роль у регуляції судинного гомеостазу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_Ref493721603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_Ref493725865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124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Так, показано атеропротективну роль пероксиду водню NADPH оксидази 4 у моделі мишей діабет-асоційованого атеросклерозу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_Ref493726305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126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Продемонстровано, що надмірна продукція ендотеліального оксиду азоту в умовах дефіциту негативного регулятора ендотеліальної синтази оксиду азоту (eNOS) кавеоліну-1 або надмірної експресії eNOS змінює фізіологічний баланс між оксидом азоту та перекисом водню як фактором ендотелійзалежної гіперполяризації у мікроциркуляції, в результаті чого порушується серцево-судинний гомеостаз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_Ref493727147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127</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_Ref493727148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128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Запропоновано один із механізмів ролі мікросудинної дисфункції у розвитку захворювань коронарних артерій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_Ref493727390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129</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Як уже було обговорено вище, за нормальних умов коронарна циркуляція регулюється оксидом азоту та низьким фізіологічним рівнем перекису водню як фактор</w:t>
      </w:r>
      <w:r w:rsidR="00596B89" w:rsidRPr="00156441">
        <w:rPr>
          <w:rFonts w:ascii="Times New Roman" w:hAnsi="Times New Roman" w:cs="Times New Roman"/>
          <w:sz w:val="28"/>
          <w:szCs w:val="28"/>
        </w:rPr>
        <w:t>у</w:t>
      </w:r>
      <w:r w:rsidRPr="00156441">
        <w:rPr>
          <w:rFonts w:ascii="Times New Roman" w:hAnsi="Times New Roman" w:cs="Times New Roman"/>
          <w:sz w:val="28"/>
          <w:szCs w:val="28"/>
        </w:rPr>
        <w:t xml:space="preserve"> ендотелійзалежної гіперполяризації. Проте в умовах атерогенезу та порушення обміну речовин має місце переважання перекису водню, </w:t>
      </w:r>
      <w:r w:rsidR="00596B89" w:rsidRPr="00156441">
        <w:rPr>
          <w:rFonts w:ascii="Times New Roman" w:hAnsi="Times New Roman" w:cs="Times New Roman"/>
          <w:sz w:val="28"/>
          <w:szCs w:val="28"/>
        </w:rPr>
        <w:t>патологічно</w:t>
      </w:r>
      <w:r w:rsidRPr="00156441">
        <w:rPr>
          <w:rFonts w:ascii="Times New Roman" w:hAnsi="Times New Roman" w:cs="Times New Roman"/>
          <w:sz w:val="28"/>
          <w:szCs w:val="28"/>
        </w:rPr>
        <w:t xml:space="preserve"> високий рівень якого, як меч з подвійним лезом, призводить до мікросудинної дисфункції та розвитку ішемічної хвороби серця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_Ref502067741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130</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У експериментальних умовах показано, що зниження активності теломерази в мітохондріях викликає описані ефекти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_Ref493728000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131</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_Ref493728001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132</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Хоча джерела та регулятивні механізми фізіологічних рівнів активних форм кисню не є остаточно відомими, місцева субклітинна концентрація в мікродоменах, а не чиста внутрішньоклітинна концентрація, може мати вирішальне значення для визначення того, чи можуть їх ефекти бути позитивними або шкідливими для клітинних процесів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_Ref493721603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Серед редокс-регулюючих білків показано, що ендотеліальна тіоредоксинуредуктаза 2 відіграє ключову роль у підтримці здорових ендотеліальних функцій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_Ref493728483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133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коактиватор 1α проліфераторів рецепторів γ пероксисом є основним регулятором ендотеліальних функцій, включаючи захист від окисного стресу, запалення та атеросклероз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_Ref493728590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134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 xml:space="preserve">Описана вище подвійна роль активних форм кисню як значної ендогенної сигнальної молекули, може бути ключем до розробки кращих терапевтичних </w:t>
      </w:r>
      <w:r w:rsidRPr="00156441">
        <w:rPr>
          <w:rFonts w:ascii="Times New Roman" w:hAnsi="Times New Roman" w:cs="Times New Roman"/>
          <w:sz w:val="28"/>
          <w:szCs w:val="28"/>
        </w:rPr>
        <w:lastRenderedPageBreak/>
        <w:t>стратегій (наприклад, ізоформ або специфічних інгібіторів NADPH оксидаз тощо)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_Ref493721603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_Ref493728786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135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Накопичуються докази вазопротекторної ролі периваскулярної жирової тканини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_Ref493721603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_Ref493729464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136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Периваскулярну жирову тканину класифікують на білу, коричневу та бежеву з різними патофізіологічними ролями залежно від її розташування в організмі. З</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ясовано її модулюючий вплив на судинний тонус паракринним чи аутокринним шляхом із вивільнення масиву вазоактивних речовин, включаючи адипонектин, оксид азоту, сірководень та інших іще не ідентифікованих щодо даного ефекту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_Ref493729464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136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Показано, що, подібно до периваскулярної адипозної тканини, що оточує аорту або брижові артерії, міжшкірна коричнева жирова тканина чинить антиконтрактильний ефект за допомогою активації циклічної GMP-індукованої PKG1α (циклічної GMP-залежної протеїнкінази G1α) та наступної вазодилатації малих резистивних артерій, що відкриває терапевтичний потенціал впливу на коричневу жирову тканину в контексті лікування серцево-судинних порушень. Цікаво, що ця окислювально-опосередкована активація PKG1α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язана із вазодилатуючим механізмом перекису водню як фактора ендотелійзалежної гіперполяризації у резистивних артеріях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_Ref493721603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Крім того, передбачено потенційну роль периваскулярної жирової тканини у патогенезі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язаних з ожирінням коронарної хвороби серця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_Ref493730112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137</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Виявлено потенційно новий механізм, за допомогою якого може розвинутися коронарна мікросудинна дисфункція; активність ADAM17 (старіння та ожиріння збільшували активність дезінтегріну та металлопротеази) та вироблення розчинного фактору некрозу пухлини в жировій тканині призводить до зміни порушеної ендотелій-залежної вазодилатації коронарних артеріол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_Ref493730527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138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Ожиріння також погіршує судинну функцію, опосередковану периваскулярною адипозною тканиною, через механізми, що включають релаксаційні сигнали, одержувані ендотелієм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_Ref493721603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 xml:space="preserve">По-перше, ожиріння сприяє залученню прозапальних макрофагів до периваскулярного простору і порушенню вазодилататорної властивості </w:t>
      </w:r>
      <w:r w:rsidRPr="00156441">
        <w:rPr>
          <w:rFonts w:ascii="Times New Roman" w:hAnsi="Times New Roman" w:cs="Times New Roman"/>
          <w:sz w:val="28"/>
          <w:szCs w:val="28"/>
        </w:rPr>
        <w:lastRenderedPageBreak/>
        <w:t>периваскулярної жирової тканини шляхом зменшення виробництва сірководню, що є потужним розслабляючим чинником, ендотеліальними та судинними гладеньком</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язовими клітинами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_Ref493730847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139</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По-друге, аліментарне ожиріння спричиняє роз</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єднання eNOS у</w:t>
      </w:r>
      <w:r w:rsidR="007E09E1" w:rsidRPr="007E09E1">
        <w:rPr>
          <w:rFonts w:ascii="Times New Roman" w:hAnsi="Times New Roman" w:cs="Times New Roman"/>
          <w:sz w:val="28"/>
          <w:szCs w:val="28"/>
        </w:rPr>
        <w:t xml:space="preserve"> </w:t>
      </w:r>
      <w:r w:rsidRPr="00156441">
        <w:rPr>
          <w:rFonts w:ascii="Times New Roman" w:hAnsi="Times New Roman" w:cs="Times New Roman"/>
          <w:sz w:val="28"/>
          <w:szCs w:val="28"/>
        </w:rPr>
        <w:t>периваскулярній адипозній тканині через аргіназа-індукований дефіцит L-аргініну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_Ref493731086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140</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При цьому, викликана ожирінням втрата антиконтактильного ефекту периваскулярної жирової </w:t>
      </w:r>
      <w:r w:rsidR="00596B89" w:rsidRPr="00156441">
        <w:rPr>
          <w:rFonts w:ascii="Times New Roman" w:hAnsi="Times New Roman" w:cs="Times New Roman"/>
          <w:sz w:val="28"/>
          <w:szCs w:val="28"/>
        </w:rPr>
        <w:t>тканини</w:t>
      </w:r>
      <w:r w:rsidRPr="00156441">
        <w:rPr>
          <w:rFonts w:ascii="Times New Roman" w:hAnsi="Times New Roman" w:cs="Times New Roman"/>
          <w:sz w:val="28"/>
          <w:szCs w:val="28"/>
        </w:rPr>
        <w:t xml:space="preserve"> є зворотною шляхом обмеження калорійності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_Ref493731255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141</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Вірогідно, описані вище нові докази обґрунтовують терапевтичний потенціал, спрямований на урахування орлі периваскулярної жирової тканини у лікуванні серцево-судинних захворювань,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язаних із судинною дисфункцією.</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 xml:space="preserve">Зростаюча кількість досліджень доводить різнопланову корисну роль АМФ-активованої протеїнкінази при лікуванні порушень обміну речовин, у тому числі цукрового діабету та ожиріння, де суттєвою є роль судинної дисфункції ендотелію.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Продемонстровано, що α1-субодиниця ендотеліальної AMФ-активованої протеїнкінази відіграє важливу роль у регуляції артеріального тиску та реакції коронарного потоку через ендотелій-залежну вазодилатацію, не впливаючи на оксид азоту-опосередковану вазодилатацію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_Ref493721603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До речі, метформін, який є препаратом вибору для лікування цукрового діабету 2-го типу, є також активатором цієї протеїнкінази. Нещодавно продемонстрували, що ендотеліальна АМФ-активована протеїнкіназа відіграє важливу захисну роль проти розвитку легеневої гіпертензії і що метформін може бути корисним препаратом для лікування цього стану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_Ref493732933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142</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596B89"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Подібно</w:t>
      </w:r>
      <w:r w:rsidR="009F6F70" w:rsidRPr="00156441">
        <w:rPr>
          <w:rFonts w:ascii="Times New Roman" w:hAnsi="Times New Roman" w:cs="Times New Roman"/>
          <w:sz w:val="28"/>
          <w:szCs w:val="28"/>
        </w:rPr>
        <w:t xml:space="preserve"> до АМФ-активованої протеїнкінази, сиртуїн-1 — це асоційований з старінням білок, який демонструє ефекти антисенесценції в ендотеліальних клітинах [</w:t>
      </w:r>
      <w:r w:rsidR="009F6F70" w:rsidRPr="00156441">
        <w:rPr>
          <w:rFonts w:ascii="Times New Roman" w:hAnsi="Times New Roman" w:cs="Times New Roman"/>
          <w:sz w:val="28"/>
          <w:szCs w:val="28"/>
        </w:rPr>
        <w:fldChar w:fldCharType="begin"/>
      </w:r>
      <w:r w:rsidR="009F6F70" w:rsidRPr="00156441">
        <w:rPr>
          <w:rFonts w:ascii="Times New Roman" w:hAnsi="Times New Roman" w:cs="Times New Roman"/>
          <w:sz w:val="28"/>
          <w:szCs w:val="28"/>
        </w:rPr>
        <w:instrText xml:space="preserve"> REF _Ref493733577 \r \h  \* MERGEFORMAT </w:instrText>
      </w:r>
      <w:r w:rsidR="009F6F70" w:rsidRPr="00156441">
        <w:rPr>
          <w:rFonts w:ascii="Times New Roman" w:hAnsi="Times New Roman" w:cs="Times New Roman"/>
          <w:sz w:val="28"/>
          <w:szCs w:val="28"/>
        </w:rPr>
      </w:r>
      <w:r w:rsidR="009F6F70"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143</w:t>
      </w:r>
      <w:r w:rsidR="009F6F70" w:rsidRPr="00156441">
        <w:rPr>
          <w:rFonts w:ascii="Times New Roman" w:hAnsi="Times New Roman" w:cs="Times New Roman"/>
          <w:sz w:val="28"/>
          <w:szCs w:val="28"/>
        </w:rPr>
        <w:fldChar w:fldCharType="end"/>
      </w:r>
      <w:r w:rsidR="009F6F70"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Сумісний атеропротективний ефект ситруїну-1 та АМФ-активованої протеїнкінази обумовлений тим, що F-актин-зв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язуючий білок корактин, накопичений за допомогою AMФ-активованої протеїнкінази і фосфорилювання та дератилювання сіртуїну-1-медикаментозного деацетилювання у відповідь на стрес </w:t>
      </w:r>
      <w:r w:rsidRPr="00156441">
        <w:rPr>
          <w:rFonts w:ascii="Times New Roman" w:hAnsi="Times New Roman" w:cs="Times New Roman"/>
          <w:sz w:val="28"/>
          <w:szCs w:val="28"/>
        </w:rPr>
        <w:lastRenderedPageBreak/>
        <w:t>зсуву, сприяє розподіленню та наступній активації ендотеліальної синтази оксиду азоту, що призводить до атеропротекторних ефектів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_Ref493734062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144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_Ref493734063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145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Більш того продемонстровано, що ендотеліальна мікроРНК-34а підвищується через окисний стресу і сприяє дисфункції ендотелію через інгібіювання сиртуїну-1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_Ref493734280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146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У гіперліпідемічній моделі миші гальмування активації каспази-1 під час раннього атерогенезу полегшило накопичення сиртуїну-1 в ендотеліальних клітинах з одержанням протизапальних ефектів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_Ref493734280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146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Сумісно ендотеліальні АМФ-активована протеїнкіназа та сиртуїн-1 можуть бути перспективними терапевтичними мішенями для лікування серцево-судинних та метаболічних розладів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_Ref493734733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147</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Калієві канали відіграють ключову роль у механізмах вазодилатації, особливо в тих, що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язані з ендотелійзалежною гіперполяризацією, релаксацією і вазодилатацією судинної гладкої мускулатури. Так, показано, що релаксація KV7-опосередкованого каналу у відповідь на ізопротеренол залежить від обмінного білка, безпосередньо активованого циклічним АМФ в брижовій артерії, але не в нирковій артерії, що свідчить про зміну проміжних сигнальних етапів від β-адренорецепторів до каналів KV7 залежно від місцеположення судин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_Ref493735113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148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Встановлено, що блокування каналів KCa3.1 знижує атеросклеротичне навантаження та підвищує стабільність бляшки за атеросклерозу, інгібіюючи диференціювання макрофагів до прозапального фенотипу M1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_Ref493735329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149</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Проте, неспецифічне інгібіювання KCa3.1 вимагає обережності, оскільки це може призвести до порушення мікросудинного ендотелію через інгібіцію EDH-опосередкованих реакцій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_Ref493735440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150</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Морфогенний протеїн кістки 4 залучений у розвиток серцево-судинних захворювань та дисфункції ендотелію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_Ref493735640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151</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Недавні дослідження продемонстрували функціональний 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язок між морфогенним протеїном кістки 4 і тромбоцитарними факторами росту в молекулярних механізмах ендотеліальної дисфункції та терапевтичного потенціалу інгібіювання каскаду морфогенного протеїну кістки 4 для діабет</w:t>
      </w:r>
      <w:r w:rsidR="00A60D4E" w:rsidRPr="00156441">
        <w:rPr>
          <w:rFonts w:ascii="Times New Roman" w:hAnsi="Times New Roman" w:cs="Times New Roman"/>
          <w:sz w:val="28"/>
          <w:szCs w:val="28"/>
        </w:rPr>
        <w:t>ич</w:t>
      </w:r>
      <w:r w:rsidRPr="00156441">
        <w:rPr>
          <w:rFonts w:ascii="Times New Roman" w:hAnsi="Times New Roman" w:cs="Times New Roman"/>
          <w:sz w:val="28"/>
          <w:szCs w:val="28"/>
        </w:rPr>
        <w:t>ної ендотеліальної дисфункції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_Ref493721603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lastRenderedPageBreak/>
        <w:t>Специфічна для ендотелію делеція рецептора P2Y2 чинить захисну дію в аспекті стабілізації зубного нальоту, сприяючи утворенню волокнистої шапки в атеросклеротичній моделі миші. Враховуючи, що ендотеліальна клітино-специфічна P2Y2 рецепторно-дефіцитна миша показала зниження нуклеотид-опосередкованої, але збереженої ацетилхолін-індукованої ендотелій-залежної релаксації аорти, не викликаючи системної гіпертензії, ендотеліальний рецептор P2Y2 може бути перспективною терапевтичною мішенню для атеросклеротичних серцево-судинних захворювань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_Ref493736049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152</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Запальні стани суттєво впливають на розвиток ендотеліальної дисфункції, інтерлейкіни 1β, 17, 18 та фактор некрозу пухлин α є одними з ключових прозапальних цитокінів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_Ref502067555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153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_Ref493736192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154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Продемонстровано тісний 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язок між ендотеліальною дисфункцією, оціненою через потік-опосередковану дилатацію, та запаленням судин, виявлений за допомогою томографії, комп</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ютерної томографії, (18F)-флуоретоксиглюкозо-позитронно-емісійної томографії у суб</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єктів з низьким кардіоваскулярним ризиком, обидва з них було покращено через 6-місячне антигіпертензивне лікування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_Ref493736509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155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Ряд молекул, включених у шлях лектин-компонентів, може сприяти ендотеліальній дисфункції у пацієнтів з легкими метаболічними факторами ризику. Крім того, нещодавній метааналіз показав позитивний 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язок між підвищенням рівня антагоніста рецеп</w:t>
      </w:r>
      <w:r w:rsidR="007E09E1">
        <w:rPr>
          <w:rFonts w:ascii="Times New Roman" w:hAnsi="Times New Roman" w:cs="Times New Roman"/>
          <w:sz w:val="28"/>
          <w:szCs w:val="28"/>
        </w:rPr>
        <w:t>торів інтерлейкіну-1β в сироват</w:t>
      </w:r>
      <w:r w:rsidRPr="00156441">
        <w:rPr>
          <w:rFonts w:ascii="Times New Roman" w:hAnsi="Times New Roman" w:cs="Times New Roman"/>
          <w:sz w:val="28"/>
          <w:szCs w:val="28"/>
        </w:rPr>
        <w:t>ці крові та збільшенням частоти серцево-судинних захворювань у загальній популяції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_Ref493736686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156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Виходячи із запальної теорії атерогенезу і відомої ролі запалення у розвитку серцево-судинних захворювань, наразі ведеться великомасштабне рандомізоване клінічне випробування, метою якого є з</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ясування того, чи може таргетування інтерлейкіну-1β знижувати ризик повторних серцево-судинних подій (дослідження CANTOS)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_Ref493737094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157</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_Ref493737095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158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язок між запаленням та коронарною ендотеліальною дисфункцією підтверджує той факт, коронарна ендотеліальна дисфункція більш виразна у сегментах ішемічної артерії з інфільтрацією макрофагів і проліферацією власних </w:t>
      </w:r>
      <w:r w:rsidRPr="00156441">
        <w:rPr>
          <w:rFonts w:ascii="Times New Roman" w:hAnsi="Times New Roman" w:cs="Times New Roman"/>
          <w:sz w:val="28"/>
          <w:szCs w:val="28"/>
        </w:rPr>
        <w:lastRenderedPageBreak/>
        <w:t>судин артерій, ніж у осіб без таких змін, що вказує на важливу роль запалення та проліферації власних судин артерій в патогенезі ішемічної хвороби серця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_Ref493721603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Роль легеневої гіпертензії у розвитку кардіореспіраторної патології, особливо поєднання хронічного обструктивного захворювання та системної артеріальної гіпертензії, є незаперечною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_Ref502040837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159</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Встановлено її 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язки з численними патофізіологічними аспектами хвороб, зокрема, із нейрозапаленням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_Ref502047006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160</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тощо.</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Ендотелій-специфічна надмірна експресія циклофіліну А, яка, як доведено, індукує пошкодження судин через декілька механізмів, включаючи ендотеліальну дисфункцію та проліферацію гладеньких м</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язів судин, викликає спонтанну легеневу гіпертензію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_Ref493737624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161</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Позаклітинний циклофілін А викликає дисфункцію ендотеліальних клітин через ендотеліальний апоптоз, запалення та окислювальний стрес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_Ref493737624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161</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Запропоновано механізм, за допомогою якого розвивається захворювання коронарних артерій у пацієнтів з легеневою гіпертензією: експресія мікроорганізмів, що містять бромдомієн 4, який сприяє атерогенним процесам через запальні реакції в ендотеліальних клітинах, збільшена не тільки в легенях пацієнтів з легеневою гіпертензією, а й у їхніх коронарних артеріях, що сприяє ремоделюванню судин через посилену проліферацію та придушення апоптозу в судинних гладеньких м</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язових клітинах. Ці дані дають підказку для розуміння того, чому легенева гіпертензія ускладнюється захворюванням коронарних артерій навіть за відсутності метаболічних розладів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_Ref493737900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162</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Показано, що індукований гіпоксією фактор-1 є важливим посередником, який послідовно породжує міогенні фактори, викликані гіпоксією, що сприяє розвитку легеневої гіпертензії, частково через активацію легеневої мікросудинної ендотеліальної клітини, апоптоз та запалення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_Ref493738075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163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частково — провокуючи вазоконстрикцію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_Ref502061522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164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Понад третину осіб когорти, що складалася з 5708 учасників Фреймінгемського дослідження, демонстрували реверсию потоків плечової артерії, яка була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язана з ендотеліальною дисфункцією, що оцінювалася через потік-опосередковану дилатацію або реактивний гіперемічний потік, і з вищою </w:t>
      </w:r>
      <w:r w:rsidRPr="00156441">
        <w:rPr>
          <w:rFonts w:ascii="Times New Roman" w:hAnsi="Times New Roman" w:cs="Times New Roman"/>
          <w:sz w:val="28"/>
          <w:szCs w:val="28"/>
        </w:rPr>
        <w:lastRenderedPageBreak/>
        <w:t>жорсткістю аорти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_Ref493738381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165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Ці результати вказують на те, що обернення потоку може впливати на функцію ендотелію залежним чином і може слугувати показником дисфункції ендотелію.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З іншого аналізу зрізного Фреймінгемського дослідженя одна і та ж група дала подальше уявлення про 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язок між неалкогольною</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жировою хворобою печінки та ендотеліальною дисфункцією, незалежно від добре сформованих серцево-судинних ризиків, пояснюючи принаймні частково, чому пацієнти з хронічними хворобами печінки зазвичай страждають на метаболічні та серцево-судинні захворювання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_Ref493738599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166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Ендотеліальний глікокалікс відіграє важливу роль у збереженні нормальних функцій ендотелію, включаючи антикоагуляцію, механічні властивості та вироблення оксиду азоту,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язану з деформацією зсуву. Розроблено прості способи дослідження, які дозволяють оцінити функцію глікокаліксу шляхом вимірювання його антитромбогенної здатності in vitro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_Ref493738917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167</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Цей аналіз може прокласти шлях до розробки нового діагностичного інструменту ендотеліальної дисфункції та нового терапевтичного підходу, спрямованого на глікокалікс.</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Виявлено декілька нових біомаркерів, які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язані з дисфункцією ендотелію та корелюють із тяжкістю або клінічними наслідками серцево-судинних захворювань. У дослідженні, що включало 3005 осіб у віці понад 40 років, сироватковий рівень ангіопоетиноподібного протеїну 2 (прозапального медіатора, який сприяє дисфункції ендотелію), був позитивно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язаний із ризиком серцево-судинних захворювань у майбутньому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_Ref493739244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168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Показано, що рівень розчинного ендогліну (трансформуючого фактора росту β-рецептора, експресованого на проліферуючих ендотеліальних клітинах), обернено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язаний з тяжкістю ураження коронарних артерій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_Ref493739484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169</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Враховуючи, що раніше у пацієнтів із цукровим діабетом були виявлені суперечливі результати щодо того, питання того, чи ендоглін може служити біомаркером для ішемічної хвороби серця, чекає подальшого дослідження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_Ref493721603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113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_Ref493739827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170</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Показано, що гіпергомоцистеїнемія викликає дисфункцію ендотелію, інгібіюючи NO-опосередковану релаксацію та релаксацію,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язану з </w:t>
      </w:r>
      <w:r w:rsidRPr="00156441">
        <w:rPr>
          <w:rFonts w:ascii="Times New Roman" w:hAnsi="Times New Roman" w:cs="Times New Roman"/>
          <w:sz w:val="28"/>
          <w:szCs w:val="28"/>
        </w:rPr>
        <w:lastRenderedPageBreak/>
        <w:t>ендотелійзалежною гіперполяризацією, в резистивних артеріях, через що вона вважається незалежним предиктором серцево-судинних подій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_Ref493739949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171</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Одним із механізмів, через який гомоцистеїн викликає ендотеліальну дисфункцію, є прискорення ендотеліального старіння через епігенетичну регуляцію зворотної транскриптази теломерази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_Ref502065754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172</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_Ref502065806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173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_Ref493740071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174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_Ref502058405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175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Дійсно, підвищення рівня гомоцистеїну в плазмі знижує гіпотензивний ефект інгібітора ангіотензинпревращающего ферменту еналаприлу. Нарешті, підвищений рівень циклофіліну А в плазмі, особливо в комбінації з натрійуретичним пептидом мозку або високочутливим С-реактивним білком, може використовуватися для прогнозування серцево-судинних подій у пацієнтів з ішемічною хворобою серця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_Ref493740225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176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_Ref502047224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177</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center"/>
        <w:rPr>
          <w:rFonts w:ascii="Times New Roman" w:hAnsi="Times New Roman" w:cs="Times New Roman"/>
          <w:sz w:val="28"/>
          <w:szCs w:val="28"/>
        </w:rPr>
      </w:pPr>
    </w:p>
    <w:p w:rsidR="009F6F70" w:rsidRPr="00156441" w:rsidRDefault="009F6F70" w:rsidP="009F6F70">
      <w:pPr>
        <w:keepNext/>
        <w:keepLines/>
        <w:spacing w:after="0" w:line="360" w:lineRule="auto"/>
        <w:ind w:firstLine="709"/>
        <w:jc w:val="center"/>
        <w:rPr>
          <w:rFonts w:ascii="Times New Roman" w:hAnsi="Times New Roman" w:cs="Times New Roman"/>
          <w:b/>
          <w:sz w:val="28"/>
          <w:szCs w:val="28"/>
        </w:rPr>
      </w:pPr>
      <w:bookmarkStart w:id="6" w:name="Pidrozd_1_3"/>
      <w:r w:rsidRPr="00156441">
        <w:rPr>
          <w:rFonts w:ascii="Times New Roman" w:hAnsi="Times New Roman" w:cs="Times New Roman"/>
          <w:b/>
          <w:sz w:val="28"/>
          <w:szCs w:val="28"/>
        </w:rPr>
        <w:t>1.3. Стан функції ендотелію за хронічного обструктивного захворювання легень та гіпертонічної хвороби</w:t>
      </w:r>
    </w:p>
    <w:bookmarkEnd w:id="6"/>
    <w:p w:rsidR="009F6F70" w:rsidRPr="00156441" w:rsidRDefault="009F6F70" w:rsidP="009F6F70">
      <w:pPr>
        <w:keepNext/>
        <w:keepLines/>
        <w:spacing w:after="0" w:line="360" w:lineRule="auto"/>
        <w:ind w:firstLine="709"/>
        <w:contextualSpacing/>
        <w:jc w:val="both"/>
        <w:rPr>
          <w:rFonts w:ascii="Times New Roman" w:hAnsi="Times New Roman" w:cs="Times New Roman"/>
          <w:sz w:val="28"/>
          <w:szCs w:val="28"/>
        </w:rPr>
      </w:pP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На цей час серед патогенетичних зв</w:t>
      </w:r>
      <w:r w:rsidR="007E09E1" w:rsidRPr="007E09E1">
        <w:rPr>
          <w:rFonts w:ascii="Times New Roman" w:hAnsi="Times New Roman" w:cs="Times New Roman"/>
          <w:sz w:val="28"/>
          <w:szCs w:val="28"/>
        </w:rPr>
        <w:t>’</w:t>
      </w:r>
      <w:r w:rsidRPr="00156441">
        <w:rPr>
          <w:rFonts w:ascii="Times New Roman" w:hAnsi="Times New Roman" w:cs="Times New Roman"/>
          <w:sz w:val="28"/>
          <w:szCs w:val="28"/>
        </w:rPr>
        <w:t>язків, що сприяють розвитку ГХ на фоні ХОЗЛ розглядаються гіпоксія й гіперкапнія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_Ref502066125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178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_Ref502067669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183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системне запалення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_Ref502066956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184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_Ref502066999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185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оксидативний стрес, гемодинамічні порушення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_Ref502067605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186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_Ref502066789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198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що викликають дисфункцію та ураження ендотелію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_Ref502065370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199</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Однак на сучасному етапі залишається недостатньо вивчена роль дисфункції ендотелію в формуванні та регуляції змін, що відбуваються у хворих ХОЗЛ в поєднанні з ГХ.</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Існує значна кількість доказів, підтверджуючих, що синтез ендотелієм NO необхідний для процесу ангіогенезу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_Ref502066350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200</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Одним з найважливіших факторів, що стимулює формування нових кровоносних та лімфатичних судин та збільшує проникність судин, є глікопротеїн, що 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язується лише з ендотеліальними клітинами та стимулює їх проліферацію — васкулоендотеліальний фактор росту (</w:t>
      </w:r>
      <w:r w:rsidR="00570069" w:rsidRPr="00156441">
        <w:rPr>
          <w:rFonts w:ascii="Times New Roman" w:hAnsi="Times New Roman" w:cs="Times New Roman"/>
          <w:sz w:val="28"/>
          <w:szCs w:val="28"/>
        </w:rPr>
        <w:t>ВЕФР</w:t>
      </w:r>
      <w:r w:rsidRPr="00156441">
        <w:rPr>
          <w:rFonts w:ascii="Times New Roman" w:hAnsi="Times New Roman" w:cs="Times New Roman"/>
          <w:sz w:val="28"/>
          <w:szCs w:val="28"/>
        </w:rPr>
        <w:t>)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_Ref502029949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201</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_Ref502029950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202</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З одного боку, </w:t>
      </w:r>
      <w:r w:rsidR="00570069" w:rsidRPr="00156441">
        <w:rPr>
          <w:rFonts w:ascii="Times New Roman" w:hAnsi="Times New Roman" w:cs="Times New Roman"/>
          <w:sz w:val="28"/>
          <w:szCs w:val="28"/>
        </w:rPr>
        <w:t>ВЕФР</w:t>
      </w:r>
      <w:r w:rsidRPr="00156441">
        <w:rPr>
          <w:rFonts w:ascii="Times New Roman" w:hAnsi="Times New Roman" w:cs="Times New Roman"/>
          <w:sz w:val="28"/>
          <w:szCs w:val="28"/>
        </w:rPr>
        <w:t xml:space="preserve"> потрібен для стабілізації ендотелію, з іншої — він виступає як прозапальний цитокін, який індукує макрофагальну та </w:t>
      </w:r>
      <w:r w:rsidRPr="00156441">
        <w:rPr>
          <w:rFonts w:ascii="Times New Roman" w:hAnsi="Times New Roman" w:cs="Times New Roman"/>
          <w:sz w:val="28"/>
          <w:szCs w:val="28"/>
        </w:rPr>
        <w:lastRenderedPageBreak/>
        <w:t>ендотеліальну активність, асоційований з бронхолегеневим та судинним ремоделюванням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_Ref502030180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203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_Ref502030181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204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 xml:space="preserve">Основною стимуляцією активації ангіогенезу є гіпоксія. За умов нестачі кисню в тканинах відбувається активація росту судин. Під впливом ангіогених факторів відбувається проліферація ендотеліоцитів, з подальшою дифференціровкою та формуванням судин чи його ремодулювання. </w:t>
      </w:r>
      <w:r w:rsidR="00570069" w:rsidRPr="00156441">
        <w:rPr>
          <w:rFonts w:ascii="Times New Roman" w:hAnsi="Times New Roman" w:cs="Times New Roman"/>
          <w:sz w:val="28"/>
          <w:szCs w:val="28"/>
        </w:rPr>
        <w:t>ВЕФР</w:t>
      </w:r>
      <w:r w:rsidRPr="00156441">
        <w:rPr>
          <w:rFonts w:ascii="Times New Roman" w:hAnsi="Times New Roman" w:cs="Times New Roman"/>
          <w:sz w:val="28"/>
          <w:szCs w:val="28"/>
        </w:rPr>
        <w:t xml:space="preserve"> є необхідним для адаптації тканин в умовах пошкодження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_Ref502029949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201</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На фоні дисфункції ендотелію порушується взаємозв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язок </w:t>
      </w:r>
      <w:r w:rsidR="00570069" w:rsidRPr="00156441">
        <w:rPr>
          <w:rFonts w:ascii="Times New Roman" w:hAnsi="Times New Roman" w:cs="Times New Roman"/>
          <w:sz w:val="28"/>
          <w:szCs w:val="28"/>
        </w:rPr>
        <w:t>ВЕФР</w:t>
      </w:r>
      <w:r w:rsidRPr="00156441">
        <w:rPr>
          <w:rFonts w:ascii="Times New Roman" w:hAnsi="Times New Roman" w:cs="Times New Roman"/>
          <w:sz w:val="28"/>
          <w:szCs w:val="28"/>
        </w:rPr>
        <w:t xml:space="preserve"> з еNOS, що призводить по порушення регуляції її активності та тим самим порушує продукцію NO та простацикліну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_Ref502067371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205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Також </w:t>
      </w:r>
      <w:r w:rsidR="00570069" w:rsidRPr="00156441">
        <w:rPr>
          <w:rFonts w:ascii="Times New Roman" w:hAnsi="Times New Roman" w:cs="Times New Roman"/>
          <w:sz w:val="28"/>
          <w:szCs w:val="28"/>
        </w:rPr>
        <w:t>ВЕФР</w:t>
      </w:r>
      <w:r w:rsidRPr="00156441">
        <w:rPr>
          <w:rFonts w:ascii="Times New Roman" w:hAnsi="Times New Roman" w:cs="Times New Roman"/>
          <w:sz w:val="28"/>
          <w:szCs w:val="28"/>
        </w:rPr>
        <w:t xml:space="preserve"> впливає на виживання ендотелію, чинячи на нього антиапоптичний ефект. За умов зниження </w:t>
      </w:r>
      <w:r w:rsidR="00570069" w:rsidRPr="00156441">
        <w:rPr>
          <w:rFonts w:ascii="Times New Roman" w:hAnsi="Times New Roman" w:cs="Times New Roman"/>
          <w:sz w:val="28"/>
          <w:szCs w:val="28"/>
        </w:rPr>
        <w:t>ВЕФР</w:t>
      </w:r>
      <w:r w:rsidRPr="00156441">
        <w:rPr>
          <w:rFonts w:ascii="Times New Roman" w:hAnsi="Times New Roman" w:cs="Times New Roman"/>
          <w:sz w:val="28"/>
          <w:szCs w:val="28"/>
        </w:rPr>
        <w:t xml:space="preserve"> відбувається апоптоз ендотеліальних клітин, що призводить до звуження просвіту судин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_Ref502030181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204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Зниження та порушення ендотеліального NO є одним з найважливіших показників</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 xml:space="preserve">ендотеліальної дисфункції, яка в свою чергу супроводжується посиленням продукції </w:t>
      </w:r>
      <w:r w:rsidR="00570069" w:rsidRPr="00156441">
        <w:rPr>
          <w:rFonts w:ascii="Times New Roman" w:hAnsi="Times New Roman" w:cs="Times New Roman"/>
          <w:sz w:val="28"/>
          <w:szCs w:val="28"/>
        </w:rPr>
        <w:t>ВЕФР</w:t>
      </w:r>
      <w:r w:rsidRPr="00156441">
        <w:rPr>
          <w:rFonts w:ascii="Times New Roman" w:hAnsi="Times New Roman" w:cs="Times New Roman"/>
          <w:sz w:val="28"/>
          <w:szCs w:val="28"/>
        </w:rPr>
        <w:t>, що стимулює не лише неоангіогенез, але й призводить до перебудови судинної архітектоніки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_Ref502030181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204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 xml:space="preserve">Встановлено асоціацію генетичного поліморфізму, зокрема, </w:t>
      </w:r>
      <w:r w:rsidR="00570069" w:rsidRPr="00156441">
        <w:rPr>
          <w:rFonts w:ascii="Times New Roman" w:hAnsi="Times New Roman" w:cs="Times New Roman"/>
          <w:sz w:val="28"/>
          <w:szCs w:val="28"/>
        </w:rPr>
        <w:t>ВЕФР</w:t>
      </w:r>
      <w:r w:rsidRPr="00156441">
        <w:rPr>
          <w:rFonts w:ascii="Times New Roman" w:hAnsi="Times New Roman" w:cs="Times New Roman"/>
          <w:sz w:val="28"/>
          <w:szCs w:val="28"/>
        </w:rPr>
        <w:t>, з підвищеним ризиком ХОЗЛ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_Ref502030540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206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У курців виявлено активацію вироблення </w:t>
      </w:r>
      <w:r w:rsidR="00570069" w:rsidRPr="00156441">
        <w:rPr>
          <w:rFonts w:ascii="Times New Roman" w:hAnsi="Times New Roman" w:cs="Times New Roman"/>
          <w:sz w:val="28"/>
          <w:szCs w:val="28"/>
        </w:rPr>
        <w:t xml:space="preserve">ВЕФР </w:t>
      </w:r>
      <w:r w:rsidRPr="00156441">
        <w:rPr>
          <w:rFonts w:ascii="Times New Roman" w:hAnsi="Times New Roman" w:cs="Times New Roman"/>
          <w:sz w:val="28"/>
          <w:szCs w:val="28"/>
        </w:rPr>
        <w:t>[</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_Ref502030788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207</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Як один із найважливіших факторів дисфункції ендотелію можна розглядати гіперактивацію ренін-ангіотензин-альдос</w:t>
      </w:r>
      <w:r w:rsidR="00570069" w:rsidRPr="00156441">
        <w:rPr>
          <w:rFonts w:ascii="Times New Roman" w:hAnsi="Times New Roman" w:cs="Times New Roman"/>
          <w:sz w:val="28"/>
          <w:szCs w:val="28"/>
        </w:rPr>
        <w:t>теронової системи (Р</w:t>
      </w:r>
      <w:r w:rsidRPr="00156441">
        <w:rPr>
          <w:rFonts w:ascii="Times New Roman" w:hAnsi="Times New Roman" w:cs="Times New Roman"/>
          <w:sz w:val="28"/>
          <w:szCs w:val="28"/>
        </w:rPr>
        <w:t>АС)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_Ref502030870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208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Близько 90</w:t>
      </w:r>
      <w:r w:rsidR="00C70355" w:rsidRPr="00156441">
        <w:rPr>
          <w:rFonts w:ascii="Times New Roman" w:hAnsi="Times New Roman" w:cs="Times New Roman"/>
          <w:sz w:val="28"/>
          <w:szCs w:val="28"/>
        </w:rPr>
        <w:t> %</w:t>
      </w:r>
      <w:r w:rsidR="00570069" w:rsidRPr="00156441">
        <w:rPr>
          <w:rFonts w:ascii="Times New Roman" w:hAnsi="Times New Roman" w:cs="Times New Roman"/>
          <w:sz w:val="28"/>
          <w:szCs w:val="28"/>
        </w:rPr>
        <w:t xml:space="preserve"> всього обсягу Р</w:t>
      </w:r>
      <w:r w:rsidRPr="00156441">
        <w:rPr>
          <w:rFonts w:ascii="Times New Roman" w:hAnsi="Times New Roman" w:cs="Times New Roman"/>
          <w:sz w:val="28"/>
          <w:szCs w:val="28"/>
        </w:rPr>
        <w:t>АС доводиться на органи і тканини (10</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 на плазму), серед яких судинний ендотелій займає перше місц</w:t>
      </w:r>
      <w:r w:rsidR="00570069" w:rsidRPr="00156441">
        <w:rPr>
          <w:rFonts w:ascii="Times New Roman" w:hAnsi="Times New Roman" w:cs="Times New Roman"/>
          <w:sz w:val="28"/>
          <w:szCs w:val="28"/>
        </w:rPr>
        <w:t>е. Основною точкою докладання Р</w:t>
      </w:r>
      <w:r w:rsidRPr="00156441">
        <w:rPr>
          <w:rFonts w:ascii="Times New Roman" w:hAnsi="Times New Roman" w:cs="Times New Roman"/>
          <w:sz w:val="28"/>
          <w:szCs w:val="28"/>
        </w:rPr>
        <w:t>АС є підтримка системного артеріального тиску та достатнього кровообігу в життєво важливих органах. Вона виявляє регулюючий вплив на кардіоваскулярну систему, нирковий гомеостаз, сприяє розвитку компенсаторних процесів. Одна</w:t>
      </w:r>
      <w:r w:rsidR="00570069" w:rsidRPr="00156441">
        <w:rPr>
          <w:rFonts w:ascii="Times New Roman" w:hAnsi="Times New Roman" w:cs="Times New Roman"/>
          <w:sz w:val="28"/>
          <w:szCs w:val="28"/>
        </w:rPr>
        <w:t>к при довготривалій активації Р</w:t>
      </w:r>
      <w:r w:rsidRPr="00156441">
        <w:rPr>
          <w:rFonts w:ascii="Times New Roman" w:hAnsi="Times New Roman" w:cs="Times New Roman"/>
          <w:sz w:val="28"/>
          <w:szCs w:val="28"/>
        </w:rPr>
        <w:t>АС спостерігається спазм та підвищення периферійного опору судин, затримка рідини, збільшення об</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єму циркулюючої крові, гіперперфузія органів та тканин, підвищена чутливість міокарду до токсичного </w:t>
      </w:r>
      <w:r w:rsidRPr="00156441">
        <w:rPr>
          <w:rFonts w:ascii="Times New Roman" w:hAnsi="Times New Roman" w:cs="Times New Roman"/>
          <w:sz w:val="28"/>
          <w:szCs w:val="28"/>
        </w:rPr>
        <w:lastRenderedPageBreak/>
        <w:t>впливу катехоламінів, ремоделювання судин, зменшення просвіту судини до товщини його стінки, розвиток міокардіального і периваскулярного фіброзу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_Ref502031004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209</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Ренін-ангіотензин-альдостеронова система проявляє свої ефекти через гормон ангіотензин II (АТ II), прогормон (попередник) якого, ангіотензиноген, виробляється в клітинах печінки. Ангіотензиноген розщеплюється нирковим реніном з утворенням неактивного декапептиду (пептиду, що складається з 10 амінокислотних залишків) ангіотензину I. Останній в результаті ферментативного впливу ангіотензинперетворюючого ферменту (АПФ, або кініназа II) втрачає 2 амінокислоти (гістидин і лейцин) і перетворюється в активний октапептид AТ II, який є одним з найсильніших вазоконстрікторних агентів. Циркулюючи в системі кровообігу, AТ II чинить свій вплив у різних органах і тканинах: в ЦНС, нирках, надниркових залозах, серці, судинах в основному через два типи рецепторів - АТ1 і АТ2. Надалі AТ II метаболізується (утилізується) в AТ III і ряд інших малоактивних пептидів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_Ref502031109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210</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В міру прогресування ХОЗЛ (за умов розвитку гіпоксії) відбувається активація симпатичного відділу вегетативної нервової системи, що призводить до рівня катехоламінів, зокрема норадреналіну, на підставі чого, в свою чергу, можна зробити висновок про порушення метаболічної функції легень и ролі симпатоадреналової системи у формуванні ГХ. Порушення обміну адреналіну, дофаміну, серотоніну, простагландинів, кініну та інших в цьому випадку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язані з зміненням так званої нереспіраторної функції легень. Багато даних є в літ</w:t>
      </w:r>
      <w:r w:rsidR="00570069" w:rsidRPr="00156441">
        <w:rPr>
          <w:rFonts w:ascii="Times New Roman" w:hAnsi="Times New Roman" w:cs="Times New Roman"/>
          <w:sz w:val="28"/>
          <w:szCs w:val="28"/>
        </w:rPr>
        <w:t>ературі щодо ролі компонентів Р</w:t>
      </w:r>
      <w:r w:rsidRPr="00156441">
        <w:rPr>
          <w:rFonts w:ascii="Times New Roman" w:hAnsi="Times New Roman" w:cs="Times New Roman"/>
          <w:sz w:val="28"/>
          <w:szCs w:val="28"/>
        </w:rPr>
        <w:t>АС в патогенезі серцево-судинних змін у хворих на ХОЗЛ. Тканинний зміст ангіотензину-II в значно більшій мір</w:t>
      </w:r>
      <w:r w:rsidR="00570069" w:rsidRPr="00156441">
        <w:rPr>
          <w:rFonts w:ascii="Times New Roman" w:hAnsi="Times New Roman" w:cs="Times New Roman"/>
          <w:sz w:val="28"/>
          <w:szCs w:val="28"/>
        </w:rPr>
        <w:t>і визначає ступінь активності Р</w:t>
      </w:r>
      <w:r w:rsidRPr="00156441">
        <w:rPr>
          <w:rFonts w:ascii="Times New Roman" w:hAnsi="Times New Roman" w:cs="Times New Roman"/>
          <w:sz w:val="28"/>
          <w:szCs w:val="28"/>
        </w:rPr>
        <w:t>АС, ніж його концентрація в плазмі периферичної крові. Найбільш важлива активність ангіотензинперетворюючого ферменту (АПФ)</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у ендотелії капілярів легень.</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Встановлено, що вміст і активність АПФ</w:t>
      </w:r>
      <w:r w:rsidR="009C6C87" w:rsidRPr="00156441">
        <w:rPr>
          <w:rFonts w:ascii="Times New Roman" w:hAnsi="Times New Roman" w:cs="Times New Roman"/>
          <w:sz w:val="28"/>
          <w:szCs w:val="28"/>
        </w:rPr>
        <w:t xml:space="preserve"> </w:t>
      </w:r>
      <w:r w:rsidR="00570069" w:rsidRPr="00156441">
        <w:rPr>
          <w:rFonts w:ascii="Times New Roman" w:hAnsi="Times New Roman" w:cs="Times New Roman"/>
          <w:sz w:val="28"/>
          <w:szCs w:val="28"/>
        </w:rPr>
        <w:t>та компонентів Р</w:t>
      </w:r>
      <w:r w:rsidRPr="00156441">
        <w:rPr>
          <w:rFonts w:ascii="Times New Roman" w:hAnsi="Times New Roman" w:cs="Times New Roman"/>
          <w:sz w:val="28"/>
          <w:szCs w:val="28"/>
        </w:rPr>
        <w:t xml:space="preserve">АС корелюють з ступенем гіпоксії, а наявність хронічного бронхообструктивного синдрому у частини хворих супроводжується збільшенням </w:t>
      </w:r>
      <w:r w:rsidR="00570069" w:rsidRPr="00156441">
        <w:rPr>
          <w:rFonts w:ascii="Times New Roman" w:hAnsi="Times New Roman" w:cs="Times New Roman"/>
          <w:sz w:val="28"/>
          <w:szCs w:val="28"/>
        </w:rPr>
        <w:t>активності Р</w:t>
      </w:r>
      <w:r w:rsidRPr="00156441">
        <w:rPr>
          <w:rFonts w:ascii="Times New Roman" w:hAnsi="Times New Roman" w:cs="Times New Roman"/>
          <w:sz w:val="28"/>
          <w:szCs w:val="28"/>
        </w:rPr>
        <w:t>АС, причому зростають як плазмові, так і тканинні компоненти, що, можливо, грає роль в розвитку гіпоксичної ГХ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_Ref502027373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76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_Ref502066504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211</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lastRenderedPageBreak/>
        <w:t xml:space="preserve">Відзначена закономірність між підвищенням рівня АПФ в період загострення ХОЗЛ і зменшенням його в період ремісії захворювання. Відповідно до сучасних уявлень про процес </w:t>
      </w:r>
      <w:r w:rsidR="00104F9B">
        <w:rPr>
          <w:rFonts w:ascii="Times New Roman" w:hAnsi="Times New Roman" w:cs="Times New Roman"/>
          <w:sz w:val="28"/>
          <w:szCs w:val="28"/>
        </w:rPr>
        <w:t>морфо-функціо</w:t>
      </w:r>
      <w:r w:rsidRPr="00156441">
        <w:rPr>
          <w:rFonts w:ascii="Times New Roman" w:hAnsi="Times New Roman" w:cs="Times New Roman"/>
          <w:sz w:val="28"/>
          <w:szCs w:val="28"/>
        </w:rPr>
        <w:t>нальної перебудови міокарда і судинної стінки за розвиток фіброзу і гіпертрофії відповідальні підвищені рівні АТ-II і альдостерону</w:t>
      </w:r>
      <w:r w:rsidR="00570069" w:rsidRPr="00156441">
        <w:rPr>
          <w:rFonts w:ascii="Times New Roman" w:hAnsi="Times New Roman" w:cs="Times New Roman"/>
          <w:sz w:val="28"/>
          <w:szCs w:val="28"/>
        </w:rPr>
        <w:t>, що є основними компонентами Р</w:t>
      </w:r>
      <w:r w:rsidRPr="00156441">
        <w:rPr>
          <w:rFonts w:ascii="Times New Roman" w:hAnsi="Times New Roman" w:cs="Times New Roman"/>
          <w:sz w:val="28"/>
          <w:szCs w:val="28"/>
        </w:rPr>
        <w:t>АС. Причому виявлена достовірна пряма залежність між активністю тканинного АПФ і діастолічної дисфункцією, гіпертрофією шлуночків серця і рівнем альдостерону, що, в свою чергу, говорить про істотну р</w:t>
      </w:r>
      <w:r w:rsidR="00570069" w:rsidRPr="00156441">
        <w:rPr>
          <w:rFonts w:ascii="Times New Roman" w:hAnsi="Times New Roman" w:cs="Times New Roman"/>
          <w:sz w:val="28"/>
          <w:szCs w:val="28"/>
        </w:rPr>
        <w:t>оль найважливіших компонентів Р</w:t>
      </w:r>
      <w:r w:rsidRPr="00156441">
        <w:rPr>
          <w:rFonts w:ascii="Times New Roman" w:hAnsi="Times New Roman" w:cs="Times New Roman"/>
          <w:sz w:val="28"/>
          <w:szCs w:val="28"/>
        </w:rPr>
        <w:t>АС в процесах ремоделюванн</w:t>
      </w:r>
      <w:r w:rsidR="00570069" w:rsidRPr="00156441">
        <w:rPr>
          <w:rFonts w:ascii="Times New Roman" w:hAnsi="Times New Roman" w:cs="Times New Roman"/>
          <w:sz w:val="28"/>
          <w:szCs w:val="28"/>
        </w:rPr>
        <w:t>я серця у хворих на ХОЗЛ. Між Р</w:t>
      </w:r>
      <w:r w:rsidRPr="00156441">
        <w:rPr>
          <w:rFonts w:ascii="Times New Roman" w:hAnsi="Times New Roman" w:cs="Times New Roman"/>
          <w:sz w:val="28"/>
          <w:szCs w:val="28"/>
        </w:rPr>
        <w:t>АС і САС існують багаторівневі позитивні 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язки. АТ-II активує САС, полег</w:t>
      </w:r>
      <w:r w:rsidR="00570069" w:rsidRPr="00156441">
        <w:rPr>
          <w:rFonts w:ascii="Times New Roman" w:hAnsi="Times New Roman" w:cs="Times New Roman"/>
          <w:sz w:val="28"/>
          <w:szCs w:val="28"/>
        </w:rPr>
        <w:t>шує вивільнення норадреналіну</w:t>
      </w:r>
      <w:r w:rsidRPr="00156441">
        <w:rPr>
          <w:rFonts w:ascii="Times New Roman" w:hAnsi="Times New Roman" w:cs="Times New Roman"/>
          <w:sz w:val="28"/>
          <w:szCs w:val="28"/>
        </w:rPr>
        <w:t>, а САС, в свою чергу, стимулює утворення реніну нирками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_Ref502030870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208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У великих концентраціях ангіотензин-II сприяє виникненню окисного (оксидативного) стресу, так як, по-перше, він пригнічує активацію норадреналіну легкими; по-друге, збільшує активність НАД-і НАДФ-залежної оксида</w:t>
      </w:r>
      <w:r w:rsidR="00570069" w:rsidRPr="00156441">
        <w:rPr>
          <w:rFonts w:ascii="Times New Roman" w:hAnsi="Times New Roman" w:cs="Times New Roman"/>
          <w:sz w:val="28"/>
          <w:szCs w:val="28"/>
        </w:rPr>
        <w:t>зи і перетворює оксид азоту</w:t>
      </w:r>
      <w:r w:rsidRPr="00156441">
        <w:rPr>
          <w:rFonts w:ascii="Times New Roman" w:hAnsi="Times New Roman" w:cs="Times New Roman"/>
          <w:sz w:val="28"/>
          <w:szCs w:val="28"/>
        </w:rPr>
        <w:t xml:space="preserve"> в супероксид азоту - один з основних окислювачів ліпопротеїдів низької щільності (ЛПНЩ); по-третє, зменшує синтез NO, руйнуючи брадик</w:t>
      </w:r>
      <w:r w:rsidR="007E09E1">
        <w:rPr>
          <w:rFonts w:ascii="Times New Roman" w:hAnsi="Times New Roman" w:cs="Times New Roman"/>
          <w:sz w:val="28"/>
          <w:szCs w:val="28"/>
        </w:rPr>
        <w:t>і</w:t>
      </w:r>
      <w:r w:rsidRPr="00156441">
        <w:rPr>
          <w:rFonts w:ascii="Times New Roman" w:hAnsi="Times New Roman" w:cs="Times New Roman"/>
          <w:sz w:val="28"/>
          <w:szCs w:val="28"/>
        </w:rPr>
        <w:t>н</w:t>
      </w:r>
      <w:r w:rsidR="0056592D">
        <w:rPr>
          <w:rFonts w:ascii="Times New Roman" w:hAnsi="Times New Roman" w:cs="Times New Roman"/>
          <w:sz w:val="28"/>
          <w:szCs w:val="28"/>
        </w:rPr>
        <w:t>і</w:t>
      </w:r>
      <w:r w:rsidRPr="00156441">
        <w:rPr>
          <w:rFonts w:ascii="Times New Roman" w:hAnsi="Times New Roman" w:cs="Times New Roman"/>
          <w:sz w:val="28"/>
          <w:szCs w:val="28"/>
        </w:rPr>
        <w:t>н, сильний стимулятор освіти NO; по-четверте, стимулює окислення ЛПНЩ макрофагами. Таким чином, АТ-II,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язуючи між собою багато факторів, що впливають на тонус судин (ренін-ангіотензинову, кінінову, симпатичну нервову систему, альдостерон і ін.), стає центральною ланкою регуляції артеріального тиску. Активація СА</w:t>
      </w:r>
      <w:r w:rsidR="00570069" w:rsidRPr="00156441">
        <w:rPr>
          <w:rFonts w:ascii="Times New Roman" w:hAnsi="Times New Roman" w:cs="Times New Roman"/>
          <w:sz w:val="28"/>
          <w:szCs w:val="28"/>
        </w:rPr>
        <w:t>С і Р</w:t>
      </w:r>
      <w:r w:rsidRPr="00156441">
        <w:rPr>
          <w:rFonts w:ascii="Times New Roman" w:hAnsi="Times New Roman" w:cs="Times New Roman"/>
          <w:sz w:val="28"/>
          <w:szCs w:val="28"/>
        </w:rPr>
        <w:t>АС при ХОЗЛ, а також їх висока активність при ГХ дозволяють припустити вірогідну участь ХОЗЛ у розвитку ГХ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_Ref502033846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212</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Дисфункція ендотелію — перша ланка в патофізіології серцево-судинного континууму, в основі якого лежить прогресуюче ураження судин, що поглиблюється впливом ХОЗЛ. Розглядаючи функції ендотелію, можна говорити про дуже складний механізм взаємодії антагоністичних медіаторів, а також про регуляцію ними різних фізіологічних ефектів. При порушенні функції або структури ендотелію різко змінюється спектр біологічно активних речовин, що виділяються ним. За несприятливих умов ендотелій стає ініціатором (чи модулятором) багатьох патологічних процесів в організмі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_Ref502040223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213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lastRenderedPageBreak/>
        <w:t>Дослідження функції ендотелію за допомогою неінвазивної периферичної артеріальної тонометрії (індексу пост-ішемічної реактивної гіперемії на плечовій артерії) у групах пацієнтів з ХОЗЛ, з ГХ, здорових осіб контролю показало високий показник розповсюдженості дисфункції ендотелію за ХОЗЛ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_Ref491656258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214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За допомогою лінійного регресійного аналізу було виявлено пряму кореляцію між об</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ємом форсованого видиху за 1-у секунду та індексом реактивної гіперемії. Відповідно, серед пацієнтів груп C та D згідно критеріям Global Initiative for Chronic Obstructive Lung Disease встановлено нижчий показник індексу реактивної гіперемії порівняно з пацієнтами груп A та B. Дані множинного регресійного аналізу продемонстрували асоціацію дисліпідемії, ХОЗЛ та ГХ з наявністю дисфункції ендотелію. Це дозволило авторам дійти висновку про причетність порушення функції ендотелію у пацієнтів зі стабільним ХОЗЛ до розвитку коморбідної кардіоваскулярної патології, а також про доцільність визначення дисфункції ендотелію у пацієнтів з ХОЗЛ з метою своєчасної оцінки стану пацієнтів та лікування кардіальних ускладнень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_Ref491656258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214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 xml:space="preserve">Коморбідний фон ХОЗЛ обтяжений не менше соматичного статусу хворих судинною патологією, при цьому відомо, що ХОЗЛ в свою чергу по ряду клінічних та лабораторних показників значно погіршує клінічний перебіг більшості відомих сьогодні захворювань.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Загальновідомо, що одним з пускових механізмів розвитку ЕД є запальний процес та гіпоксія. Відтак, пошкодження ендотелію супроводжується активацією поліморфноядерних лейкоцитів, продукцією активних форм кисню та інтенсифікацією перекисниго окислення білків та жирних кислот.</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ЕД в теперішній час розглядається у якості пускового механізму розвитку багатьох захворювань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_Ref502040484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215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Серед основних факторів розвитку цієї коморбідної патології полягає гіпоксія, що призводить до порушення функціювання та структурних змін ендотеліальних клітин, призводячи до ЕД.</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 xml:space="preserve">На фоні гіпоксії відбувається потовщення інтими за рахунок гіперплазії та гіпертрофії ендотелія с порушенням ендотеліальних функцій релаксації. У ендотелії легеневих судин відбувається </w:t>
      </w:r>
      <w:r w:rsidRPr="00156441">
        <w:rPr>
          <w:rFonts w:ascii="Times New Roman" w:hAnsi="Times New Roman" w:cs="Times New Roman"/>
          <w:sz w:val="28"/>
          <w:szCs w:val="28"/>
        </w:rPr>
        <w:lastRenderedPageBreak/>
        <w:t xml:space="preserve">процес метаболізму вазоактивних речовин, насамперед ЕД-1 та NO. В умовах гіпоксії можливо також збільшення виділення ендотеліем судиннозвужуючих факторів, нарівні з зменшенням продукції вазодилятуючих речовин. Відмічаеться збільшення рівеня ЕТ-1 в артеріальній крові у хворих ХОЗЛ з гіпоксемією, на відміну від хворих на ХОЗЛ без гіпоксемії.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 xml:space="preserve">Оксид азоту бере участь у відтворені багатьох функцій ендотелію судин та відіграє значущу роль у підтримці гомеостазу кардіоваскулярної системи. Він відповідає за контроль тонусу артеріальних судин та рівню </w:t>
      </w:r>
      <w:r w:rsidR="00570069" w:rsidRPr="00156441">
        <w:rPr>
          <w:rFonts w:ascii="Times New Roman" w:hAnsi="Times New Roman" w:cs="Times New Roman"/>
          <w:sz w:val="28"/>
          <w:szCs w:val="28"/>
        </w:rPr>
        <w:t>артеріального тиску</w:t>
      </w:r>
      <w:r w:rsidRPr="00156441">
        <w:rPr>
          <w:rFonts w:ascii="Times New Roman" w:hAnsi="Times New Roman" w:cs="Times New Roman"/>
          <w:sz w:val="28"/>
          <w:szCs w:val="28"/>
        </w:rPr>
        <w:t>, впливає на контрактильну функцію міокарду та</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збільшує діастолічну розтяжність. Недостатнє утворення та виділення NO є лідируючим</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 xml:space="preserve">механізмом виникнення та розвитку гіпертензії у малому крузі кровообігу та втратою судинами легень адекватної відповіді розширенням судин на ендотелійзалежні субстанції.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В нормі оксид азоту матаболізується до нітратів та нітритів, а його частина вступає в 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язок з супероксид</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аніоном з подальшим утворенням пероксинітрита. Супроводжується гіпоксія зростанням вільних радикалів , також супероксид</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аніона, що призводить до руйнації NO та зменшення його концентрації. Також відомо, що гіпоксемія виступає, як одна із головних причин активізації процесів перекисного та свободнорадикального окислення, що в свою чергу й призводить до розвитку оксидативного стресу, що й може розглядатись, як 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язуюча ланка між ХОЗЛ та ГХ.</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Так у багатьох дослідженнях</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показано, що посилення процесів прекисного окислення ліпідів може чинити вплив на модифікацію та бар</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єрні властивості мембран клітин, порушуючи їх нормальне функціонування. Окислювальний стрес відіграє провідну роль в патофізіологічних процесах при ХОЗЛ, що призводить до посилення бронхіального ушкодження та як легеневої гіпертензії, так і до системних розладам кровообігу. Вторинні продукти </w:t>
      </w:r>
      <w:r w:rsidR="00570069" w:rsidRPr="00156441">
        <w:rPr>
          <w:rFonts w:ascii="Times New Roman" w:hAnsi="Times New Roman" w:cs="Times New Roman"/>
          <w:sz w:val="28"/>
          <w:szCs w:val="28"/>
        </w:rPr>
        <w:t>п</w:t>
      </w:r>
      <w:r w:rsidR="0056592D">
        <w:rPr>
          <w:rFonts w:ascii="Times New Roman" w:hAnsi="Times New Roman" w:cs="Times New Roman"/>
          <w:sz w:val="28"/>
          <w:szCs w:val="28"/>
        </w:rPr>
        <w:t>е</w:t>
      </w:r>
      <w:r w:rsidR="00570069" w:rsidRPr="00156441">
        <w:rPr>
          <w:rFonts w:ascii="Times New Roman" w:hAnsi="Times New Roman" w:cs="Times New Roman"/>
          <w:sz w:val="28"/>
          <w:szCs w:val="28"/>
        </w:rPr>
        <w:t>рекисного окислення ліпідів</w:t>
      </w:r>
      <w:r w:rsidRPr="00156441">
        <w:rPr>
          <w:rFonts w:ascii="Times New Roman" w:hAnsi="Times New Roman" w:cs="Times New Roman"/>
          <w:sz w:val="28"/>
          <w:szCs w:val="28"/>
        </w:rPr>
        <w:t xml:space="preserve"> реалізують свій ефект в організмі людини вазоконстрікцією артеріол та підвищенням загального периферичного спротиву. Це й є однією з ланок участі </w:t>
      </w:r>
      <w:r w:rsidR="00570069" w:rsidRPr="00156441">
        <w:rPr>
          <w:rFonts w:ascii="Times New Roman" w:hAnsi="Times New Roman" w:cs="Times New Roman"/>
          <w:sz w:val="28"/>
          <w:szCs w:val="28"/>
        </w:rPr>
        <w:t>п</w:t>
      </w:r>
      <w:r w:rsidR="0056592D">
        <w:rPr>
          <w:rFonts w:ascii="Times New Roman" w:hAnsi="Times New Roman" w:cs="Times New Roman"/>
          <w:sz w:val="28"/>
          <w:szCs w:val="28"/>
        </w:rPr>
        <w:t>е</w:t>
      </w:r>
      <w:r w:rsidR="00570069" w:rsidRPr="00156441">
        <w:rPr>
          <w:rFonts w:ascii="Times New Roman" w:hAnsi="Times New Roman" w:cs="Times New Roman"/>
          <w:sz w:val="28"/>
          <w:szCs w:val="28"/>
        </w:rPr>
        <w:t>рекисного окислення ліпідів</w:t>
      </w:r>
      <w:r w:rsidRPr="00156441">
        <w:rPr>
          <w:rFonts w:ascii="Times New Roman" w:hAnsi="Times New Roman" w:cs="Times New Roman"/>
          <w:sz w:val="28"/>
          <w:szCs w:val="28"/>
        </w:rPr>
        <w:t xml:space="preserve"> у виникненні та прогресуванні ГХ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_Ref502040775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216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lastRenderedPageBreak/>
        <w:t>Отже, можна зробити висновки, що оксидативний стрес при ХОЗЛ проявляє не лише локальний характер, але й системний. Порушення балансу між прооксидантною та антиоксидантною системами у периферичній крові призводить до порушення судинної стінки та як наслідок до формування ЕД.</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При ХОЗЛ та ГХ виявляється ЕД спровокована</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 xml:space="preserve">оксидативним стресом з підвищеною продукцією вільних радикалів.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В теперішній час провідне місце серед сприяючих факторів розвитку не лише ХОЗЛ, але захворювань серцево</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судинної системи є паління. Дихальна система</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страждає першочергово, враховуючи, що вона є зоною первинного контакту впливу компонентів тютюнового диму. Паління неминуче</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призводить до дисл</w:t>
      </w:r>
      <w:r w:rsidR="0056592D">
        <w:rPr>
          <w:rFonts w:ascii="Times New Roman" w:hAnsi="Times New Roman" w:cs="Times New Roman"/>
          <w:sz w:val="28"/>
          <w:szCs w:val="28"/>
        </w:rPr>
        <w:t>и</w:t>
      </w:r>
      <w:r w:rsidRPr="00156441">
        <w:rPr>
          <w:rFonts w:ascii="Times New Roman" w:hAnsi="Times New Roman" w:cs="Times New Roman"/>
          <w:sz w:val="28"/>
          <w:szCs w:val="28"/>
        </w:rPr>
        <w:t>підемії та</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системної запальної реакції, на яке судинний ендотелій відповідає розвитком оксидативного стресу та запаленням, активацією симпатичної нервової системи та підвищення коагуляційного п</w:t>
      </w:r>
      <w:r w:rsidR="0056592D">
        <w:rPr>
          <w:rFonts w:ascii="Times New Roman" w:hAnsi="Times New Roman" w:cs="Times New Roman"/>
          <w:sz w:val="28"/>
          <w:szCs w:val="28"/>
        </w:rPr>
        <w:t>о</w:t>
      </w:r>
      <w:r w:rsidRPr="00156441">
        <w:rPr>
          <w:rFonts w:ascii="Times New Roman" w:hAnsi="Times New Roman" w:cs="Times New Roman"/>
          <w:sz w:val="28"/>
          <w:szCs w:val="28"/>
        </w:rPr>
        <w:t>тенціал</w:t>
      </w:r>
      <w:r w:rsidR="0056592D">
        <w:rPr>
          <w:rFonts w:ascii="Times New Roman" w:hAnsi="Times New Roman" w:cs="Times New Roman"/>
          <w:sz w:val="28"/>
          <w:szCs w:val="28"/>
        </w:rPr>
        <w:t>у</w:t>
      </w:r>
      <w:r w:rsidRPr="00156441">
        <w:rPr>
          <w:rFonts w:ascii="Times New Roman" w:hAnsi="Times New Roman" w:cs="Times New Roman"/>
          <w:sz w:val="28"/>
          <w:szCs w:val="28"/>
        </w:rPr>
        <w:t xml:space="preserve"> плазми крові, що й призводить до розвитку та прогресуванню ХОЗЛ в поєднанні з ГХ.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В останній час приділяють все більш уваги позалегеневим проявам ХОЗЛ, що сприяють поліорганному пошкодженню, та деяких випадках й визначають прогноз для пацієнта. Загальновідомо, що в основі розвитку та прогресування ХОЗЛ полягає довготриваючий запальний процес, що впливає на усі структури легенево</w:t>
      </w:r>
      <w:r w:rsidR="0056592D">
        <w:rPr>
          <w:rFonts w:ascii="Times New Roman" w:hAnsi="Times New Roman" w:cs="Times New Roman"/>
          <w:sz w:val="28"/>
          <w:szCs w:val="28"/>
        </w:rPr>
        <w:t>ї</w:t>
      </w:r>
      <w:r w:rsidRPr="00156441">
        <w:rPr>
          <w:rFonts w:ascii="Times New Roman" w:hAnsi="Times New Roman" w:cs="Times New Roman"/>
          <w:sz w:val="28"/>
          <w:szCs w:val="28"/>
        </w:rPr>
        <w:t xml:space="preserve"> тканини (бронхи, бронхіоли, альвеоли ті легеневі судини), однак локальне запалення з часом набуває системного характеру. Хронічне системне запалення розглядається як полісиндромний патологічний процес, що розвивається при системному пошкодженні та характеризується тотальною запальною реактивність ендотеліоцитів, клітинних та плазмових факторів крові, сполучної тканини, а на останніх етапах й мікроциркуляторними порушеннями в життєво важливих органах та тканинах. </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Запалення дихальних шляхів являє собою комплексний процес, що починається пошкодження епітелію бронхів, порушення мікроциркуляції та в подальшому взаємодію первинних та вторинних ефекторних клітин та медіаторів. При антиген</w:t>
      </w:r>
      <w:r w:rsidR="0056592D">
        <w:rPr>
          <w:rFonts w:ascii="Times New Roman" w:hAnsi="Times New Roman" w:cs="Times New Roman"/>
          <w:sz w:val="28"/>
          <w:szCs w:val="28"/>
        </w:rPr>
        <w:t>н</w:t>
      </w:r>
      <w:r w:rsidRPr="00156441">
        <w:rPr>
          <w:rFonts w:ascii="Times New Roman" w:hAnsi="Times New Roman" w:cs="Times New Roman"/>
          <w:sz w:val="28"/>
          <w:szCs w:val="28"/>
        </w:rPr>
        <w:t xml:space="preserve">ої стимуляції клітин епітелію бронхів, макрофагів та тучних клітин, що є первинними ефекторними клітинами, вивільняються медіатори, що </w:t>
      </w:r>
      <w:r w:rsidRPr="00156441">
        <w:rPr>
          <w:rFonts w:ascii="Times New Roman" w:hAnsi="Times New Roman" w:cs="Times New Roman"/>
          <w:sz w:val="28"/>
          <w:szCs w:val="28"/>
        </w:rPr>
        <w:lastRenderedPageBreak/>
        <w:t>викликають запальну реакцію. При активації вторинних ефекторних клітин</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клітин крові (еозинофілів, нейтрофілів, моноцитів) вивільняються їй клітинні продукти, які збільшують та поширюють запальну реакцію. Медіатори, що виділилися в ці фази запалення поділяються на заздалегідь вироблені, та ті, що виробляються після антиге</w:t>
      </w:r>
      <w:r w:rsidR="0056592D">
        <w:rPr>
          <w:rFonts w:ascii="Times New Roman" w:hAnsi="Times New Roman" w:cs="Times New Roman"/>
          <w:sz w:val="28"/>
          <w:szCs w:val="28"/>
        </w:rPr>
        <w:t>н</w:t>
      </w:r>
      <w:r w:rsidRPr="00156441">
        <w:rPr>
          <w:rFonts w:ascii="Times New Roman" w:hAnsi="Times New Roman" w:cs="Times New Roman"/>
          <w:sz w:val="28"/>
          <w:szCs w:val="28"/>
        </w:rPr>
        <w:t>ної стимуляції, до яких відносяться лейкотрі</w:t>
      </w:r>
      <w:r w:rsidR="0056592D">
        <w:rPr>
          <w:rFonts w:ascii="Times New Roman" w:hAnsi="Times New Roman" w:cs="Times New Roman"/>
          <w:sz w:val="28"/>
          <w:szCs w:val="28"/>
        </w:rPr>
        <w:t>є</w:t>
      </w:r>
      <w:r w:rsidRPr="00156441">
        <w:rPr>
          <w:rFonts w:ascii="Times New Roman" w:hAnsi="Times New Roman" w:cs="Times New Roman"/>
          <w:sz w:val="28"/>
          <w:szCs w:val="28"/>
        </w:rPr>
        <w:t>ни, простагландини та тромбоксани. Слабкий прямий вплив на гладеньку мускулатуру виявляє ЛТВ 4, але, стимулюючи циклогенацію ендогенної арахідонової кислоти та утворення тромбоксан</w:t>
      </w:r>
      <w:r w:rsidR="0056592D">
        <w:rPr>
          <w:rFonts w:ascii="Times New Roman" w:hAnsi="Times New Roman" w:cs="Times New Roman"/>
          <w:sz w:val="28"/>
          <w:szCs w:val="28"/>
        </w:rPr>
        <w:t>у</w:t>
      </w:r>
      <w:r w:rsidRPr="00156441">
        <w:rPr>
          <w:rFonts w:ascii="Times New Roman" w:hAnsi="Times New Roman" w:cs="Times New Roman"/>
          <w:sz w:val="28"/>
          <w:szCs w:val="28"/>
        </w:rPr>
        <w:t xml:space="preserve"> у дихальних шляхах, викликає тривалий бронхоспазм. Він також викликає адгезію лейкоцитів до ендотелію пост капілярних вену. Переважає серед продукції легеневих тучних клітин ЛТС 4. Він реалізує свій вплив на організм людини шляхом підвищення проникності капілярів та пост капілярних вену, знижує розтяжність легень, та викликає не лише легеневу, але й системну гіпертензію.</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Досі малодослідженим питанням є місце мінералів та мікронутрієнтів, зокрема, заліза, магнію, кальцію, фосфору у підтриманні судинного ендотеліального гомеостазу в нормі та патології, зокрема, в умовах кардіопульмональної патології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_Ref502032121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285</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w:t>
      </w:r>
    </w:p>
    <w:p w:rsidR="009F6F70"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Асоційованим із загостренням хронічного обструктивного захворювання легень виявилося підвищення сироваткового вмісту вазоактивного інтестинального пептиду понад 88 пг/мл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_Ref502032622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286</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_Ref502032752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287</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p>
    <w:p w:rsidR="00CA152C" w:rsidRPr="00156441" w:rsidRDefault="009F6F70" w:rsidP="009F6F70">
      <w:pPr>
        <w:spacing w:after="0" w:line="360" w:lineRule="auto"/>
        <w:ind w:firstLine="709"/>
        <w:jc w:val="both"/>
        <w:rPr>
          <w:rFonts w:ascii="Times New Roman" w:hAnsi="Times New Roman" w:cs="Times New Roman"/>
          <w:sz w:val="28"/>
          <w:szCs w:val="28"/>
        </w:rPr>
      </w:pPr>
      <w:r w:rsidRPr="00156441">
        <w:rPr>
          <w:rFonts w:ascii="Times New Roman" w:hAnsi="Times New Roman" w:cs="Times New Roman"/>
          <w:sz w:val="28"/>
          <w:szCs w:val="28"/>
        </w:rPr>
        <w:t>Таким чином, дисфункція ендотелію та ремоделювання судин є важливими механізмами формування і прогресування серцево-судинної та бронхолегеневої патології.</w:t>
      </w:r>
    </w:p>
    <w:p w:rsidR="00CA152C" w:rsidRPr="00156441" w:rsidRDefault="00CA152C">
      <w:pPr>
        <w:rPr>
          <w:rFonts w:ascii="Times New Roman" w:hAnsi="Times New Roman" w:cs="Times New Roman"/>
          <w:sz w:val="28"/>
          <w:szCs w:val="28"/>
        </w:rPr>
      </w:pPr>
      <w:r w:rsidRPr="00156441">
        <w:rPr>
          <w:rFonts w:ascii="Times New Roman" w:hAnsi="Times New Roman" w:cs="Times New Roman"/>
          <w:sz w:val="28"/>
          <w:szCs w:val="28"/>
        </w:rPr>
        <w:br w:type="page"/>
      </w:r>
    </w:p>
    <w:p w:rsidR="00007631" w:rsidRPr="00156441" w:rsidRDefault="00007631" w:rsidP="00CA152C">
      <w:pPr>
        <w:spacing w:after="0" w:line="360" w:lineRule="auto"/>
        <w:contextualSpacing/>
        <w:jc w:val="center"/>
        <w:rPr>
          <w:rFonts w:ascii="Times New Roman" w:hAnsi="Times New Roman" w:cs="Times New Roman"/>
          <w:b/>
          <w:sz w:val="28"/>
          <w:szCs w:val="28"/>
        </w:rPr>
      </w:pPr>
      <w:bookmarkStart w:id="7" w:name="Rozd_2_Mat_i_met"/>
      <w:r w:rsidRPr="00156441">
        <w:rPr>
          <w:rFonts w:ascii="Times New Roman" w:hAnsi="Times New Roman" w:cs="Times New Roman"/>
          <w:b/>
          <w:sz w:val="28"/>
          <w:szCs w:val="28"/>
        </w:rPr>
        <w:lastRenderedPageBreak/>
        <w:t>РОЗДІЛ 2</w:t>
      </w:r>
    </w:p>
    <w:bookmarkEnd w:id="7"/>
    <w:p w:rsidR="00007631" w:rsidRPr="00156441" w:rsidRDefault="00007631" w:rsidP="00CA152C">
      <w:pPr>
        <w:spacing w:after="0" w:line="360" w:lineRule="auto"/>
        <w:contextualSpacing/>
        <w:jc w:val="center"/>
        <w:rPr>
          <w:rFonts w:ascii="Times New Roman" w:hAnsi="Times New Roman" w:cs="Times New Roman"/>
          <w:b/>
          <w:sz w:val="28"/>
          <w:szCs w:val="28"/>
        </w:rPr>
      </w:pPr>
      <w:r w:rsidRPr="00156441">
        <w:rPr>
          <w:rFonts w:ascii="Times New Roman" w:hAnsi="Times New Roman" w:cs="Times New Roman"/>
          <w:b/>
          <w:sz w:val="28"/>
          <w:szCs w:val="28"/>
        </w:rPr>
        <w:t>МАТЕРІАЛИ І МЕТОДИ ДОСЛІДЖЕННЯ</w:t>
      </w:r>
    </w:p>
    <w:p w:rsidR="00007631" w:rsidRDefault="0067154C" w:rsidP="00CA152C">
      <w:pPr>
        <w:spacing w:after="0" w:line="360" w:lineRule="auto"/>
        <w:contextualSpacing/>
        <w:jc w:val="center"/>
        <w:rPr>
          <w:rFonts w:ascii="Times New Roman" w:hAnsi="Times New Roman" w:cs="Times New Roman"/>
          <w:b/>
          <w:sz w:val="28"/>
          <w:szCs w:val="28"/>
        </w:rPr>
      </w:pPr>
      <w:bookmarkStart w:id="8" w:name="Pidrozd_2_1_klin"/>
      <w:r w:rsidRPr="00E80394">
        <w:rPr>
          <w:rFonts w:ascii="Times New Roman" w:hAnsi="Times New Roman" w:cs="Times New Roman"/>
          <w:b/>
          <w:sz w:val="28"/>
          <w:szCs w:val="28"/>
        </w:rPr>
        <w:t>2.1. Кліні</w:t>
      </w:r>
      <w:r w:rsidR="00007631" w:rsidRPr="00E80394">
        <w:rPr>
          <w:rFonts w:ascii="Times New Roman" w:hAnsi="Times New Roman" w:cs="Times New Roman"/>
          <w:b/>
          <w:sz w:val="28"/>
          <w:szCs w:val="28"/>
        </w:rPr>
        <w:t>чна характеристика хворих</w:t>
      </w:r>
    </w:p>
    <w:p w:rsidR="00333B2D" w:rsidRPr="00E80394" w:rsidRDefault="00333B2D" w:rsidP="00CA152C">
      <w:pPr>
        <w:spacing w:after="0" w:line="360" w:lineRule="auto"/>
        <w:contextualSpacing/>
        <w:jc w:val="center"/>
        <w:rPr>
          <w:rFonts w:ascii="Times New Roman" w:hAnsi="Times New Roman" w:cs="Times New Roman"/>
          <w:b/>
          <w:sz w:val="28"/>
          <w:szCs w:val="28"/>
        </w:rPr>
      </w:pPr>
    </w:p>
    <w:bookmarkEnd w:id="8"/>
    <w:p w:rsidR="00007631" w:rsidRPr="00156441" w:rsidRDefault="00007631" w:rsidP="00CA152C">
      <w:pPr>
        <w:spacing w:after="0" w:line="360" w:lineRule="auto"/>
        <w:ind w:firstLine="708"/>
        <w:contextualSpacing/>
        <w:jc w:val="both"/>
        <w:rPr>
          <w:rFonts w:ascii="Times New Roman" w:hAnsi="Times New Roman" w:cs="Times New Roman"/>
          <w:sz w:val="28"/>
          <w:szCs w:val="28"/>
        </w:rPr>
      </w:pPr>
      <w:r w:rsidRPr="00156441">
        <w:rPr>
          <w:rFonts w:ascii="Times New Roman" w:hAnsi="Times New Roman" w:cs="Times New Roman"/>
          <w:sz w:val="28"/>
          <w:szCs w:val="28"/>
        </w:rPr>
        <w:t>Клінічною базою для проведення дослідження був Науково-дослідний інститут гігієни праці та професійних захворювань ХНМУ. Дане дослідження виконано впродовж 2014</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2017 рр. До обстеження було залучено 100 дорослих пацієнтів з заключним діагнозом хронічне обс</w:t>
      </w:r>
      <w:r w:rsidR="00373BA9" w:rsidRPr="00156441">
        <w:rPr>
          <w:rFonts w:ascii="Times New Roman" w:hAnsi="Times New Roman" w:cs="Times New Roman"/>
          <w:sz w:val="28"/>
          <w:szCs w:val="28"/>
        </w:rPr>
        <w:t>труктивне захворювання легень    гр.</w:t>
      </w:r>
      <w:r w:rsidRPr="00156441">
        <w:rPr>
          <w:rFonts w:ascii="Times New Roman" w:hAnsi="Times New Roman" w:cs="Times New Roman"/>
          <w:sz w:val="28"/>
          <w:szCs w:val="28"/>
        </w:rPr>
        <w:t xml:space="preserve"> В. У 55 осіб разом з ХОЗЛ встановлена ГХ II ст. (основна група) та у 45 хворих ХОЗЛ були визначені нормальні цифри артеріального тиску (група порівняння).</w:t>
      </w:r>
    </w:p>
    <w:p w:rsidR="00007631" w:rsidRPr="00156441" w:rsidRDefault="00007631" w:rsidP="00CA152C">
      <w:pPr>
        <w:spacing w:after="0" w:line="360" w:lineRule="auto"/>
        <w:ind w:firstLine="708"/>
        <w:contextualSpacing/>
        <w:jc w:val="both"/>
        <w:rPr>
          <w:rFonts w:ascii="Times New Roman" w:hAnsi="Times New Roman" w:cs="Times New Roman"/>
          <w:sz w:val="28"/>
          <w:szCs w:val="28"/>
        </w:rPr>
      </w:pPr>
      <w:r w:rsidRPr="00156441">
        <w:rPr>
          <w:rFonts w:ascii="Times New Roman" w:hAnsi="Times New Roman" w:cs="Times New Roman"/>
          <w:sz w:val="28"/>
          <w:szCs w:val="28"/>
        </w:rPr>
        <w:t>Всі пацієнти давали згоду на участь в дослідженні. Критеріями включення пацієнтів до основної групи був підтверджений діагноз ХОЗЛ гр. В згідно з критеріями GOLD</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Global Initiative for Obstructive Lung Disease (2015 р.) та наказом МОЗ України від 27.06.2013 № 555.</w:t>
      </w:r>
      <w:r w:rsidR="0067154C" w:rsidRPr="00156441">
        <w:rPr>
          <w:rFonts w:ascii="Times New Roman" w:hAnsi="Times New Roman" w:cs="Times New Roman"/>
          <w:sz w:val="28"/>
          <w:szCs w:val="28"/>
        </w:rPr>
        <w:t xml:space="preserve"> ХОЗЛ</w:t>
      </w:r>
      <w:r w:rsidRPr="00156441">
        <w:rPr>
          <w:rFonts w:ascii="Times New Roman" w:hAnsi="Times New Roman" w:cs="Times New Roman"/>
          <w:sz w:val="28"/>
          <w:szCs w:val="28"/>
        </w:rPr>
        <w:t xml:space="preserve"> Гр. В встановлювалась на підставі наявності спірометричного класу GOLD 1 чи GOLD 2, та/чи 0-1 загострення на рік та відсутності госпіталізації щодо загострення та </w:t>
      </w:r>
      <w:r w:rsidR="0067154C" w:rsidRPr="00156441">
        <w:rPr>
          <w:rFonts w:ascii="Times New Roman" w:hAnsi="Times New Roman" w:cs="Times New Roman"/>
          <w:sz w:val="28"/>
          <w:szCs w:val="28"/>
        </w:rPr>
        <w:t>ступень</w:t>
      </w:r>
      <w:r w:rsidRPr="00156441">
        <w:rPr>
          <w:rFonts w:ascii="Times New Roman" w:hAnsi="Times New Roman" w:cs="Times New Roman"/>
          <w:sz w:val="28"/>
          <w:szCs w:val="28"/>
        </w:rPr>
        <w:t xml:space="preserve"> задишки по mMRC≥2. На момент спостереження вся обстежені</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пацієнти на ХОЗЛ</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перебували у фазі ремісії. Згідно з наказом МОЗ України № 384 від 24.05.2012 залучались хворі з підтвердженим діагнозом ГХ ІІ стадії. Тобто усі обстежені мали об</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єктивні ознаки ушкодження органів-мішеней без симптомів з їх боку, чи порушення функції та мали гіпертрофію лівого шлуночка за даними ЕКГ. До обстеження не залучалися хворі з супутніми захворюваннями органів дихання (туберкульоз, бронхіальна астма, пневмонія, рак та ін.).</w:t>
      </w:r>
    </w:p>
    <w:p w:rsidR="00CA152C" w:rsidRPr="00184106" w:rsidRDefault="001C36B2" w:rsidP="00184106">
      <w:pPr>
        <w:spacing w:after="0" w:line="360" w:lineRule="auto"/>
        <w:ind w:firstLine="708"/>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Групу контролю склали </w:t>
      </w:r>
      <w:r w:rsidR="00007631" w:rsidRPr="00156441">
        <w:rPr>
          <w:rFonts w:ascii="Times New Roman" w:hAnsi="Times New Roman" w:cs="Times New Roman"/>
          <w:sz w:val="28"/>
          <w:szCs w:val="28"/>
        </w:rPr>
        <w:t>45 умовно здорових добровольців. Розподіл обстежених на клінічні групи представлений у таблиці 2.1.1</w:t>
      </w:r>
    </w:p>
    <w:p w:rsidR="00007631" w:rsidRPr="00156441" w:rsidRDefault="00007631" w:rsidP="001C36B2">
      <w:pPr>
        <w:spacing w:after="0" w:line="240" w:lineRule="auto"/>
        <w:contextualSpacing/>
        <w:jc w:val="right"/>
        <w:rPr>
          <w:rFonts w:ascii="Times New Roman" w:hAnsi="Times New Roman" w:cs="Times New Roman"/>
          <w:sz w:val="28"/>
          <w:szCs w:val="28"/>
        </w:rPr>
      </w:pPr>
      <w:r w:rsidRPr="00156441">
        <w:rPr>
          <w:rFonts w:ascii="Times New Roman" w:hAnsi="Times New Roman" w:cs="Times New Roman"/>
          <w:sz w:val="28"/>
          <w:szCs w:val="28"/>
        </w:rPr>
        <w:t>Таблиця 2.1.1</w:t>
      </w:r>
    </w:p>
    <w:p w:rsidR="00007631" w:rsidRPr="00156441" w:rsidRDefault="00007631" w:rsidP="001C36B2">
      <w:pPr>
        <w:spacing w:after="0" w:line="24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Розподіл обстежуваних за клінічними групами</w:t>
      </w:r>
    </w:p>
    <w:tbl>
      <w:tblPr>
        <w:tblStyle w:val="a5"/>
        <w:tblW w:w="0" w:type="auto"/>
        <w:tblInd w:w="-5" w:type="dxa"/>
        <w:tblLook w:val="04A0" w:firstRow="1" w:lastRow="0" w:firstColumn="1" w:lastColumn="0" w:noHBand="0" w:noVBand="1"/>
      </w:tblPr>
      <w:tblGrid>
        <w:gridCol w:w="4870"/>
        <w:gridCol w:w="2523"/>
        <w:gridCol w:w="2523"/>
      </w:tblGrid>
      <w:tr w:rsidR="00156441" w:rsidRPr="00156441" w:rsidTr="001C36B2">
        <w:tc>
          <w:tcPr>
            <w:tcW w:w="4870" w:type="dxa"/>
          </w:tcPr>
          <w:p w:rsidR="00007631" w:rsidRPr="00156441" w:rsidRDefault="00007631" w:rsidP="001C36B2">
            <w:pPr>
              <w:contextualSpacing/>
              <w:jc w:val="both"/>
              <w:rPr>
                <w:rFonts w:ascii="Times New Roman" w:hAnsi="Times New Roman" w:cs="Times New Roman"/>
                <w:sz w:val="28"/>
                <w:szCs w:val="28"/>
              </w:rPr>
            </w:pPr>
            <w:r w:rsidRPr="00156441">
              <w:rPr>
                <w:rFonts w:ascii="Times New Roman" w:hAnsi="Times New Roman" w:cs="Times New Roman"/>
                <w:sz w:val="28"/>
                <w:szCs w:val="28"/>
              </w:rPr>
              <w:t>Контингент обстежених</w:t>
            </w:r>
          </w:p>
        </w:tc>
        <w:tc>
          <w:tcPr>
            <w:tcW w:w="2523" w:type="dxa"/>
          </w:tcPr>
          <w:p w:rsidR="00007631" w:rsidRPr="00156441" w:rsidRDefault="00007631" w:rsidP="001C36B2">
            <w:pPr>
              <w:contextualSpacing/>
              <w:jc w:val="both"/>
              <w:rPr>
                <w:rFonts w:ascii="Times New Roman" w:hAnsi="Times New Roman" w:cs="Times New Roman"/>
                <w:sz w:val="28"/>
                <w:szCs w:val="28"/>
              </w:rPr>
            </w:pPr>
            <w:r w:rsidRPr="00156441">
              <w:rPr>
                <w:rFonts w:ascii="Times New Roman" w:hAnsi="Times New Roman" w:cs="Times New Roman"/>
                <w:sz w:val="28"/>
                <w:szCs w:val="28"/>
              </w:rPr>
              <w:t>Кількість хворих</w:t>
            </w:r>
          </w:p>
        </w:tc>
        <w:tc>
          <w:tcPr>
            <w:tcW w:w="2523" w:type="dxa"/>
          </w:tcPr>
          <w:p w:rsidR="00007631" w:rsidRPr="00156441" w:rsidRDefault="00C70355" w:rsidP="001C36B2">
            <w:pPr>
              <w:contextualSpacing/>
              <w:jc w:val="center"/>
              <w:rPr>
                <w:rFonts w:ascii="Times New Roman" w:hAnsi="Times New Roman" w:cs="Times New Roman"/>
                <w:sz w:val="28"/>
                <w:szCs w:val="28"/>
              </w:rPr>
            </w:pPr>
            <w:r w:rsidRPr="00156441">
              <w:rPr>
                <w:rFonts w:ascii="Times New Roman" w:hAnsi="Times New Roman" w:cs="Times New Roman"/>
                <w:sz w:val="28"/>
                <w:szCs w:val="28"/>
              </w:rPr>
              <w:t> %</w:t>
            </w:r>
          </w:p>
        </w:tc>
      </w:tr>
      <w:tr w:rsidR="00156441" w:rsidRPr="00156441" w:rsidTr="001C36B2">
        <w:trPr>
          <w:trHeight w:val="209"/>
        </w:trPr>
        <w:tc>
          <w:tcPr>
            <w:tcW w:w="4870" w:type="dxa"/>
          </w:tcPr>
          <w:p w:rsidR="00007631" w:rsidRPr="00156441" w:rsidRDefault="00007631" w:rsidP="001C36B2">
            <w:pPr>
              <w:contextualSpacing/>
              <w:rPr>
                <w:rFonts w:ascii="Times New Roman" w:hAnsi="Times New Roman" w:cs="Times New Roman"/>
                <w:sz w:val="28"/>
                <w:szCs w:val="28"/>
              </w:rPr>
            </w:pPr>
            <w:r w:rsidRPr="00156441">
              <w:rPr>
                <w:rFonts w:ascii="Times New Roman" w:hAnsi="Times New Roman" w:cs="Times New Roman"/>
                <w:sz w:val="28"/>
                <w:szCs w:val="28"/>
              </w:rPr>
              <w:t>Основна група: хворі на ХОЗЛ та ГХ</w:t>
            </w:r>
          </w:p>
        </w:tc>
        <w:tc>
          <w:tcPr>
            <w:tcW w:w="2523" w:type="dxa"/>
          </w:tcPr>
          <w:p w:rsidR="00007631" w:rsidRPr="00156441" w:rsidRDefault="00007631" w:rsidP="001C36B2">
            <w:pPr>
              <w:contextualSpacing/>
              <w:jc w:val="center"/>
              <w:rPr>
                <w:rFonts w:ascii="Times New Roman" w:hAnsi="Times New Roman" w:cs="Times New Roman"/>
                <w:sz w:val="28"/>
                <w:szCs w:val="28"/>
              </w:rPr>
            </w:pPr>
            <w:r w:rsidRPr="00156441">
              <w:rPr>
                <w:rFonts w:ascii="Times New Roman" w:hAnsi="Times New Roman" w:cs="Times New Roman"/>
                <w:sz w:val="28"/>
                <w:szCs w:val="28"/>
              </w:rPr>
              <w:t>55</w:t>
            </w:r>
          </w:p>
        </w:tc>
        <w:tc>
          <w:tcPr>
            <w:tcW w:w="2523" w:type="dxa"/>
          </w:tcPr>
          <w:p w:rsidR="00007631" w:rsidRPr="00156441" w:rsidRDefault="00007631" w:rsidP="001C36B2">
            <w:pPr>
              <w:contextualSpacing/>
              <w:jc w:val="center"/>
              <w:rPr>
                <w:rFonts w:ascii="Times New Roman" w:hAnsi="Times New Roman" w:cs="Times New Roman"/>
                <w:sz w:val="28"/>
                <w:szCs w:val="28"/>
              </w:rPr>
            </w:pPr>
            <w:r w:rsidRPr="00156441">
              <w:rPr>
                <w:rFonts w:ascii="Times New Roman" w:hAnsi="Times New Roman" w:cs="Times New Roman"/>
                <w:sz w:val="28"/>
                <w:szCs w:val="28"/>
              </w:rPr>
              <w:t>37,93</w:t>
            </w:r>
          </w:p>
        </w:tc>
      </w:tr>
      <w:tr w:rsidR="00156441" w:rsidRPr="00156441" w:rsidTr="001C36B2">
        <w:tc>
          <w:tcPr>
            <w:tcW w:w="4870" w:type="dxa"/>
          </w:tcPr>
          <w:p w:rsidR="00007631" w:rsidRPr="00156441" w:rsidRDefault="00007631" w:rsidP="001C36B2">
            <w:pPr>
              <w:contextualSpacing/>
              <w:rPr>
                <w:rFonts w:ascii="Times New Roman" w:hAnsi="Times New Roman" w:cs="Times New Roman"/>
                <w:sz w:val="28"/>
                <w:szCs w:val="28"/>
              </w:rPr>
            </w:pPr>
            <w:r w:rsidRPr="00156441">
              <w:rPr>
                <w:rFonts w:ascii="Times New Roman" w:hAnsi="Times New Roman" w:cs="Times New Roman"/>
                <w:sz w:val="28"/>
                <w:szCs w:val="28"/>
              </w:rPr>
              <w:t>Група порівняння: хворі на ХОЗЛ</w:t>
            </w:r>
          </w:p>
        </w:tc>
        <w:tc>
          <w:tcPr>
            <w:tcW w:w="2523" w:type="dxa"/>
          </w:tcPr>
          <w:p w:rsidR="00007631" w:rsidRPr="00156441" w:rsidRDefault="00007631" w:rsidP="001C36B2">
            <w:pPr>
              <w:contextualSpacing/>
              <w:jc w:val="center"/>
              <w:rPr>
                <w:rFonts w:ascii="Times New Roman" w:hAnsi="Times New Roman" w:cs="Times New Roman"/>
                <w:sz w:val="28"/>
                <w:szCs w:val="28"/>
              </w:rPr>
            </w:pPr>
            <w:r w:rsidRPr="00156441">
              <w:rPr>
                <w:rFonts w:ascii="Times New Roman" w:hAnsi="Times New Roman" w:cs="Times New Roman"/>
                <w:sz w:val="28"/>
                <w:szCs w:val="28"/>
              </w:rPr>
              <w:t>45</w:t>
            </w:r>
          </w:p>
        </w:tc>
        <w:tc>
          <w:tcPr>
            <w:tcW w:w="2523" w:type="dxa"/>
          </w:tcPr>
          <w:p w:rsidR="00007631" w:rsidRPr="00156441" w:rsidRDefault="00007631" w:rsidP="001C36B2">
            <w:pPr>
              <w:contextualSpacing/>
              <w:jc w:val="center"/>
              <w:rPr>
                <w:rFonts w:ascii="Times New Roman" w:hAnsi="Times New Roman" w:cs="Times New Roman"/>
                <w:sz w:val="28"/>
                <w:szCs w:val="28"/>
              </w:rPr>
            </w:pPr>
            <w:r w:rsidRPr="00156441">
              <w:rPr>
                <w:rFonts w:ascii="Times New Roman" w:hAnsi="Times New Roman" w:cs="Times New Roman"/>
                <w:sz w:val="28"/>
                <w:szCs w:val="28"/>
              </w:rPr>
              <w:t>31,03</w:t>
            </w:r>
          </w:p>
        </w:tc>
      </w:tr>
      <w:tr w:rsidR="00156441" w:rsidRPr="00156441" w:rsidTr="001C36B2">
        <w:trPr>
          <w:trHeight w:val="247"/>
        </w:trPr>
        <w:tc>
          <w:tcPr>
            <w:tcW w:w="4870" w:type="dxa"/>
          </w:tcPr>
          <w:p w:rsidR="00007631" w:rsidRPr="00156441" w:rsidRDefault="00007631" w:rsidP="001C36B2">
            <w:pPr>
              <w:contextualSpacing/>
              <w:rPr>
                <w:rFonts w:ascii="Times New Roman" w:hAnsi="Times New Roman" w:cs="Times New Roman"/>
                <w:sz w:val="28"/>
                <w:szCs w:val="28"/>
              </w:rPr>
            </w:pPr>
            <w:r w:rsidRPr="00156441">
              <w:rPr>
                <w:rFonts w:ascii="Times New Roman" w:hAnsi="Times New Roman" w:cs="Times New Roman"/>
                <w:sz w:val="28"/>
                <w:szCs w:val="28"/>
              </w:rPr>
              <w:t>Контрольна група: умовно здорові</w:t>
            </w:r>
          </w:p>
        </w:tc>
        <w:tc>
          <w:tcPr>
            <w:tcW w:w="2523" w:type="dxa"/>
          </w:tcPr>
          <w:p w:rsidR="00007631" w:rsidRPr="00156441" w:rsidRDefault="00007631" w:rsidP="001C36B2">
            <w:pPr>
              <w:contextualSpacing/>
              <w:jc w:val="center"/>
              <w:rPr>
                <w:rFonts w:ascii="Times New Roman" w:hAnsi="Times New Roman" w:cs="Times New Roman"/>
                <w:sz w:val="28"/>
                <w:szCs w:val="28"/>
              </w:rPr>
            </w:pPr>
            <w:r w:rsidRPr="00156441">
              <w:rPr>
                <w:rFonts w:ascii="Times New Roman" w:hAnsi="Times New Roman" w:cs="Times New Roman"/>
                <w:sz w:val="28"/>
                <w:szCs w:val="28"/>
              </w:rPr>
              <w:t>45</w:t>
            </w:r>
          </w:p>
        </w:tc>
        <w:tc>
          <w:tcPr>
            <w:tcW w:w="2523" w:type="dxa"/>
          </w:tcPr>
          <w:p w:rsidR="00007631" w:rsidRPr="00156441" w:rsidRDefault="00007631" w:rsidP="001C36B2">
            <w:pPr>
              <w:contextualSpacing/>
              <w:jc w:val="center"/>
              <w:rPr>
                <w:rFonts w:ascii="Times New Roman" w:hAnsi="Times New Roman" w:cs="Times New Roman"/>
                <w:sz w:val="28"/>
                <w:szCs w:val="28"/>
              </w:rPr>
            </w:pPr>
            <w:r w:rsidRPr="00156441">
              <w:rPr>
                <w:rFonts w:ascii="Times New Roman" w:hAnsi="Times New Roman" w:cs="Times New Roman"/>
                <w:sz w:val="28"/>
                <w:szCs w:val="28"/>
              </w:rPr>
              <w:t>31,04</w:t>
            </w:r>
          </w:p>
        </w:tc>
      </w:tr>
      <w:tr w:rsidR="00156441" w:rsidRPr="00156441" w:rsidTr="001C36B2">
        <w:trPr>
          <w:trHeight w:val="105"/>
        </w:trPr>
        <w:tc>
          <w:tcPr>
            <w:tcW w:w="4870" w:type="dxa"/>
          </w:tcPr>
          <w:p w:rsidR="00007631" w:rsidRPr="00156441" w:rsidRDefault="00007631" w:rsidP="001C36B2">
            <w:pPr>
              <w:contextualSpacing/>
              <w:rPr>
                <w:rFonts w:ascii="Times New Roman" w:hAnsi="Times New Roman" w:cs="Times New Roman"/>
                <w:sz w:val="28"/>
                <w:szCs w:val="28"/>
              </w:rPr>
            </w:pPr>
            <w:r w:rsidRPr="00156441">
              <w:rPr>
                <w:rFonts w:ascii="Times New Roman" w:hAnsi="Times New Roman" w:cs="Times New Roman"/>
                <w:sz w:val="28"/>
                <w:szCs w:val="28"/>
              </w:rPr>
              <w:t>УСЬОГО</w:t>
            </w:r>
          </w:p>
        </w:tc>
        <w:tc>
          <w:tcPr>
            <w:tcW w:w="2523" w:type="dxa"/>
          </w:tcPr>
          <w:p w:rsidR="00007631" w:rsidRPr="00156441" w:rsidRDefault="00007631" w:rsidP="001C36B2">
            <w:pPr>
              <w:contextualSpacing/>
              <w:jc w:val="center"/>
              <w:rPr>
                <w:rFonts w:ascii="Times New Roman" w:hAnsi="Times New Roman" w:cs="Times New Roman"/>
                <w:sz w:val="28"/>
                <w:szCs w:val="28"/>
              </w:rPr>
            </w:pPr>
            <w:r w:rsidRPr="00156441">
              <w:rPr>
                <w:rFonts w:ascii="Times New Roman" w:hAnsi="Times New Roman" w:cs="Times New Roman"/>
                <w:sz w:val="28"/>
                <w:szCs w:val="28"/>
              </w:rPr>
              <w:t>145</w:t>
            </w:r>
          </w:p>
        </w:tc>
        <w:tc>
          <w:tcPr>
            <w:tcW w:w="2523" w:type="dxa"/>
          </w:tcPr>
          <w:p w:rsidR="00007631" w:rsidRPr="00156441" w:rsidRDefault="00007631" w:rsidP="001C36B2">
            <w:pPr>
              <w:contextualSpacing/>
              <w:jc w:val="center"/>
              <w:rPr>
                <w:rFonts w:ascii="Times New Roman" w:hAnsi="Times New Roman" w:cs="Times New Roman"/>
                <w:sz w:val="28"/>
                <w:szCs w:val="28"/>
              </w:rPr>
            </w:pPr>
            <w:r w:rsidRPr="00156441">
              <w:rPr>
                <w:rFonts w:ascii="Times New Roman" w:hAnsi="Times New Roman" w:cs="Times New Roman"/>
                <w:sz w:val="28"/>
                <w:szCs w:val="28"/>
              </w:rPr>
              <w:t>100</w:t>
            </w:r>
          </w:p>
        </w:tc>
      </w:tr>
    </w:tbl>
    <w:p w:rsidR="00007631" w:rsidRPr="00156441" w:rsidRDefault="00007631" w:rsidP="00CA152C">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lastRenderedPageBreak/>
        <w:t>Усі обстежені були у віці від 39 до 68 років, що представлено у табл. 2.1.2. Середній вік хворих І групи склав 53,8±5,08 рок</w:t>
      </w:r>
      <w:r w:rsidR="0067154C" w:rsidRPr="00156441">
        <w:rPr>
          <w:rFonts w:ascii="Times New Roman" w:hAnsi="Times New Roman" w:cs="Times New Roman"/>
          <w:sz w:val="28"/>
          <w:szCs w:val="28"/>
        </w:rPr>
        <w:t>ів, ІІ групи - 56,06±3,97 років,</w:t>
      </w:r>
      <w:r w:rsidRPr="00156441">
        <w:rPr>
          <w:rFonts w:ascii="Times New Roman" w:hAnsi="Times New Roman" w:cs="Times New Roman"/>
          <w:sz w:val="28"/>
          <w:szCs w:val="28"/>
        </w:rPr>
        <w:t xml:space="preserve"> групи контролю - 53,44±6,77</w:t>
      </w:r>
      <w:r w:rsidR="0067154C" w:rsidRPr="00156441">
        <w:rPr>
          <w:rFonts w:ascii="Times New Roman" w:hAnsi="Times New Roman" w:cs="Times New Roman"/>
          <w:sz w:val="28"/>
          <w:szCs w:val="28"/>
        </w:rPr>
        <w:t>.</w:t>
      </w:r>
    </w:p>
    <w:p w:rsidR="00007631" w:rsidRPr="00156441" w:rsidRDefault="00007631" w:rsidP="00CA152C">
      <w:pPr>
        <w:spacing w:after="0" w:line="360" w:lineRule="auto"/>
        <w:ind w:firstLine="709"/>
        <w:contextualSpacing/>
        <w:jc w:val="right"/>
        <w:rPr>
          <w:rFonts w:ascii="Times New Roman" w:hAnsi="Times New Roman" w:cs="Times New Roman"/>
          <w:sz w:val="28"/>
          <w:szCs w:val="28"/>
        </w:rPr>
      </w:pPr>
      <w:r w:rsidRPr="00156441">
        <w:rPr>
          <w:rFonts w:ascii="Times New Roman" w:hAnsi="Times New Roman" w:cs="Times New Roman"/>
          <w:sz w:val="28"/>
          <w:szCs w:val="28"/>
        </w:rPr>
        <w:t>Таблиця 2.1.2</w:t>
      </w:r>
    </w:p>
    <w:p w:rsidR="00007631" w:rsidRPr="00156441" w:rsidRDefault="00007631" w:rsidP="00CA152C">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Розподіл хворих основної та порівняльної груп за віковим критерієм</w:t>
      </w:r>
    </w:p>
    <w:tbl>
      <w:tblPr>
        <w:tblStyle w:val="a5"/>
        <w:tblW w:w="0" w:type="auto"/>
        <w:jc w:val="center"/>
        <w:tblLook w:val="04A0" w:firstRow="1" w:lastRow="0" w:firstColumn="1" w:lastColumn="0" w:noHBand="0" w:noVBand="1"/>
      </w:tblPr>
      <w:tblGrid>
        <w:gridCol w:w="1310"/>
        <w:gridCol w:w="1076"/>
        <w:gridCol w:w="1075"/>
        <w:gridCol w:w="1075"/>
        <w:gridCol w:w="1075"/>
        <w:gridCol w:w="1075"/>
        <w:gridCol w:w="1075"/>
        <w:gridCol w:w="1075"/>
        <w:gridCol w:w="1075"/>
      </w:tblGrid>
      <w:tr w:rsidR="00156441" w:rsidRPr="00156441" w:rsidTr="00354B4F">
        <w:trPr>
          <w:trHeight w:val="226"/>
          <w:jc w:val="center"/>
        </w:trPr>
        <w:tc>
          <w:tcPr>
            <w:tcW w:w="0" w:type="auto"/>
            <w:vMerge w:val="restart"/>
            <w:vAlign w:val="center"/>
          </w:tcPr>
          <w:p w:rsidR="00007631" w:rsidRPr="00156441" w:rsidRDefault="00007631" w:rsidP="00184106">
            <w:pPr>
              <w:spacing w:line="276"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Група обстежених</w:t>
            </w:r>
          </w:p>
        </w:tc>
        <w:tc>
          <w:tcPr>
            <w:tcW w:w="567" w:type="dxa"/>
            <w:gridSpan w:val="8"/>
            <w:tcBorders>
              <w:bottom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Вік, років</w:t>
            </w:r>
          </w:p>
        </w:tc>
      </w:tr>
      <w:tr w:rsidR="00156441" w:rsidRPr="00156441" w:rsidTr="00354B4F">
        <w:trPr>
          <w:trHeight w:val="262"/>
          <w:jc w:val="center"/>
        </w:trPr>
        <w:tc>
          <w:tcPr>
            <w:tcW w:w="0" w:type="auto"/>
            <w:vMerge/>
            <w:vAlign w:val="center"/>
          </w:tcPr>
          <w:p w:rsidR="00007631" w:rsidRPr="00156441" w:rsidRDefault="00007631" w:rsidP="00184106">
            <w:pPr>
              <w:spacing w:line="276" w:lineRule="auto"/>
              <w:ind w:left="-57" w:right="-57"/>
              <w:contextualSpacing/>
              <w:jc w:val="center"/>
              <w:rPr>
                <w:rFonts w:ascii="Times New Roman" w:hAnsi="Times New Roman" w:cs="Times New Roman"/>
                <w:sz w:val="28"/>
                <w:szCs w:val="28"/>
              </w:rPr>
            </w:pPr>
          </w:p>
        </w:tc>
        <w:tc>
          <w:tcPr>
            <w:tcW w:w="567" w:type="dxa"/>
            <w:gridSpan w:val="2"/>
            <w:tcBorders>
              <w:top w:val="single" w:sz="2" w:space="0" w:color="auto"/>
              <w:righ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45 та менше</w:t>
            </w:r>
          </w:p>
        </w:tc>
        <w:tc>
          <w:tcPr>
            <w:tcW w:w="567" w:type="dxa"/>
            <w:gridSpan w:val="2"/>
            <w:tcBorders>
              <w:top w:val="single" w:sz="2" w:space="0" w:color="auto"/>
              <w:left w:val="single" w:sz="2" w:space="0" w:color="auto"/>
              <w:righ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46-50</w:t>
            </w:r>
          </w:p>
        </w:tc>
        <w:tc>
          <w:tcPr>
            <w:tcW w:w="567" w:type="dxa"/>
            <w:gridSpan w:val="2"/>
            <w:tcBorders>
              <w:top w:val="single" w:sz="2" w:space="0" w:color="auto"/>
              <w:lef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51-55</w:t>
            </w:r>
          </w:p>
        </w:tc>
        <w:tc>
          <w:tcPr>
            <w:tcW w:w="567" w:type="dxa"/>
            <w:gridSpan w:val="2"/>
            <w:tcBorders>
              <w:top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більш</w:t>
            </w:r>
            <w:r w:rsidR="003E513A" w:rsidRPr="00156441">
              <w:rPr>
                <w:rFonts w:ascii="Times New Roman" w:hAnsi="Times New Roman" w:cs="Times New Roman"/>
                <w:sz w:val="28"/>
                <w:szCs w:val="28"/>
              </w:rPr>
              <w:t>е</w:t>
            </w:r>
            <w:r w:rsidRPr="00156441">
              <w:rPr>
                <w:rFonts w:ascii="Times New Roman" w:hAnsi="Times New Roman" w:cs="Times New Roman"/>
                <w:sz w:val="28"/>
                <w:szCs w:val="28"/>
              </w:rPr>
              <w:t xml:space="preserve"> 55</w:t>
            </w:r>
          </w:p>
        </w:tc>
      </w:tr>
      <w:tr w:rsidR="00156441" w:rsidRPr="00156441" w:rsidTr="00354B4F">
        <w:trPr>
          <w:trHeight w:val="690"/>
          <w:jc w:val="center"/>
        </w:trPr>
        <w:tc>
          <w:tcPr>
            <w:tcW w:w="0" w:type="auto"/>
            <w:vMerge/>
            <w:vAlign w:val="center"/>
          </w:tcPr>
          <w:p w:rsidR="00007631" w:rsidRPr="00156441" w:rsidRDefault="00007631" w:rsidP="00184106">
            <w:pPr>
              <w:spacing w:line="276" w:lineRule="auto"/>
              <w:ind w:left="-57" w:right="-57"/>
              <w:contextualSpacing/>
              <w:jc w:val="center"/>
              <w:rPr>
                <w:rFonts w:ascii="Times New Roman" w:hAnsi="Times New Roman" w:cs="Times New Roman"/>
                <w:sz w:val="28"/>
                <w:szCs w:val="28"/>
              </w:rPr>
            </w:pPr>
          </w:p>
        </w:tc>
        <w:tc>
          <w:tcPr>
            <w:tcW w:w="567" w:type="dxa"/>
            <w:tcBorders>
              <w:top w:val="single" w:sz="4" w:space="0" w:color="auto"/>
              <w:righ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eastAsia="Times New Roman" w:hAnsi="Times New Roman" w:cs="Times New Roman"/>
                <w:sz w:val="28"/>
                <w:szCs w:val="28"/>
                <w:lang w:eastAsia="ru-RU"/>
              </w:rPr>
              <w:t>Кількість (абс)</w:t>
            </w:r>
          </w:p>
        </w:tc>
        <w:tc>
          <w:tcPr>
            <w:tcW w:w="567" w:type="dxa"/>
            <w:tcBorders>
              <w:top w:val="single" w:sz="4" w:space="0" w:color="auto"/>
              <w:right w:val="single" w:sz="2" w:space="0" w:color="auto"/>
            </w:tcBorders>
            <w:vAlign w:val="center"/>
          </w:tcPr>
          <w:p w:rsidR="00007631" w:rsidRPr="00156441" w:rsidRDefault="00007631" w:rsidP="003E513A">
            <w:pPr>
              <w:spacing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Кількість</w:t>
            </w:r>
          </w:p>
          <w:p w:rsidR="00007631" w:rsidRPr="00156441" w:rsidRDefault="00C70355" w:rsidP="003E513A">
            <w:pPr>
              <w:spacing w:line="360" w:lineRule="auto"/>
              <w:ind w:left="-57" w:right="-57"/>
              <w:contextualSpacing/>
              <w:jc w:val="center"/>
              <w:rPr>
                <w:rFonts w:ascii="Times New Roman" w:hAnsi="Times New Roman" w:cs="Times New Roman"/>
                <w:sz w:val="28"/>
                <w:szCs w:val="28"/>
              </w:rPr>
            </w:pPr>
            <w:r w:rsidRPr="00156441">
              <w:rPr>
                <w:rFonts w:ascii="Times New Roman" w:eastAsia="Times New Roman" w:hAnsi="Times New Roman" w:cs="Times New Roman"/>
                <w:sz w:val="28"/>
                <w:szCs w:val="28"/>
                <w:lang w:eastAsia="ru-RU"/>
              </w:rPr>
              <w:t>(%</w:t>
            </w:r>
            <w:r w:rsidR="00007631" w:rsidRPr="00156441">
              <w:rPr>
                <w:rFonts w:ascii="Times New Roman" w:eastAsia="Times New Roman" w:hAnsi="Times New Roman" w:cs="Times New Roman"/>
                <w:sz w:val="28"/>
                <w:szCs w:val="28"/>
                <w:lang w:eastAsia="ru-RU"/>
              </w:rPr>
              <w:t>)</w:t>
            </w:r>
          </w:p>
        </w:tc>
        <w:tc>
          <w:tcPr>
            <w:tcW w:w="567" w:type="dxa"/>
            <w:tcBorders>
              <w:top w:val="single" w:sz="4" w:space="0" w:color="auto"/>
              <w:left w:val="single" w:sz="2" w:space="0" w:color="auto"/>
              <w:right w:val="single" w:sz="4"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eastAsia="Times New Roman" w:hAnsi="Times New Roman" w:cs="Times New Roman"/>
                <w:sz w:val="28"/>
                <w:szCs w:val="28"/>
                <w:lang w:eastAsia="ru-RU"/>
              </w:rPr>
              <w:t>Кількість (абс)</w:t>
            </w:r>
          </w:p>
        </w:tc>
        <w:tc>
          <w:tcPr>
            <w:tcW w:w="567" w:type="dxa"/>
            <w:tcBorders>
              <w:top w:val="single" w:sz="4" w:space="0" w:color="auto"/>
              <w:left w:val="single" w:sz="4" w:space="0" w:color="auto"/>
              <w:right w:val="single" w:sz="2" w:space="0" w:color="auto"/>
            </w:tcBorders>
            <w:vAlign w:val="center"/>
          </w:tcPr>
          <w:p w:rsidR="00007631" w:rsidRPr="00156441" w:rsidRDefault="00007631" w:rsidP="003E513A">
            <w:pPr>
              <w:spacing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Кількість</w:t>
            </w:r>
          </w:p>
          <w:p w:rsidR="00007631" w:rsidRPr="00156441" w:rsidRDefault="00C70355" w:rsidP="003E513A">
            <w:pPr>
              <w:spacing w:line="360" w:lineRule="auto"/>
              <w:ind w:left="-57" w:right="-57"/>
              <w:contextualSpacing/>
              <w:jc w:val="center"/>
              <w:rPr>
                <w:rFonts w:ascii="Times New Roman" w:hAnsi="Times New Roman" w:cs="Times New Roman"/>
                <w:sz w:val="28"/>
                <w:szCs w:val="28"/>
              </w:rPr>
            </w:pPr>
            <w:r w:rsidRPr="00156441">
              <w:rPr>
                <w:rFonts w:ascii="Times New Roman" w:eastAsia="Times New Roman" w:hAnsi="Times New Roman" w:cs="Times New Roman"/>
                <w:sz w:val="28"/>
                <w:szCs w:val="28"/>
                <w:lang w:eastAsia="ru-RU"/>
              </w:rPr>
              <w:t>(%</w:t>
            </w:r>
            <w:r w:rsidR="00007631" w:rsidRPr="00156441">
              <w:rPr>
                <w:rFonts w:ascii="Times New Roman" w:eastAsia="Times New Roman" w:hAnsi="Times New Roman" w:cs="Times New Roman"/>
                <w:sz w:val="28"/>
                <w:szCs w:val="28"/>
                <w:lang w:eastAsia="ru-RU"/>
              </w:rPr>
              <w:t>)</w:t>
            </w:r>
          </w:p>
        </w:tc>
        <w:tc>
          <w:tcPr>
            <w:tcW w:w="567" w:type="dxa"/>
            <w:tcBorders>
              <w:top w:val="single" w:sz="4" w:space="0" w:color="auto"/>
              <w:lef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eastAsia="Times New Roman" w:hAnsi="Times New Roman" w:cs="Times New Roman"/>
                <w:sz w:val="28"/>
                <w:szCs w:val="28"/>
                <w:lang w:eastAsia="ru-RU"/>
              </w:rPr>
              <w:t>Кількість (абс)</w:t>
            </w:r>
          </w:p>
        </w:tc>
        <w:tc>
          <w:tcPr>
            <w:tcW w:w="567" w:type="dxa"/>
            <w:tcBorders>
              <w:top w:val="single" w:sz="4" w:space="0" w:color="auto"/>
              <w:lef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eastAsia="Times New Roman" w:hAnsi="Times New Roman" w:cs="Times New Roman"/>
                <w:sz w:val="28"/>
                <w:szCs w:val="28"/>
                <w:lang w:eastAsia="ru-RU"/>
              </w:rPr>
              <w:t xml:space="preserve">Кількість </w:t>
            </w:r>
            <w:r w:rsidR="00C70355"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w:t>
            </w:r>
          </w:p>
        </w:tc>
        <w:tc>
          <w:tcPr>
            <w:tcW w:w="567" w:type="dxa"/>
            <w:tcBorders>
              <w:top w:val="single" w:sz="4" w:space="0" w:color="auto"/>
            </w:tcBorders>
            <w:vAlign w:val="center"/>
          </w:tcPr>
          <w:p w:rsidR="00007631" w:rsidRPr="00156441" w:rsidRDefault="00007631" w:rsidP="003E513A">
            <w:pPr>
              <w:spacing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Кількість</w:t>
            </w:r>
          </w:p>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eastAsia="Times New Roman" w:hAnsi="Times New Roman" w:cs="Times New Roman"/>
                <w:sz w:val="28"/>
                <w:szCs w:val="28"/>
                <w:lang w:eastAsia="ru-RU"/>
              </w:rPr>
              <w:t>(абс)</w:t>
            </w:r>
          </w:p>
        </w:tc>
        <w:tc>
          <w:tcPr>
            <w:tcW w:w="567" w:type="dxa"/>
            <w:tcBorders>
              <w:top w:val="single" w:sz="4"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eastAsia="Times New Roman" w:hAnsi="Times New Roman" w:cs="Times New Roman"/>
                <w:sz w:val="28"/>
                <w:szCs w:val="28"/>
                <w:lang w:eastAsia="ru-RU"/>
              </w:rPr>
              <w:t xml:space="preserve">Кількість </w:t>
            </w:r>
            <w:r w:rsidR="00C70355"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w:t>
            </w:r>
          </w:p>
        </w:tc>
      </w:tr>
      <w:tr w:rsidR="00156441" w:rsidRPr="00156441" w:rsidTr="00354B4F">
        <w:trPr>
          <w:trHeight w:val="890"/>
          <w:jc w:val="center"/>
        </w:trPr>
        <w:tc>
          <w:tcPr>
            <w:tcW w:w="0" w:type="auto"/>
            <w:vAlign w:val="center"/>
          </w:tcPr>
          <w:p w:rsidR="00007631" w:rsidRPr="00156441" w:rsidRDefault="00354B4F" w:rsidP="00184106">
            <w:pPr>
              <w:spacing w:line="276" w:lineRule="auto"/>
              <w:ind w:left="-57" w:right="-57"/>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lang w:eastAsia="ru-RU"/>
              </w:rPr>
              <w:t>Основна група</w:t>
            </w:r>
          </w:p>
          <w:p w:rsidR="00007631" w:rsidRPr="00156441" w:rsidRDefault="00007631" w:rsidP="00184106">
            <w:pPr>
              <w:spacing w:line="276"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lang w:eastAsia="ru-RU"/>
              </w:rPr>
              <w:t>n=55</w:t>
            </w:r>
          </w:p>
        </w:tc>
        <w:tc>
          <w:tcPr>
            <w:tcW w:w="567" w:type="dxa"/>
            <w:tcBorders>
              <w:righ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4</w:t>
            </w:r>
          </w:p>
        </w:tc>
        <w:tc>
          <w:tcPr>
            <w:tcW w:w="567" w:type="dxa"/>
            <w:tcBorders>
              <w:righ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7,2</w:t>
            </w:r>
          </w:p>
        </w:tc>
        <w:tc>
          <w:tcPr>
            <w:tcW w:w="567" w:type="dxa"/>
            <w:tcBorders>
              <w:left w:val="single" w:sz="2" w:space="0" w:color="auto"/>
              <w:right w:val="single" w:sz="4"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9</w:t>
            </w:r>
          </w:p>
        </w:tc>
        <w:tc>
          <w:tcPr>
            <w:tcW w:w="567" w:type="dxa"/>
            <w:tcBorders>
              <w:left w:val="single" w:sz="4" w:space="0" w:color="auto"/>
              <w:righ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16,4</w:t>
            </w:r>
          </w:p>
        </w:tc>
        <w:tc>
          <w:tcPr>
            <w:tcW w:w="567" w:type="dxa"/>
            <w:tcBorders>
              <w:lef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20</w:t>
            </w:r>
          </w:p>
        </w:tc>
        <w:tc>
          <w:tcPr>
            <w:tcW w:w="567" w:type="dxa"/>
            <w:tcBorders>
              <w:lef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36,4</w:t>
            </w:r>
          </w:p>
        </w:tc>
        <w:tc>
          <w:tcPr>
            <w:tcW w:w="567" w:type="dxa"/>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22</w:t>
            </w:r>
          </w:p>
        </w:tc>
        <w:tc>
          <w:tcPr>
            <w:tcW w:w="567" w:type="dxa"/>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40</w:t>
            </w:r>
          </w:p>
        </w:tc>
      </w:tr>
      <w:tr w:rsidR="00156441" w:rsidRPr="00156441" w:rsidTr="00354B4F">
        <w:trPr>
          <w:trHeight w:val="1025"/>
          <w:jc w:val="center"/>
        </w:trPr>
        <w:tc>
          <w:tcPr>
            <w:tcW w:w="0" w:type="auto"/>
            <w:vAlign w:val="center"/>
          </w:tcPr>
          <w:p w:rsidR="00007631" w:rsidRPr="00156441" w:rsidRDefault="00354B4F" w:rsidP="00184106">
            <w:pPr>
              <w:spacing w:line="276" w:lineRule="auto"/>
              <w:ind w:left="-57" w:right="-57"/>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lang w:eastAsia="ru-RU"/>
              </w:rPr>
              <w:t>Група порівняння</w:t>
            </w:r>
          </w:p>
          <w:p w:rsidR="00007631" w:rsidRPr="00156441" w:rsidRDefault="00007631" w:rsidP="00184106">
            <w:pPr>
              <w:spacing w:line="276"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lang w:eastAsia="ru-RU"/>
              </w:rPr>
              <w:t>n=45</w:t>
            </w:r>
          </w:p>
        </w:tc>
        <w:tc>
          <w:tcPr>
            <w:tcW w:w="567" w:type="dxa"/>
            <w:tcBorders>
              <w:righ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w:t>
            </w:r>
          </w:p>
        </w:tc>
        <w:tc>
          <w:tcPr>
            <w:tcW w:w="567" w:type="dxa"/>
            <w:tcBorders>
              <w:righ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0</w:t>
            </w:r>
          </w:p>
        </w:tc>
        <w:tc>
          <w:tcPr>
            <w:tcW w:w="567" w:type="dxa"/>
            <w:tcBorders>
              <w:left w:val="single" w:sz="2" w:space="0" w:color="auto"/>
              <w:right w:val="single" w:sz="4"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3</w:t>
            </w:r>
          </w:p>
        </w:tc>
        <w:tc>
          <w:tcPr>
            <w:tcW w:w="567" w:type="dxa"/>
            <w:tcBorders>
              <w:left w:val="single" w:sz="4" w:space="0" w:color="auto"/>
              <w:righ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6,7</w:t>
            </w:r>
          </w:p>
        </w:tc>
        <w:tc>
          <w:tcPr>
            <w:tcW w:w="567" w:type="dxa"/>
            <w:tcBorders>
              <w:lef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16</w:t>
            </w:r>
          </w:p>
        </w:tc>
        <w:tc>
          <w:tcPr>
            <w:tcW w:w="567" w:type="dxa"/>
            <w:tcBorders>
              <w:lef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35,6</w:t>
            </w:r>
          </w:p>
        </w:tc>
        <w:tc>
          <w:tcPr>
            <w:tcW w:w="567" w:type="dxa"/>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26</w:t>
            </w:r>
          </w:p>
        </w:tc>
        <w:tc>
          <w:tcPr>
            <w:tcW w:w="567" w:type="dxa"/>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57,7</w:t>
            </w:r>
          </w:p>
        </w:tc>
      </w:tr>
      <w:tr w:rsidR="00156441" w:rsidRPr="00156441" w:rsidTr="00354B4F">
        <w:trPr>
          <w:jc w:val="center"/>
        </w:trPr>
        <w:tc>
          <w:tcPr>
            <w:tcW w:w="0" w:type="auto"/>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Усього</w:t>
            </w:r>
          </w:p>
        </w:tc>
        <w:tc>
          <w:tcPr>
            <w:tcW w:w="567" w:type="dxa"/>
            <w:tcBorders>
              <w:righ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4</w:t>
            </w:r>
          </w:p>
        </w:tc>
        <w:tc>
          <w:tcPr>
            <w:tcW w:w="567" w:type="dxa"/>
            <w:tcBorders>
              <w:righ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4</w:t>
            </w:r>
          </w:p>
        </w:tc>
        <w:tc>
          <w:tcPr>
            <w:tcW w:w="567" w:type="dxa"/>
            <w:tcBorders>
              <w:left w:val="single" w:sz="2" w:space="0" w:color="auto"/>
              <w:right w:val="single" w:sz="4"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12</w:t>
            </w:r>
          </w:p>
        </w:tc>
        <w:tc>
          <w:tcPr>
            <w:tcW w:w="567" w:type="dxa"/>
            <w:tcBorders>
              <w:left w:val="single" w:sz="4" w:space="0" w:color="auto"/>
              <w:righ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12</w:t>
            </w:r>
          </w:p>
        </w:tc>
        <w:tc>
          <w:tcPr>
            <w:tcW w:w="567" w:type="dxa"/>
            <w:tcBorders>
              <w:lef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36</w:t>
            </w:r>
          </w:p>
        </w:tc>
        <w:tc>
          <w:tcPr>
            <w:tcW w:w="567" w:type="dxa"/>
            <w:tcBorders>
              <w:left w:val="single" w:sz="2" w:space="0" w:color="auto"/>
            </w:tcBorders>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36</w:t>
            </w:r>
          </w:p>
        </w:tc>
        <w:tc>
          <w:tcPr>
            <w:tcW w:w="567" w:type="dxa"/>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48</w:t>
            </w:r>
          </w:p>
        </w:tc>
        <w:tc>
          <w:tcPr>
            <w:tcW w:w="567" w:type="dxa"/>
            <w:vAlign w:val="center"/>
          </w:tcPr>
          <w:p w:rsidR="00007631" w:rsidRPr="00156441" w:rsidRDefault="00007631" w:rsidP="003E513A">
            <w:pPr>
              <w:spacing w:line="360" w:lineRule="auto"/>
              <w:ind w:left="-57" w:right="-57"/>
              <w:contextualSpacing/>
              <w:jc w:val="center"/>
              <w:rPr>
                <w:rFonts w:ascii="Times New Roman" w:hAnsi="Times New Roman" w:cs="Times New Roman"/>
                <w:sz w:val="28"/>
                <w:szCs w:val="28"/>
              </w:rPr>
            </w:pPr>
            <w:r w:rsidRPr="00156441">
              <w:rPr>
                <w:rFonts w:ascii="Times New Roman" w:hAnsi="Times New Roman" w:cs="Times New Roman"/>
                <w:sz w:val="28"/>
                <w:szCs w:val="28"/>
              </w:rPr>
              <w:t>48</w:t>
            </w:r>
          </w:p>
        </w:tc>
      </w:tr>
    </w:tbl>
    <w:p w:rsidR="00007631" w:rsidRPr="00156441" w:rsidRDefault="00007631" w:rsidP="00007631">
      <w:pPr>
        <w:spacing w:after="0" w:line="360" w:lineRule="auto"/>
        <w:ind w:left="420"/>
        <w:contextualSpacing/>
        <w:jc w:val="both"/>
        <w:rPr>
          <w:rFonts w:ascii="Times New Roman" w:hAnsi="Times New Roman" w:cs="Times New Roman"/>
          <w:sz w:val="28"/>
          <w:szCs w:val="28"/>
        </w:rPr>
      </w:pPr>
    </w:p>
    <w:p w:rsidR="00007631" w:rsidRPr="00156441" w:rsidRDefault="00007631" w:rsidP="00007631">
      <w:pPr>
        <w:spacing w:after="0" w:line="360" w:lineRule="auto"/>
        <w:ind w:firstLine="708"/>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Як можна побачити з наведених даних, частота розвитку ХОЗЛ зростає відповідно </w:t>
      </w:r>
      <w:r w:rsidR="003E513A" w:rsidRPr="00156441">
        <w:rPr>
          <w:rFonts w:ascii="Times New Roman" w:hAnsi="Times New Roman" w:cs="Times New Roman"/>
          <w:sz w:val="28"/>
          <w:szCs w:val="28"/>
        </w:rPr>
        <w:t>зростанню</w:t>
      </w:r>
      <w:r w:rsidRPr="00156441">
        <w:rPr>
          <w:rFonts w:ascii="Times New Roman" w:hAnsi="Times New Roman" w:cs="Times New Roman"/>
          <w:sz w:val="28"/>
          <w:szCs w:val="28"/>
        </w:rPr>
        <w:t xml:space="preserve"> віку пацієнтів, що й є характерним для цієї патології.</w:t>
      </w:r>
    </w:p>
    <w:p w:rsidR="00007631" w:rsidRPr="00156441" w:rsidRDefault="00007631" w:rsidP="00007631">
      <w:pPr>
        <w:spacing w:after="0" w:line="360" w:lineRule="auto"/>
        <w:ind w:firstLine="708"/>
        <w:contextualSpacing/>
        <w:jc w:val="both"/>
        <w:rPr>
          <w:rFonts w:ascii="Times New Roman" w:hAnsi="Times New Roman" w:cs="Times New Roman"/>
          <w:sz w:val="28"/>
          <w:szCs w:val="28"/>
        </w:rPr>
      </w:pPr>
      <w:r w:rsidRPr="00156441">
        <w:rPr>
          <w:rFonts w:ascii="Times New Roman" w:hAnsi="Times New Roman" w:cs="Times New Roman"/>
          <w:sz w:val="28"/>
          <w:szCs w:val="28"/>
        </w:rPr>
        <w:t>Таким чином, у віковій категорії до 45 років було виявлено 4</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хворих на ХОЗЛ, у категорії від 46 до 50 років</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12</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хворих, 36</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пацієнтів увійшло у вікову групу 51-55 років, та найбільш</w:t>
      </w:r>
      <w:r w:rsidR="003E513A" w:rsidRPr="00156441">
        <w:rPr>
          <w:rFonts w:ascii="Times New Roman" w:hAnsi="Times New Roman" w:cs="Times New Roman"/>
          <w:sz w:val="28"/>
          <w:szCs w:val="28"/>
        </w:rPr>
        <w:t>у</w:t>
      </w:r>
      <w:r w:rsidRPr="00156441">
        <w:rPr>
          <w:rFonts w:ascii="Times New Roman" w:hAnsi="Times New Roman" w:cs="Times New Roman"/>
          <w:sz w:val="28"/>
          <w:szCs w:val="28"/>
        </w:rPr>
        <w:t xml:space="preserve"> кількість хворих на ХОЗЛ було виявлено у групі пацієнтів старших за 55 років</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48</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p w:rsidR="00007631" w:rsidRDefault="00007631" w:rsidP="003E513A">
      <w:pPr>
        <w:spacing w:after="0" w:line="360" w:lineRule="auto"/>
        <w:ind w:firstLine="709"/>
        <w:contextualSpacing/>
        <w:jc w:val="both"/>
        <w:rPr>
          <w:rFonts w:ascii="Times New Roman" w:hAnsi="Times New Roman" w:cs="Times New Roman"/>
          <w:sz w:val="28"/>
          <w:szCs w:val="28"/>
          <w:lang w:val="ru-RU"/>
        </w:rPr>
      </w:pPr>
      <w:r w:rsidRPr="00156441">
        <w:rPr>
          <w:rFonts w:ascii="Times New Roman" w:hAnsi="Times New Roman" w:cs="Times New Roman"/>
          <w:sz w:val="28"/>
          <w:szCs w:val="28"/>
        </w:rPr>
        <w:t xml:space="preserve">На сучасному етапі не виявлено чітких гендерних впливів на розвиток, прогресування і наслідки ХОЗЛ. У обстеженні приймали участь як чоловіки так й жінки. Загалом у досліджені </w:t>
      </w:r>
      <w:r w:rsidR="003E513A" w:rsidRPr="00156441">
        <w:rPr>
          <w:rFonts w:ascii="Times New Roman" w:hAnsi="Times New Roman" w:cs="Times New Roman"/>
          <w:sz w:val="28"/>
          <w:szCs w:val="28"/>
        </w:rPr>
        <w:t>брали</w:t>
      </w:r>
      <w:r w:rsidRPr="00156441">
        <w:rPr>
          <w:rFonts w:ascii="Times New Roman" w:hAnsi="Times New Roman" w:cs="Times New Roman"/>
          <w:sz w:val="28"/>
          <w:szCs w:val="28"/>
        </w:rPr>
        <w:t xml:space="preserve"> участь 69</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чоловіків та 31</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жінок.</w:t>
      </w:r>
      <w:r w:rsidR="003E513A" w:rsidRPr="00156441">
        <w:rPr>
          <w:rFonts w:ascii="Times New Roman" w:hAnsi="Times New Roman" w:cs="Times New Roman"/>
          <w:sz w:val="28"/>
          <w:szCs w:val="28"/>
        </w:rPr>
        <w:br/>
      </w:r>
      <w:r w:rsidRPr="00156441">
        <w:rPr>
          <w:rFonts w:ascii="Times New Roman" w:hAnsi="Times New Roman" w:cs="Times New Roman"/>
          <w:sz w:val="28"/>
          <w:szCs w:val="28"/>
        </w:rPr>
        <w:t>Результати надані у таблиці 2.1.3.</w:t>
      </w:r>
    </w:p>
    <w:p w:rsidR="00184106" w:rsidRPr="00184106" w:rsidRDefault="00184106" w:rsidP="003E513A">
      <w:pPr>
        <w:spacing w:after="0" w:line="360" w:lineRule="auto"/>
        <w:ind w:firstLine="709"/>
        <w:contextualSpacing/>
        <w:jc w:val="both"/>
        <w:rPr>
          <w:rFonts w:ascii="Times New Roman" w:hAnsi="Times New Roman" w:cs="Times New Roman"/>
          <w:sz w:val="28"/>
          <w:szCs w:val="28"/>
          <w:lang w:val="ru-RU"/>
        </w:rPr>
      </w:pPr>
    </w:p>
    <w:p w:rsidR="00783230" w:rsidRDefault="00783230" w:rsidP="00007631">
      <w:pPr>
        <w:spacing w:after="0" w:line="360" w:lineRule="auto"/>
        <w:ind w:left="420"/>
        <w:contextualSpacing/>
        <w:jc w:val="right"/>
        <w:rPr>
          <w:rFonts w:ascii="Times New Roman" w:hAnsi="Times New Roman" w:cs="Times New Roman"/>
          <w:sz w:val="28"/>
          <w:szCs w:val="28"/>
        </w:rPr>
      </w:pPr>
    </w:p>
    <w:p w:rsidR="00007631" w:rsidRPr="00156441" w:rsidRDefault="00007631" w:rsidP="00007631">
      <w:pPr>
        <w:spacing w:after="0" w:line="360" w:lineRule="auto"/>
        <w:ind w:left="420"/>
        <w:contextualSpacing/>
        <w:jc w:val="right"/>
        <w:rPr>
          <w:rFonts w:ascii="Times New Roman" w:hAnsi="Times New Roman" w:cs="Times New Roman"/>
          <w:sz w:val="28"/>
          <w:szCs w:val="28"/>
        </w:rPr>
      </w:pPr>
      <w:r w:rsidRPr="00156441">
        <w:rPr>
          <w:rFonts w:ascii="Times New Roman" w:hAnsi="Times New Roman" w:cs="Times New Roman"/>
          <w:sz w:val="28"/>
          <w:szCs w:val="28"/>
        </w:rPr>
        <w:lastRenderedPageBreak/>
        <w:t>Таблиця 2.1.3</w:t>
      </w:r>
    </w:p>
    <w:p w:rsidR="00007631" w:rsidRPr="00156441" w:rsidRDefault="00007631" w:rsidP="00007631">
      <w:pPr>
        <w:spacing w:after="0" w:line="360" w:lineRule="auto"/>
        <w:ind w:left="420"/>
        <w:contextualSpacing/>
        <w:jc w:val="center"/>
        <w:rPr>
          <w:rFonts w:ascii="Times New Roman" w:hAnsi="Times New Roman" w:cs="Times New Roman"/>
          <w:sz w:val="28"/>
          <w:szCs w:val="28"/>
        </w:rPr>
      </w:pPr>
      <w:r w:rsidRPr="00156441">
        <w:rPr>
          <w:rFonts w:ascii="Times New Roman" w:hAnsi="Times New Roman" w:cs="Times New Roman"/>
          <w:sz w:val="28"/>
          <w:szCs w:val="28"/>
        </w:rPr>
        <w:t>Розподіл хворих основної та порівняльної груп за статтю</w:t>
      </w:r>
    </w:p>
    <w:tbl>
      <w:tblPr>
        <w:tblStyle w:val="a5"/>
        <w:tblW w:w="0" w:type="auto"/>
        <w:tblInd w:w="108" w:type="dxa"/>
        <w:tblLook w:val="04A0" w:firstRow="1" w:lastRow="0" w:firstColumn="1" w:lastColumn="0" w:noHBand="0" w:noVBand="1"/>
      </w:tblPr>
      <w:tblGrid>
        <w:gridCol w:w="2920"/>
        <w:gridCol w:w="1720"/>
        <w:gridCol w:w="1721"/>
        <w:gridCol w:w="1721"/>
        <w:gridCol w:w="1721"/>
      </w:tblGrid>
      <w:tr w:rsidR="00156441" w:rsidRPr="00156441" w:rsidTr="0056592D">
        <w:trPr>
          <w:trHeight w:val="302"/>
        </w:trPr>
        <w:tc>
          <w:tcPr>
            <w:tcW w:w="2920" w:type="dxa"/>
            <w:vMerge w:val="restart"/>
          </w:tcPr>
          <w:p w:rsidR="00007631" w:rsidRPr="00156441" w:rsidRDefault="00007631" w:rsidP="004C1468">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Група обстежених</w:t>
            </w:r>
          </w:p>
        </w:tc>
        <w:tc>
          <w:tcPr>
            <w:tcW w:w="6883" w:type="dxa"/>
            <w:gridSpan w:val="4"/>
          </w:tcPr>
          <w:p w:rsidR="00007631" w:rsidRPr="00156441" w:rsidRDefault="00007631" w:rsidP="004C1468">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Стать</w:t>
            </w:r>
          </w:p>
        </w:tc>
      </w:tr>
      <w:tr w:rsidR="00156441" w:rsidRPr="00156441" w:rsidTr="0056592D">
        <w:trPr>
          <w:trHeight w:val="274"/>
        </w:trPr>
        <w:tc>
          <w:tcPr>
            <w:tcW w:w="2920" w:type="dxa"/>
            <w:vMerge/>
          </w:tcPr>
          <w:p w:rsidR="00007631" w:rsidRPr="00156441" w:rsidRDefault="00007631" w:rsidP="004C1468">
            <w:pPr>
              <w:spacing w:line="360" w:lineRule="auto"/>
              <w:contextualSpacing/>
              <w:jc w:val="center"/>
              <w:rPr>
                <w:rFonts w:ascii="Times New Roman" w:hAnsi="Times New Roman" w:cs="Times New Roman"/>
                <w:sz w:val="28"/>
                <w:szCs w:val="28"/>
              </w:rPr>
            </w:pPr>
          </w:p>
        </w:tc>
        <w:tc>
          <w:tcPr>
            <w:tcW w:w="3441" w:type="dxa"/>
            <w:gridSpan w:val="2"/>
          </w:tcPr>
          <w:p w:rsidR="00007631" w:rsidRPr="00156441" w:rsidRDefault="00007631" w:rsidP="004C1468">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Чоловіки</w:t>
            </w:r>
          </w:p>
        </w:tc>
        <w:tc>
          <w:tcPr>
            <w:tcW w:w="3442" w:type="dxa"/>
            <w:gridSpan w:val="2"/>
          </w:tcPr>
          <w:p w:rsidR="00007631" w:rsidRPr="00156441" w:rsidRDefault="00007631" w:rsidP="004C1468">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Жінки</w:t>
            </w:r>
          </w:p>
        </w:tc>
      </w:tr>
      <w:tr w:rsidR="00156441" w:rsidRPr="00156441" w:rsidTr="0056592D">
        <w:trPr>
          <w:trHeight w:val="197"/>
        </w:trPr>
        <w:tc>
          <w:tcPr>
            <w:tcW w:w="2920" w:type="dxa"/>
            <w:vMerge/>
          </w:tcPr>
          <w:p w:rsidR="00007631" w:rsidRPr="00156441" w:rsidRDefault="00007631" w:rsidP="004C1468">
            <w:pPr>
              <w:spacing w:line="360" w:lineRule="auto"/>
              <w:contextualSpacing/>
              <w:jc w:val="center"/>
              <w:rPr>
                <w:rFonts w:ascii="Times New Roman" w:hAnsi="Times New Roman" w:cs="Times New Roman"/>
                <w:sz w:val="28"/>
                <w:szCs w:val="28"/>
              </w:rPr>
            </w:pPr>
          </w:p>
        </w:tc>
        <w:tc>
          <w:tcPr>
            <w:tcW w:w="1720" w:type="dxa"/>
          </w:tcPr>
          <w:p w:rsidR="00007631" w:rsidRPr="00156441" w:rsidRDefault="00007631" w:rsidP="004C1468">
            <w:pPr>
              <w:spacing w:line="360" w:lineRule="auto"/>
              <w:contextualSpacing/>
              <w:jc w:val="center"/>
              <w:rPr>
                <w:rFonts w:ascii="Times New Roman" w:hAnsi="Times New Roman" w:cs="Times New Roman"/>
                <w:sz w:val="28"/>
                <w:szCs w:val="28"/>
              </w:rPr>
            </w:pPr>
            <w:r w:rsidRPr="00156441">
              <w:rPr>
                <w:rFonts w:ascii="Times New Roman" w:eastAsia="Times New Roman" w:hAnsi="Times New Roman" w:cs="Times New Roman"/>
                <w:sz w:val="28"/>
                <w:szCs w:val="28"/>
                <w:lang w:eastAsia="ru-RU"/>
              </w:rPr>
              <w:t>Кількість (абс)</w:t>
            </w:r>
          </w:p>
        </w:tc>
        <w:tc>
          <w:tcPr>
            <w:tcW w:w="1721" w:type="dxa"/>
          </w:tcPr>
          <w:p w:rsidR="00007631" w:rsidRPr="00156441" w:rsidRDefault="00007631" w:rsidP="004C1468">
            <w:pPr>
              <w:spacing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Кількість</w:t>
            </w:r>
          </w:p>
          <w:p w:rsidR="00007631" w:rsidRPr="00156441" w:rsidRDefault="00C70355" w:rsidP="004C1468">
            <w:pPr>
              <w:spacing w:line="360" w:lineRule="auto"/>
              <w:contextualSpacing/>
              <w:jc w:val="center"/>
              <w:rPr>
                <w:rFonts w:ascii="Times New Roman" w:hAnsi="Times New Roman" w:cs="Times New Roman"/>
                <w:sz w:val="28"/>
                <w:szCs w:val="28"/>
              </w:rPr>
            </w:pPr>
            <w:r w:rsidRPr="00156441">
              <w:rPr>
                <w:rFonts w:ascii="Times New Roman" w:eastAsia="Times New Roman" w:hAnsi="Times New Roman" w:cs="Times New Roman"/>
                <w:sz w:val="28"/>
                <w:szCs w:val="28"/>
                <w:lang w:eastAsia="ru-RU"/>
              </w:rPr>
              <w:t>(%</w:t>
            </w:r>
            <w:r w:rsidR="00007631" w:rsidRPr="00156441">
              <w:rPr>
                <w:rFonts w:ascii="Times New Roman" w:eastAsia="Times New Roman" w:hAnsi="Times New Roman" w:cs="Times New Roman"/>
                <w:sz w:val="28"/>
                <w:szCs w:val="28"/>
                <w:lang w:eastAsia="ru-RU"/>
              </w:rPr>
              <w:t>)</w:t>
            </w:r>
          </w:p>
        </w:tc>
        <w:tc>
          <w:tcPr>
            <w:tcW w:w="1721" w:type="dxa"/>
          </w:tcPr>
          <w:p w:rsidR="00007631" w:rsidRPr="00156441" w:rsidRDefault="00007631" w:rsidP="004C1468">
            <w:pPr>
              <w:spacing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Кількість</w:t>
            </w:r>
          </w:p>
          <w:p w:rsidR="00007631" w:rsidRPr="00156441" w:rsidRDefault="00007631" w:rsidP="004C1468">
            <w:pPr>
              <w:spacing w:line="360" w:lineRule="auto"/>
              <w:contextualSpacing/>
              <w:jc w:val="center"/>
              <w:rPr>
                <w:rFonts w:ascii="Times New Roman" w:hAnsi="Times New Roman" w:cs="Times New Roman"/>
                <w:sz w:val="28"/>
                <w:szCs w:val="28"/>
              </w:rPr>
            </w:pPr>
            <w:r w:rsidRPr="00156441">
              <w:rPr>
                <w:rFonts w:ascii="Times New Roman" w:eastAsia="Times New Roman" w:hAnsi="Times New Roman" w:cs="Times New Roman"/>
                <w:sz w:val="28"/>
                <w:szCs w:val="28"/>
                <w:lang w:eastAsia="ru-RU"/>
              </w:rPr>
              <w:t>(абс)</w:t>
            </w:r>
          </w:p>
        </w:tc>
        <w:tc>
          <w:tcPr>
            <w:tcW w:w="1721" w:type="dxa"/>
          </w:tcPr>
          <w:p w:rsidR="00007631" w:rsidRPr="00156441" w:rsidRDefault="00007631" w:rsidP="004C1468">
            <w:pPr>
              <w:spacing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Кількість</w:t>
            </w:r>
          </w:p>
          <w:p w:rsidR="00007631" w:rsidRPr="00156441" w:rsidRDefault="00C70355" w:rsidP="004C1468">
            <w:pPr>
              <w:spacing w:line="360" w:lineRule="auto"/>
              <w:contextualSpacing/>
              <w:jc w:val="center"/>
              <w:rPr>
                <w:rFonts w:ascii="Times New Roman" w:hAnsi="Times New Roman" w:cs="Times New Roman"/>
                <w:sz w:val="28"/>
                <w:szCs w:val="28"/>
              </w:rPr>
            </w:pPr>
            <w:r w:rsidRPr="00156441">
              <w:rPr>
                <w:rFonts w:ascii="Times New Roman" w:eastAsia="Times New Roman" w:hAnsi="Times New Roman" w:cs="Times New Roman"/>
                <w:sz w:val="28"/>
                <w:szCs w:val="28"/>
                <w:lang w:eastAsia="ru-RU"/>
              </w:rPr>
              <w:t>(%</w:t>
            </w:r>
            <w:r w:rsidR="00007631" w:rsidRPr="00156441">
              <w:rPr>
                <w:rFonts w:ascii="Times New Roman" w:eastAsia="Times New Roman" w:hAnsi="Times New Roman" w:cs="Times New Roman"/>
                <w:sz w:val="28"/>
                <w:szCs w:val="28"/>
                <w:lang w:eastAsia="ru-RU"/>
              </w:rPr>
              <w:t>)</w:t>
            </w:r>
          </w:p>
        </w:tc>
      </w:tr>
      <w:tr w:rsidR="00156441" w:rsidRPr="00156441" w:rsidTr="0056592D">
        <w:tc>
          <w:tcPr>
            <w:tcW w:w="2920" w:type="dxa"/>
          </w:tcPr>
          <w:p w:rsidR="00007631" w:rsidRPr="00156441" w:rsidRDefault="00007631" w:rsidP="004C1468">
            <w:pPr>
              <w:contextualSpacing/>
              <w:rPr>
                <w:rFonts w:ascii="Times New Roman" w:hAnsi="Times New Roman" w:cs="Times New Roman"/>
                <w:sz w:val="28"/>
                <w:szCs w:val="28"/>
                <w:lang w:eastAsia="ru-RU"/>
              </w:rPr>
            </w:pPr>
            <w:r w:rsidRPr="00156441">
              <w:rPr>
                <w:rFonts w:ascii="Times New Roman" w:hAnsi="Times New Roman" w:cs="Times New Roman"/>
                <w:sz w:val="28"/>
                <w:szCs w:val="28"/>
                <w:lang w:eastAsia="ru-RU"/>
              </w:rPr>
              <w:t>Основна група</w:t>
            </w:r>
          </w:p>
          <w:p w:rsidR="00007631" w:rsidRPr="00156441" w:rsidRDefault="00007631" w:rsidP="004C1468">
            <w:pPr>
              <w:contextualSpacing/>
              <w:rPr>
                <w:rFonts w:ascii="Times New Roman" w:hAnsi="Times New Roman" w:cs="Times New Roman"/>
                <w:sz w:val="28"/>
                <w:szCs w:val="28"/>
              </w:rPr>
            </w:pPr>
            <w:r w:rsidRPr="00156441">
              <w:rPr>
                <w:rFonts w:ascii="Times New Roman" w:hAnsi="Times New Roman" w:cs="Times New Roman"/>
                <w:sz w:val="28"/>
                <w:szCs w:val="28"/>
                <w:lang w:eastAsia="ru-RU"/>
              </w:rPr>
              <w:t>n=55</w:t>
            </w:r>
          </w:p>
        </w:tc>
        <w:tc>
          <w:tcPr>
            <w:tcW w:w="1720" w:type="dxa"/>
          </w:tcPr>
          <w:p w:rsidR="00007631" w:rsidRPr="00156441" w:rsidRDefault="00007631" w:rsidP="004C1468">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35</w:t>
            </w:r>
          </w:p>
        </w:tc>
        <w:tc>
          <w:tcPr>
            <w:tcW w:w="1721" w:type="dxa"/>
          </w:tcPr>
          <w:p w:rsidR="00007631" w:rsidRPr="00156441" w:rsidRDefault="00007631" w:rsidP="004C1468">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63,7</w:t>
            </w:r>
          </w:p>
        </w:tc>
        <w:tc>
          <w:tcPr>
            <w:tcW w:w="1721" w:type="dxa"/>
          </w:tcPr>
          <w:p w:rsidR="00007631" w:rsidRPr="00156441" w:rsidRDefault="00007631" w:rsidP="004C1468">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20</w:t>
            </w:r>
          </w:p>
        </w:tc>
        <w:tc>
          <w:tcPr>
            <w:tcW w:w="1721" w:type="dxa"/>
          </w:tcPr>
          <w:p w:rsidR="00007631" w:rsidRPr="00156441" w:rsidRDefault="00007631" w:rsidP="004C1468">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36,3</w:t>
            </w:r>
          </w:p>
        </w:tc>
      </w:tr>
      <w:tr w:rsidR="00156441" w:rsidRPr="00156441" w:rsidTr="0056592D">
        <w:tc>
          <w:tcPr>
            <w:tcW w:w="2920" w:type="dxa"/>
          </w:tcPr>
          <w:p w:rsidR="00007631" w:rsidRPr="00156441" w:rsidRDefault="00007631" w:rsidP="004C1468">
            <w:pPr>
              <w:contextualSpacing/>
              <w:rPr>
                <w:rFonts w:ascii="Times New Roman" w:hAnsi="Times New Roman" w:cs="Times New Roman"/>
                <w:sz w:val="28"/>
                <w:szCs w:val="28"/>
                <w:lang w:eastAsia="ru-RU"/>
              </w:rPr>
            </w:pPr>
            <w:r w:rsidRPr="00156441">
              <w:rPr>
                <w:rFonts w:ascii="Times New Roman" w:hAnsi="Times New Roman" w:cs="Times New Roman"/>
                <w:sz w:val="28"/>
                <w:szCs w:val="28"/>
                <w:lang w:eastAsia="ru-RU"/>
              </w:rPr>
              <w:t>Група порівняння</w:t>
            </w:r>
          </w:p>
          <w:p w:rsidR="00007631" w:rsidRPr="00156441" w:rsidRDefault="00007631" w:rsidP="004C1468">
            <w:pPr>
              <w:contextualSpacing/>
              <w:rPr>
                <w:rFonts w:ascii="Times New Roman" w:hAnsi="Times New Roman" w:cs="Times New Roman"/>
                <w:sz w:val="28"/>
                <w:szCs w:val="28"/>
              </w:rPr>
            </w:pPr>
            <w:r w:rsidRPr="00156441">
              <w:rPr>
                <w:rFonts w:ascii="Times New Roman" w:hAnsi="Times New Roman" w:cs="Times New Roman"/>
                <w:sz w:val="28"/>
                <w:szCs w:val="28"/>
                <w:lang w:eastAsia="ru-RU"/>
              </w:rPr>
              <w:t>n=45</w:t>
            </w:r>
          </w:p>
        </w:tc>
        <w:tc>
          <w:tcPr>
            <w:tcW w:w="1720" w:type="dxa"/>
          </w:tcPr>
          <w:p w:rsidR="00007631" w:rsidRPr="00156441" w:rsidRDefault="00007631" w:rsidP="004C1468">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34</w:t>
            </w:r>
          </w:p>
        </w:tc>
        <w:tc>
          <w:tcPr>
            <w:tcW w:w="1721" w:type="dxa"/>
          </w:tcPr>
          <w:p w:rsidR="00007631" w:rsidRPr="00156441" w:rsidRDefault="00007631" w:rsidP="004C1468">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75,6</w:t>
            </w:r>
          </w:p>
        </w:tc>
        <w:tc>
          <w:tcPr>
            <w:tcW w:w="1721" w:type="dxa"/>
          </w:tcPr>
          <w:p w:rsidR="00007631" w:rsidRPr="00156441" w:rsidRDefault="00007631" w:rsidP="004C1468">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11</w:t>
            </w:r>
          </w:p>
        </w:tc>
        <w:tc>
          <w:tcPr>
            <w:tcW w:w="1721" w:type="dxa"/>
          </w:tcPr>
          <w:p w:rsidR="00007631" w:rsidRPr="00156441" w:rsidRDefault="00007631" w:rsidP="004C1468">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24,4</w:t>
            </w:r>
          </w:p>
        </w:tc>
      </w:tr>
      <w:tr w:rsidR="00156441" w:rsidRPr="00156441" w:rsidTr="0056592D">
        <w:tc>
          <w:tcPr>
            <w:tcW w:w="2920" w:type="dxa"/>
          </w:tcPr>
          <w:p w:rsidR="00007631" w:rsidRPr="00156441" w:rsidRDefault="00007631" w:rsidP="004C1468">
            <w:pPr>
              <w:contextualSpacing/>
              <w:rPr>
                <w:rFonts w:ascii="Times New Roman" w:hAnsi="Times New Roman" w:cs="Times New Roman"/>
                <w:sz w:val="28"/>
                <w:szCs w:val="28"/>
              </w:rPr>
            </w:pPr>
            <w:r w:rsidRPr="00156441">
              <w:rPr>
                <w:rFonts w:ascii="Times New Roman" w:hAnsi="Times New Roman" w:cs="Times New Roman"/>
                <w:sz w:val="28"/>
                <w:szCs w:val="28"/>
              </w:rPr>
              <w:t>Усього</w:t>
            </w:r>
          </w:p>
        </w:tc>
        <w:tc>
          <w:tcPr>
            <w:tcW w:w="1720" w:type="dxa"/>
          </w:tcPr>
          <w:p w:rsidR="00007631" w:rsidRPr="00156441" w:rsidRDefault="00007631" w:rsidP="004C1468">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69</w:t>
            </w:r>
          </w:p>
        </w:tc>
        <w:tc>
          <w:tcPr>
            <w:tcW w:w="1721" w:type="dxa"/>
          </w:tcPr>
          <w:p w:rsidR="00007631" w:rsidRPr="00156441" w:rsidRDefault="00007631" w:rsidP="004C1468">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69</w:t>
            </w:r>
          </w:p>
        </w:tc>
        <w:tc>
          <w:tcPr>
            <w:tcW w:w="1721" w:type="dxa"/>
          </w:tcPr>
          <w:p w:rsidR="00007631" w:rsidRPr="00156441" w:rsidRDefault="00007631" w:rsidP="004C1468">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31</w:t>
            </w:r>
          </w:p>
        </w:tc>
        <w:tc>
          <w:tcPr>
            <w:tcW w:w="1721" w:type="dxa"/>
          </w:tcPr>
          <w:p w:rsidR="00007631" w:rsidRPr="00156441" w:rsidRDefault="00007631" w:rsidP="004C1468">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31</w:t>
            </w:r>
          </w:p>
        </w:tc>
      </w:tr>
    </w:tbl>
    <w:p w:rsidR="00007631" w:rsidRPr="00156441" w:rsidRDefault="00007631" w:rsidP="00007631">
      <w:pPr>
        <w:spacing w:after="0" w:line="360" w:lineRule="auto"/>
        <w:ind w:left="420"/>
        <w:contextualSpacing/>
        <w:jc w:val="both"/>
        <w:rPr>
          <w:rFonts w:ascii="Times New Roman" w:hAnsi="Times New Roman" w:cs="Times New Roman"/>
          <w:sz w:val="28"/>
          <w:szCs w:val="28"/>
        </w:rPr>
      </w:pPr>
    </w:p>
    <w:p w:rsidR="00007631" w:rsidRPr="00156441" w:rsidRDefault="00007631" w:rsidP="003E513A">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У всіх обстежених виникнення ХОЗЛ було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язано, крім впливу комплексу факторів ризику, з високим рівнем забруднення повітря на робочому місці в минулому. Дані наведені у таблиці 2.1.4. Серед когорти досліджуваних хворих середній стаж праці у шкідливих умовах праці склав 24,6±6,91</w:t>
      </w:r>
      <w:r w:rsidR="003E513A" w:rsidRPr="00156441">
        <w:rPr>
          <w:rFonts w:ascii="Times New Roman" w:hAnsi="Times New Roman" w:cs="Times New Roman"/>
          <w:sz w:val="28"/>
          <w:szCs w:val="28"/>
        </w:rPr>
        <w:t xml:space="preserve"> років у основній групі та 26,7</w:t>
      </w:r>
      <w:r w:rsidRPr="00156441">
        <w:rPr>
          <w:rFonts w:ascii="Times New Roman" w:hAnsi="Times New Roman" w:cs="Times New Roman"/>
          <w:sz w:val="28"/>
          <w:szCs w:val="28"/>
        </w:rPr>
        <w:t>±8,46 у групі порівняння, тобто серед обстеженого контингенту переважали робітники зі стажем більше 15 років.</w:t>
      </w:r>
    </w:p>
    <w:p w:rsidR="00007631" w:rsidRPr="00156441" w:rsidRDefault="00007631" w:rsidP="003E513A">
      <w:pPr>
        <w:spacing w:after="0" w:line="360" w:lineRule="auto"/>
        <w:ind w:firstLine="288"/>
        <w:contextualSpacing/>
        <w:jc w:val="right"/>
        <w:rPr>
          <w:rFonts w:ascii="Times New Roman" w:hAnsi="Times New Roman" w:cs="Times New Roman"/>
          <w:sz w:val="28"/>
          <w:szCs w:val="28"/>
        </w:rPr>
      </w:pPr>
      <w:r w:rsidRPr="00156441">
        <w:rPr>
          <w:rFonts w:ascii="Times New Roman" w:hAnsi="Times New Roman" w:cs="Times New Roman"/>
          <w:sz w:val="28"/>
          <w:szCs w:val="28"/>
        </w:rPr>
        <w:t>Таблиця 2.1.4</w:t>
      </w:r>
    </w:p>
    <w:p w:rsidR="00007631" w:rsidRPr="00156441" w:rsidRDefault="00007631" w:rsidP="003E513A">
      <w:pPr>
        <w:spacing w:after="0" w:line="360" w:lineRule="auto"/>
        <w:ind w:firstLine="288"/>
        <w:contextualSpacing/>
        <w:jc w:val="center"/>
        <w:rPr>
          <w:rFonts w:ascii="Times New Roman" w:hAnsi="Times New Roman" w:cs="Times New Roman"/>
          <w:sz w:val="28"/>
          <w:szCs w:val="28"/>
        </w:rPr>
      </w:pPr>
      <w:r w:rsidRPr="00156441">
        <w:rPr>
          <w:rFonts w:ascii="Times New Roman" w:hAnsi="Times New Roman" w:cs="Times New Roman"/>
          <w:sz w:val="28"/>
          <w:szCs w:val="28"/>
        </w:rPr>
        <w:t>Стажеві характеристики роботи у шкідливих умовах праці</w:t>
      </w:r>
    </w:p>
    <w:tbl>
      <w:tblPr>
        <w:tblStyle w:val="a5"/>
        <w:tblW w:w="0" w:type="auto"/>
        <w:tblInd w:w="108" w:type="dxa"/>
        <w:tblLook w:val="04A0" w:firstRow="1" w:lastRow="0" w:firstColumn="1" w:lastColumn="0" w:noHBand="0" w:noVBand="1"/>
      </w:tblPr>
      <w:tblGrid>
        <w:gridCol w:w="1957"/>
        <w:gridCol w:w="1961"/>
        <w:gridCol w:w="1962"/>
        <w:gridCol w:w="1961"/>
        <w:gridCol w:w="1962"/>
      </w:tblGrid>
      <w:tr w:rsidR="00156441" w:rsidRPr="00156441" w:rsidTr="003E513A">
        <w:trPr>
          <w:trHeight w:val="250"/>
        </w:trPr>
        <w:tc>
          <w:tcPr>
            <w:tcW w:w="1985" w:type="dxa"/>
            <w:vMerge w:val="restart"/>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Робочий стаж,</w:t>
            </w:r>
          </w:p>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років</w:t>
            </w:r>
          </w:p>
        </w:tc>
        <w:tc>
          <w:tcPr>
            <w:tcW w:w="3969" w:type="dxa"/>
            <w:gridSpan w:val="2"/>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Основна група</w:t>
            </w:r>
          </w:p>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n=55</w:t>
            </w:r>
          </w:p>
        </w:tc>
        <w:tc>
          <w:tcPr>
            <w:tcW w:w="3969" w:type="dxa"/>
            <w:gridSpan w:val="2"/>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Група порівняння</w:t>
            </w:r>
          </w:p>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n=45</w:t>
            </w:r>
          </w:p>
        </w:tc>
      </w:tr>
      <w:tr w:rsidR="00156441" w:rsidRPr="00156441" w:rsidTr="003E513A">
        <w:trPr>
          <w:trHeight w:val="226"/>
        </w:trPr>
        <w:tc>
          <w:tcPr>
            <w:tcW w:w="1985" w:type="dxa"/>
            <w:vMerge/>
          </w:tcPr>
          <w:p w:rsidR="00007631" w:rsidRPr="00156441" w:rsidRDefault="00007631" w:rsidP="003E513A">
            <w:pPr>
              <w:spacing w:line="360" w:lineRule="auto"/>
              <w:contextualSpacing/>
              <w:jc w:val="center"/>
              <w:rPr>
                <w:rFonts w:ascii="Times New Roman" w:hAnsi="Times New Roman" w:cs="Times New Roman"/>
                <w:sz w:val="28"/>
                <w:szCs w:val="28"/>
              </w:rPr>
            </w:pPr>
          </w:p>
        </w:tc>
        <w:tc>
          <w:tcPr>
            <w:tcW w:w="1984" w:type="dxa"/>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Кількість (абс)</w:t>
            </w:r>
          </w:p>
        </w:tc>
        <w:tc>
          <w:tcPr>
            <w:tcW w:w="1985" w:type="dxa"/>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 xml:space="preserve">Кількість </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w:t>
            </w:r>
          </w:p>
        </w:tc>
        <w:tc>
          <w:tcPr>
            <w:tcW w:w="1984" w:type="dxa"/>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Кількість (абс)</w:t>
            </w:r>
          </w:p>
        </w:tc>
        <w:tc>
          <w:tcPr>
            <w:tcW w:w="1985" w:type="dxa"/>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 xml:space="preserve">Кількість </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w:t>
            </w:r>
          </w:p>
        </w:tc>
      </w:tr>
      <w:tr w:rsidR="00156441" w:rsidRPr="00156441" w:rsidTr="003E513A">
        <w:tc>
          <w:tcPr>
            <w:tcW w:w="1985" w:type="dxa"/>
            <w:vAlign w:val="center"/>
          </w:tcPr>
          <w:p w:rsidR="00007631" w:rsidRPr="00156441" w:rsidRDefault="009C6C87" w:rsidP="003E513A">
            <w:pPr>
              <w:spacing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&lt;</w:t>
            </w:r>
            <w:r w:rsidR="00007631" w:rsidRPr="00156441">
              <w:rPr>
                <w:rFonts w:ascii="Times New Roman" w:eastAsia="Times New Roman" w:hAnsi="Times New Roman" w:cs="Times New Roman"/>
                <w:sz w:val="28"/>
                <w:szCs w:val="28"/>
                <w:lang w:eastAsia="ru-RU"/>
              </w:rPr>
              <w:t>15,0</w:t>
            </w:r>
          </w:p>
        </w:tc>
        <w:tc>
          <w:tcPr>
            <w:tcW w:w="1984" w:type="dxa"/>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3</w:t>
            </w:r>
          </w:p>
        </w:tc>
        <w:tc>
          <w:tcPr>
            <w:tcW w:w="1985" w:type="dxa"/>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5,4</w:t>
            </w:r>
          </w:p>
        </w:tc>
        <w:tc>
          <w:tcPr>
            <w:tcW w:w="1984" w:type="dxa"/>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4</w:t>
            </w:r>
          </w:p>
        </w:tc>
        <w:tc>
          <w:tcPr>
            <w:tcW w:w="1985" w:type="dxa"/>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8,9</w:t>
            </w:r>
          </w:p>
        </w:tc>
      </w:tr>
      <w:tr w:rsidR="00156441" w:rsidRPr="00156441" w:rsidTr="003E513A">
        <w:tc>
          <w:tcPr>
            <w:tcW w:w="1985" w:type="dxa"/>
            <w:vAlign w:val="center"/>
          </w:tcPr>
          <w:p w:rsidR="00007631" w:rsidRPr="00156441" w:rsidRDefault="00007631" w:rsidP="0056592D">
            <w:pPr>
              <w:spacing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≥15,0 </w:t>
            </w:r>
            <w:r w:rsidR="0056592D">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 xml:space="preserve"> ≤20,0</w:t>
            </w:r>
          </w:p>
        </w:tc>
        <w:tc>
          <w:tcPr>
            <w:tcW w:w="1984" w:type="dxa"/>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16</w:t>
            </w:r>
          </w:p>
        </w:tc>
        <w:tc>
          <w:tcPr>
            <w:tcW w:w="1985" w:type="dxa"/>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29</w:t>
            </w:r>
          </w:p>
        </w:tc>
        <w:tc>
          <w:tcPr>
            <w:tcW w:w="1984" w:type="dxa"/>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9</w:t>
            </w:r>
          </w:p>
        </w:tc>
        <w:tc>
          <w:tcPr>
            <w:tcW w:w="1985" w:type="dxa"/>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20</w:t>
            </w:r>
          </w:p>
        </w:tc>
      </w:tr>
      <w:tr w:rsidR="00156441" w:rsidRPr="00156441" w:rsidTr="003E513A">
        <w:tc>
          <w:tcPr>
            <w:tcW w:w="1985" w:type="dxa"/>
            <w:vAlign w:val="center"/>
          </w:tcPr>
          <w:p w:rsidR="00007631" w:rsidRPr="00156441" w:rsidRDefault="00007631" w:rsidP="0056592D">
            <w:pPr>
              <w:spacing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≥21,0 </w:t>
            </w:r>
            <w:r w:rsidR="0056592D">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 xml:space="preserve"> ≤30,0</w:t>
            </w:r>
          </w:p>
        </w:tc>
        <w:tc>
          <w:tcPr>
            <w:tcW w:w="1984" w:type="dxa"/>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23</w:t>
            </w:r>
          </w:p>
        </w:tc>
        <w:tc>
          <w:tcPr>
            <w:tcW w:w="1985" w:type="dxa"/>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42</w:t>
            </w:r>
          </w:p>
        </w:tc>
        <w:tc>
          <w:tcPr>
            <w:tcW w:w="1984" w:type="dxa"/>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14</w:t>
            </w:r>
          </w:p>
        </w:tc>
        <w:tc>
          <w:tcPr>
            <w:tcW w:w="1985" w:type="dxa"/>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31,1</w:t>
            </w:r>
          </w:p>
        </w:tc>
      </w:tr>
      <w:tr w:rsidR="00156441" w:rsidRPr="00156441" w:rsidTr="003E513A">
        <w:tc>
          <w:tcPr>
            <w:tcW w:w="1985" w:type="dxa"/>
            <w:vAlign w:val="center"/>
          </w:tcPr>
          <w:p w:rsidR="00007631" w:rsidRPr="00156441" w:rsidRDefault="00007631" w:rsidP="003E513A">
            <w:pPr>
              <w:spacing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&gt;30,0</w:t>
            </w:r>
          </w:p>
        </w:tc>
        <w:tc>
          <w:tcPr>
            <w:tcW w:w="1984" w:type="dxa"/>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13</w:t>
            </w:r>
          </w:p>
        </w:tc>
        <w:tc>
          <w:tcPr>
            <w:tcW w:w="1985" w:type="dxa"/>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23,6</w:t>
            </w:r>
          </w:p>
        </w:tc>
        <w:tc>
          <w:tcPr>
            <w:tcW w:w="1984" w:type="dxa"/>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18</w:t>
            </w:r>
          </w:p>
        </w:tc>
        <w:tc>
          <w:tcPr>
            <w:tcW w:w="1985" w:type="dxa"/>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40</w:t>
            </w:r>
          </w:p>
        </w:tc>
      </w:tr>
    </w:tbl>
    <w:p w:rsidR="00007631" w:rsidRPr="00156441" w:rsidRDefault="00007631" w:rsidP="003E513A">
      <w:pPr>
        <w:spacing w:after="0" w:line="360" w:lineRule="auto"/>
        <w:ind w:firstLine="288"/>
        <w:contextualSpacing/>
        <w:jc w:val="both"/>
        <w:rPr>
          <w:rFonts w:ascii="Times New Roman" w:hAnsi="Times New Roman" w:cs="Times New Roman"/>
          <w:sz w:val="28"/>
          <w:szCs w:val="28"/>
        </w:rPr>
      </w:pPr>
    </w:p>
    <w:p w:rsidR="00007631" w:rsidRPr="00156441" w:rsidRDefault="00007631" w:rsidP="003E513A">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Тривалість ХОЗЛ у пацієнтів І групи у середньому склала 3,41±2,41 років, ІІ групи</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 xml:space="preserve">2,95±2,54 років. Таким чином, тривалість анамнезу ХОЗЛ була дещо </w:t>
      </w:r>
      <w:r w:rsidRPr="00156441">
        <w:rPr>
          <w:rFonts w:ascii="Times New Roman" w:hAnsi="Times New Roman" w:cs="Times New Roman"/>
          <w:sz w:val="28"/>
          <w:szCs w:val="28"/>
        </w:rPr>
        <w:lastRenderedPageBreak/>
        <w:t>більшою у хворих основної групи. Однак, у сер</w:t>
      </w:r>
      <w:r w:rsidR="004C1468" w:rsidRPr="00156441">
        <w:rPr>
          <w:rFonts w:ascii="Times New Roman" w:hAnsi="Times New Roman" w:cs="Times New Roman"/>
          <w:sz w:val="28"/>
          <w:szCs w:val="28"/>
        </w:rPr>
        <w:t>едньом</w:t>
      </w:r>
      <w:r w:rsidR="003E513A" w:rsidRPr="00156441">
        <w:rPr>
          <w:rFonts w:ascii="Times New Roman" w:hAnsi="Times New Roman" w:cs="Times New Roman"/>
          <w:sz w:val="28"/>
          <w:szCs w:val="28"/>
        </w:rPr>
        <w:t>у</w:t>
      </w:r>
      <w:r w:rsidR="004C1468" w:rsidRPr="00156441">
        <w:rPr>
          <w:rFonts w:ascii="Times New Roman" w:hAnsi="Times New Roman" w:cs="Times New Roman"/>
          <w:sz w:val="28"/>
          <w:szCs w:val="28"/>
        </w:rPr>
        <w:t xml:space="preserve"> жалоби зі стороні бронхо</w:t>
      </w:r>
      <w:r w:rsidRPr="00156441">
        <w:rPr>
          <w:rFonts w:ascii="Times New Roman" w:hAnsi="Times New Roman" w:cs="Times New Roman"/>
          <w:sz w:val="28"/>
          <w:szCs w:val="28"/>
        </w:rPr>
        <w:t>легеневої системи з</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являлися раніше в</w:t>
      </w:r>
      <w:r w:rsidR="004C1468" w:rsidRPr="00156441">
        <w:rPr>
          <w:rFonts w:ascii="Times New Roman" w:hAnsi="Times New Roman" w:cs="Times New Roman"/>
          <w:sz w:val="28"/>
          <w:szCs w:val="28"/>
        </w:rPr>
        <w:t>с</w:t>
      </w:r>
      <w:r w:rsidRPr="00156441">
        <w:rPr>
          <w:rFonts w:ascii="Times New Roman" w:hAnsi="Times New Roman" w:cs="Times New Roman"/>
          <w:sz w:val="28"/>
          <w:szCs w:val="28"/>
        </w:rPr>
        <w:t>тановленого діагнозу ХОЗЛ. У першій групі в середньому за 9 [7;10] роки, у групі порівняння за 7 [5;9] роки.</w:t>
      </w:r>
    </w:p>
    <w:p w:rsidR="00007631" w:rsidRPr="00156441" w:rsidRDefault="00007631" w:rsidP="003E513A">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На гіпертонічну хворобу хворі основної групи в середньому страждали 2,23±1,52 роки. У цілому розвиток ХОЗЛ у основній групі передував розвитку гіпертонічної хвороби. У 32,7</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обстежених патологія кардіоваскулярної системи розвивалась раніше або одночасно з ХОЗЛ. Результати наведені у таблиці 2.1.5.</w:t>
      </w:r>
    </w:p>
    <w:p w:rsidR="00007631" w:rsidRPr="00156441" w:rsidRDefault="00007631" w:rsidP="003E513A">
      <w:pPr>
        <w:tabs>
          <w:tab w:val="left" w:pos="4320"/>
        </w:tabs>
        <w:spacing w:after="0" w:line="360" w:lineRule="auto"/>
        <w:ind w:firstLine="709"/>
        <w:contextualSpacing/>
        <w:jc w:val="right"/>
        <w:rPr>
          <w:rFonts w:ascii="Times New Roman" w:hAnsi="Times New Roman" w:cs="Times New Roman"/>
          <w:sz w:val="28"/>
          <w:szCs w:val="28"/>
        </w:rPr>
      </w:pPr>
      <w:r w:rsidRPr="00156441">
        <w:rPr>
          <w:rFonts w:ascii="Times New Roman" w:hAnsi="Times New Roman" w:cs="Times New Roman"/>
          <w:sz w:val="28"/>
          <w:szCs w:val="28"/>
        </w:rPr>
        <w:t>Таблиця 2.1.5</w:t>
      </w:r>
    </w:p>
    <w:p w:rsidR="00007631" w:rsidRPr="00156441" w:rsidRDefault="00007631" w:rsidP="003E513A">
      <w:pPr>
        <w:tabs>
          <w:tab w:val="left" w:pos="4320"/>
        </w:tabs>
        <w:spacing w:after="0" w:line="360" w:lineRule="auto"/>
        <w:ind w:firstLine="709"/>
        <w:contextualSpacing/>
        <w:jc w:val="center"/>
        <w:rPr>
          <w:rFonts w:ascii="Times New Roman" w:hAnsi="Times New Roman" w:cs="Times New Roman"/>
          <w:sz w:val="28"/>
          <w:szCs w:val="28"/>
        </w:rPr>
      </w:pPr>
      <w:r w:rsidRPr="00156441">
        <w:rPr>
          <w:rFonts w:ascii="Times New Roman" w:hAnsi="Times New Roman" w:cs="Times New Roman"/>
          <w:sz w:val="28"/>
          <w:szCs w:val="28"/>
        </w:rPr>
        <w:t>Розподіл хворих основної та порівняльної груп по тривалості захворювання</w:t>
      </w:r>
    </w:p>
    <w:tbl>
      <w:tblPr>
        <w:tblStyle w:val="a5"/>
        <w:tblW w:w="0" w:type="auto"/>
        <w:jc w:val="center"/>
        <w:tblLook w:val="01E0" w:firstRow="1" w:lastRow="1" w:firstColumn="1" w:lastColumn="1" w:noHBand="0" w:noVBand="0"/>
      </w:tblPr>
      <w:tblGrid>
        <w:gridCol w:w="1337"/>
        <w:gridCol w:w="1442"/>
        <w:gridCol w:w="1416"/>
        <w:gridCol w:w="1442"/>
        <w:gridCol w:w="1416"/>
        <w:gridCol w:w="1442"/>
        <w:gridCol w:w="1416"/>
      </w:tblGrid>
      <w:tr w:rsidR="00156441" w:rsidRPr="00156441" w:rsidTr="004C1468">
        <w:trPr>
          <w:trHeight w:val="240"/>
          <w:jc w:val="center"/>
        </w:trPr>
        <w:tc>
          <w:tcPr>
            <w:tcW w:w="0" w:type="auto"/>
            <w:vMerge w:val="restart"/>
            <w:vAlign w:val="center"/>
          </w:tcPr>
          <w:p w:rsidR="00007631" w:rsidRPr="00156441" w:rsidRDefault="00007631" w:rsidP="003E513A">
            <w:pPr>
              <w:spacing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Віковий період,</w:t>
            </w:r>
          </w:p>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років</w:t>
            </w:r>
          </w:p>
        </w:tc>
        <w:tc>
          <w:tcPr>
            <w:tcW w:w="0" w:type="auto"/>
            <w:gridSpan w:val="4"/>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ХОЗЛ</w:t>
            </w:r>
          </w:p>
        </w:tc>
        <w:tc>
          <w:tcPr>
            <w:tcW w:w="0" w:type="auto"/>
            <w:gridSpan w:val="2"/>
            <w:vMerge w:val="restart"/>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ГХ</w:t>
            </w:r>
          </w:p>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(n=55)</w:t>
            </w:r>
          </w:p>
        </w:tc>
      </w:tr>
      <w:tr w:rsidR="00156441" w:rsidRPr="00156441" w:rsidTr="003E513A">
        <w:trPr>
          <w:trHeight w:val="728"/>
          <w:jc w:val="center"/>
        </w:trPr>
        <w:tc>
          <w:tcPr>
            <w:tcW w:w="0" w:type="auto"/>
            <w:vMerge/>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p>
        </w:tc>
        <w:tc>
          <w:tcPr>
            <w:tcW w:w="2917" w:type="dxa"/>
            <w:gridSpan w:val="2"/>
            <w:shd w:val="clear" w:color="auto" w:fill="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Основна група,</w:t>
            </w:r>
            <w:r w:rsidR="003E513A" w:rsidRPr="00156441">
              <w:rPr>
                <w:rFonts w:ascii="Times New Roman" w:hAnsi="Times New Roman" w:cs="Times New Roman"/>
                <w:sz w:val="28"/>
                <w:szCs w:val="28"/>
              </w:rPr>
              <w:br/>
            </w:r>
            <w:r w:rsidRPr="00156441">
              <w:rPr>
                <w:rFonts w:ascii="Times New Roman" w:hAnsi="Times New Roman" w:cs="Times New Roman"/>
                <w:sz w:val="28"/>
                <w:szCs w:val="28"/>
              </w:rPr>
              <w:t>(n=55)</w:t>
            </w:r>
          </w:p>
        </w:tc>
        <w:tc>
          <w:tcPr>
            <w:tcW w:w="2918" w:type="dxa"/>
            <w:gridSpan w:val="2"/>
            <w:shd w:val="clear" w:color="auto" w:fill="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Група порівняння,</w:t>
            </w:r>
            <w:r w:rsidR="003E513A" w:rsidRPr="00156441">
              <w:rPr>
                <w:rFonts w:ascii="Times New Roman" w:hAnsi="Times New Roman" w:cs="Times New Roman"/>
                <w:sz w:val="28"/>
                <w:szCs w:val="28"/>
              </w:rPr>
              <w:br/>
            </w:r>
            <w:r w:rsidRPr="00156441">
              <w:rPr>
                <w:rFonts w:ascii="Times New Roman" w:hAnsi="Times New Roman" w:cs="Times New Roman"/>
                <w:sz w:val="28"/>
                <w:szCs w:val="28"/>
              </w:rPr>
              <w:t>(n=45)</w:t>
            </w:r>
          </w:p>
        </w:tc>
        <w:tc>
          <w:tcPr>
            <w:tcW w:w="0" w:type="auto"/>
            <w:gridSpan w:val="2"/>
            <w:vMerge/>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p>
        </w:tc>
      </w:tr>
      <w:tr w:rsidR="00156441" w:rsidRPr="00156441" w:rsidTr="004C1468">
        <w:trPr>
          <w:trHeight w:val="727"/>
          <w:jc w:val="center"/>
        </w:trPr>
        <w:tc>
          <w:tcPr>
            <w:tcW w:w="0" w:type="auto"/>
            <w:vMerge/>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p>
        </w:tc>
        <w:tc>
          <w:tcPr>
            <w:tcW w:w="0" w:type="auto"/>
            <w:shd w:val="clear" w:color="auto" w:fill="auto"/>
            <w:vAlign w:val="center"/>
          </w:tcPr>
          <w:p w:rsidR="00007631" w:rsidRPr="00156441" w:rsidRDefault="00007631" w:rsidP="003E513A">
            <w:pPr>
              <w:spacing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Кількість (абс)</w:t>
            </w:r>
          </w:p>
        </w:tc>
        <w:tc>
          <w:tcPr>
            <w:tcW w:w="0" w:type="auto"/>
            <w:shd w:val="clear" w:color="auto" w:fill="auto"/>
            <w:vAlign w:val="center"/>
          </w:tcPr>
          <w:p w:rsidR="00007631" w:rsidRPr="00156441" w:rsidRDefault="00007631" w:rsidP="003E513A">
            <w:pPr>
              <w:spacing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Кількість </w:t>
            </w:r>
            <w:r w:rsidR="00C70355"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w:t>
            </w:r>
          </w:p>
        </w:tc>
        <w:tc>
          <w:tcPr>
            <w:tcW w:w="0" w:type="auto"/>
            <w:shd w:val="clear" w:color="auto" w:fill="auto"/>
            <w:vAlign w:val="center"/>
          </w:tcPr>
          <w:p w:rsidR="00007631" w:rsidRPr="00156441" w:rsidRDefault="00007631" w:rsidP="003E513A">
            <w:pPr>
              <w:spacing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Кількість (абс)</w:t>
            </w:r>
          </w:p>
        </w:tc>
        <w:tc>
          <w:tcPr>
            <w:tcW w:w="0" w:type="auto"/>
            <w:shd w:val="clear" w:color="auto" w:fill="auto"/>
            <w:vAlign w:val="center"/>
          </w:tcPr>
          <w:p w:rsidR="00007631" w:rsidRPr="00156441" w:rsidRDefault="00007631" w:rsidP="003E513A">
            <w:pPr>
              <w:spacing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Кількість </w:t>
            </w:r>
            <w:r w:rsidR="00C70355"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w:t>
            </w:r>
          </w:p>
        </w:tc>
        <w:tc>
          <w:tcPr>
            <w:tcW w:w="0" w:type="auto"/>
            <w:vAlign w:val="center"/>
          </w:tcPr>
          <w:p w:rsidR="00007631" w:rsidRPr="00156441" w:rsidRDefault="00007631" w:rsidP="003E513A">
            <w:pPr>
              <w:spacing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Кількість (абс)</w:t>
            </w:r>
          </w:p>
        </w:tc>
        <w:tc>
          <w:tcPr>
            <w:tcW w:w="0" w:type="auto"/>
            <w:vAlign w:val="center"/>
          </w:tcPr>
          <w:p w:rsidR="00007631" w:rsidRPr="00156441" w:rsidRDefault="00007631" w:rsidP="003E513A">
            <w:pPr>
              <w:spacing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Кількість </w:t>
            </w:r>
            <w:r w:rsidR="00C70355"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w:t>
            </w:r>
          </w:p>
        </w:tc>
      </w:tr>
      <w:tr w:rsidR="00156441" w:rsidRPr="00156441" w:rsidTr="004C1468">
        <w:trPr>
          <w:jc w:val="center"/>
        </w:trPr>
        <w:tc>
          <w:tcPr>
            <w:tcW w:w="0" w:type="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до3</w:t>
            </w:r>
          </w:p>
        </w:tc>
        <w:tc>
          <w:tcPr>
            <w:tcW w:w="0" w:type="auto"/>
            <w:shd w:val="clear" w:color="auto" w:fill="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33</w:t>
            </w:r>
          </w:p>
        </w:tc>
        <w:tc>
          <w:tcPr>
            <w:tcW w:w="0" w:type="auto"/>
            <w:shd w:val="clear" w:color="auto" w:fill="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60</w:t>
            </w:r>
          </w:p>
        </w:tc>
        <w:tc>
          <w:tcPr>
            <w:tcW w:w="0" w:type="auto"/>
            <w:shd w:val="clear" w:color="auto" w:fill="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33</w:t>
            </w:r>
          </w:p>
        </w:tc>
        <w:tc>
          <w:tcPr>
            <w:tcW w:w="0" w:type="auto"/>
            <w:shd w:val="clear" w:color="auto" w:fill="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73,3</w:t>
            </w:r>
          </w:p>
        </w:tc>
        <w:tc>
          <w:tcPr>
            <w:tcW w:w="0" w:type="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46</w:t>
            </w:r>
          </w:p>
        </w:tc>
        <w:tc>
          <w:tcPr>
            <w:tcW w:w="0" w:type="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83,6</w:t>
            </w:r>
          </w:p>
        </w:tc>
      </w:tr>
      <w:tr w:rsidR="00156441" w:rsidRPr="00156441" w:rsidTr="004C1468">
        <w:trPr>
          <w:jc w:val="center"/>
        </w:trPr>
        <w:tc>
          <w:tcPr>
            <w:tcW w:w="0" w:type="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4-7</w:t>
            </w:r>
          </w:p>
        </w:tc>
        <w:tc>
          <w:tcPr>
            <w:tcW w:w="0" w:type="auto"/>
            <w:shd w:val="clear" w:color="auto" w:fill="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18</w:t>
            </w:r>
          </w:p>
        </w:tc>
        <w:tc>
          <w:tcPr>
            <w:tcW w:w="0" w:type="auto"/>
            <w:shd w:val="clear" w:color="auto" w:fill="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32,7</w:t>
            </w:r>
          </w:p>
        </w:tc>
        <w:tc>
          <w:tcPr>
            <w:tcW w:w="0" w:type="auto"/>
            <w:shd w:val="clear" w:color="auto" w:fill="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8</w:t>
            </w:r>
          </w:p>
        </w:tc>
        <w:tc>
          <w:tcPr>
            <w:tcW w:w="0" w:type="auto"/>
            <w:shd w:val="clear" w:color="auto" w:fill="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17,8</w:t>
            </w:r>
          </w:p>
        </w:tc>
        <w:tc>
          <w:tcPr>
            <w:tcW w:w="0" w:type="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9</w:t>
            </w:r>
          </w:p>
        </w:tc>
        <w:tc>
          <w:tcPr>
            <w:tcW w:w="0" w:type="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16,4</w:t>
            </w:r>
          </w:p>
        </w:tc>
      </w:tr>
      <w:tr w:rsidR="00156441" w:rsidRPr="00156441" w:rsidTr="004C1468">
        <w:trPr>
          <w:jc w:val="center"/>
        </w:trPr>
        <w:tc>
          <w:tcPr>
            <w:tcW w:w="0" w:type="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8-10</w:t>
            </w:r>
          </w:p>
        </w:tc>
        <w:tc>
          <w:tcPr>
            <w:tcW w:w="0" w:type="auto"/>
            <w:shd w:val="clear" w:color="auto" w:fill="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3</w:t>
            </w:r>
          </w:p>
        </w:tc>
        <w:tc>
          <w:tcPr>
            <w:tcW w:w="0" w:type="auto"/>
            <w:shd w:val="clear" w:color="auto" w:fill="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5,5</w:t>
            </w:r>
          </w:p>
        </w:tc>
        <w:tc>
          <w:tcPr>
            <w:tcW w:w="0" w:type="auto"/>
            <w:shd w:val="clear" w:color="auto" w:fill="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4</w:t>
            </w:r>
          </w:p>
        </w:tc>
        <w:tc>
          <w:tcPr>
            <w:tcW w:w="0" w:type="auto"/>
            <w:shd w:val="clear" w:color="auto" w:fill="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8,9</w:t>
            </w:r>
          </w:p>
        </w:tc>
        <w:tc>
          <w:tcPr>
            <w:tcW w:w="0" w:type="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w:t>
            </w:r>
          </w:p>
        </w:tc>
        <w:tc>
          <w:tcPr>
            <w:tcW w:w="0" w:type="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w:t>
            </w:r>
          </w:p>
        </w:tc>
      </w:tr>
      <w:tr w:rsidR="00156441" w:rsidRPr="00156441" w:rsidTr="004C1468">
        <w:trPr>
          <w:jc w:val="center"/>
        </w:trPr>
        <w:tc>
          <w:tcPr>
            <w:tcW w:w="0" w:type="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більше 10</w:t>
            </w:r>
          </w:p>
        </w:tc>
        <w:tc>
          <w:tcPr>
            <w:tcW w:w="0" w:type="auto"/>
            <w:shd w:val="clear" w:color="auto" w:fill="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w:t>
            </w:r>
          </w:p>
        </w:tc>
        <w:tc>
          <w:tcPr>
            <w:tcW w:w="0" w:type="auto"/>
            <w:shd w:val="clear" w:color="auto" w:fill="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1,8</w:t>
            </w:r>
          </w:p>
        </w:tc>
        <w:tc>
          <w:tcPr>
            <w:tcW w:w="0" w:type="auto"/>
            <w:shd w:val="clear" w:color="auto" w:fill="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w:t>
            </w:r>
          </w:p>
        </w:tc>
        <w:tc>
          <w:tcPr>
            <w:tcW w:w="0" w:type="auto"/>
            <w:shd w:val="clear" w:color="auto" w:fill="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w:t>
            </w:r>
          </w:p>
        </w:tc>
        <w:tc>
          <w:tcPr>
            <w:tcW w:w="0" w:type="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w:t>
            </w:r>
          </w:p>
        </w:tc>
        <w:tc>
          <w:tcPr>
            <w:tcW w:w="0" w:type="auto"/>
            <w:vAlign w:val="center"/>
          </w:tcPr>
          <w:p w:rsidR="00007631" w:rsidRPr="00156441" w:rsidRDefault="00007631" w:rsidP="003E513A">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w:t>
            </w:r>
          </w:p>
        </w:tc>
      </w:tr>
    </w:tbl>
    <w:p w:rsidR="00007631" w:rsidRPr="00156441" w:rsidRDefault="00007631" w:rsidP="008422D5">
      <w:pPr>
        <w:spacing w:after="0" w:line="360" w:lineRule="auto"/>
        <w:ind w:firstLine="709"/>
        <w:contextualSpacing/>
        <w:jc w:val="both"/>
        <w:rPr>
          <w:rFonts w:ascii="Times New Roman" w:hAnsi="Times New Roman" w:cs="Times New Roman"/>
          <w:sz w:val="28"/>
          <w:szCs w:val="28"/>
        </w:rPr>
      </w:pPr>
    </w:p>
    <w:p w:rsidR="00007631" w:rsidRPr="00156441" w:rsidRDefault="00007631" w:rsidP="008422D5">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Оц</w:t>
      </w:r>
      <w:r w:rsidR="004C1468" w:rsidRPr="00156441">
        <w:rPr>
          <w:rFonts w:ascii="Times New Roman" w:hAnsi="Times New Roman" w:cs="Times New Roman"/>
          <w:sz w:val="28"/>
          <w:szCs w:val="28"/>
        </w:rPr>
        <w:t xml:space="preserve">інка статусу паління </w:t>
      </w:r>
      <w:r w:rsidR="009226BB" w:rsidRPr="00156441">
        <w:rPr>
          <w:rFonts w:ascii="Times New Roman" w:hAnsi="Times New Roman" w:cs="Times New Roman"/>
          <w:sz w:val="28"/>
          <w:szCs w:val="28"/>
        </w:rPr>
        <w:t>виявила</w:t>
      </w:r>
      <w:r w:rsidR="004C1468" w:rsidRPr="00156441">
        <w:rPr>
          <w:rFonts w:ascii="Times New Roman" w:hAnsi="Times New Roman" w:cs="Times New Roman"/>
          <w:sz w:val="28"/>
          <w:szCs w:val="28"/>
        </w:rPr>
        <w:t>, щ</w:t>
      </w:r>
      <w:r w:rsidR="009226BB" w:rsidRPr="00156441">
        <w:rPr>
          <w:rFonts w:ascii="Times New Roman" w:hAnsi="Times New Roman" w:cs="Times New Roman"/>
          <w:sz w:val="28"/>
          <w:szCs w:val="28"/>
        </w:rPr>
        <w:t xml:space="preserve">о </w:t>
      </w:r>
      <w:r w:rsidRPr="00156441">
        <w:rPr>
          <w:rFonts w:ascii="Times New Roman" w:hAnsi="Times New Roman" w:cs="Times New Roman"/>
          <w:sz w:val="28"/>
          <w:szCs w:val="28"/>
        </w:rPr>
        <w:t>61</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обст</w:t>
      </w:r>
      <w:r w:rsidR="009226BB" w:rsidRPr="00156441">
        <w:rPr>
          <w:rFonts w:ascii="Times New Roman" w:hAnsi="Times New Roman" w:cs="Times New Roman"/>
          <w:sz w:val="28"/>
          <w:szCs w:val="28"/>
        </w:rPr>
        <w:t>ежених осіб були курцями, а 39</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 не курили, чи вже позбавилися цієї шкідливої звички. Виявилося, що серед обстежених основної групи палять 37 (67,2</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а у групі порівняння</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21 (46,6</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Інтенсивність паління серед обстежених склала понад 10 пачка/років, що дозволяє нам стверджувати про паління як достовірний фактор р</w:t>
      </w:r>
      <w:r w:rsidR="004C1468" w:rsidRPr="00156441">
        <w:rPr>
          <w:rFonts w:ascii="Times New Roman" w:hAnsi="Times New Roman" w:cs="Times New Roman"/>
          <w:sz w:val="28"/>
          <w:szCs w:val="28"/>
        </w:rPr>
        <w:t>озвитку</w:t>
      </w:r>
      <w:r w:rsidRPr="00156441">
        <w:rPr>
          <w:rFonts w:ascii="Times New Roman" w:hAnsi="Times New Roman" w:cs="Times New Roman"/>
          <w:sz w:val="28"/>
          <w:szCs w:val="28"/>
        </w:rPr>
        <w:t xml:space="preserve"> ХОЗЛ у обстежених осіб.</w:t>
      </w:r>
    </w:p>
    <w:p w:rsidR="00007631" w:rsidRPr="00156441" w:rsidRDefault="00007631" w:rsidP="008422D5">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У обстеженої к</w:t>
      </w:r>
      <w:r w:rsidR="0056592D">
        <w:rPr>
          <w:rFonts w:ascii="Times New Roman" w:hAnsi="Times New Roman" w:cs="Times New Roman"/>
          <w:sz w:val="28"/>
          <w:szCs w:val="28"/>
        </w:rPr>
        <w:t>о</w:t>
      </w:r>
      <w:r w:rsidRPr="00156441">
        <w:rPr>
          <w:rFonts w:ascii="Times New Roman" w:hAnsi="Times New Roman" w:cs="Times New Roman"/>
          <w:sz w:val="28"/>
          <w:szCs w:val="28"/>
        </w:rPr>
        <w:t>горти хворих було вивчено клінічні особливості хронічного обструктивного захворювання легень, що супроводжувалося кашлем, загостреннями, з</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являлася задишка, яка наростала, знижувалися показники ОФВ</w:t>
      </w:r>
      <w:r w:rsidRPr="00156441">
        <w:rPr>
          <w:rFonts w:ascii="Times New Roman" w:hAnsi="Times New Roman" w:cs="Times New Roman"/>
          <w:sz w:val="28"/>
          <w:szCs w:val="28"/>
          <w:vertAlign w:val="subscript"/>
        </w:rPr>
        <w:t>1</w:t>
      </w:r>
      <w:r w:rsidRPr="00156441">
        <w:rPr>
          <w:rFonts w:ascii="Times New Roman" w:hAnsi="Times New Roman" w:cs="Times New Roman"/>
          <w:sz w:val="28"/>
          <w:szCs w:val="28"/>
        </w:rPr>
        <w:t xml:space="preserve"> і </w:t>
      </w:r>
      <w:r w:rsidRPr="00156441">
        <w:rPr>
          <w:rFonts w:ascii="Times New Roman" w:hAnsi="Times New Roman" w:cs="Times New Roman"/>
          <w:sz w:val="28"/>
          <w:szCs w:val="28"/>
        </w:rPr>
        <w:lastRenderedPageBreak/>
        <w:t>ОФВ</w:t>
      </w:r>
      <w:r w:rsidRPr="00156441">
        <w:rPr>
          <w:rFonts w:ascii="Times New Roman" w:hAnsi="Times New Roman" w:cs="Times New Roman"/>
          <w:sz w:val="28"/>
          <w:szCs w:val="28"/>
          <w:vertAlign w:val="subscript"/>
        </w:rPr>
        <w:t>1</w:t>
      </w:r>
      <w:r w:rsidR="008422D5" w:rsidRPr="00156441">
        <w:rPr>
          <w:rFonts w:ascii="Times New Roman" w:hAnsi="Times New Roman" w:cs="Times New Roman"/>
          <w:sz w:val="28"/>
          <w:szCs w:val="28"/>
        </w:rPr>
        <w:t>/</w:t>
      </w:r>
      <w:r w:rsidRPr="00156441">
        <w:rPr>
          <w:rFonts w:ascii="Times New Roman" w:hAnsi="Times New Roman" w:cs="Times New Roman"/>
          <w:sz w:val="28"/>
          <w:szCs w:val="28"/>
        </w:rPr>
        <w:t>ФЖЕЛ, знижувалася толерантність до фізичного навантаження.</w:t>
      </w:r>
      <w:r w:rsidR="004C1468" w:rsidRPr="00156441">
        <w:rPr>
          <w:rFonts w:ascii="Times New Roman" w:hAnsi="Times New Roman" w:cs="Times New Roman"/>
          <w:sz w:val="28"/>
          <w:szCs w:val="28"/>
        </w:rPr>
        <w:t xml:space="preserve"> </w:t>
      </w:r>
      <w:r w:rsidRPr="00156441">
        <w:rPr>
          <w:rFonts w:ascii="Times New Roman" w:hAnsi="Times New Roman" w:cs="Times New Roman"/>
          <w:sz w:val="28"/>
          <w:szCs w:val="28"/>
        </w:rPr>
        <w:t xml:space="preserve">Результати аналізу клінічної картини у обстежених осіб представлені в табл. </w:t>
      </w:r>
      <w:r w:rsidR="004C1468" w:rsidRPr="00156441">
        <w:rPr>
          <w:rFonts w:ascii="Times New Roman" w:hAnsi="Times New Roman" w:cs="Times New Roman"/>
          <w:sz w:val="28"/>
          <w:szCs w:val="28"/>
        </w:rPr>
        <w:t>2.1.6</w:t>
      </w:r>
    </w:p>
    <w:p w:rsidR="00007631" w:rsidRPr="00156441" w:rsidRDefault="00007631" w:rsidP="00007631">
      <w:pPr>
        <w:spacing w:after="0" w:line="360" w:lineRule="auto"/>
        <w:ind w:left="420" w:firstLine="288"/>
        <w:contextualSpacing/>
        <w:jc w:val="right"/>
        <w:rPr>
          <w:rFonts w:ascii="Times New Roman" w:hAnsi="Times New Roman" w:cs="Times New Roman"/>
          <w:sz w:val="28"/>
          <w:szCs w:val="28"/>
        </w:rPr>
      </w:pPr>
      <w:r w:rsidRPr="00156441">
        <w:rPr>
          <w:rFonts w:ascii="Times New Roman" w:hAnsi="Times New Roman" w:cs="Times New Roman"/>
          <w:sz w:val="28"/>
          <w:szCs w:val="28"/>
        </w:rPr>
        <w:t xml:space="preserve">Таблиця </w:t>
      </w:r>
      <w:r w:rsidR="004C1468" w:rsidRPr="00156441">
        <w:rPr>
          <w:rFonts w:ascii="Times New Roman" w:hAnsi="Times New Roman" w:cs="Times New Roman"/>
          <w:sz w:val="28"/>
          <w:szCs w:val="28"/>
        </w:rPr>
        <w:t>2.1.6</w:t>
      </w:r>
    </w:p>
    <w:p w:rsidR="00007631" w:rsidRPr="00156441" w:rsidRDefault="00007631" w:rsidP="00007631">
      <w:pPr>
        <w:spacing w:line="360" w:lineRule="auto"/>
        <w:ind w:firstLine="708"/>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Клінічна характеристика хворих на ХОЗЛ</w:t>
      </w:r>
    </w:p>
    <w:tbl>
      <w:tblPr>
        <w:tblStyle w:val="11"/>
        <w:tblW w:w="5000" w:type="pct"/>
        <w:tblLook w:val="04A0" w:firstRow="1" w:lastRow="0" w:firstColumn="1" w:lastColumn="0" w:noHBand="0" w:noVBand="1"/>
      </w:tblPr>
      <w:tblGrid>
        <w:gridCol w:w="5081"/>
        <w:gridCol w:w="2414"/>
        <w:gridCol w:w="2416"/>
      </w:tblGrid>
      <w:tr w:rsidR="00156441" w:rsidRPr="00156441" w:rsidTr="004C1468">
        <w:trPr>
          <w:trHeight w:val="393"/>
        </w:trPr>
        <w:tc>
          <w:tcPr>
            <w:tcW w:w="2563" w:type="pct"/>
            <w:vAlign w:val="center"/>
          </w:tcPr>
          <w:p w:rsidR="00007631" w:rsidRPr="00156441" w:rsidRDefault="00007631" w:rsidP="008422D5">
            <w:pPr>
              <w:tabs>
                <w:tab w:val="left" w:pos="675"/>
              </w:tabs>
              <w:spacing w:line="360" w:lineRule="auto"/>
              <w:contextualSpacing/>
              <w:jc w:val="center"/>
              <w:rPr>
                <w:sz w:val="28"/>
                <w:szCs w:val="28"/>
              </w:rPr>
            </w:pPr>
            <w:r w:rsidRPr="00156441">
              <w:rPr>
                <w:sz w:val="28"/>
                <w:szCs w:val="28"/>
              </w:rPr>
              <w:t>Показники</w:t>
            </w:r>
          </w:p>
        </w:tc>
        <w:tc>
          <w:tcPr>
            <w:tcW w:w="1218" w:type="pct"/>
            <w:vAlign w:val="center"/>
          </w:tcPr>
          <w:p w:rsidR="00007631" w:rsidRPr="00156441" w:rsidRDefault="00007631" w:rsidP="008422D5">
            <w:pPr>
              <w:spacing w:line="360" w:lineRule="auto"/>
              <w:contextualSpacing/>
              <w:jc w:val="center"/>
              <w:rPr>
                <w:sz w:val="28"/>
                <w:szCs w:val="28"/>
              </w:rPr>
            </w:pPr>
            <w:r w:rsidRPr="00156441">
              <w:rPr>
                <w:sz w:val="28"/>
                <w:szCs w:val="28"/>
              </w:rPr>
              <w:t>Основна група</w:t>
            </w:r>
          </w:p>
          <w:p w:rsidR="00007631" w:rsidRPr="00156441" w:rsidRDefault="00007631" w:rsidP="008422D5">
            <w:pPr>
              <w:spacing w:line="360" w:lineRule="auto"/>
              <w:contextualSpacing/>
              <w:jc w:val="center"/>
              <w:rPr>
                <w:sz w:val="28"/>
                <w:szCs w:val="28"/>
              </w:rPr>
            </w:pPr>
            <w:r w:rsidRPr="00156441">
              <w:rPr>
                <w:sz w:val="28"/>
                <w:szCs w:val="28"/>
              </w:rPr>
              <w:t>(n=55)</w:t>
            </w:r>
          </w:p>
        </w:tc>
        <w:tc>
          <w:tcPr>
            <w:tcW w:w="1219" w:type="pct"/>
            <w:vAlign w:val="center"/>
          </w:tcPr>
          <w:p w:rsidR="00007631" w:rsidRPr="00156441" w:rsidRDefault="00007631" w:rsidP="008422D5">
            <w:pPr>
              <w:spacing w:line="360" w:lineRule="auto"/>
              <w:contextualSpacing/>
              <w:jc w:val="center"/>
              <w:rPr>
                <w:sz w:val="28"/>
                <w:szCs w:val="28"/>
              </w:rPr>
            </w:pPr>
            <w:r w:rsidRPr="00156441">
              <w:rPr>
                <w:sz w:val="28"/>
                <w:szCs w:val="28"/>
              </w:rPr>
              <w:t>Група порівняння</w:t>
            </w:r>
          </w:p>
          <w:p w:rsidR="00007631" w:rsidRPr="00156441" w:rsidRDefault="00007631" w:rsidP="008422D5">
            <w:pPr>
              <w:spacing w:line="360" w:lineRule="auto"/>
              <w:contextualSpacing/>
              <w:jc w:val="center"/>
              <w:rPr>
                <w:sz w:val="28"/>
                <w:szCs w:val="28"/>
              </w:rPr>
            </w:pPr>
            <w:r w:rsidRPr="00156441">
              <w:rPr>
                <w:sz w:val="28"/>
                <w:szCs w:val="28"/>
              </w:rPr>
              <w:t>(n=45)</w:t>
            </w:r>
          </w:p>
        </w:tc>
      </w:tr>
      <w:tr w:rsidR="00156441" w:rsidRPr="00156441" w:rsidTr="004C1468">
        <w:trPr>
          <w:trHeight w:val="233"/>
        </w:trPr>
        <w:tc>
          <w:tcPr>
            <w:tcW w:w="2563" w:type="pct"/>
            <w:vAlign w:val="center"/>
          </w:tcPr>
          <w:p w:rsidR="00007631" w:rsidRPr="00156441" w:rsidRDefault="00007631" w:rsidP="008422D5">
            <w:pPr>
              <w:tabs>
                <w:tab w:val="left" w:pos="675"/>
              </w:tabs>
              <w:spacing w:line="360" w:lineRule="auto"/>
              <w:contextualSpacing/>
              <w:jc w:val="center"/>
              <w:rPr>
                <w:sz w:val="28"/>
                <w:szCs w:val="28"/>
              </w:rPr>
            </w:pPr>
            <w:r w:rsidRPr="00156441">
              <w:rPr>
                <w:sz w:val="28"/>
                <w:szCs w:val="28"/>
              </w:rPr>
              <w:t>Кількість загострень на рік</w:t>
            </w:r>
          </w:p>
        </w:tc>
        <w:tc>
          <w:tcPr>
            <w:tcW w:w="1218" w:type="pct"/>
            <w:vAlign w:val="center"/>
          </w:tcPr>
          <w:p w:rsidR="00007631" w:rsidRPr="00156441" w:rsidRDefault="00007631" w:rsidP="008422D5">
            <w:pPr>
              <w:spacing w:line="360" w:lineRule="auto"/>
              <w:contextualSpacing/>
              <w:jc w:val="center"/>
              <w:rPr>
                <w:b/>
                <w:sz w:val="28"/>
                <w:szCs w:val="28"/>
              </w:rPr>
            </w:pPr>
            <w:r w:rsidRPr="00156441">
              <w:rPr>
                <w:sz w:val="28"/>
                <w:szCs w:val="28"/>
              </w:rPr>
              <w:t>3,27±0,8</w:t>
            </w:r>
          </w:p>
        </w:tc>
        <w:tc>
          <w:tcPr>
            <w:tcW w:w="1219" w:type="pct"/>
            <w:vAlign w:val="center"/>
          </w:tcPr>
          <w:p w:rsidR="00007631" w:rsidRPr="00156441" w:rsidRDefault="00007631" w:rsidP="008422D5">
            <w:pPr>
              <w:spacing w:line="360" w:lineRule="auto"/>
              <w:contextualSpacing/>
              <w:jc w:val="center"/>
              <w:rPr>
                <w:b/>
                <w:sz w:val="28"/>
                <w:szCs w:val="28"/>
              </w:rPr>
            </w:pPr>
            <w:r w:rsidRPr="00156441">
              <w:rPr>
                <w:sz w:val="28"/>
                <w:szCs w:val="28"/>
              </w:rPr>
              <w:t>2,9±0,61</w:t>
            </w:r>
          </w:p>
        </w:tc>
      </w:tr>
      <w:tr w:rsidR="00156441" w:rsidRPr="00156441" w:rsidTr="004C1468">
        <w:trPr>
          <w:trHeight w:val="309"/>
        </w:trPr>
        <w:tc>
          <w:tcPr>
            <w:tcW w:w="2563" w:type="pct"/>
            <w:vAlign w:val="center"/>
          </w:tcPr>
          <w:p w:rsidR="00007631" w:rsidRPr="00156441" w:rsidRDefault="00007631" w:rsidP="00783230">
            <w:pPr>
              <w:spacing w:line="360" w:lineRule="auto"/>
              <w:contextualSpacing/>
              <w:jc w:val="center"/>
              <w:rPr>
                <w:sz w:val="28"/>
                <w:szCs w:val="28"/>
              </w:rPr>
            </w:pPr>
            <w:r w:rsidRPr="00156441">
              <w:rPr>
                <w:sz w:val="28"/>
                <w:szCs w:val="28"/>
              </w:rPr>
              <w:t>Кашель:</w:t>
            </w:r>
          </w:p>
        </w:tc>
        <w:tc>
          <w:tcPr>
            <w:tcW w:w="1218" w:type="pct"/>
            <w:vAlign w:val="center"/>
          </w:tcPr>
          <w:p w:rsidR="00007631" w:rsidRPr="00156441" w:rsidRDefault="00007631" w:rsidP="008422D5">
            <w:pPr>
              <w:spacing w:line="360" w:lineRule="auto"/>
              <w:contextualSpacing/>
              <w:jc w:val="center"/>
              <w:rPr>
                <w:sz w:val="28"/>
                <w:szCs w:val="28"/>
              </w:rPr>
            </w:pPr>
          </w:p>
        </w:tc>
        <w:tc>
          <w:tcPr>
            <w:tcW w:w="1219" w:type="pct"/>
            <w:vAlign w:val="center"/>
          </w:tcPr>
          <w:p w:rsidR="00007631" w:rsidRPr="00156441" w:rsidRDefault="00007631" w:rsidP="008422D5">
            <w:pPr>
              <w:spacing w:line="360" w:lineRule="auto"/>
              <w:contextualSpacing/>
              <w:jc w:val="center"/>
              <w:rPr>
                <w:sz w:val="28"/>
                <w:szCs w:val="28"/>
              </w:rPr>
            </w:pPr>
          </w:p>
        </w:tc>
      </w:tr>
      <w:tr w:rsidR="00156441" w:rsidRPr="00156441" w:rsidTr="008422D5">
        <w:trPr>
          <w:trHeight w:val="349"/>
        </w:trPr>
        <w:tc>
          <w:tcPr>
            <w:tcW w:w="2563" w:type="pct"/>
            <w:vAlign w:val="center"/>
          </w:tcPr>
          <w:p w:rsidR="00007631" w:rsidRPr="00156441" w:rsidRDefault="00007631" w:rsidP="0056592D">
            <w:pPr>
              <w:pStyle w:val="a4"/>
              <w:numPr>
                <w:ilvl w:val="0"/>
                <w:numId w:val="8"/>
              </w:numPr>
              <w:tabs>
                <w:tab w:val="left" w:pos="1143"/>
              </w:tabs>
              <w:spacing w:line="360" w:lineRule="auto"/>
              <w:ind w:left="29" w:firstLine="709"/>
              <w:rPr>
                <w:sz w:val="28"/>
                <w:szCs w:val="28"/>
              </w:rPr>
            </w:pPr>
            <w:r w:rsidRPr="00156441">
              <w:rPr>
                <w:sz w:val="28"/>
                <w:szCs w:val="28"/>
              </w:rPr>
              <w:t>сухий</w:t>
            </w:r>
          </w:p>
        </w:tc>
        <w:tc>
          <w:tcPr>
            <w:tcW w:w="1218" w:type="pct"/>
            <w:vAlign w:val="center"/>
          </w:tcPr>
          <w:p w:rsidR="00007631" w:rsidRPr="00156441" w:rsidRDefault="008422D5" w:rsidP="008422D5">
            <w:pPr>
              <w:spacing w:line="360" w:lineRule="auto"/>
              <w:contextualSpacing/>
              <w:jc w:val="center"/>
              <w:rPr>
                <w:sz w:val="28"/>
                <w:szCs w:val="28"/>
              </w:rPr>
            </w:pPr>
            <w:r w:rsidRPr="00156441">
              <w:rPr>
                <w:sz w:val="28"/>
                <w:szCs w:val="28"/>
              </w:rPr>
              <w:t>67,2</w:t>
            </w:r>
            <w:r w:rsidR="00C70355" w:rsidRPr="00156441">
              <w:rPr>
                <w:sz w:val="28"/>
                <w:szCs w:val="28"/>
              </w:rPr>
              <w:t> %</w:t>
            </w:r>
          </w:p>
        </w:tc>
        <w:tc>
          <w:tcPr>
            <w:tcW w:w="1219" w:type="pct"/>
            <w:vAlign w:val="center"/>
          </w:tcPr>
          <w:p w:rsidR="00007631" w:rsidRPr="00156441" w:rsidRDefault="00007631" w:rsidP="008422D5">
            <w:pPr>
              <w:spacing w:line="360" w:lineRule="auto"/>
              <w:contextualSpacing/>
              <w:jc w:val="center"/>
              <w:rPr>
                <w:sz w:val="28"/>
                <w:szCs w:val="28"/>
              </w:rPr>
            </w:pPr>
            <w:r w:rsidRPr="00156441">
              <w:rPr>
                <w:sz w:val="28"/>
                <w:szCs w:val="28"/>
              </w:rPr>
              <w:t>76,7</w:t>
            </w:r>
            <w:r w:rsidR="00C70355" w:rsidRPr="00156441">
              <w:rPr>
                <w:sz w:val="28"/>
                <w:szCs w:val="28"/>
              </w:rPr>
              <w:t> %</w:t>
            </w:r>
          </w:p>
        </w:tc>
      </w:tr>
      <w:tr w:rsidR="00156441" w:rsidRPr="00156441" w:rsidTr="004C1468">
        <w:trPr>
          <w:trHeight w:val="321"/>
        </w:trPr>
        <w:tc>
          <w:tcPr>
            <w:tcW w:w="2563" w:type="pct"/>
            <w:vAlign w:val="center"/>
          </w:tcPr>
          <w:p w:rsidR="00007631" w:rsidRPr="00156441" w:rsidRDefault="009226BB" w:rsidP="0056592D">
            <w:pPr>
              <w:pStyle w:val="a4"/>
              <w:numPr>
                <w:ilvl w:val="0"/>
                <w:numId w:val="8"/>
              </w:numPr>
              <w:tabs>
                <w:tab w:val="left" w:pos="1143"/>
              </w:tabs>
              <w:spacing w:line="360" w:lineRule="auto"/>
              <w:ind w:left="29" w:firstLine="709"/>
              <w:rPr>
                <w:sz w:val="28"/>
                <w:szCs w:val="28"/>
              </w:rPr>
            </w:pPr>
            <w:r w:rsidRPr="00156441">
              <w:rPr>
                <w:sz w:val="28"/>
                <w:szCs w:val="28"/>
              </w:rPr>
              <w:t>з виді</w:t>
            </w:r>
            <w:r w:rsidR="00007631" w:rsidRPr="00156441">
              <w:rPr>
                <w:sz w:val="28"/>
                <w:szCs w:val="28"/>
              </w:rPr>
              <w:t>ленням мокрот</w:t>
            </w:r>
            <w:r w:rsidR="0056592D">
              <w:rPr>
                <w:sz w:val="28"/>
                <w:szCs w:val="28"/>
              </w:rPr>
              <w:t>и</w:t>
            </w:r>
            <w:r w:rsidR="00007631" w:rsidRPr="00156441">
              <w:rPr>
                <w:sz w:val="28"/>
                <w:szCs w:val="28"/>
              </w:rPr>
              <w:t>ння</w:t>
            </w:r>
          </w:p>
        </w:tc>
        <w:tc>
          <w:tcPr>
            <w:tcW w:w="1218" w:type="pct"/>
            <w:vAlign w:val="center"/>
          </w:tcPr>
          <w:p w:rsidR="00007631" w:rsidRPr="00156441" w:rsidRDefault="00007631" w:rsidP="008422D5">
            <w:pPr>
              <w:spacing w:line="360" w:lineRule="auto"/>
              <w:contextualSpacing/>
              <w:jc w:val="center"/>
              <w:rPr>
                <w:sz w:val="28"/>
                <w:szCs w:val="28"/>
              </w:rPr>
            </w:pPr>
            <w:r w:rsidRPr="00156441">
              <w:rPr>
                <w:sz w:val="28"/>
                <w:szCs w:val="28"/>
              </w:rPr>
              <w:t>32,8</w:t>
            </w:r>
            <w:r w:rsidR="00C70355" w:rsidRPr="00156441">
              <w:rPr>
                <w:sz w:val="28"/>
                <w:szCs w:val="28"/>
              </w:rPr>
              <w:t> %</w:t>
            </w:r>
          </w:p>
        </w:tc>
        <w:tc>
          <w:tcPr>
            <w:tcW w:w="1219" w:type="pct"/>
            <w:vAlign w:val="center"/>
          </w:tcPr>
          <w:p w:rsidR="00007631" w:rsidRPr="00156441" w:rsidRDefault="00007631" w:rsidP="008422D5">
            <w:pPr>
              <w:spacing w:line="360" w:lineRule="auto"/>
              <w:contextualSpacing/>
              <w:jc w:val="center"/>
              <w:rPr>
                <w:sz w:val="28"/>
                <w:szCs w:val="28"/>
              </w:rPr>
            </w:pPr>
            <w:r w:rsidRPr="00156441">
              <w:rPr>
                <w:sz w:val="28"/>
                <w:szCs w:val="28"/>
              </w:rPr>
              <w:t>23,3</w:t>
            </w:r>
            <w:r w:rsidR="00C70355" w:rsidRPr="00156441">
              <w:rPr>
                <w:sz w:val="28"/>
                <w:szCs w:val="28"/>
              </w:rPr>
              <w:t> %</w:t>
            </w:r>
          </w:p>
        </w:tc>
      </w:tr>
      <w:tr w:rsidR="00156441" w:rsidRPr="00156441" w:rsidTr="004C1468">
        <w:trPr>
          <w:trHeight w:val="453"/>
        </w:trPr>
        <w:tc>
          <w:tcPr>
            <w:tcW w:w="2563" w:type="pct"/>
            <w:vAlign w:val="center"/>
          </w:tcPr>
          <w:p w:rsidR="00007631" w:rsidRPr="00156441" w:rsidRDefault="009226BB" w:rsidP="0056592D">
            <w:pPr>
              <w:pStyle w:val="a4"/>
              <w:tabs>
                <w:tab w:val="left" w:pos="1143"/>
              </w:tabs>
              <w:spacing w:line="360" w:lineRule="auto"/>
              <w:ind w:left="29"/>
              <w:jc w:val="center"/>
              <w:rPr>
                <w:sz w:val="28"/>
                <w:szCs w:val="28"/>
              </w:rPr>
            </w:pPr>
            <w:r w:rsidRPr="00156441">
              <w:rPr>
                <w:sz w:val="28"/>
                <w:szCs w:val="28"/>
              </w:rPr>
              <w:t>Час вини</w:t>
            </w:r>
            <w:r w:rsidR="00007631" w:rsidRPr="00156441">
              <w:rPr>
                <w:sz w:val="28"/>
                <w:szCs w:val="28"/>
              </w:rPr>
              <w:t>кнення:</w:t>
            </w:r>
          </w:p>
        </w:tc>
        <w:tc>
          <w:tcPr>
            <w:tcW w:w="1218" w:type="pct"/>
            <w:vAlign w:val="center"/>
          </w:tcPr>
          <w:p w:rsidR="00007631" w:rsidRPr="00156441" w:rsidRDefault="00007631" w:rsidP="008422D5">
            <w:pPr>
              <w:spacing w:line="360" w:lineRule="auto"/>
              <w:contextualSpacing/>
              <w:jc w:val="center"/>
              <w:rPr>
                <w:sz w:val="28"/>
                <w:szCs w:val="28"/>
              </w:rPr>
            </w:pPr>
          </w:p>
        </w:tc>
        <w:tc>
          <w:tcPr>
            <w:tcW w:w="1219" w:type="pct"/>
            <w:vAlign w:val="center"/>
          </w:tcPr>
          <w:p w:rsidR="00007631" w:rsidRPr="00156441" w:rsidRDefault="00007631" w:rsidP="008422D5">
            <w:pPr>
              <w:spacing w:line="360" w:lineRule="auto"/>
              <w:contextualSpacing/>
              <w:jc w:val="center"/>
              <w:rPr>
                <w:sz w:val="28"/>
                <w:szCs w:val="28"/>
              </w:rPr>
            </w:pPr>
          </w:p>
        </w:tc>
      </w:tr>
      <w:tr w:rsidR="00156441" w:rsidRPr="00156441" w:rsidTr="004C1468">
        <w:trPr>
          <w:trHeight w:val="170"/>
        </w:trPr>
        <w:tc>
          <w:tcPr>
            <w:tcW w:w="2563" w:type="pct"/>
            <w:vAlign w:val="center"/>
          </w:tcPr>
          <w:p w:rsidR="00007631" w:rsidRPr="00156441" w:rsidRDefault="00007631" w:rsidP="0056592D">
            <w:pPr>
              <w:pStyle w:val="a4"/>
              <w:numPr>
                <w:ilvl w:val="0"/>
                <w:numId w:val="8"/>
              </w:numPr>
              <w:tabs>
                <w:tab w:val="left" w:pos="1143"/>
              </w:tabs>
              <w:spacing w:line="360" w:lineRule="auto"/>
              <w:ind w:left="29" w:firstLine="709"/>
              <w:rPr>
                <w:sz w:val="28"/>
                <w:szCs w:val="28"/>
              </w:rPr>
            </w:pPr>
            <w:r w:rsidRPr="00156441">
              <w:rPr>
                <w:sz w:val="28"/>
                <w:szCs w:val="28"/>
              </w:rPr>
              <w:t>вранці</w:t>
            </w:r>
          </w:p>
        </w:tc>
        <w:tc>
          <w:tcPr>
            <w:tcW w:w="1218" w:type="pct"/>
            <w:vAlign w:val="center"/>
          </w:tcPr>
          <w:p w:rsidR="00007631" w:rsidRPr="00156441" w:rsidRDefault="00007631" w:rsidP="008422D5">
            <w:pPr>
              <w:spacing w:line="360" w:lineRule="auto"/>
              <w:contextualSpacing/>
              <w:jc w:val="center"/>
              <w:rPr>
                <w:sz w:val="28"/>
                <w:szCs w:val="28"/>
              </w:rPr>
            </w:pPr>
            <w:r w:rsidRPr="00156441">
              <w:rPr>
                <w:sz w:val="28"/>
                <w:szCs w:val="28"/>
              </w:rPr>
              <w:t>25,5</w:t>
            </w:r>
            <w:r w:rsidR="00C70355" w:rsidRPr="00156441">
              <w:rPr>
                <w:sz w:val="28"/>
                <w:szCs w:val="28"/>
              </w:rPr>
              <w:t> %</w:t>
            </w:r>
          </w:p>
        </w:tc>
        <w:tc>
          <w:tcPr>
            <w:tcW w:w="1219" w:type="pct"/>
            <w:vAlign w:val="center"/>
          </w:tcPr>
          <w:p w:rsidR="00007631" w:rsidRPr="00156441" w:rsidRDefault="00007631" w:rsidP="008422D5">
            <w:pPr>
              <w:spacing w:line="360" w:lineRule="auto"/>
              <w:contextualSpacing/>
              <w:jc w:val="center"/>
              <w:rPr>
                <w:sz w:val="28"/>
                <w:szCs w:val="28"/>
              </w:rPr>
            </w:pPr>
            <w:r w:rsidRPr="00156441">
              <w:rPr>
                <w:sz w:val="28"/>
                <w:szCs w:val="28"/>
              </w:rPr>
              <w:t>61,1</w:t>
            </w:r>
            <w:r w:rsidR="00C70355" w:rsidRPr="00156441">
              <w:rPr>
                <w:sz w:val="28"/>
                <w:szCs w:val="28"/>
              </w:rPr>
              <w:t> %</w:t>
            </w:r>
          </w:p>
        </w:tc>
      </w:tr>
      <w:tr w:rsidR="00156441" w:rsidRPr="00156441" w:rsidTr="008A3555">
        <w:trPr>
          <w:trHeight w:val="492"/>
        </w:trPr>
        <w:tc>
          <w:tcPr>
            <w:tcW w:w="2563" w:type="pct"/>
            <w:vAlign w:val="center"/>
          </w:tcPr>
          <w:p w:rsidR="00007631" w:rsidRPr="00156441" w:rsidRDefault="008A3555" w:rsidP="0056592D">
            <w:pPr>
              <w:pStyle w:val="a4"/>
              <w:numPr>
                <w:ilvl w:val="0"/>
                <w:numId w:val="8"/>
              </w:numPr>
              <w:tabs>
                <w:tab w:val="left" w:pos="1143"/>
              </w:tabs>
              <w:spacing w:line="360" w:lineRule="auto"/>
              <w:ind w:left="29" w:firstLine="709"/>
              <w:rPr>
                <w:sz w:val="28"/>
                <w:szCs w:val="28"/>
              </w:rPr>
            </w:pPr>
            <w:r w:rsidRPr="00156441">
              <w:rPr>
                <w:sz w:val="28"/>
                <w:szCs w:val="28"/>
              </w:rPr>
              <w:t>протягом</w:t>
            </w:r>
            <w:r w:rsidR="00007631" w:rsidRPr="00156441">
              <w:rPr>
                <w:sz w:val="28"/>
                <w:szCs w:val="28"/>
              </w:rPr>
              <w:t xml:space="preserve"> дня</w:t>
            </w:r>
          </w:p>
        </w:tc>
        <w:tc>
          <w:tcPr>
            <w:tcW w:w="1218" w:type="pct"/>
            <w:vAlign w:val="center"/>
          </w:tcPr>
          <w:p w:rsidR="00007631" w:rsidRPr="00156441" w:rsidRDefault="00007631" w:rsidP="008422D5">
            <w:pPr>
              <w:spacing w:line="360" w:lineRule="auto"/>
              <w:contextualSpacing/>
              <w:jc w:val="center"/>
              <w:rPr>
                <w:sz w:val="28"/>
                <w:szCs w:val="28"/>
              </w:rPr>
            </w:pPr>
            <w:r w:rsidRPr="00156441">
              <w:rPr>
                <w:sz w:val="28"/>
                <w:szCs w:val="28"/>
              </w:rPr>
              <w:t>74,5</w:t>
            </w:r>
            <w:r w:rsidR="00C70355" w:rsidRPr="00156441">
              <w:rPr>
                <w:sz w:val="28"/>
                <w:szCs w:val="28"/>
              </w:rPr>
              <w:t> %</w:t>
            </w:r>
          </w:p>
        </w:tc>
        <w:tc>
          <w:tcPr>
            <w:tcW w:w="1219" w:type="pct"/>
            <w:vAlign w:val="center"/>
          </w:tcPr>
          <w:p w:rsidR="00007631" w:rsidRPr="00156441" w:rsidRDefault="00007631" w:rsidP="008422D5">
            <w:pPr>
              <w:spacing w:line="360" w:lineRule="auto"/>
              <w:contextualSpacing/>
              <w:jc w:val="center"/>
              <w:rPr>
                <w:sz w:val="28"/>
                <w:szCs w:val="28"/>
              </w:rPr>
            </w:pPr>
            <w:r w:rsidRPr="00156441">
              <w:rPr>
                <w:sz w:val="28"/>
                <w:szCs w:val="28"/>
              </w:rPr>
              <w:t>38,9</w:t>
            </w:r>
            <w:r w:rsidR="00C70355" w:rsidRPr="00156441">
              <w:rPr>
                <w:sz w:val="28"/>
                <w:szCs w:val="28"/>
              </w:rPr>
              <w:t> %</w:t>
            </w:r>
          </w:p>
        </w:tc>
      </w:tr>
      <w:tr w:rsidR="00156441" w:rsidRPr="00156441" w:rsidTr="004C1468">
        <w:trPr>
          <w:trHeight w:val="401"/>
        </w:trPr>
        <w:tc>
          <w:tcPr>
            <w:tcW w:w="2563" w:type="pct"/>
            <w:vAlign w:val="center"/>
          </w:tcPr>
          <w:p w:rsidR="00007631" w:rsidRPr="00156441" w:rsidRDefault="00007631" w:rsidP="0056592D">
            <w:pPr>
              <w:pStyle w:val="a4"/>
              <w:spacing w:line="360" w:lineRule="auto"/>
              <w:ind w:left="29"/>
              <w:jc w:val="center"/>
              <w:rPr>
                <w:sz w:val="28"/>
                <w:szCs w:val="28"/>
              </w:rPr>
            </w:pPr>
            <w:r w:rsidRPr="00156441">
              <w:rPr>
                <w:sz w:val="28"/>
                <w:szCs w:val="28"/>
              </w:rPr>
              <w:t>Задишка:</w:t>
            </w:r>
          </w:p>
        </w:tc>
        <w:tc>
          <w:tcPr>
            <w:tcW w:w="1218" w:type="pct"/>
            <w:vAlign w:val="center"/>
          </w:tcPr>
          <w:p w:rsidR="00007631" w:rsidRPr="00156441" w:rsidRDefault="00007631" w:rsidP="008422D5">
            <w:pPr>
              <w:spacing w:line="360" w:lineRule="auto"/>
              <w:contextualSpacing/>
              <w:jc w:val="center"/>
              <w:rPr>
                <w:sz w:val="28"/>
                <w:szCs w:val="28"/>
              </w:rPr>
            </w:pPr>
          </w:p>
        </w:tc>
        <w:tc>
          <w:tcPr>
            <w:tcW w:w="1219" w:type="pct"/>
            <w:vAlign w:val="center"/>
          </w:tcPr>
          <w:p w:rsidR="00007631" w:rsidRPr="00156441" w:rsidRDefault="00007631" w:rsidP="008422D5">
            <w:pPr>
              <w:spacing w:line="360" w:lineRule="auto"/>
              <w:contextualSpacing/>
              <w:jc w:val="center"/>
              <w:rPr>
                <w:sz w:val="28"/>
                <w:szCs w:val="28"/>
              </w:rPr>
            </w:pPr>
          </w:p>
        </w:tc>
      </w:tr>
      <w:tr w:rsidR="00156441" w:rsidRPr="00156441" w:rsidTr="004C1468">
        <w:trPr>
          <w:trHeight w:val="503"/>
        </w:trPr>
        <w:tc>
          <w:tcPr>
            <w:tcW w:w="2563" w:type="pct"/>
            <w:vAlign w:val="center"/>
          </w:tcPr>
          <w:p w:rsidR="00007631" w:rsidRPr="00156441" w:rsidRDefault="00007631" w:rsidP="0056592D">
            <w:pPr>
              <w:pStyle w:val="a4"/>
              <w:numPr>
                <w:ilvl w:val="0"/>
                <w:numId w:val="8"/>
              </w:numPr>
              <w:tabs>
                <w:tab w:val="left" w:pos="596"/>
              </w:tabs>
              <w:spacing w:line="360" w:lineRule="auto"/>
              <w:ind w:left="29" w:firstLine="0"/>
              <w:jc w:val="center"/>
              <w:rPr>
                <w:sz w:val="28"/>
                <w:szCs w:val="28"/>
              </w:rPr>
            </w:pPr>
            <w:r w:rsidRPr="00156441">
              <w:rPr>
                <w:sz w:val="28"/>
                <w:szCs w:val="28"/>
              </w:rPr>
              <w:t>звичайне фізичне навантаження</w:t>
            </w:r>
          </w:p>
        </w:tc>
        <w:tc>
          <w:tcPr>
            <w:tcW w:w="1218" w:type="pct"/>
            <w:vAlign w:val="center"/>
          </w:tcPr>
          <w:p w:rsidR="00007631" w:rsidRPr="00156441" w:rsidRDefault="00007631" w:rsidP="008422D5">
            <w:pPr>
              <w:spacing w:line="360" w:lineRule="auto"/>
              <w:contextualSpacing/>
              <w:jc w:val="center"/>
              <w:rPr>
                <w:sz w:val="28"/>
                <w:szCs w:val="28"/>
              </w:rPr>
            </w:pPr>
            <w:r w:rsidRPr="00156441">
              <w:rPr>
                <w:sz w:val="28"/>
                <w:szCs w:val="28"/>
              </w:rPr>
              <w:t>43,6</w:t>
            </w:r>
            <w:r w:rsidR="00C70355" w:rsidRPr="00156441">
              <w:rPr>
                <w:sz w:val="28"/>
                <w:szCs w:val="28"/>
              </w:rPr>
              <w:t> %</w:t>
            </w:r>
          </w:p>
        </w:tc>
        <w:tc>
          <w:tcPr>
            <w:tcW w:w="1219" w:type="pct"/>
            <w:vAlign w:val="center"/>
          </w:tcPr>
          <w:p w:rsidR="00007631" w:rsidRPr="00156441" w:rsidRDefault="00007631" w:rsidP="008422D5">
            <w:pPr>
              <w:spacing w:line="360" w:lineRule="auto"/>
              <w:contextualSpacing/>
              <w:jc w:val="center"/>
              <w:rPr>
                <w:sz w:val="28"/>
                <w:szCs w:val="28"/>
              </w:rPr>
            </w:pPr>
            <w:r w:rsidRPr="00156441">
              <w:rPr>
                <w:sz w:val="28"/>
                <w:szCs w:val="28"/>
              </w:rPr>
              <w:t>62,2</w:t>
            </w:r>
            <w:r w:rsidR="00C70355" w:rsidRPr="00156441">
              <w:rPr>
                <w:sz w:val="28"/>
                <w:szCs w:val="28"/>
              </w:rPr>
              <w:t> %</w:t>
            </w:r>
          </w:p>
        </w:tc>
      </w:tr>
      <w:tr w:rsidR="00156441" w:rsidRPr="00156441" w:rsidTr="004C1468">
        <w:trPr>
          <w:trHeight w:val="473"/>
        </w:trPr>
        <w:tc>
          <w:tcPr>
            <w:tcW w:w="2563" w:type="pct"/>
            <w:vAlign w:val="center"/>
          </w:tcPr>
          <w:p w:rsidR="00007631" w:rsidRPr="00156441" w:rsidRDefault="00007631" w:rsidP="0056592D">
            <w:pPr>
              <w:pStyle w:val="a4"/>
              <w:numPr>
                <w:ilvl w:val="0"/>
                <w:numId w:val="8"/>
              </w:numPr>
              <w:tabs>
                <w:tab w:val="left" w:pos="596"/>
              </w:tabs>
              <w:spacing w:line="360" w:lineRule="auto"/>
              <w:ind w:left="29" w:firstLine="0"/>
              <w:jc w:val="center"/>
              <w:rPr>
                <w:sz w:val="28"/>
                <w:szCs w:val="28"/>
              </w:rPr>
            </w:pPr>
            <w:r w:rsidRPr="00156441">
              <w:rPr>
                <w:sz w:val="28"/>
                <w:szCs w:val="28"/>
              </w:rPr>
              <w:t>незначне фізичне навантаження</w:t>
            </w:r>
          </w:p>
        </w:tc>
        <w:tc>
          <w:tcPr>
            <w:tcW w:w="1218" w:type="pct"/>
            <w:vAlign w:val="center"/>
          </w:tcPr>
          <w:p w:rsidR="00007631" w:rsidRPr="00156441" w:rsidRDefault="00007631" w:rsidP="008422D5">
            <w:pPr>
              <w:spacing w:line="360" w:lineRule="auto"/>
              <w:contextualSpacing/>
              <w:jc w:val="center"/>
              <w:rPr>
                <w:sz w:val="28"/>
                <w:szCs w:val="28"/>
              </w:rPr>
            </w:pPr>
            <w:r w:rsidRPr="00156441">
              <w:rPr>
                <w:sz w:val="28"/>
                <w:szCs w:val="28"/>
              </w:rPr>
              <w:t>56,4</w:t>
            </w:r>
            <w:r w:rsidR="00C70355" w:rsidRPr="00156441">
              <w:rPr>
                <w:sz w:val="28"/>
                <w:szCs w:val="28"/>
              </w:rPr>
              <w:t> %</w:t>
            </w:r>
          </w:p>
        </w:tc>
        <w:tc>
          <w:tcPr>
            <w:tcW w:w="1219" w:type="pct"/>
            <w:vAlign w:val="center"/>
          </w:tcPr>
          <w:p w:rsidR="00007631" w:rsidRPr="00156441" w:rsidRDefault="00007631" w:rsidP="008422D5">
            <w:pPr>
              <w:spacing w:line="360" w:lineRule="auto"/>
              <w:contextualSpacing/>
              <w:jc w:val="center"/>
              <w:rPr>
                <w:sz w:val="28"/>
                <w:szCs w:val="28"/>
              </w:rPr>
            </w:pPr>
            <w:r w:rsidRPr="00156441">
              <w:rPr>
                <w:sz w:val="28"/>
                <w:szCs w:val="28"/>
              </w:rPr>
              <w:t>37,8</w:t>
            </w:r>
            <w:r w:rsidR="00C70355" w:rsidRPr="00156441">
              <w:rPr>
                <w:sz w:val="28"/>
                <w:szCs w:val="28"/>
              </w:rPr>
              <w:t> %</w:t>
            </w:r>
          </w:p>
        </w:tc>
      </w:tr>
    </w:tbl>
    <w:p w:rsidR="00007631" w:rsidRPr="00156441" w:rsidRDefault="00007631" w:rsidP="00FE7FBD">
      <w:pPr>
        <w:spacing w:after="0" w:line="360" w:lineRule="auto"/>
        <w:ind w:firstLine="709"/>
        <w:contextualSpacing/>
        <w:jc w:val="both"/>
        <w:rPr>
          <w:rFonts w:ascii="Times New Roman" w:hAnsi="Times New Roman" w:cs="Times New Roman"/>
          <w:sz w:val="28"/>
          <w:szCs w:val="28"/>
        </w:rPr>
      </w:pPr>
    </w:p>
    <w:p w:rsidR="00007631" w:rsidRPr="00156441" w:rsidRDefault="00007631" w:rsidP="00FE7FBD">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Відомо, що наявність поєднаної патології </w:t>
      </w:r>
      <w:r w:rsidR="004C1468" w:rsidRPr="00156441">
        <w:rPr>
          <w:rFonts w:ascii="Times New Roman" w:hAnsi="Times New Roman" w:cs="Times New Roman"/>
          <w:sz w:val="28"/>
          <w:szCs w:val="28"/>
        </w:rPr>
        <w:t>взаємно обтяжують</w:t>
      </w:r>
      <w:r w:rsidRPr="00156441">
        <w:rPr>
          <w:rFonts w:ascii="Times New Roman" w:hAnsi="Times New Roman" w:cs="Times New Roman"/>
          <w:sz w:val="28"/>
          <w:szCs w:val="28"/>
        </w:rPr>
        <w:t xml:space="preserve"> захворювання і сприяє їх прогресуванню. </w:t>
      </w:r>
      <w:r w:rsidR="004C1468" w:rsidRPr="00156441">
        <w:rPr>
          <w:rFonts w:ascii="Times New Roman" w:hAnsi="Times New Roman" w:cs="Times New Roman"/>
          <w:sz w:val="28"/>
          <w:szCs w:val="28"/>
        </w:rPr>
        <w:t xml:space="preserve">У обстежених хворих було не більше одного загострення на рік. </w:t>
      </w:r>
      <w:r w:rsidRPr="00156441">
        <w:rPr>
          <w:rFonts w:ascii="Times New Roman" w:hAnsi="Times New Roman" w:cs="Times New Roman"/>
          <w:sz w:val="28"/>
          <w:szCs w:val="28"/>
        </w:rPr>
        <w:t>Кашель відзначався у всіх хворих, у 67,2</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був сухий, переважно </w:t>
      </w:r>
      <w:r w:rsidR="00FE7FBD" w:rsidRPr="00156441">
        <w:rPr>
          <w:rFonts w:ascii="Times New Roman" w:hAnsi="Times New Roman" w:cs="Times New Roman"/>
          <w:sz w:val="28"/>
          <w:szCs w:val="28"/>
        </w:rPr>
        <w:t>протягом</w:t>
      </w:r>
      <w:r w:rsidRPr="00156441">
        <w:rPr>
          <w:rFonts w:ascii="Times New Roman" w:hAnsi="Times New Roman" w:cs="Times New Roman"/>
          <w:sz w:val="28"/>
          <w:szCs w:val="28"/>
        </w:rPr>
        <w:t xml:space="preserve"> дня (74,5</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У більшому відсотк</w:t>
      </w:r>
      <w:r w:rsidR="00FE7FBD" w:rsidRPr="00156441">
        <w:rPr>
          <w:rFonts w:ascii="Times New Roman" w:hAnsi="Times New Roman" w:cs="Times New Roman"/>
          <w:sz w:val="28"/>
          <w:szCs w:val="28"/>
        </w:rPr>
        <w:t>у</w:t>
      </w:r>
      <w:r w:rsidRPr="00156441">
        <w:rPr>
          <w:rFonts w:ascii="Times New Roman" w:hAnsi="Times New Roman" w:cs="Times New Roman"/>
          <w:sz w:val="28"/>
          <w:szCs w:val="28"/>
        </w:rPr>
        <w:t xml:space="preserve"> випадків (56,4</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задишка виникала вже при незначному фізичному навантаженні.</w:t>
      </w:r>
    </w:p>
    <w:p w:rsidR="00007631" w:rsidRPr="00156441" w:rsidRDefault="00007631" w:rsidP="00FE7FBD">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Тоді, як при у хворих з ізольованим перебігом ХОЗЛ </w:t>
      </w:r>
      <w:r w:rsidR="004C1468" w:rsidRPr="00156441">
        <w:rPr>
          <w:rFonts w:ascii="Times New Roman" w:hAnsi="Times New Roman" w:cs="Times New Roman"/>
          <w:sz w:val="28"/>
          <w:szCs w:val="28"/>
        </w:rPr>
        <w:t>у</w:t>
      </w:r>
      <w:r w:rsidRPr="00156441">
        <w:rPr>
          <w:rFonts w:ascii="Times New Roman" w:hAnsi="Times New Roman" w:cs="Times New Roman"/>
          <w:sz w:val="28"/>
          <w:szCs w:val="28"/>
        </w:rPr>
        <w:t xml:space="preserve"> 76,7</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випадків кашель був не продуктивний та частіше виникав в </w:t>
      </w:r>
      <w:r w:rsidR="0056592D">
        <w:rPr>
          <w:rFonts w:ascii="Times New Roman" w:hAnsi="Times New Roman" w:cs="Times New Roman"/>
          <w:sz w:val="28"/>
          <w:szCs w:val="28"/>
        </w:rPr>
        <w:t>ранкові</w:t>
      </w:r>
      <w:r w:rsidRPr="00156441">
        <w:rPr>
          <w:rFonts w:ascii="Times New Roman" w:hAnsi="Times New Roman" w:cs="Times New Roman"/>
          <w:sz w:val="28"/>
          <w:szCs w:val="28"/>
        </w:rPr>
        <w:t xml:space="preserve"> часи (61,1</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У 62,2</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обстежених групи порівняння задишка виникала за умов звичайного фізичного навантаження.</w:t>
      </w:r>
    </w:p>
    <w:p w:rsidR="00007631" w:rsidRPr="00156441" w:rsidRDefault="0068569E" w:rsidP="001647C1">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Зіставлення</w:t>
      </w:r>
      <w:r w:rsidR="00007631" w:rsidRPr="00156441">
        <w:rPr>
          <w:rFonts w:ascii="Times New Roman" w:hAnsi="Times New Roman" w:cs="Times New Roman"/>
          <w:sz w:val="28"/>
          <w:szCs w:val="28"/>
        </w:rPr>
        <w:t xml:space="preserve"> груп хворих без ГХ та з супутньою гіпертонічною</w:t>
      </w:r>
      <w:r w:rsidR="00163C1D" w:rsidRPr="00156441">
        <w:rPr>
          <w:rFonts w:ascii="Times New Roman" w:hAnsi="Times New Roman" w:cs="Times New Roman"/>
          <w:sz w:val="28"/>
          <w:szCs w:val="28"/>
        </w:rPr>
        <w:t xml:space="preserve"> хворобою підтвердило думку, що</w:t>
      </w:r>
      <w:r w:rsidR="00007631" w:rsidRPr="00156441">
        <w:rPr>
          <w:rFonts w:ascii="Times New Roman" w:hAnsi="Times New Roman" w:cs="Times New Roman"/>
          <w:sz w:val="28"/>
          <w:szCs w:val="28"/>
        </w:rPr>
        <w:t xml:space="preserve"> поєднана патологія супроводжується більш вираженими клінічними проявами, що можна пояснити наявністю загальних патогенетичних </w:t>
      </w:r>
      <w:r w:rsidR="00007631" w:rsidRPr="00156441">
        <w:rPr>
          <w:rFonts w:ascii="Times New Roman" w:hAnsi="Times New Roman" w:cs="Times New Roman"/>
          <w:sz w:val="28"/>
          <w:szCs w:val="28"/>
        </w:rPr>
        <w:lastRenderedPageBreak/>
        <w:t>ланок обох захворювань, наявністю асоційованих факторів, що відіграють важливу роль в перебігу і прогресуванні як ХОЗЛ, так і ГХ.</w:t>
      </w:r>
    </w:p>
    <w:p w:rsidR="00007631" w:rsidRPr="00156441" w:rsidRDefault="00007631" w:rsidP="00007631">
      <w:pPr>
        <w:spacing w:after="0" w:line="360" w:lineRule="auto"/>
        <w:ind w:firstLine="420"/>
        <w:contextualSpacing/>
        <w:jc w:val="both"/>
        <w:rPr>
          <w:rFonts w:ascii="Times New Roman" w:hAnsi="Times New Roman" w:cs="Times New Roman"/>
          <w:sz w:val="28"/>
          <w:szCs w:val="28"/>
        </w:rPr>
      </w:pPr>
      <w:r w:rsidRPr="00156441">
        <w:rPr>
          <w:rFonts w:ascii="Times New Roman" w:hAnsi="Times New Roman" w:cs="Times New Roman"/>
          <w:sz w:val="28"/>
          <w:szCs w:val="28"/>
        </w:rPr>
        <w:t>Для вивчен</w:t>
      </w:r>
      <w:r w:rsidR="00391112" w:rsidRPr="00156441">
        <w:rPr>
          <w:rFonts w:ascii="Times New Roman" w:hAnsi="Times New Roman" w:cs="Times New Roman"/>
          <w:sz w:val="28"/>
          <w:szCs w:val="28"/>
        </w:rPr>
        <w:t>ня функціонального стану бронхо</w:t>
      </w:r>
      <w:r w:rsidRPr="00156441">
        <w:rPr>
          <w:rFonts w:ascii="Times New Roman" w:hAnsi="Times New Roman" w:cs="Times New Roman"/>
          <w:sz w:val="28"/>
          <w:szCs w:val="28"/>
        </w:rPr>
        <w:t xml:space="preserve">легеневої системи усім хворим було проведено спірографічне дослідження. Результати надані у таблиці </w:t>
      </w:r>
      <w:r w:rsidR="00391112" w:rsidRPr="00156441">
        <w:rPr>
          <w:rFonts w:ascii="Times New Roman" w:hAnsi="Times New Roman" w:cs="Times New Roman"/>
          <w:sz w:val="28"/>
          <w:szCs w:val="28"/>
        </w:rPr>
        <w:t>2.1.7</w:t>
      </w:r>
    </w:p>
    <w:p w:rsidR="00520E5A" w:rsidRDefault="00520E5A" w:rsidP="00007631">
      <w:pPr>
        <w:spacing w:after="0" w:line="360" w:lineRule="auto"/>
        <w:ind w:left="420" w:firstLine="288"/>
        <w:contextualSpacing/>
        <w:jc w:val="right"/>
        <w:rPr>
          <w:rFonts w:ascii="Times New Roman" w:hAnsi="Times New Roman" w:cs="Times New Roman"/>
          <w:sz w:val="28"/>
          <w:szCs w:val="28"/>
        </w:rPr>
      </w:pPr>
    </w:p>
    <w:p w:rsidR="00007631" w:rsidRPr="00156441" w:rsidRDefault="00007631" w:rsidP="00007631">
      <w:pPr>
        <w:spacing w:after="0" w:line="360" w:lineRule="auto"/>
        <w:ind w:left="420" w:firstLine="288"/>
        <w:contextualSpacing/>
        <w:jc w:val="right"/>
        <w:rPr>
          <w:rFonts w:ascii="Times New Roman" w:hAnsi="Times New Roman" w:cs="Times New Roman"/>
          <w:sz w:val="28"/>
          <w:szCs w:val="28"/>
        </w:rPr>
      </w:pPr>
      <w:r w:rsidRPr="00156441">
        <w:rPr>
          <w:rFonts w:ascii="Times New Roman" w:hAnsi="Times New Roman" w:cs="Times New Roman"/>
          <w:sz w:val="28"/>
          <w:szCs w:val="28"/>
        </w:rPr>
        <w:t xml:space="preserve">Таблиця </w:t>
      </w:r>
      <w:r w:rsidR="00391112" w:rsidRPr="00156441">
        <w:rPr>
          <w:rFonts w:ascii="Times New Roman" w:hAnsi="Times New Roman" w:cs="Times New Roman"/>
          <w:sz w:val="28"/>
          <w:szCs w:val="28"/>
        </w:rPr>
        <w:t>2.1.7</w:t>
      </w:r>
    </w:p>
    <w:p w:rsidR="00007631" w:rsidRPr="00156441" w:rsidRDefault="00007631" w:rsidP="00007631">
      <w:pPr>
        <w:spacing w:after="0" w:line="360" w:lineRule="auto"/>
        <w:ind w:left="420" w:firstLine="288"/>
        <w:contextualSpacing/>
        <w:jc w:val="center"/>
        <w:rPr>
          <w:rFonts w:ascii="Times New Roman" w:hAnsi="Times New Roman" w:cs="Times New Roman"/>
          <w:sz w:val="28"/>
          <w:szCs w:val="28"/>
        </w:rPr>
      </w:pPr>
      <w:r w:rsidRPr="00156441">
        <w:rPr>
          <w:rFonts w:ascii="Times New Roman" w:hAnsi="Times New Roman" w:cs="Times New Roman"/>
          <w:sz w:val="28"/>
          <w:szCs w:val="28"/>
        </w:rPr>
        <w:t>Дані спірографічного обстеження хворих</w:t>
      </w:r>
    </w:p>
    <w:tbl>
      <w:tblPr>
        <w:tblW w:w="99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06"/>
        <w:gridCol w:w="3306"/>
        <w:gridCol w:w="3306"/>
      </w:tblGrid>
      <w:tr w:rsidR="00156441" w:rsidRPr="00156441" w:rsidTr="00520E5A">
        <w:trPr>
          <w:trHeight w:val="774"/>
        </w:trPr>
        <w:tc>
          <w:tcPr>
            <w:tcW w:w="3306" w:type="dxa"/>
            <w:vAlign w:val="center"/>
          </w:tcPr>
          <w:p w:rsidR="00007631" w:rsidRPr="00156441" w:rsidRDefault="00007631" w:rsidP="004C1468">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Показник </w:t>
            </w:r>
            <w:r w:rsidR="00C70355"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w:t>
            </w:r>
          </w:p>
        </w:tc>
        <w:tc>
          <w:tcPr>
            <w:tcW w:w="3306" w:type="dxa"/>
            <w:vAlign w:val="center"/>
          </w:tcPr>
          <w:p w:rsidR="00007631" w:rsidRPr="00156441" w:rsidRDefault="00007631" w:rsidP="004C1468">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Основна група</w:t>
            </w:r>
          </w:p>
          <w:p w:rsidR="00007631" w:rsidRPr="00156441" w:rsidRDefault="00007631" w:rsidP="001647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(n=55)</w:t>
            </w:r>
          </w:p>
        </w:tc>
        <w:tc>
          <w:tcPr>
            <w:tcW w:w="3306" w:type="dxa"/>
            <w:vAlign w:val="center"/>
          </w:tcPr>
          <w:p w:rsidR="00007631" w:rsidRPr="00156441" w:rsidRDefault="00007631" w:rsidP="004C1468">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Група порівняння</w:t>
            </w:r>
          </w:p>
          <w:p w:rsidR="00007631" w:rsidRPr="00156441" w:rsidRDefault="00007631" w:rsidP="004C1468">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(n=45)</w:t>
            </w:r>
          </w:p>
        </w:tc>
      </w:tr>
      <w:tr w:rsidR="00156441" w:rsidRPr="00156441" w:rsidTr="00520E5A">
        <w:tc>
          <w:tcPr>
            <w:tcW w:w="3306" w:type="dxa"/>
            <w:vAlign w:val="center"/>
          </w:tcPr>
          <w:p w:rsidR="00007631" w:rsidRPr="00156441" w:rsidRDefault="00007631" w:rsidP="004C1468">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ОФВ</w:t>
            </w:r>
            <w:r w:rsidRPr="00156441">
              <w:rPr>
                <w:rFonts w:ascii="Times New Roman" w:eastAsia="Times New Roman" w:hAnsi="Times New Roman" w:cs="Times New Roman"/>
                <w:sz w:val="28"/>
                <w:szCs w:val="28"/>
                <w:vertAlign w:val="subscript"/>
                <w:lang w:eastAsia="ru-RU"/>
              </w:rPr>
              <w:t>1</w:t>
            </w:r>
            <w:r w:rsidRPr="00156441">
              <w:rPr>
                <w:rFonts w:ascii="Times New Roman" w:eastAsia="Times New Roman" w:hAnsi="Times New Roman" w:cs="Times New Roman"/>
                <w:sz w:val="28"/>
                <w:szCs w:val="28"/>
                <w:lang w:eastAsia="ru-RU"/>
              </w:rPr>
              <w:t xml:space="preserve"> </w:t>
            </w:r>
            <w:r w:rsidR="00C70355"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w:t>
            </w:r>
          </w:p>
        </w:tc>
        <w:tc>
          <w:tcPr>
            <w:tcW w:w="3306" w:type="dxa"/>
            <w:vAlign w:val="center"/>
          </w:tcPr>
          <w:p w:rsidR="00007631" w:rsidRPr="00156441" w:rsidRDefault="00007631" w:rsidP="004C1468">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56,8</w:t>
            </w:r>
            <w:r w:rsidRPr="00156441">
              <w:rPr>
                <w:rFonts w:ascii="Times New Roman" w:eastAsia="SimSun" w:hAnsi="Times New Roman" w:cs="Times New Roman"/>
                <w:kern w:val="3"/>
                <w:sz w:val="28"/>
                <w:szCs w:val="28"/>
              </w:rPr>
              <w:t>±3,73</w:t>
            </w:r>
          </w:p>
        </w:tc>
        <w:tc>
          <w:tcPr>
            <w:tcW w:w="3306" w:type="dxa"/>
            <w:vAlign w:val="center"/>
          </w:tcPr>
          <w:p w:rsidR="00007631" w:rsidRPr="00156441" w:rsidRDefault="00007631" w:rsidP="004C1468">
            <w:pPr>
              <w:suppressLineNumbers/>
              <w:suppressAutoHyphens/>
              <w:autoSpaceDN w:val="0"/>
              <w:spacing w:after="0" w:line="360" w:lineRule="auto"/>
              <w:contextualSpacing/>
              <w:jc w:val="center"/>
              <w:textAlignment w:val="baseline"/>
              <w:rPr>
                <w:rFonts w:ascii="Times New Roman" w:eastAsia="SimSun" w:hAnsi="Times New Roman" w:cs="Times New Roman"/>
                <w:kern w:val="3"/>
                <w:sz w:val="28"/>
                <w:szCs w:val="28"/>
              </w:rPr>
            </w:pPr>
            <w:r w:rsidRPr="00156441">
              <w:rPr>
                <w:rFonts w:ascii="Times New Roman" w:eastAsia="SimSun" w:hAnsi="Times New Roman" w:cs="Times New Roman"/>
                <w:kern w:val="3"/>
                <w:sz w:val="28"/>
                <w:szCs w:val="28"/>
              </w:rPr>
              <w:t>62,2±3,56</w:t>
            </w:r>
          </w:p>
        </w:tc>
      </w:tr>
      <w:tr w:rsidR="00156441" w:rsidRPr="00156441" w:rsidTr="00520E5A">
        <w:tc>
          <w:tcPr>
            <w:tcW w:w="3306" w:type="dxa"/>
            <w:vAlign w:val="center"/>
          </w:tcPr>
          <w:p w:rsidR="00007631" w:rsidRPr="00156441" w:rsidRDefault="00007631" w:rsidP="004C1468">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ФЖЄЛ </w:t>
            </w:r>
            <w:r w:rsidR="00C70355"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w:t>
            </w:r>
          </w:p>
        </w:tc>
        <w:tc>
          <w:tcPr>
            <w:tcW w:w="3306" w:type="dxa"/>
            <w:vAlign w:val="center"/>
          </w:tcPr>
          <w:p w:rsidR="00007631" w:rsidRPr="00156441" w:rsidRDefault="00007631" w:rsidP="004C1468">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64,4</w:t>
            </w:r>
            <w:r w:rsidRPr="00156441">
              <w:rPr>
                <w:rFonts w:ascii="Times New Roman" w:eastAsia="SimSun" w:hAnsi="Times New Roman" w:cs="Times New Roman"/>
                <w:kern w:val="3"/>
                <w:sz w:val="28"/>
                <w:szCs w:val="28"/>
              </w:rPr>
              <w:t>±3,61</w:t>
            </w:r>
          </w:p>
        </w:tc>
        <w:tc>
          <w:tcPr>
            <w:tcW w:w="3306" w:type="dxa"/>
            <w:vAlign w:val="center"/>
          </w:tcPr>
          <w:p w:rsidR="00007631" w:rsidRPr="00156441" w:rsidRDefault="00007631" w:rsidP="004C1468">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67,1</w:t>
            </w:r>
            <w:r w:rsidRPr="00156441">
              <w:rPr>
                <w:rFonts w:ascii="Times New Roman" w:eastAsia="SimSun" w:hAnsi="Times New Roman" w:cs="Times New Roman"/>
                <w:kern w:val="3"/>
                <w:sz w:val="28"/>
                <w:szCs w:val="28"/>
              </w:rPr>
              <w:t>±2,57</w:t>
            </w:r>
          </w:p>
        </w:tc>
      </w:tr>
      <w:tr w:rsidR="00156441" w:rsidRPr="00156441" w:rsidTr="00520E5A">
        <w:tc>
          <w:tcPr>
            <w:tcW w:w="3306" w:type="dxa"/>
            <w:vAlign w:val="center"/>
          </w:tcPr>
          <w:p w:rsidR="00007631" w:rsidRPr="00156441" w:rsidRDefault="00007631" w:rsidP="004C1468">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ОФВ</w:t>
            </w:r>
            <w:r w:rsidRPr="00156441">
              <w:rPr>
                <w:rFonts w:ascii="Times New Roman" w:eastAsia="Times New Roman" w:hAnsi="Times New Roman" w:cs="Times New Roman"/>
                <w:sz w:val="28"/>
                <w:szCs w:val="28"/>
                <w:vertAlign w:val="subscript"/>
                <w:lang w:eastAsia="ru-RU"/>
              </w:rPr>
              <w:t>1</w:t>
            </w:r>
            <w:r w:rsidRPr="00156441">
              <w:rPr>
                <w:rFonts w:ascii="Times New Roman" w:eastAsia="Times New Roman" w:hAnsi="Times New Roman" w:cs="Times New Roman"/>
                <w:sz w:val="28"/>
                <w:szCs w:val="28"/>
                <w:lang w:eastAsia="ru-RU"/>
              </w:rPr>
              <w:t xml:space="preserve">/ФЖЄЛ </w:t>
            </w:r>
            <w:r w:rsidR="00C70355"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w:t>
            </w:r>
          </w:p>
        </w:tc>
        <w:tc>
          <w:tcPr>
            <w:tcW w:w="3306" w:type="dxa"/>
            <w:vAlign w:val="center"/>
          </w:tcPr>
          <w:p w:rsidR="00007631" w:rsidRPr="00156441" w:rsidRDefault="00007631" w:rsidP="004C1468">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69,4</w:t>
            </w:r>
            <w:r w:rsidRPr="00156441">
              <w:rPr>
                <w:rFonts w:ascii="Times New Roman" w:eastAsia="SimSun" w:hAnsi="Times New Roman" w:cs="Times New Roman"/>
                <w:kern w:val="3"/>
                <w:sz w:val="28"/>
                <w:szCs w:val="28"/>
              </w:rPr>
              <w:t>±3,56</w:t>
            </w:r>
          </w:p>
        </w:tc>
        <w:tc>
          <w:tcPr>
            <w:tcW w:w="3306" w:type="dxa"/>
            <w:vAlign w:val="center"/>
          </w:tcPr>
          <w:p w:rsidR="00007631" w:rsidRPr="00156441" w:rsidRDefault="00007631" w:rsidP="004C1468">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74,4</w:t>
            </w:r>
            <w:r w:rsidRPr="00156441">
              <w:rPr>
                <w:rFonts w:ascii="Times New Roman" w:eastAsia="SimSun" w:hAnsi="Times New Roman" w:cs="Times New Roman"/>
                <w:kern w:val="3"/>
                <w:sz w:val="28"/>
                <w:szCs w:val="28"/>
              </w:rPr>
              <w:t>±3,41</w:t>
            </w:r>
          </w:p>
        </w:tc>
      </w:tr>
      <w:tr w:rsidR="00156441" w:rsidRPr="00156441" w:rsidTr="00520E5A">
        <w:tc>
          <w:tcPr>
            <w:tcW w:w="3306" w:type="dxa"/>
            <w:vAlign w:val="center"/>
          </w:tcPr>
          <w:p w:rsidR="00007631" w:rsidRPr="00156441" w:rsidRDefault="00007631" w:rsidP="004C1468">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ЖЄЛ </w:t>
            </w:r>
            <w:r w:rsidR="00C70355"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w:t>
            </w:r>
          </w:p>
        </w:tc>
        <w:tc>
          <w:tcPr>
            <w:tcW w:w="3306" w:type="dxa"/>
            <w:vAlign w:val="center"/>
          </w:tcPr>
          <w:p w:rsidR="00007631" w:rsidRPr="00156441" w:rsidRDefault="00007631" w:rsidP="004C1468">
            <w:pPr>
              <w:suppressLineNumbers/>
              <w:suppressAutoHyphens/>
              <w:autoSpaceDN w:val="0"/>
              <w:spacing w:after="0" w:line="360" w:lineRule="auto"/>
              <w:contextualSpacing/>
              <w:jc w:val="center"/>
              <w:textAlignment w:val="baseline"/>
              <w:rPr>
                <w:rFonts w:ascii="Times New Roman" w:eastAsia="SimSun" w:hAnsi="Times New Roman" w:cs="Times New Roman"/>
                <w:kern w:val="3"/>
                <w:sz w:val="28"/>
                <w:szCs w:val="28"/>
              </w:rPr>
            </w:pPr>
            <w:r w:rsidRPr="00156441">
              <w:rPr>
                <w:rFonts w:ascii="Times New Roman" w:eastAsia="SimSun" w:hAnsi="Times New Roman" w:cs="Times New Roman"/>
                <w:kern w:val="3"/>
                <w:sz w:val="28"/>
                <w:szCs w:val="28"/>
              </w:rPr>
              <w:t>62,3±3,65</w:t>
            </w:r>
          </w:p>
        </w:tc>
        <w:tc>
          <w:tcPr>
            <w:tcW w:w="3306" w:type="dxa"/>
            <w:vAlign w:val="center"/>
          </w:tcPr>
          <w:p w:rsidR="00007631" w:rsidRPr="00156441" w:rsidRDefault="00007631" w:rsidP="004C1468">
            <w:pPr>
              <w:suppressLineNumbers/>
              <w:suppressAutoHyphens/>
              <w:autoSpaceDN w:val="0"/>
              <w:spacing w:after="0" w:line="360" w:lineRule="auto"/>
              <w:contextualSpacing/>
              <w:jc w:val="center"/>
              <w:textAlignment w:val="baseline"/>
              <w:rPr>
                <w:rFonts w:ascii="Times New Roman" w:eastAsia="SimSun" w:hAnsi="Times New Roman" w:cs="Times New Roman"/>
                <w:kern w:val="3"/>
                <w:sz w:val="28"/>
                <w:szCs w:val="28"/>
              </w:rPr>
            </w:pPr>
            <w:r w:rsidRPr="00156441">
              <w:rPr>
                <w:rFonts w:ascii="Times New Roman" w:eastAsia="SimSun" w:hAnsi="Times New Roman" w:cs="Times New Roman"/>
                <w:kern w:val="3"/>
                <w:sz w:val="28"/>
                <w:szCs w:val="28"/>
              </w:rPr>
              <w:t>65,4±2,32</w:t>
            </w:r>
          </w:p>
        </w:tc>
      </w:tr>
      <w:tr w:rsidR="00156441" w:rsidRPr="00156441" w:rsidTr="00520E5A">
        <w:tc>
          <w:tcPr>
            <w:tcW w:w="3306" w:type="dxa"/>
            <w:vAlign w:val="center"/>
          </w:tcPr>
          <w:p w:rsidR="00007631" w:rsidRPr="00156441" w:rsidRDefault="00007631" w:rsidP="004C1468">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МОШ</w:t>
            </w:r>
            <w:r w:rsidRPr="00156441">
              <w:rPr>
                <w:rFonts w:ascii="Times New Roman" w:eastAsia="Times New Roman" w:hAnsi="Times New Roman" w:cs="Times New Roman"/>
                <w:sz w:val="28"/>
                <w:szCs w:val="28"/>
                <w:vertAlign w:val="subscript"/>
                <w:lang w:eastAsia="ru-RU"/>
              </w:rPr>
              <w:t>25</w:t>
            </w:r>
            <w:r w:rsidR="00C70355" w:rsidRPr="00156441">
              <w:rPr>
                <w:rFonts w:ascii="Times New Roman" w:eastAsia="Times New Roman" w:hAnsi="Times New Roman" w:cs="Times New Roman"/>
                <w:sz w:val="28"/>
                <w:szCs w:val="28"/>
                <w:vertAlign w:val="subscript"/>
                <w:lang w:eastAsia="ru-RU"/>
              </w:rPr>
              <w:t> %</w:t>
            </w:r>
            <w:r w:rsidRPr="00156441">
              <w:rPr>
                <w:rFonts w:ascii="Times New Roman" w:eastAsia="Times New Roman" w:hAnsi="Times New Roman" w:cs="Times New Roman"/>
                <w:sz w:val="28"/>
                <w:szCs w:val="28"/>
                <w:lang w:eastAsia="ru-RU"/>
              </w:rPr>
              <w:t xml:space="preserve"> </w:t>
            </w:r>
            <w:r w:rsidR="00C70355"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w:t>
            </w:r>
          </w:p>
        </w:tc>
        <w:tc>
          <w:tcPr>
            <w:tcW w:w="3306" w:type="dxa"/>
            <w:vAlign w:val="center"/>
          </w:tcPr>
          <w:p w:rsidR="00007631" w:rsidRPr="00156441" w:rsidRDefault="00007631" w:rsidP="004C1468">
            <w:pPr>
              <w:suppressLineNumbers/>
              <w:suppressAutoHyphens/>
              <w:autoSpaceDN w:val="0"/>
              <w:spacing w:after="0" w:line="360" w:lineRule="auto"/>
              <w:contextualSpacing/>
              <w:jc w:val="center"/>
              <w:textAlignment w:val="baseline"/>
              <w:rPr>
                <w:rFonts w:ascii="Times New Roman" w:eastAsia="SimSun" w:hAnsi="Times New Roman" w:cs="Times New Roman"/>
                <w:kern w:val="3"/>
                <w:sz w:val="28"/>
                <w:szCs w:val="28"/>
              </w:rPr>
            </w:pPr>
            <w:r w:rsidRPr="00156441">
              <w:rPr>
                <w:rFonts w:ascii="Times New Roman" w:eastAsia="SimSun" w:hAnsi="Times New Roman" w:cs="Times New Roman"/>
                <w:kern w:val="3"/>
                <w:sz w:val="28"/>
                <w:szCs w:val="28"/>
              </w:rPr>
              <w:t>50,7±5,0</w:t>
            </w:r>
          </w:p>
        </w:tc>
        <w:tc>
          <w:tcPr>
            <w:tcW w:w="3306" w:type="dxa"/>
            <w:vAlign w:val="center"/>
          </w:tcPr>
          <w:p w:rsidR="00007631" w:rsidRPr="00156441" w:rsidRDefault="00007631" w:rsidP="004C1468">
            <w:pPr>
              <w:suppressLineNumbers/>
              <w:suppressAutoHyphens/>
              <w:autoSpaceDN w:val="0"/>
              <w:spacing w:after="0" w:line="360" w:lineRule="auto"/>
              <w:contextualSpacing/>
              <w:jc w:val="center"/>
              <w:textAlignment w:val="baseline"/>
              <w:rPr>
                <w:rFonts w:ascii="Times New Roman" w:eastAsia="SimSun" w:hAnsi="Times New Roman" w:cs="Times New Roman"/>
                <w:kern w:val="3"/>
                <w:sz w:val="28"/>
                <w:szCs w:val="28"/>
              </w:rPr>
            </w:pPr>
            <w:r w:rsidRPr="00156441">
              <w:rPr>
                <w:rFonts w:ascii="Times New Roman" w:eastAsia="SimSun" w:hAnsi="Times New Roman" w:cs="Times New Roman"/>
                <w:kern w:val="3"/>
                <w:sz w:val="28"/>
                <w:szCs w:val="28"/>
              </w:rPr>
              <w:t>53,1±4,12</w:t>
            </w:r>
          </w:p>
        </w:tc>
      </w:tr>
      <w:tr w:rsidR="00156441" w:rsidRPr="00156441" w:rsidTr="00520E5A">
        <w:tc>
          <w:tcPr>
            <w:tcW w:w="3306" w:type="dxa"/>
            <w:vAlign w:val="center"/>
          </w:tcPr>
          <w:p w:rsidR="00007631" w:rsidRPr="00156441" w:rsidRDefault="00007631" w:rsidP="004C1468">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МОШ</w:t>
            </w:r>
            <w:r w:rsidRPr="00156441">
              <w:rPr>
                <w:rFonts w:ascii="Times New Roman" w:eastAsia="Times New Roman" w:hAnsi="Times New Roman" w:cs="Times New Roman"/>
                <w:sz w:val="28"/>
                <w:szCs w:val="28"/>
                <w:vertAlign w:val="subscript"/>
                <w:lang w:eastAsia="ru-RU"/>
              </w:rPr>
              <w:t>50</w:t>
            </w:r>
            <w:r w:rsidR="00C70355" w:rsidRPr="00156441">
              <w:rPr>
                <w:rFonts w:ascii="Times New Roman" w:eastAsia="Times New Roman" w:hAnsi="Times New Roman" w:cs="Times New Roman"/>
                <w:sz w:val="28"/>
                <w:szCs w:val="28"/>
                <w:vertAlign w:val="subscript"/>
                <w:lang w:eastAsia="ru-RU"/>
              </w:rPr>
              <w:t> %</w:t>
            </w:r>
            <w:r w:rsidRPr="00156441">
              <w:rPr>
                <w:rFonts w:ascii="Times New Roman" w:eastAsia="Times New Roman" w:hAnsi="Times New Roman" w:cs="Times New Roman"/>
                <w:sz w:val="28"/>
                <w:szCs w:val="28"/>
                <w:lang w:eastAsia="ru-RU"/>
              </w:rPr>
              <w:t xml:space="preserve"> </w:t>
            </w:r>
            <w:r w:rsidR="00C70355"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w:t>
            </w:r>
          </w:p>
        </w:tc>
        <w:tc>
          <w:tcPr>
            <w:tcW w:w="3306" w:type="dxa"/>
            <w:vAlign w:val="center"/>
          </w:tcPr>
          <w:p w:rsidR="00007631" w:rsidRPr="00156441" w:rsidRDefault="00007631" w:rsidP="004C1468">
            <w:pPr>
              <w:suppressLineNumbers/>
              <w:suppressAutoHyphens/>
              <w:autoSpaceDN w:val="0"/>
              <w:spacing w:after="0" w:line="360" w:lineRule="auto"/>
              <w:contextualSpacing/>
              <w:jc w:val="center"/>
              <w:textAlignment w:val="baseline"/>
              <w:rPr>
                <w:rFonts w:ascii="Times New Roman" w:eastAsia="SimSun" w:hAnsi="Times New Roman" w:cs="Times New Roman"/>
                <w:kern w:val="3"/>
                <w:sz w:val="28"/>
                <w:szCs w:val="28"/>
              </w:rPr>
            </w:pPr>
            <w:r w:rsidRPr="00156441">
              <w:rPr>
                <w:rFonts w:ascii="Times New Roman" w:eastAsia="SimSun" w:hAnsi="Times New Roman" w:cs="Times New Roman"/>
                <w:kern w:val="3"/>
                <w:sz w:val="28"/>
                <w:szCs w:val="28"/>
              </w:rPr>
              <w:t>31,4±5,9</w:t>
            </w:r>
          </w:p>
        </w:tc>
        <w:tc>
          <w:tcPr>
            <w:tcW w:w="3306" w:type="dxa"/>
            <w:vAlign w:val="center"/>
          </w:tcPr>
          <w:p w:rsidR="00007631" w:rsidRPr="00156441" w:rsidRDefault="00007631" w:rsidP="004C1468">
            <w:pPr>
              <w:suppressLineNumbers/>
              <w:suppressAutoHyphens/>
              <w:autoSpaceDN w:val="0"/>
              <w:spacing w:after="0" w:line="360" w:lineRule="auto"/>
              <w:contextualSpacing/>
              <w:jc w:val="center"/>
              <w:textAlignment w:val="baseline"/>
              <w:rPr>
                <w:rFonts w:ascii="Times New Roman" w:eastAsia="SimSun" w:hAnsi="Times New Roman" w:cs="Times New Roman"/>
                <w:kern w:val="3"/>
                <w:sz w:val="28"/>
                <w:szCs w:val="28"/>
              </w:rPr>
            </w:pPr>
            <w:r w:rsidRPr="00156441">
              <w:rPr>
                <w:rFonts w:ascii="Times New Roman" w:eastAsia="SimSun" w:hAnsi="Times New Roman" w:cs="Times New Roman"/>
                <w:kern w:val="3"/>
                <w:sz w:val="28"/>
                <w:szCs w:val="28"/>
              </w:rPr>
              <w:t>40,5±8,4</w:t>
            </w:r>
          </w:p>
        </w:tc>
      </w:tr>
      <w:tr w:rsidR="00156441" w:rsidRPr="00156441" w:rsidTr="00520E5A">
        <w:tc>
          <w:tcPr>
            <w:tcW w:w="3306" w:type="dxa"/>
            <w:vAlign w:val="center"/>
          </w:tcPr>
          <w:p w:rsidR="00007631" w:rsidRPr="00156441" w:rsidRDefault="00007631" w:rsidP="004C1468">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МОШ</w:t>
            </w:r>
            <w:r w:rsidRPr="00156441">
              <w:rPr>
                <w:rFonts w:ascii="Times New Roman" w:eastAsia="Times New Roman" w:hAnsi="Times New Roman" w:cs="Times New Roman"/>
                <w:sz w:val="28"/>
                <w:szCs w:val="28"/>
                <w:vertAlign w:val="subscript"/>
                <w:lang w:eastAsia="ru-RU"/>
              </w:rPr>
              <w:t>75</w:t>
            </w:r>
            <w:r w:rsidR="00C70355" w:rsidRPr="00156441">
              <w:rPr>
                <w:rFonts w:ascii="Times New Roman" w:eastAsia="Times New Roman" w:hAnsi="Times New Roman" w:cs="Times New Roman"/>
                <w:sz w:val="28"/>
                <w:szCs w:val="28"/>
                <w:vertAlign w:val="subscript"/>
                <w:lang w:eastAsia="ru-RU"/>
              </w:rPr>
              <w:t> %</w:t>
            </w:r>
            <w:r w:rsidRPr="00156441">
              <w:rPr>
                <w:rFonts w:ascii="Times New Roman" w:eastAsia="Times New Roman" w:hAnsi="Times New Roman" w:cs="Times New Roman"/>
                <w:sz w:val="28"/>
                <w:szCs w:val="28"/>
                <w:lang w:eastAsia="ru-RU"/>
              </w:rPr>
              <w:t xml:space="preserve"> </w:t>
            </w:r>
            <w:r w:rsidR="00C70355"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w:t>
            </w:r>
          </w:p>
        </w:tc>
        <w:tc>
          <w:tcPr>
            <w:tcW w:w="3306" w:type="dxa"/>
            <w:vAlign w:val="center"/>
          </w:tcPr>
          <w:p w:rsidR="00007631" w:rsidRPr="00156441" w:rsidRDefault="00007631" w:rsidP="004C1468">
            <w:pPr>
              <w:suppressLineNumbers/>
              <w:suppressAutoHyphens/>
              <w:autoSpaceDN w:val="0"/>
              <w:spacing w:after="0" w:line="360" w:lineRule="auto"/>
              <w:contextualSpacing/>
              <w:jc w:val="center"/>
              <w:textAlignment w:val="baseline"/>
              <w:rPr>
                <w:rFonts w:ascii="Times New Roman" w:eastAsia="SimSun" w:hAnsi="Times New Roman" w:cs="Times New Roman"/>
                <w:kern w:val="3"/>
                <w:sz w:val="28"/>
                <w:szCs w:val="28"/>
              </w:rPr>
            </w:pPr>
            <w:r w:rsidRPr="00156441">
              <w:rPr>
                <w:rFonts w:ascii="Times New Roman" w:eastAsia="SimSun" w:hAnsi="Times New Roman" w:cs="Times New Roman"/>
                <w:kern w:val="3"/>
                <w:sz w:val="28"/>
                <w:szCs w:val="28"/>
              </w:rPr>
              <w:t>37,6±6,7</w:t>
            </w:r>
          </w:p>
        </w:tc>
        <w:tc>
          <w:tcPr>
            <w:tcW w:w="3306" w:type="dxa"/>
            <w:vAlign w:val="center"/>
          </w:tcPr>
          <w:p w:rsidR="00007631" w:rsidRPr="00156441" w:rsidRDefault="00007631" w:rsidP="004C1468">
            <w:pPr>
              <w:suppressLineNumbers/>
              <w:suppressAutoHyphens/>
              <w:autoSpaceDN w:val="0"/>
              <w:spacing w:after="0" w:line="360" w:lineRule="auto"/>
              <w:contextualSpacing/>
              <w:jc w:val="center"/>
              <w:textAlignment w:val="baseline"/>
              <w:rPr>
                <w:rFonts w:ascii="Times New Roman" w:eastAsia="SimSun" w:hAnsi="Times New Roman" w:cs="Times New Roman"/>
                <w:kern w:val="3"/>
                <w:sz w:val="28"/>
                <w:szCs w:val="28"/>
              </w:rPr>
            </w:pPr>
            <w:r w:rsidRPr="00156441">
              <w:rPr>
                <w:rFonts w:ascii="Times New Roman" w:eastAsia="SimSun" w:hAnsi="Times New Roman" w:cs="Times New Roman"/>
                <w:kern w:val="3"/>
                <w:sz w:val="28"/>
                <w:szCs w:val="28"/>
              </w:rPr>
              <w:t>41,3±7,6</w:t>
            </w:r>
          </w:p>
        </w:tc>
      </w:tr>
    </w:tbl>
    <w:p w:rsidR="00007631" w:rsidRPr="00156441" w:rsidRDefault="00007631" w:rsidP="00007631">
      <w:pPr>
        <w:spacing w:after="0" w:line="360" w:lineRule="auto"/>
        <w:ind w:left="420" w:firstLine="288"/>
        <w:contextualSpacing/>
        <w:jc w:val="both"/>
        <w:rPr>
          <w:rFonts w:ascii="Times New Roman" w:hAnsi="Times New Roman" w:cs="Times New Roman"/>
          <w:sz w:val="28"/>
          <w:szCs w:val="28"/>
        </w:rPr>
      </w:pPr>
    </w:p>
    <w:p w:rsidR="00007631" w:rsidRPr="00156441" w:rsidRDefault="00007631" w:rsidP="001647C1">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Доповнили клінічну картину захворювання дані сп</w:t>
      </w:r>
      <w:r w:rsidR="0056592D">
        <w:rPr>
          <w:rFonts w:ascii="Times New Roman" w:hAnsi="Times New Roman" w:cs="Times New Roman"/>
          <w:sz w:val="28"/>
          <w:szCs w:val="28"/>
        </w:rPr>
        <w:t>і</w:t>
      </w:r>
      <w:r w:rsidRPr="00156441">
        <w:rPr>
          <w:rFonts w:ascii="Times New Roman" w:hAnsi="Times New Roman" w:cs="Times New Roman"/>
          <w:sz w:val="28"/>
          <w:szCs w:val="28"/>
        </w:rPr>
        <w:t>рограф</w:t>
      </w:r>
      <w:r w:rsidR="00391112" w:rsidRPr="00156441">
        <w:rPr>
          <w:rFonts w:ascii="Times New Roman" w:hAnsi="Times New Roman" w:cs="Times New Roman"/>
          <w:sz w:val="28"/>
          <w:szCs w:val="28"/>
        </w:rPr>
        <w:t>ічного</w:t>
      </w:r>
      <w:r w:rsidRPr="00156441">
        <w:rPr>
          <w:rFonts w:ascii="Times New Roman" w:hAnsi="Times New Roman" w:cs="Times New Roman"/>
          <w:sz w:val="28"/>
          <w:szCs w:val="28"/>
        </w:rPr>
        <w:t xml:space="preserve"> дослідження, що дозволили виділити особливості зміни швидкісних показників видиху.</w:t>
      </w:r>
    </w:p>
    <w:p w:rsidR="00007631" w:rsidRPr="00156441" w:rsidRDefault="00163C1D" w:rsidP="00115C3D">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Так, було виявле</w:t>
      </w:r>
      <w:r w:rsidR="00007631" w:rsidRPr="00156441">
        <w:rPr>
          <w:rFonts w:ascii="Times New Roman" w:hAnsi="Times New Roman" w:cs="Times New Roman"/>
          <w:sz w:val="28"/>
          <w:szCs w:val="28"/>
        </w:rPr>
        <w:t>но зниження ОФВ</w:t>
      </w:r>
      <w:r w:rsidR="00007631" w:rsidRPr="00156441">
        <w:rPr>
          <w:rFonts w:ascii="Times New Roman" w:hAnsi="Times New Roman" w:cs="Times New Roman"/>
          <w:sz w:val="28"/>
          <w:szCs w:val="28"/>
          <w:vertAlign w:val="subscript"/>
        </w:rPr>
        <w:t xml:space="preserve">1 </w:t>
      </w:r>
      <w:r w:rsidR="00007631" w:rsidRPr="00156441">
        <w:rPr>
          <w:rFonts w:ascii="Times New Roman" w:hAnsi="Times New Roman" w:cs="Times New Roman"/>
          <w:sz w:val="28"/>
          <w:szCs w:val="28"/>
        </w:rPr>
        <w:t>у хворих на ізольоване ХОЗЛ у порівнянні з групою контролю</w:t>
      </w:r>
      <w:r w:rsidR="00391112" w:rsidRPr="00156441">
        <w:rPr>
          <w:rFonts w:ascii="Times New Roman" w:hAnsi="Times New Roman" w:cs="Times New Roman"/>
          <w:sz w:val="28"/>
          <w:szCs w:val="28"/>
        </w:rPr>
        <w:t xml:space="preserve"> </w:t>
      </w:r>
      <w:r w:rsidR="00007631" w:rsidRPr="00156441">
        <w:rPr>
          <w:rFonts w:ascii="Times New Roman" w:hAnsi="Times New Roman" w:cs="Times New Roman"/>
          <w:sz w:val="28"/>
          <w:szCs w:val="28"/>
        </w:rPr>
        <w:t>(56,8±3,73</w:t>
      </w:r>
      <w:r w:rsidR="00C70355" w:rsidRPr="00156441">
        <w:rPr>
          <w:rFonts w:ascii="Times New Roman" w:hAnsi="Times New Roman" w:cs="Times New Roman"/>
          <w:sz w:val="28"/>
          <w:szCs w:val="28"/>
        </w:rPr>
        <w:t> %</w:t>
      </w:r>
      <w:r w:rsidR="00007631" w:rsidRPr="00156441">
        <w:rPr>
          <w:rFonts w:ascii="Times New Roman" w:hAnsi="Times New Roman" w:cs="Times New Roman"/>
          <w:sz w:val="28"/>
          <w:szCs w:val="28"/>
        </w:rPr>
        <w:t xml:space="preserve"> проти 62,2±3,56</w:t>
      </w:r>
      <w:r w:rsidR="00C70355" w:rsidRPr="00156441">
        <w:rPr>
          <w:rFonts w:ascii="Times New Roman" w:hAnsi="Times New Roman" w:cs="Times New Roman"/>
          <w:sz w:val="28"/>
          <w:szCs w:val="28"/>
        </w:rPr>
        <w:t> %</w:t>
      </w:r>
      <w:r w:rsidR="00007631" w:rsidRPr="00156441">
        <w:rPr>
          <w:rFonts w:ascii="Times New Roman" w:hAnsi="Times New Roman" w:cs="Times New Roman"/>
          <w:sz w:val="28"/>
          <w:szCs w:val="28"/>
        </w:rPr>
        <w:t>). У співвідношен</w:t>
      </w:r>
      <w:r w:rsidR="00115C3D" w:rsidRPr="00156441">
        <w:rPr>
          <w:rFonts w:ascii="Times New Roman" w:hAnsi="Times New Roman" w:cs="Times New Roman"/>
          <w:sz w:val="28"/>
          <w:szCs w:val="28"/>
        </w:rPr>
        <w:t>н</w:t>
      </w:r>
      <w:r w:rsidR="00007631" w:rsidRPr="00156441">
        <w:rPr>
          <w:rFonts w:ascii="Times New Roman" w:hAnsi="Times New Roman" w:cs="Times New Roman"/>
          <w:sz w:val="28"/>
          <w:szCs w:val="28"/>
        </w:rPr>
        <w:t>і ОФВ</w:t>
      </w:r>
      <w:r w:rsidR="00007631" w:rsidRPr="00156441">
        <w:rPr>
          <w:rFonts w:ascii="Times New Roman" w:hAnsi="Times New Roman" w:cs="Times New Roman"/>
          <w:sz w:val="28"/>
          <w:szCs w:val="28"/>
          <w:vertAlign w:val="subscript"/>
        </w:rPr>
        <w:t xml:space="preserve">1 </w:t>
      </w:r>
      <w:r w:rsidR="00007631" w:rsidRPr="00156441">
        <w:rPr>
          <w:rFonts w:ascii="Times New Roman" w:hAnsi="Times New Roman" w:cs="Times New Roman"/>
          <w:sz w:val="28"/>
          <w:szCs w:val="28"/>
        </w:rPr>
        <w:t>до ФЖЄЛ були</w:t>
      </w:r>
      <w:r w:rsidRPr="00156441">
        <w:rPr>
          <w:rFonts w:ascii="Times New Roman" w:hAnsi="Times New Roman" w:cs="Times New Roman"/>
          <w:sz w:val="28"/>
          <w:szCs w:val="28"/>
        </w:rPr>
        <w:t xml:space="preserve"> нижчі показники у основній гру</w:t>
      </w:r>
      <w:r w:rsidR="00007631" w:rsidRPr="00156441">
        <w:rPr>
          <w:rFonts w:ascii="Times New Roman" w:hAnsi="Times New Roman" w:cs="Times New Roman"/>
          <w:sz w:val="28"/>
          <w:szCs w:val="28"/>
        </w:rPr>
        <w:t>пі (69,4±3,56</w:t>
      </w:r>
      <w:r w:rsidR="00C70355" w:rsidRPr="00156441">
        <w:rPr>
          <w:rFonts w:ascii="Times New Roman" w:hAnsi="Times New Roman" w:cs="Times New Roman"/>
          <w:sz w:val="28"/>
          <w:szCs w:val="28"/>
        </w:rPr>
        <w:t> %</w:t>
      </w:r>
      <w:r w:rsidR="00115C3D" w:rsidRPr="00156441">
        <w:rPr>
          <w:rFonts w:ascii="Times New Roman" w:hAnsi="Times New Roman" w:cs="Times New Roman"/>
          <w:sz w:val="28"/>
          <w:szCs w:val="28"/>
        </w:rPr>
        <w:t>) відносно</w:t>
      </w:r>
      <w:r w:rsidR="00007631" w:rsidRPr="00156441">
        <w:rPr>
          <w:rFonts w:ascii="Times New Roman" w:hAnsi="Times New Roman" w:cs="Times New Roman"/>
          <w:sz w:val="28"/>
          <w:szCs w:val="28"/>
        </w:rPr>
        <w:t xml:space="preserve"> гру</w:t>
      </w:r>
      <w:r w:rsidR="00115C3D" w:rsidRPr="00156441">
        <w:rPr>
          <w:rFonts w:ascii="Times New Roman" w:hAnsi="Times New Roman" w:cs="Times New Roman"/>
          <w:sz w:val="28"/>
          <w:szCs w:val="28"/>
        </w:rPr>
        <w:t>пи порівн</w:t>
      </w:r>
      <w:r w:rsidRPr="00156441">
        <w:rPr>
          <w:rFonts w:ascii="Times New Roman" w:hAnsi="Times New Roman" w:cs="Times New Roman"/>
          <w:sz w:val="28"/>
          <w:szCs w:val="28"/>
        </w:rPr>
        <w:t>ян</w:t>
      </w:r>
      <w:r w:rsidR="00115C3D" w:rsidRPr="00156441">
        <w:rPr>
          <w:rFonts w:ascii="Times New Roman" w:hAnsi="Times New Roman" w:cs="Times New Roman"/>
          <w:sz w:val="28"/>
          <w:szCs w:val="28"/>
        </w:rPr>
        <w:t>ня. Було виявлено тако</w:t>
      </w:r>
      <w:r w:rsidR="00007631" w:rsidRPr="00156441">
        <w:rPr>
          <w:rFonts w:ascii="Times New Roman" w:hAnsi="Times New Roman" w:cs="Times New Roman"/>
          <w:sz w:val="28"/>
          <w:szCs w:val="28"/>
        </w:rPr>
        <w:t>ж зменшення показників МОШ</w:t>
      </w:r>
      <w:r w:rsidR="00007631" w:rsidRPr="00156441">
        <w:rPr>
          <w:rFonts w:ascii="Times New Roman" w:hAnsi="Times New Roman" w:cs="Times New Roman"/>
          <w:sz w:val="28"/>
          <w:szCs w:val="28"/>
          <w:vertAlign w:val="subscript"/>
        </w:rPr>
        <w:t>25</w:t>
      </w:r>
      <w:r w:rsidR="00007631" w:rsidRPr="00156441">
        <w:rPr>
          <w:rFonts w:ascii="Times New Roman" w:hAnsi="Times New Roman" w:cs="Times New Roman"/>
          <w:sz w:val="28"/>
          <w:szCs w:val="28"/>
        </w:rPr>
        <w:t>, МОШ</w:t>
      </w:r>
      <w:r w:rsidR="00007631" w:rsidRPr="00156441">
        <w:rPr>
          <w:rFonts w:ascii="Times New Roman" w:hAnsi="Times New Roman" w:cs="Times New Roman"/>
          <w:sz w:val="28"/>
          <w:szCs w:val="28"/>
          <w:vertAlign w:val="subscript"/>
        </w:rPr>
        <w:t>50</w:t>
      </w:r>
      <w:r w:rsidR="00007631" w:rsidRPr="00156441">
        <w:rPr>
          <w:rFonts w:ascii="Times New Roman" w:hAnsi="Times New Roman" w:cs="Times New Roman"/>
          <w:sz w:val="28"/>
          <w:szCs w:val="28"/>
        </w:rPr>
        <w:t>, МОШ</w:t>
      </w:r>
      <w:r w:rsidR="00007631" w:rsidRPr="00156441">
        <w:rPr>
          <w:rFonts w:ascii="Times New Roman" w:hAnsi="Times New Roman" w:cs="Times New Roman"/>
          <w:sz w:val="28"/>
          <w:szCs w:val="28"/>
          <w:vertAlign w:val="subscript"/>
        </w:rPr>
        <w:t xml:space="preserve">75 </w:t>
      </w:r>
      <w:r w:rsidR="00007631" w:rsidRPr="00156441">
        <w:rPr>
          <w:rFonts w:ascii="Times New Roman" w:hAnsi="Times New Roman" w:cs="Times New Roman"/>
          <w:sz w:val="28"/>
          <w:szCs w:val="28"/>
        </w:rPr>
        <w:t xml:space="preserve">у основній групі </w:t>
      </w:r>
      <w:r w:rsidR="00FA6E72" w:rsidRPr="00156441">
        <w:rPr>
          <w:rFonts w:ascii="Times New Roman" w:hAnsi="Times New Roman" w:cs="Times New Roman"/>
          <w:sz w:val="28"/>
          <w:szCs w:val="28"/>
        </w:rPr>
        <w:t>відносно до</w:t>
      </w:r>
      <w:r w:rsidR="00115C3D" w:rsidRPr="00156441">
        <w:rPr>
          <w:rFonts w:ascii="Times New Roman" w:hAnsi="Times New Roman" w:cs="Times New Roman"/>
          <w:sz w:val="28"/>
          <w:szCs w:val="28"/>
        </w:rPr>
        <w:t xml:space="preserve"> </w:t>
      </w:r>
      <w:r w:rsidR="00FA6E72" w:rsidRPr="00156441">
        <w:rPr>
          <w:rFonts w:ascii="Times New Roman" w:hAnsi="Times New Roman" w:cs="Times New Roman"/>
          <w:sz w:val="28"/>
          <w:szCs w:val="28"/>
        </w:rPr>
        <w:t>групи</w:t>
      </w:r>
      <w:r w:rsidR="00007631" w:rsidRPr="00156441">
        <w:rPr>
          <w:rFonts w:ascii="Times New Roman" w:hAnsi="Times New Roman" w:cs="Times New Roman"/>
          <w:sz w:val="28"/>
          <w:szCs w:val="28"/>
        </w:rPr>
        <w:t xml:space="preserve"> порівняння (50,7±5,0, 31,4±5,9, 37,6±6,7 та 53,1±4,12, 40,5±8,4, 41,3±7,6 відповідно)</w:t>
      </w:r>
      <w:r w:rsidR="00007631" w:rsidRPr="00156441">
        <w:rPr>
          <w:rFonts w:ascii="Times New Roman" w:hAnsi="Times New Roman" w:cs="Times New Roman"/>
          <w:sz w:val="28"/>
          <w:szCs w:val="28"/>
          <w:vertAlign w:val="subscript"/>
        </w:rPr>
        <w:t xml:space="preserve">. </w:t>
      </w:r>
      <w:r w:rsidR="00007631" w:rsidRPr="00156441">
        <w:rPr>
          <w:rFonts w:ascii="Times New Roman" w:hAnsi="Times New Roman" w:cs="Times New Roman"/>
          <w:sz w:val="28"/>
          <w:szCs w:val="28"/>
        </w:rPr>
        <w:t>У всіх хворих після використання тестів з бронходилятат</w:t>
      </w:r>
      <w:r w:rsidR="0056592D">
        <w:rPr>
          <w:rFonts w:ascii="Times New Roman" w:hAnsi="Times New Roman" w:cs="Times New Roman"/>
          <w:sz w:val="28"/>
          <w:szCs w:val="28"/>
        </w:rPr>
        <w:t>о</w:t>
      </w:r>
      <w:r w:rsidR="00007631" w:rsidRPr="00156441">
        <w:rPr>
          <w:rFonts w:ascii="Times New Roman" w:hAnsi="Times New Roman" w:cs="Times New Roman"/>
          <w:sz w:val="28"/>
          <w:szCs w:val="28"/>
        </w:rPr>
        <w:t>рами було виявлено незворотну обструкцію, тобто збільшення ОФВ</w:t>
      </w:r>
      <w:r w:rsidR="00007631" w:rsidRPr="00156441">
        <w:rPr>
          <w:rFonts w:ascii="Times New Roman" w:hAnsi="Times New Roman" w:cs="Times New Roman"/>
          <w:sz w:val="28"/>
          <w:szCs w:val="28"/>
          <w:vertAlign w:val="subscript"/>
        </w:rPr>
        <w:t xml:space="preserve">1 </w:t>
      </w:r>
      <w:r w:rsidR="00007631" w:rsidRPr="00156441">
        <w:rPr>
          <w:rFonts w:ascii="Times New Roman" w:hAnsi="Times New Roman" w:cs="Times New Roman"/>
          <w:sz w:val="28"/>
          <w:szCs w:val="28"/>
        </w:rPr>
        <w:t>було менш ніж 15</w:t>
      </w:r>
      <w:r w:rsidR="00C70355" w:rsidRPr="00156441">
        <w:rPr>
          <w:rFonts w:ascii="Times New Roman" w:hAnsi="Times New Roman" w:cs="Times New Roman"/>
          <w:sz w:val="28"/>
          <w:szCs w:val="28"/>
        </w:rPr>
        <w:t> %</w:t>
      </w:r>
      <w:r w:rsidR="00007631" w:rsidRPr="00156441">
        <w:rPr>
          <w:rFonts w:ascii="Times New Roman" w:hAnsi="Times New Roman" w:cs="Times New Roman"/>
          <w:sz w:val="28"/>
          <w:szCs w:val="28"/>
        </w:rPr>
        <w:t xml:space="preserve"> від вихідної величини.</w:t>
      </w:r>
    </w:p>
    <w:p w:rsidR="00007631" w:rsidRPr="00156441" w:rsidRDefault="00007631" w:rsidP="00115C3D">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lastRenderedPageBreak/>
        <w:t>При проведенні рентгенографічного дослідження органів грудної клітки у хворих обох груп</w:t>
      </w:r>
      <w:r w:rsidR="00391112" w:rsidRPr="00156441">
        <w:rPr>
          <w:rFonts w:ascii="Times New Roman" w:hAnsi="Times New Roman" w:cs="Times New Roman"/>
          <w:sz w:val="28"/>
          <w:szCs w:val="28"/>
        </w:rPr>
        <w:t xml:space="preserve"> біли виявлені пневмофіброз та е</w:t>
      </w:r>
      <w:r w:rsidRPr="00156441">
        <w:rPr>
          <w:rFonts w:ascii="Times New Roman" w:hAnsi="Times New Roman" w:cs="Times New Roman"/>
          <w:sz w:val="28"/>
          <w:szCs w:val="28"/>
        </w:rPr>
        <w:t>мфізема легень.</w:t>
      </w:r>
    </w:p>
    <w:p w:rsidR="00007631" w:rsidRPr="00156441" w:rsidRDefault="00007631" w:rsidP="00115C3D">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У основній групі хворих був </w:t>
      </w:r>
      <w:r w:rsidR="00FA6E72" w:rsidRPr="00156441">
        <w:rPr>
          <w:rFonts w:ascii="Times New Roman" w:hAnsi="Times New Roman" w:cs="Times New Roman"/>
          <w:sz w:val="28"/>
          <w:szCs w:val="28"/>
        </w:rPr>
        <w:t>вста</w:t>
      </w:r>
      <w:r w:rsidRPr="00156441">
        <w:rPr>
          <w:rFonts w:ascii="Times New Roman" w:hAnsi="Times New Roman" w:cs="Times New Roman"/>
          <w:sz w:val="28"/>
          <w:szCs w:val="28"/>
        </w:rPr>
        <w:t>новлений діагноз гіпертонічна хвороба</w:t>
      </w:r>
      <w:r w:rsidR="00CC5488" w:rsidRPr="00156441">
        <w:rPr>
          <w:rFonts w:ascii="Times New Roman" w:hAnsi="Times New Roman" w:cs="Times New Roman"/>
          <w:sz w:val="28"/>
          <w:szCs w:val="28"/>
        </w:rPr>
        <w:t xml:space="preserve"> II стадії</w:t>
      </w:r>
      <w:r w:rsidRPr="00156441">
        <w:rPr>
          <w:rFonts w:ascii="Times New Roman" w:hAnsi="Times New Roman" w:cs="Times New Roman"/>
          <w:sz w:val="28"/>
          <w:szCs w:val="28"/>
        </w:rPr>
        <w:t>, на підставі анамнезу, попередньої медичної</w:t>
      </w:r>
      <w:r w:rsidR="00CC5488" w:rsidRPr="00156441">
        <w:rPr>
          <w:rFonts w:ascii="Times New Roman" w:hAnsi="Times New Roman" w:cs="Times New Roman"/>
          <w:sz w:val="28"/>
          <w:szCs w:val="28"/>
        </w:rPr>
        <w:t xml:space="preserve"> документації і висновків суміжних фахівців. </w:t>
      </w:r>
      <w:r w:rsidRPr="00156441">
        <w:rPr>
          <w:rFonts w:ascii="Times New Roman" w:hAnsi="Times New Roman" w:cs="Times New Roman"/>
          <w:sz w:val="28"/>
          <w:szCs w:val="28"/>
        </w:rPr>
        <w:t>В цілому середні показники систолічного та діастолічного тиску у першій групі склали 138,27±10,6 мм</w:t>
      </w:r>
      <w:r w:rsidR="00FA6E72" w:rsidRPr="00156441">
        <w:rPr>
          <w:rFonts w:ascii="Times New Roman" w:hAnsi="Times New Roman" w:cs="Times New Roman"/>
          <w:sz w:val="28"/>
          <w:szCs w:val="28"/>
        </w:rPr>
        <w:t>.</w:t>
      </w:r>
      <w:r w:rsidRPr="00156441">
        <w:rPr>
          <w:rFonts w:ascii="Times New Roman" w:hAnsi="Times New Roman" w:cs="Times New Roman"/>
          <w:sz w:val="28"/>
          <w:szCs w:val="28"/>
        </w:rPr>
        <w:t>рт.ст. і 84,09±6,6 мм</w:t>
      </w:r>
      <w:r w:rsidR="00FA6E72" w:rsidRPr="00156441">
        <w:rPr>
          <w:rFonts w:ascii="Times New Roman" w:hAnsi="Times New Roman" w:cs="Times New Roman"/>
          <w:sz w:val="28"/>
          <w:szCs w:val="28"/>
        </w:rPr>
        <w:t>.</w:t>
      </w:r>
      <w:r w:rsidRPr="00156441">
        <w:rPr>
          <w:rFonts w:ascii="Times New Roman" w:hAnsi="Times New Roman" w:cs="Times New Roman"/>
          <w:sz w:val="28"/>
          <w:szCs w:val="28"/>
        </w:rPr>
        <w:t xml:space="preserve">рт.ст. та у другій групі </w:t>
      </w:r>
      <w:r w:rsidR="00115C3D" w:rsidRPr="00156441">
        <w:rPr>
          <w:rFonts w:ascii="Times New Roman" w:hAnsi="Times New Roman" w:cs="Times New Roman"/>
          <w:sz w:val="28"/>
          <w:szCs w:val="28"/>
        </w:rPr>
        <w:t>—</w:t>
      </w:r>
      <w:r w:rsidRPr="00156441">
        <w:rPr>
          <w:rFonts w:ascii="Times New Roman" w:hAnsi="Times New Roman" w:cs="Times New Roman"/>
          <w:sz w:val="28"/>
          <w:szCs w:val="28"/>
        </w:rPr>
        <w:t xml:space="preserve"> 125,11±5,98 мм</w:t>
      </w:r>
      <w:r w:rsidR="00FA6E72" w:rsidRPr="00156441">
        <w:rPr>
          <w:rFonts w:ascii="Times New Roman" w:hAnsi="Times New Roman" w:cs="Times New Roman"/>
          <w:sz w:val="28"/>
          <w:szCs w:val="28"/>
        </w:rPr>
        <w:t>.</w:t>
      </w:r>
      <w:r w:rsidRPr="00156441">
        <w:rPr>
          <w:rFonts w:ascii="Times New Roman" w:hAnsi="Times New Roman" w:cs="Times New Roman"/>
          <w:sz w:val="28"/>
          <w:szCs w:val="28"/>
        </w:rPr>
        <w:t>рт.ст. і 79,88±2,91 мм</w:t>
      </w:r>
      <w:r w:rsidR="00FA6E72" w:rsidRPr="00156441">
        <w:rPr>
          <w:rFonts w:ascii="Times New Roman" w:hAnsi="Times New Roman" w:cs="Times New Roman"/>
          <w:sz w:val="28"/>
          <w:szCs w:val="28"/>
        </w:rPr>
        <w:t>.</w:t>
      </w:r>
      <w:r w:rsidRPr="00156441">
        <w:rPr>
          <w:rFonts w:ascii="Times New Roman" w:hAnsi="Times New Roman" w:cs="Times New Roman"/>
          <w:sz w:val="28"/>
          <w:szCs w:val="28"/>
        </w:rPr>
        <w:t>рт.ст. Найчастіше у процесі обстеження хворих бул</w:t>
      </w:r>
      <w:r w:rsidR="00115C3D" w:rsidRPr="00156441">
        <w:rPr>
          <w:rFonts w:ascii="Times New Roman" w:hAnsi="Times New Roman" w:cs="Times New Roman"/>
          <w:sz w:val="28"/>
          <w:szCs w:val="28"/>
        </w:rPr>
        <w:t>о виявлено такі ускладнення, як</w:t>
      </w:r>
      <w:r w:rsidRPr="00156441">
        <w:rPr>
          <w:rFonts w:ascii="Times New Roman" w:hAnsi="Times New Roman" w:cs="Times New Roman"/>
          <w:sz w:val="28"/>
          <w:szCs w:val="28"/>
        </w:rPr>
        <w:t xml:space="preserve"> гіпертонічна ангіопатія сітківки ока</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81,8</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та у 49,1</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була наявна гіпертонічна дисциркуляторна енцефалопатія.</w:t>
      </w:r>
    </w:p>
    <w:p w:rsidR="00007631" w:rsidRPr="00156441" w:rsidRDefault="00007631" w:rsidP="00115C3D">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Узагальнюючи вищевикладене можна дійти висновку, що приєднання ГХ викликає ще більший зрив адаптаційних можливостей, спровокованих системною дією ХОЗЛ, та поглиблює патогенетичні процеси. Таким чином, наявність ГХ у хворих на ХОЗЛ ускладнює перебіг основної патології, що виражається у погіршенні суб</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єктивного стану пацієнтів, наростанням клінічної симптоматики та погіршення спірографічних показників.</w:t>
      </w:r>
    </w:p>
    <w:p w:rsidR="00007631" w:rsidRPr="00156441" w:rsidRDefault="00007631" w:rsidP="00007631">
      <w:pPr>
        <w:spacing w:after="0" w:line="360" w:lineRule="auto"/>
        <w:contextualSpacing/>
        <w:jc w:val="both"/>
        <w:rPr>
          <w:rFonts w:ascii="Times New Roman" w:hAnsi="Times New Roman" w:cs="Times New Roman"/>
          <w:sz w:val="28"/>
          <w:szCs w:val="28"/>
        </w:rPr>
      </w:pPr>
    </w:p>
    <w:p w:rsidR="00007631" w:rsidRPr="00E80394" w:rsidRDefault="00007631" w:rsidP="00007631">
      <w:pPr>
        <w:spacing w:after="0" w:line="360" w:lineRule="auto"/>
        <w:ind w:left="420" w:firstLine="288"/>
        <w:contextualSpacing/>
        <w:jc w:val="center"/>
        <w:rPr>
          <w:rFonts w:ascii="Times New Roman" w:hAnsi="Times New Roman" w:cs="Times New Roman"/>
          <w:b/>
          <w:sz w:val="28"/>
          <w:szCs w:val="28"/>
        </w:rPr>
      </w:pPr>
      <w:bookmarkStart w:id="9" w:name="Pidrozd_2_2_Metod_dosl"/>
      <w:r w:rsidRPr="00E80394">
        <w:rPr>
          <w:rFonts w:ascii="Times New Roman" w:hAnsi="Times New Roman" w:cs="Times New Roman"/>
          <w:b/>
          <w:sz w:val="28"/>
          <w:szCs w:val="28"/>
        </w:rPr>
        <w:t>2.2. Методи дослідження</w:t>
      </w:r>
    </w:p>
    <w:bookmarkEnd w:id="9"/>
    <w:p w:rsidR="00007631" w:rsidRPr="00156441" w:rsidRDefault="00007631" w:rsidP="00007631">
      <w:pPr>
        <w:spacing w:after="0" w:line="360" w:lineRule="auto"/>
        <w:ind w:left="420" w:firstLine="288"/>
        <w:contextualSpacing/>
        <w:jc w:val="both"/>
        <w:rPr>
          <w:rFonts w:ascii="Times New Roman" w:hAnsi="Times New Roman" w:cs="Times New Roman"/>
          <w:sz w:val="28"/>
          <w:szCs w:val="28"/>
        </w:rPr>
      </w:pPr>
    </w:p>
    <w:p w:rsidR="00007631" w:rsidRPr="00156441" w:rsidRDefault="00007631" w:rsidP="00115C3D">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Дослідження виконувалися з інформованої згоди пацієнтів та відповідають етичним нормам відповідно діючого в Україні законодавства</w:t>
      </w:r>
      <w:r w:rsidR="00115C3D" w:rsidRPr="00156441">
        <w:rPr>
          <w:rFonts w:ascii="Times New Roman" w:hAnsi="Times New Roman" w:cs="Times New Roman"/>
          <w:sz w:val="28"/>
          <w:szCs w:val="28"/>
        </w:rPr>
        <w:t>:</w:t>
      </w:r>
      <w:r w:rsidRPr="00156441">
        <w:rPr>
          <w:rFonts w:ascii="Times New Roman" w:hAnsi="Times New Roman" w:cs="Times New Roman"/>
          <w:sz w:val="28"/>
          <w:szCs w:val="28"/>
        </w:rPr>
        <w:t xml:space="preserve"> Закону України «Про лікарські засоби», 1996, ст. 7, 8, 12, принципів ІСН GСP (2008 р.), наказу МОЗ України № 690 від 23.09.2009 «Про затвердження Правил проведення клінічних випробувань та експертизи матеріалів клінічних випробувань і Типового положення про комісію з питань етики»,</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зі змінами</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і доповненнями.</w:t>
      </w:r>
    </w:p>
    <w:p w:rsidR="00007631" w:rsidRPr="00156441" w:rsidRDefault="00007631" w:rsidP="00115C3D">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Всім х</w:t>
      </w:r>
      <w:r w:rsidR="00115C3D" w:rsidRPr="00156441">
        <w:rPr>
          <w:rFonts w:ascii="Times New Roman" w:hAnsi="Times New Roman" w:cs="Times New Roman"/>
          <w:sz w:val="28"/>
          <w:szCs w:val="28"/>
        </w:rPr>
        <w:t>ворим були проведені стандартні</w:t>
      </w:r>
      <w:r w:rsidRPr="00156441">
        <w:rPr>
          <w:rFonts w:ascii="Times New Roman" w:hAnsi="Times New Roman" w:cs="Times New Roman"/>
          <w:sz w:val="28"/>
          <w:szCs w:val="28"/>
        </w:rPr>
        <w:t xml:space="preserve"> методи дослідження</w:t>
      </w:r>
      <w:r w:rsidR="00115C3D" w:rsidRPr="00156441">
        <w:rPr>
          <w:rFonts w:ascii="Times New Roman" w:hAnsi="Times New Roman" w:cs="Times New Roman"/>
          <w:sz w:val="28"/>
          <w:szCs w:val="28"/>
        </w:rPr>
        <w:t xml:space="preserve">, регламентовані протоколами надання </w:t>
      </w:r>
      <w:r w:rsidRPr="00156441">
        <w:rPr>
          <w:rFonts w:ascii="Times New Roman" w:hAnsi="Times New Roman" w:cs="Times New Roman"/>
          <w:sz w:val="28"/>
          <w:szCs w:val="28"/>
        </w:rPr>
        <w:t>медичних послуг, що затверджені МОЗ України, щодо обстеження хворих на хронічне обструктивне захворювання легень (визначення анамнезу хвороби, даних умов праці, оцінка об</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єктивної та суб</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єктивної симптоматики), лабораторні (загальний аналіз крові та біохімічний аналіз крові </w:t>
      </w:r>
      <w:r w:rsidRPr="00156441">
        <w:rPr>
          <w:rFonts w:ascii="Times New Roman" w:hAnsi="Times New Roman" w:cs="Times New Roman"/>
          <w:sz w:val="28"/>
          <w:szCs w:val="28"/>
        </w:rPr>
        <w:lastRenderedPageBreak/>
        <w:t>(Креатинфосфокіназа, α-Амілаза, Лужна фосфатаза, МВ-ізоформа креатинфосфокінази, γ-Глутамілтранспептидаза, Лактатдегідрогеназа, Аспартатамінотрансфераза, Аланінамінотрансфераза), рентгенографію органів грудної клітки одноразово, функціональні (спірографія, електрокардіографія в 12 стандартних відведеннях).</w:t>
      </w:r>
    </w:p>
    <w:p w:rsidR="00007631" w:rsidRPr="00156441" w:rsidRDefault="00007631" w:rsidP="00007631">
      <w:pPr>
        <w:spacing w:after="0" w:line="360" w:lineRule="auto"/>
        <w:ind w:firstLine="420"/>
        <w:contextualSpacing/>
        <w:jc w:val="both"/>
        <w:rPr>
          <w:rFonts w:ascii="Times New Roman" w:hAnsi="Times New Roman" w:cs="Times New Roman"/>
          <w:sz w:val="28"/>
          <w:szCs w:val="28"/>
        </w:rPr>
      </w:pPr>
      <w:r w:rsidRPr="00156441">
        <w:rPr>
          <w:rFonts w:ascii="Times New Roman" w:hAnsi="Times New Roman" w:cs="Times New Roman"/>
          <w:sz w:val="28"/>
          <w:szCs w:val="28"/>
        </w:rPr>
        <w:t>Функцію зовнішнього дихання визначали за допомогою спірографічного комплексу СПІРОКОМ. Визначали загальноприйняті показники: ЖЕЛ — життєва ємкі</w:t>
      </w:r>
      <w:r w:rsidR="00F06381" w:rsidRPr="00156441">
        <w:rPr>
          <w:rFonts w:ascii="Times New Roman" w:hAnsi="Times New Roman" w:cs="Times New Roman"/>
          <w:sz w:val="28"/>
          <w:szCs w:val="28"/>
        </w:rPr>
        <w:t>сть</w:t>
      </w:r>
      <w:r w:rsidR="005008D6" w:rsidRPr="00156441">
        <w:rPr>
          <w:rFonts w:ascii="Times New Roman" w:hAnsi="Times New Roman" w:cs="Times New Roman"/>
          <w:sz w:val="28"/>
          <w:szCs w:val="28"/>
        </w:rPr>
        <w:t xml:space="preserve"> легень; ФЖЄ</w:t>
      </w:r>
      <w:r w:rsidR="00F06381" w:rsidRPr="00156441">
        <w:rPr>
          <w:rFonts w:ascii="Times New Roman" w:hAnsi="Times New Roman" w:cs="Times New Roman"/>
          <w:sz w:val="28"/>
          <w:szCs w:val="28"/>
        </w:rPr>
        <w:t>Л форсована життєва ємкість; ОФВ</w:t>
      </w:r>
      <w:r w:rsidR="00F06381" w:rsidRPr="00156441">
        <w:rPr>
          <w:rFonts w:ascii="Times New Roman" w:hAnsi="Times New Roman" w:cs="Times New Roman"/>
          <w:sz w:val="28"/>
          <w:szCs w:val="28"/>
          <w:vertAlign w:val="subscript"/>
        </w:rPr>
        <w:t>1</w:t>
      </w:r>
      <w:r w:rsidRPr="00156441">
        <w:rPr>
          <w:rFonts w:ascii="Times New Roman" w:hAnsi="Times New Roman" w:cs="Times New Roman"/>
          <w:sz w:val="28"/>
          <w:szCs w:val="28"/>
        </w:rPr>
        <w:t>—</w:t>
      </w:r>
      <w:r w:rsidR="00F06381" w:rsidRPr="00156441">
        <w:rPr>
          <w:rFonts w:ascii="Times New Roman" w:hAnsi="Times New Roman" w:cs="Times New Roman"/>
          <w:sz w:val="28"/>
          <w:szCs w:val="28"/>
        </w:rPr>
        <w:t>обсяг форсованого видиху за першу сек.; ОФВ</w:t>
      </w:r>
      <w:r w:rsidR="00F06381" w:rsidRPr="00156441">
        <w:rPr>
          <w:rFonts w:ascii="Times New Roman" w:hAnsi="Times New Roman" w:cs="Times New Roman"/>
          <w:sz w:val="28"/>
          <w:szCs w:val="28"/>
          <w:vertAlign w:val="subscript"/>
        </w:rPr>
        <w:t>1</w:t>
      </w:r>
      <w:r w:rsidR="005008D6" w:rsidRPr="00156441">
        <w:rPr>
          <w:rFonts w:ascii="Times New Roman" w:hAnsi="Times New Roman" w:cs="Times New Roman"/>
          <w:sz w:val="28"/>
          <w:szCs w:val="28"/>
        </w:rPr>
        <w:t>/ФЖЄ</w:t>
      </w:r>
      <w:r w:rsidRPr="00156441">
        <w:rPr>
          <w:rFonts w:ascii="Times New Roman" w:hAnsi="Times New Roman" w:cs="Times New Roman"/>
          <w:sz w:val="28"/>
          <w:szCs w:val="28"/>
        </w:rPr>
        <w:t xml:space="preserve">Л — </w:t>
      </w:r>
      <w:r w:rsidR="005008D6" w:rsidRPr="00156441">
        <w:rPr>
          <w:rFonts w:ascii="Times New Roman" w:hAnsi="Times New Roman" w:cs="Times New Roman"/>
          <w:sz w:val="28"/>
          <w:szCs w:val="28"/>
        </w:rPr>
        <w:t>модифікований</w:t>
      </w:r>
      <w:r w:rsidR="00F06381" w:rsidRPr="00156441">
        <w:rPr>
          <w:rFonts w:ascii="Times New Roman" w:hAnsi="Times New Roman" w:cs="Times New Roman"/>
          <w:sz w:val="28"/>
          <w:szCs w:val="28"/>
        </w:rPr>
        <w:t xml:space="preserve"> тест Тифно; МОС</w:t>
      </w:r>
      <w:r w:rsidR="00F06381" w:rsidRPr="00156441">
        <w:rPr>
          <w:rFonts w:ascii="Times New Roman" w:hAnsi="Times New Roman" w:cs="Times New Roman"/>
          <w:sz w:val="28"/>
          <w:szCs w:val="28"/>
          <w:vertAlign w:val="subscript"/>
        </w:rPr>
        <w:t>25</w:t>
      </w:r>
      <w:r w:rsidR="00F06381" w:rsidRPr="00156441">
        <w:rPr>
          <w:rFonts w:ascii="Times New Roman" w:hAnsi="Times New Roman" w:cs="Times New Roman"/>
          <w:sz w:val="28"/>
          <w:szCs w:val="28"/>
        </w:rPr>
        <w:t>, МОС</w:t>
      </w:r>
      <w:r w:rsidR="00F06381" w:rsidRPr="00156441">
        <w:rPr>
          <w:rFonts w:ascii="Times New Roman" w:hAnsi="Times New Roman" w:cs="Times New Roman"/>
          <w:sz w:val="28"/>
          <w:szCs w:val="28"/>
          <w:vertAlign w:val="subscript"/>
        </w:rPr>
        <w:t>50</w:t>
      </w:r>
      <w:r w:rsidR="00F06381" w:rsidRPr="00156441">
        <w:rPr>
          <w:rFonts w:ascii="Times New Roman" w:hAnsi="Times New Roman" w:cs="Times New Roman"/>
          <w:sz w:val="28"/>
          <w:szCs w:val="28"/>
        </w:rPr>
        <w:t>, МОС</w:t>
      </w:r>
      <w:r w:rsidR="00F06381" w:rsidRPr="00156441">
        <w:rPr>
          <w:rFonts w:ascii="Times New Roman" w:hAnsi="Times New Roman" w:cs="Times New Roman"/>
          <w:sz w:val="28"/>
          <w:szCs w:val="28"/>
          <w:vertAlign w:val="subscript"/>
        </w:rPr>
        <w:t>75</w:t>
      </w:r>
      <w:r w:rsidRPr="00156441">
        <w:rPr>
          <w:rFonts w:ascii="Times New Roman" w:hAnsi="Times New Roman" w:cs="Times New Roman"/>
          <w:sz w:val="28"/>
          <w:szCs w:val="28"/>
        </w:rPr>
        <w:t>, — швидкість повітряного потоку на рівні мілких, середніх та великих бронхів. Отримані фактичні величини співставляли з належними та визначали процент відхилення від належних величин.</w:t>
      </w:r>
    </w:p>
    <w:p w:rsidR="00007631" w:rsidRPr="00156441" w:rsidRDefault="00007631" w:rsidP="00115C3D">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Для диференційної діагностики та виключення наявності інших патоло</w:t>
      </w:r>
      <w:r w:rsidR="009F5852" w:rsidRPr="00156441">
        <w:rPr>
          <w:rFonts w:ascii="Times New Roman" w:hAnsi="Times New Roman" w:cs="Times New Roman"/>
          <w:sz w:val="28"/>
          <w:szCs w:val="28"/>
        </w:rPr>
        <w:t>гічних станів зі сторони бронхо</w:t>
      </w:r>
      <w:r w:rsidRPr="00156441">
        <w:rPr>
          <w:rFonts w:ascii="Times New Roman" w:hAnsi="Times New Roman" w:cs="Times New Roman"/>
          <w:sz w:val="28"/>
          <w:szCs w:val="28"/>
        </w:rPr>
        <w:t>легеневої патології хворим проводилось рентгенографічне дослідження ОГК на рентгенапарат</w:t>
      </w:r>
      <w:r w:rsidR="009F5852" w:rsidRPr="00156441">
        <w:rPr>
          <w:rFonts w:ascii="Times New Roman" w:hAnsi="Times New Roman" w:cs="Times New Roman"/>
          <w:sz w:val="28"/>
          <w:szCs w:val="28"/>
        </w:rPr>
        <w:t>і</w:t>
      </w:r>
      <w:r w:rsidRPr="00156441">
        <w:rPr>
          <w:rFonts w:ascii="Times New Roman" w:hAnsi="Times New Roman" w:cs="Times New Roman"/>
          <w:sz w:val="28"/>
          <w:szCs w:val="28"/>
        </w:rPr>
        <w:t xml:space="preserve"> РУМ</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20М ури.</w:t>
      </w:r>
    </w:p>
    <w:p w:rsidR="00007631" w:rsidRPr="00156441" w:rsidRDefault="00007631" w:rsidP="005008D6">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Ехокардіографічні показники</w:t>
      </w:r>
      <w:r w:rsidR="00562414" w:rsidRPr="00156441">
        <w:rPr>
          <w:rFonts w:ascii="Times New Roman" w:hAnsi="Times New Roman" w:cs="Times New Roman"/>
          <w:sz w:val="28"/>
          <w:szCs w:val="28"/>
        </w:rPr>
        <w:t xml:space="preserve"> серця визначалися за допомогою</w:t>
      </w:r>
      <w:r w:rsidRPr="00156441">
        <w:rPr>
          <w:rFonts w:ascii="Times New Roman" w:hAnsi="Times New Roman" w:cs="Times New Roman"/>
          <w:sz w:val="28"/>
          <w:szCs w:val="28"/>
        </w:rPr>
        <w:t xml:space="preserve"> доплерехокардіографа “Siemens Sonoline</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 xml:space="preserve">SL450” для визначення структурно-функціональних змін </w:t>
      </w:r>
      <w:r w:rsidR="009F5852" w:rsidRPr="00156441">
        <w:rPr>
          <w:rFonts w:ascii="Times New Roman" w:hAnsi="Times New Roman" w:cs="Times New Roman"/>
          <w:sz w:val="28"/>
          <w:szCs w:val="28"/>
        </w:rPr>
        <w:t>з боку</w:t>
      </w:r>
      <w:r w:rsidRPr="00156441">
        <w:rPr>
          <w:rFonts w:ascii="Times New Roman" w:hAnsi="Times New Roman" w:cs="Times New Roman"/>
          <w:sz w:val="28"/>
          <w:szCs w:val="28"/>
        </w:rPr>
        <w:t xml:space="preserve"> серця. Для визначення ремоделювання лівого шлуночку ви</w:t>
      </w:r>
      <w:r w:rsidR="009C1748" w:rsidRPr="00156441">
        <w:rPr>
          <w:rFonts w:ascii="Times New Roman" w:hAnsi="Times New Roman" w:cs="Times New Roman"/>
          <w:sz w:val="28"/>
          <w:szCs w:val="28"/>
        </w:rPr>
        <w:t>значались наступні показники: ТМШ</w:t>
      </w:r>
      <w:r w:rsidRPr="00156441">
        <w:rPr>
          <w:rFonts w:ascii="Times New Roman" w:hAnsi="Times New Roman" w:cs="Times New Roman"/>
          <w:sz w:val="28"/>
          <w:szCs w:val="28"/>
        </w:rPr>
        <w:t xml:space="preserve">П </w:t>
      </w:r>
      <w:r w:rsidR="00562414" w:rsidRPr="00156441">
        <w:rPr>
          <w:rFonts w:ascii="Times New Roman" w:hAnsi="Times New Roman" w:cs="Times New Roman"/>
          <w:sz w:val="28"/>
          <w:szCs w:val="28"/>
        </w:rPr>
        <w:t>—</w:t>
      </w:r>
      <w:r w:rsidRPr="00156441">
        <w:rPr>
          <w:rFonts w:ascii="Times New Roman" w:hAnsi="Times New Roman" w:cs="Times New Roman"/>
          <w:sz w:val="28"/>
          <w:szCs w:val="28"/>
        </w:rPr>
        <w:t xml:space="preserve"> товщина міжшлуночкової перегородки в діастолу, КДР </w:t>
      </w:r>
      <w:r w:rsidR="00562414" w:rsidRPr="00156441">
        <w:rPr>
          <w:rFonts w:ascii="Times New Roman" w:hAnsi="Times New Roman" w:cs="Times New Roman"/>
          <w:sz w:val="28"/>
          <w:szCs w:val="28"/>
        </w:rPr>
        <w:t>—</w:t>
      </w:r>
      <w:r w:rsidRPr="00156441">
        <w:rPr>
          <w:rFonts w:ascii="Times New Roman" w:hAnsi="Times New Roman" w:cs="Times New Roman"/>
          <w:sz w:val="28"/>
          <w:szCs w:val="28"/>
        </w:rPr>
        <w:t xml:space="preserve"> кінцевий діастолічний розмір лівого шлуночка, </w:t>
      </w:r>
      <w:r w:rsidR="009C1748" w:rsidRPr="00156441">
        <w:rPr>
          <w:rFonts w:ascii="Times New Roman" w:hAnsi="Times New Roman" w:cs="Times New Roman"/>
          <w:sz w:val="28"/>
          <w:szCs w:val="28"/>
        </w:rPr>
        <w:t>Т</w:t>
      </w:r>
      <w:r w:rsidRPr="00156441">
        <w:rPr>
          <w:rFonts w:ascii="Times New Roman" w:hAnsi="Times New Roman" w:cs="Times New Roman"/>
          <w:sz w:val="28"/>
          <w:szCs w:val="28"/>
        </w:rPr>
        <w:t xml:space="preserve">ЗСЛШ </w:t>
      </w:r>
      <w:r w:rsidR="00562414" w:rsidRPr="00156441">
        <w:rPr>
          <w:rFonts w:ascii="Times New Roman" w:hAnsi="Times New Roman" w:cs="Times New Roman"/>
          <w:sz w:val="28"/>
          <w:szCs w:val="28"/>
        </w:rPr>
        <w:t>—</w:t>
      </w:r>
      <w:r w:rsidRPr="00156441">
        <w:rPr>
          <w:rFonts w:ascii="Times New Roman" w:hAnsi="Times New Roman" w:cs="Times New Roman"/>
          <w:sz w:val="28"/>
          <w:szCs w:val="28"/>
        </w:rPr>
        <w:t xml:space="preserve"> товщина задньої стінки лівого шлуночка в діастолу, ВТСЛШ </w:t>
      </w:r>
      <w:r w:rsidR="00562414" w:rsidRPr="00156441">
        <w:rPr>
          <w:rFonts w:ascii="Times New Roman" w:hAnsi="Times New Roman" w:cs="Times New Roman"/>
          <w:sz w:val="28"/>
          <w:szCs w:val="28"/>
        </w:rPr>
        <w:t>—</w:t>
      </w:r>
      <w:r w:rsidRPr="00156441">
        <w:rPr>
          <w:rFonts w:ascii="Times New Roman" w:hAnsi="Times New Roman" w:cs="Times New Roman"/>
          <w:sz w:val="28"/>
          <w:szCs w:val="28"/>
        </w:rPr>
        <w:t xml:space="preserve"> відносна товщина стінки лівого шлуночка, ІММЛШ </w:t>
      </w:r>
      <w:r w:rsidR="00562414" w:rsidRPr="00156441">
        <w:rPr>
          <w:rFonts w:ascii="Times New Roman" w:hAnsi="Times New Roman" w:cs="Times New Roman"/>
          <w:sz w:val="28"/>
          <w:szCs w:val="28"/>
        </w:rPr>
        <w:t>—</w:t>
      </w:r>
      <w:r w:rsidRPr="00156441">
        <w:rPr>
          <w:rFonts w:ascii="Times New Roman" w:hAnsi="Times New Roman" w:cs="Times New Roman"/>
          <w:sz w:val="28"/>
          <w:szCs w:val="28"/>
        </w:rPr>
        <w:t xml:space="preserve"> індекс маси міокарда лівого шлуночка, ММЛШ (г) </w:t>
      </w:r>
      <w:r w:rsidR="00562414" w:rsidRPr="00156441">
        <w:rPr>
          <w:rFonts w:ascii="Times New Roman" w:hAnsi="Times New Roman" w:cs="Times New Roman"/>
          <w:sz w:val="28"/>
          <w:szCs w:val="28"/>
        </w:rPr>
        <w:t>—</w:t>
      </w:r>
      <w:r w:rsidRPr="00156441">
        <w:rPr>
          <w:rFonts w:ascii="Times New Roman" w:hAnsi="Times New Roman" w:cs="Times New Roman"/>
          <w:sz w:val="28"/>
          <w:szCs w:val="28"/>
        </w:rPr>
        <w:t xml:space="preserve"> маса міокарда лівого</w:t>
      </w:r>
      <w:r w:rsidR="009C1748" w:rsidRPr="00156441">
        <w:rPr>
          <w:rFonts w:ascii="Times New Roman" w:hAnsi="Times New Roman" w:cs="Times New Roman"/>
          <w:sz w:val="28"/>
          <w:szCs w:val="28"/>
        </w:rPr>
        <w:t xml:space="preserve"> шлуночка, зріст, вага. Розраховувались</w:t>
      </w:r>
      <w:r w:rsidRPr="00156441">
        <w:rPr>
          <w:rFonts w:ascii="Times New Roman" w:hAnsi="Times New Roman" w:cs="Times New Roman"/>
          <w:sz w:val="28"/>
          <w:szCs w:val="28"/>
        </w:rPr>
        <w:t xml:space="preserve"> за формулами: ІММЛШ </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ММЛШ (г)</w:t>
      </w:r>
      <w:r w:rsidR="009C6C87" w:rsidRPr="00156441">
        <w:rPr>
          <w:rFonts w:ascii="Times New Roman" w:hAnsi="Times New Roman" w:cs="Times New Roman"/>
          <w:sz w:val="28"/>
          <w:szCs w:val="28"/>
        </w:rPr>
        <w:t xml:space="preserve"> /</w:t>
      </w:r>
      <w:r w:rsidR="00C216F5" w:rsidRPr="00156441">
        <w:rPr>
          <w:rFonts w:ascii="Times New Roman" w:hAnsi="Times New Roman" w:cs="Times New Roman"/>
          <w:sz w:val="28"/>
          <w:szCs w:val="28"/>
        </w:rPr>
        <w:t xml:space="preserve"> </w:t>
      </w:r>
      <w:r w:rsidRPr="00156441">
        <w:rPr>
          <w:rFonts w:ascii="Times New Roman" w:hAnsi="Times New Roman" w:cs="Times New Roman"/>
          <w:sz w:val="28"/>
          <w:szCs w:val="28"/>
        </w:rPr>
        <w:t>площа поверхні тіла (м</w:t>
      </w:r>
      <w:r w:rsidRPr="00156441">
        <w:rPr>
          <w:rFonts w:ascii="Times New Roman" w:hAnsi="Times New Roman" w:cs="Times New Roman"/>
          <w:sz w:val="28"/>
          <w:szCs w:val="28"/>
          <w:vertAlign w:val="superscript"/>
        </w:rPr>
        <w:t>2</w:t>
      </w:r>
      <w:r w:rsidR="009C1748" w:rsidRPr="00156441">
        <w:rPr>
          <w:rFonts w:ascii="Times New Roman" w:hAnsi="Times New Roman" w:cs="Times New Roman"/>
          <w:sz w:val="28"/>
          <w:szCs w:val="28"/>
        </w:rPr>
        <w:t xml:space="preserve">), ВТСЛШ </w:t>
      </w:r>
      <w:r w:rsidR="004E702C" w:rsidRPr="00156441">
        <w:rPr>
          <w:rFonts w:ascii="Times New Roman" w:hAnsi="Times New Roman" w:cs="Times New Roman"/>
          <w:sz w:val="28"/>
          <w:szCs w:val="28"/>
        </w:rPr>
        <w:t>=</w:t>
      </w:r>
      <w:r w:rsidR="009C1748" w:rsidRPr="00156441">
        <w:rPr>
          <w:rFonts w:ascii="Times New Roman" w:hAnsi="Times New Roman" w:cs="Times New Roman"/>
          <w:sz w:val="28"/>
          <w:szCs w:val="28"/>
        </w:rPr>
        <w:t>(ТМШП + ТЗСЛШ</w:t>
      </w:r>
      <w:r w:rsidRPr="00156441">
        <w:rPr>
          <w:rFonts w:ascii="Times New Roman" w:hAnsi="Times New Roman" w:cs="Times New Roman"/>
          <w:sz w:val="28"/>
          <w:szCs w:val="28"/>
        </w:rPr>
        <w:t>)/ КДРЛШ. Для визначення типу ремоде</w:t>
      </w:r>
      <w:r w:rsidR="009C1748" w:rsidRPr="00156441">
        <w:rPr>
          <w:rFonts w:ascii="Times New Roman" w:hAnsi="Times New Roman" w:cs="Times New Roman"/>
          <w:sz w:val="28"/>
          <w:szCs w:val="28"/>
        </w:rPr>
        <w:t>лювання брались такі значення: н</w:t>
      </w:r>
      <w:r w:rsidRPr="00156441">
        <w:rPr>
          <w:rFonts w:ascii="Times New Roman" w:hAnsi="Times New Roman" w:cs="Times New Roman"/>
          <w:sz w:val="28"/>
          <w:szCs w:val="28"/>
        </w:rPr>
        <w:t>ормальна геометрія (</w:t>
      </w:r>
      <w:r w:rsidR="009C1748" w:rsidRPr="00156441">
        <w:rPr>
          <w:rFonts w:ascii="Times New Roman" w:hAnsi="Times New Roman" w:cs="Times New Roman"/>
          <w:sz w:val="28"/>
          <w:szCs w:val="28"/>
        </w:rPr>
        <w:t>ВТСЛШ</w:t>
      </w:r>
      <w:r w:rsidRPr="00156441">
        <w:rPr>
          <w:rFonts w:ascii="Times New Roman" w:hAnsi="Times New Roman" w:cs="Times New Roman"/>
          <w:sz w:val="28"/>
          <w:szCs w:val="28"/>
        </w:rPr>
        <w:t>&lt;0,45; нормальн</w:t>
      </w:r>
      <w:r w:rsidR="009C1748" w:rsidRPr="00156441">
        <w:rPr>
          <w:rFonts w:ascii="Times New Roman" w:hAnsi="Times New Roman" w:cs="Times New Roman"/>
          <w:sz w:val="28"/>
          <w:szCs w:val="28"/>
        </w:rPr>
        <w:t>ий ІММЛШ), концентричне ремоделю</w:t>
      </w:r>
      <w:r w:rsidRPr="00156441">
        <w:rPr>
          <w:rFonts w:ascii="Times New Roman" w:hAnsi="Times New Roman" w:cs="Times New Roman"/>
          <w:sz w:val="28"/>
          <w:szCs w:val="28"/>
        </w:rPr>
        <w:t>вання (</w:t>
      </w:r>
      <w:r w:rsidR="009C1748" w:rsidRPr="00156441">
        <w:rPr>
          <w:rFonts w:ascii="Times New Roman" w:hAnsi="Times New Roman" w:cs="Times New Roman"/>
          <w:sz w:val="28"/>
          <w:szCs w:val="28"/>
        </w:rPr>
        <w:t>ВТСЛШ&gt;</w:t>
      </w:r>
      <w:r w:rsidRPr="00156441">
        <w:rPr>
          <w:rFonts w:ascii="Times New Roman" w:hAnsi="Times New Roman" w:cs="Times New Roman"/>
          <w:sz w:val="28"/>
          <w:szCs w:val="28"/>
        </w:rPr>
        <w:t>0,45; нормальний ІММЛШ), ексцентрична гіпертрофія (</w:t>
      </w:r>
      <w:r w:rsidR="009C1748" w:rsidRPr="00156441">
        <w:rPr>
          <w:rFonts w:ascii="Times New Roman" w:hAnsi="Times New Roman" w:cs="Times New Roman"/>
          <w:sz w:val="28"/>
          <w:szCs w:val="28"/>
        </w:rPr>
        <w:t>ВТСЛШ</w:t>
      </w:r>
      <w:r w:rsidR="00562414" w:rsidRPr="00156441">
        <w:rPr>
          <w:rFonts w:ascii="Times New Roman" w:hAnsi="Times New Roman" w:cs="Times New Roman"/>
          <w:sz w:val="28"/>
          <w:szCs w:val="28"/>
        </w:rPr>
        <w:t>&lt;0,45; ІММЛШ більше норми),</w:t>
      </w:r>
      <w:r w:rsidRPr="00156441">
        <w:rPr>
          <w:rFonts w:ascii="Times New Roman" w:hAnsi="Times New Roman" w:cs="Times New Roman"/>
          <w:sz w:val="28"/>
          <w:szCs w:val="28"/>
        </w:rPr>
        <w:t xml:space="preserve"> концентрична гіпертрофія (</w:t>
      </w:r>
      <w:r w:rsidR="009C1748" w:rsidRPr="00156441">
        <w:rPr>
          <w:rFonts w:ascii="Times New Roman" w:hAnsi="Times New Roman" w:cs="Times New Roman"/>
          <w:sz w:val="28"/>
          <w:szCs w:val="28"/>
        </w:rPr>
        <w:t>ВТСЛШ &gt;</w:t>
      </w:r>
      <w:r w:rsidRPr="00156441">
        <w:rPr>
          <w:rFonts w:ascii="Times New Roman" w:hAnsi="Times New Roman" w:cs="Times New Roman"/>
          <w:sz w:val="28"/>
          <w:szCs w:val="28"/>
        </w:rPr>
        <w:t>0,45; ІММЛШ більше норми).</w:t>
      </w:r>
      <w:r w:rsidR="009C1748" w:rsidRPr="00156441">
        <w:rPr>
          <w:rFonts w:ascii="Times New Roman" w:hAnsi="Times New Roman" w:cs="Times New Roman"/>
          <w:sz w:val="28"/>
          <w:szCs w:val="28"/>
        </w:rPr>
        <w:t xml:space="preserve"> ВТСЛШ розраховувалась за формулою: ВТСЛШ=(ТМШП+ТЗСЛШ)/КДРЛШ</w:t>
      </w:r>
    </w:p>
    <w:p w:rsidR="00007631" w:rsidRPr="00156441" w:rsidRDefault="00007631" w:rsidP="00562414">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lastRenderedPageBreak/>
        <w:t>Для визначення систолічної функції визначалась фракція викиду лівого шлуночка. Систолічна функція вважалась збережено. За умов ФВ</w:t>
      </w:r>
      <w:r w:rsidR="001E0F2F" w:rsidRPr="00156441">
        <w:rPr>
          <w:rFonts w:ascii="Times New Roman" w:hAnsi="Times New Roman" w:cs="Times New Roman"/>
          <w:sz w:val="28"/>
          <w:szCs w:val="28"/>
        </w:rPr>
        <w:t>&gt;</w:t>
      </w:r>
      <w:r w:rsidRPr="00156441">
        <w:rPr>
          <w:rFonts w:ascii="Times New Roman" w:hAnsi="Times New Roman" w:cs="Times New Roman"/>
          <w:sz w:val="28"/>
          <w:szCs w:val="28"/>
        </w:rPr>
        <w:t>45</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Для визначення діастолічної функції </w:t>
      </w:r>
      <w:r w:rsidR="00562414" w:rsidRPr="00156441">
        <w:rPr>
          <w:rFonts w:ascii="Times New Roman" w:hAnsi="Times New Roman" w:cs="Times New Roman"/>
          <w:sz w:val="28"/>
          <w:szCs w:val="28"/>
        </w:rPr>
        <w:t>—</w:t>
      </w:r>
      <w:r w:rsidRPr="00156441">
        <w:rPr>
          <w:rFonts w:ascii="Times New Roman" w:hAnsi="Times New Roman" w:cs="Times New Roman"/>
          <w:sz w:val="28"/>
          <w:szCs w:val="28"/>
        </w:rPr>
        <w:t xml:space="preserve"> ранню фазу заповнення ЛШ </w:t>
      </w:r>
      <w:r w:rsidR="00562414" w:rsidRPr="00156441">
        <w:rPr>
          <w:rFonts w:ascii="Times New Roman" w:hAnsi="Times New Roman" w:cs="Times New Roman"/>
          <w:sz w:val="28"/>
          <w:szCs w:val="28"/>
        </w:rPr>
        <w:t>—</w:t>
      </w:r>
      <w:r w:rsidRPr="00156441">
        <w:rPr>
          <w:rFonts w:ascii="Times New Roman" w:hAnsi="Times New Roman" w:cs="Times New Roman"/>
          <w:sz w:val="28"/>
          <w:szCs w:val="28"/>
        </w:rPr>
        <w:t xml:space="preserve"> Е та передсердний компонент діастолічного заповнення ЛШ </w:t>
      </w:r>
      <w:r w:rsidR="00562414" w:rsidRPr="00156441">
        <w:rPr>
          <w:rFonts w:ascii="Times New Roman" w:hAnsi="Times New Roman" w:cs="Times New Roman"/>
          <w:sz w:val="28"/>
          <w:szCs w:val="28"/>
        </w:rPr>
        <w:t>—</w:t>
      </w:r>
      <w:r w:rsidRPr="00156441">
        <w:rPr>
          <w:rFonts w:ascii="Times New Roman" w:hAnsi="Times New Roman" w:cs="Times New Roman"/>
          <w:sz w:val="28"/>
          <w:szCs w:val="28"/>
        </w:rPr>
        <w:t xml:space="preserve"> А. В якості основних критерії</w:t>
      </w:r>
      <w:r w:rsidR="00352C3C" w:rsidRPr="00156441">
        <w:rPr>
          <w:rFonts w:ascii="Times New Roman" w:hAnsi="Times New Roman" w:cs="Times New Roman"/>
          <w:sz w:val="28"/>
          <w:szCs w:val="28"/>
        </w:rPr>
        <w:t>в використовувалось ставлення Е/</w:t>
      </w:r>
      <w:r w:rsidRPr="00156441">
        <w:rPr>
          <w:rFonts w:ascii="Times New Roman" w:hAnsi="Times New Roman" w:cs="Times New Roman"/>
          <w:sz w:val="28"/>
          <w:szCs w:val="28"/>
        </w:rPr>
        <w:t>А. Для визначення типу діастолічної дисфункції (ДД) використовувались наступні значення: Е/А</w:t>
      </w:r>
      <w:r w:rsidR="009C6C87" w:rsidRPr="00156441">
        <w:rPr>
          <w:rFonts w:ascii="Times New Roman" w:hAnsi="Times New Roman" w:cs="Times New Roman"/>
          <w:sz w:val="28"/>
          <w:szCs w:val="28"/>
        </w:rPr>
        <w:t>&lt;</w:t>
      </w:r>
      <w:r w:rsidRPr="00156441">
        <w:rPr>
          <w:rFonts w:ascii="Times New Roman" w:hAnsi="Times New Roman" w:cs="Times New Roman"/>
          <w:sz w:val="28"/>
          <w:szCs w:val="28"/>
        </w:rPr>
        <w:t xml:space="preserve">0,8 </w:t>
      </w:r>
      <w:r w:rsidR="00562414" w:rsidRPr="00156441">
        <w:rPr>
          <w:rFonts w:ascii="Times New Roman" w:hAnsi="Times New Roman" w:cs="Times New Roman"/>
          <w:sz w:val="28"/>
          <w:szCs w:val="28"/>
        </w:rPr>
        <w:t>—</w:t>
      </w:r>
      <w:r w:rsidRPr="00156441">
        <w:rPr>
          <w:rFonts w:ascii="Times New Roman" w:hAnsi="Times New Roman" w:cs="Times New Roman"/>
          <w:sz w:val="28"/>
          <w:szCs w:val="28"/>
        </w:rPr>
        <w:t xml:space="preserve"> порушення релаксації, Е/А </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0,8</w:t>
      </w:r>
      <w:r w:rsidR="00352C3C" w:rsidRPr="00156441">
        <w:rPr>
          <w:rFonts w:ascii="Times New Roman" w:hAnsi="Times New Roman" w:cs="Times New Roman"/>
          <w:sz w:val="28"/>
          <w:szCs w:val="28"/>
        </w:rPr>
        <w:t>–</w:t>
      </w:r>
      <w:r w:rsidRPr="00156441">
        <w:rPr>
          <w:rFonts w:ascii="Times New Roman" w:hAnsi="Times New Roman" w:cs="Times New Roman"/>
          <w:sz w:val="28"/>
          <w:szCs w:val="28"/>
        </w:rPr>
        <w:t xml:space="preserve">2,1 </w:t>
      </w:r>
      <w:r w:rsidR="00562414" w:rsidRPr="00156441">
        <w:rPr>
          <w:rFonts w:ascii="Times New Roman" w:hAnsi="Times New Roman" w:cs="Times New Roman"/>
          <w:sz w:val="28"/>
          <w:szCs w:val="28"/>
        </w:rPr>
        <w:t>—</w:t>
      </w:r>
      <w:r w:rsidRPr="00156441">
        <w:rPr>
          <w:rFonts w:ascii="Times New Roman" w:hAnsi="Times New Roman" w:cs="Times New Roman"/>
          <w:sz w:val="28"/>
          <w:szCs w:val="28"/>
        </w:rPr>
        <w:t xml:space="preserve"> п</w:t>
      </w:r>
      <w:r w:rsidR="00352C3C" w:rsidRPr="00156441">
        <w:rPr>
          <w:rFonts w:ascii="Times New Roman" w:hAnsi="Times New Roman" w:cs="Times New Roman"/>
          <w:sz w:val="28"/>
          <w:szCs w:val="28"/>
        </w:rPr>
        <w:t>севдонормальний тип та Е/А &gt;2,1</w:t>
      </w:r>
      <w:r w:rsidRPr="00156441">
        <w:rPr>
          <w:rFonts w:ascii="Times New Roman" w:hAnsi="Times New Roman" w:cs="Times New Roman"/>
          <w:sz w:val="28"/>
          <w:szCs w:val="28"/>
        </w:rPr>
        <w:t xml:space="preserve"> </w:t>
      </w:r>
      <w:r w:rsidR="00562414" w:rsidRPr="00156441">
        <w:rPr>
          <w:rFonts w:ascii="Times New Roman" w:hAnsi="Times New Roman" w:cs="Times New Roman"/>
          <w:sz w:val="28"/>
          <w:szCs w:val="28"/>
        </w:rPr>
        <w:t>—</w:t>
      </w:r>
      <w:r w:rsidRPr="00156441">
        <w:rPr>
          <w:rFonts w:ascii="Times New Roman" w:hAnsi="Times New Roman" w:cs="Times New Roman"/>
          <w:sz w:val="28"/>
          <w:szCs w:val="28"/>
        </w:rPr>
        <w:t xml:space="preserve"> рестр</w:t>
      </w:r>
      <w:r w:rsidR="00352C3C" w:rsidRPr="00156441">
        <w:rPr>
          <w:rFonts w:ascii="Times New Roman" w:hAnsi="Times New Roman" w:cs="Times New Roman"/>
          <w:sz w:val="28"/>
          <w:szCs w:val="28"/>
        </w:rPr>
        <w:t>и</w:t>
      </w:r>
      <w:r w:rsidRPr="00156441">
        <w:rPr>
          <w:rFonts w:ascii="Times New Roman" w:hAnsi="Times New Roman" w:cs="Times New Roman"/>
          <w:sz w:val="28"/>
          <w:szCs w:val="28"/>
        </w:rPr>
        <w:t>ктивний тип.</w:t>
      </w:r>
    </w:p>
    <w:p w:rsidR="00007631" w:rsidRPr="00156441" w:rsidRDefault="00007631" w:rsidP="00352C3C">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Для виявлення систолічної дисфункції правого шлуночку вико</w:t>
      </w:r>
      <w:r w:rsidR="00352C3C" w:rsidRPr="00156441">
        <w:rPr>
          <w:rFonts w:ascii="Times New Roman" w:hAnsi="Times New Roman" w:cs="Times New Roman"/>
          <w:sz w:val="28"/>
          <w:szCs w:val="28"/>
        </w:rPr>
        <w:t>ристовувалися такі показники: КДП —</w:t>
      </w:r>
      <w:r w:rsidRPr="00156441">
        <w:rPr>
          <w:rFonts w:ascii="Times New Roman" w:hAnsi="Times New Roman" w:cs="Times New Roman"/>
          <w:sz w:val="28"/>
          <w:szCs w:val="28"/>
        </w:rPr>
        <w:t xml:space="preserve"> </w:t>
      </w:r>
      <w:r w:rsidR="00352C3C" w:rsidRPr="00156441">
        <w:rPr>
          <w:rFonts w:ascii="Times New Roman" w:hAnsi="Times New Roman" w:cs="Times New Roman"/>
          <w:sz w:val="28"/>
          <w:szCs w:val="28"/>
        </w:rPr>
        <w:t>кінцева діастолічна площа, КСП —</w:t>
      </w:r>
      <w:r w:rsidRPr="00156441">
        <w:rPr>
          <w:rFonts w:ascii="Times New Roman" w:hAnsi="Times New Roman" w:cs="Times New Roman"/>
          <w:sz w:val="28"/>
          <w:szCs w:val="28"/>
        </w:rPr>
        <w:t xml:space="preserve"> </w:t>
      </w:r>
      <w:r w:rsidR="00352C3C" w:rsidRPr="00156441">
        <w:rPr>
          <w:rFonts w:ascii="Times New Roman" w:hAnsi="Times New Roman" w:cs="Times New Roman"/>
          <w:sz w:val="28"/>
          <w:szCs w:val="28"/>
        </w:rPr>
        <w:t>кінцева систолічна площа, ФЗПС —</w:t>
      </w:r>
      <w:r w:rsidRPr="00156441">
        <w:rPr>
          <w:rFonts w:ascii="Times New Roman" w:hAnsi="Times New Roman" w:cs="Times New Roman"/>
          <w:sz w:val="28"/>
          <w:szCs w:val="28"/>
        </w:rPr>
        <w:t xml:space="preserve"> фракція зміни площі перерізу правого шлуночка. Розрахунок проводився за формулою: ФЗПС </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 xml:space="preserve">) </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 xml:space="preserve">(КДП - КСП)/ КДП. За умов, </w:t>
      </w:r>
      <w:r w:rsidR="00352C3C" w:rsidRPr="00156441">
        <w:rPr>
          <w:rFonts w:ascii="Times New Roman" w:hAnsi="Times New Roman" w:cs="Times New Roman"/>
          <w:sz w:val="28"/>
          <w:szCs w:val="28"/>
        </w:rPr>
        <w:t>якщо ФЗПС</w:t>
      </w:r>
      <w:r w:rsidR="009C6C87" w:rsidRPr="00156441">
        <w:rPr>
          <w:rFonts w:ascii="Times New Roman" w:hAnsi="Times New Roman" w:cs="Times New Roman"/>
          <w:sz w:val="28"/>
          <w:szCs w:val="28"/>
        </w:rPr>
        <w:t>&lt;</w:t>
      </w:r>
      <w:r w:rsidR="00352C3C" w:rsidRPr="00156441">
        <w:rPr>
          <w:rFonts w:ascii="Times New Roman" w:hAnsi="Times New Roman" w:cs="Times New Roman"/>
          <w:sz w:val="28"/>
          <w:szCs w:val="28"/>
        </w:rPr>
        <w:t>30</w:t>
      </w:r>
      <w:r w:rsidR="00C70355" w:rsidRPr="00156441">
        <w:rPr>
          <w:rFonts w:ascii="Times New Roman" w:hAnsi="Times New Roman" w:cs="Times New Roman"/>
          <w:sz w:val="28"/>
          <w:szCs w:val="28"/>
        </w:rPr>
        <w:t> %</w:t>
      </w:r>
      <w:r w:rsidR="00352C3C" w:rsidRPr="00156441">
        <w:rPr>
          <w:rFonts w:ascii="Times New Roman" w:hAnsi="Times New Roman" w:cs="Times New Roman"/>
          <w:sz w:val="28"/>
          <w:szCs w:val="28"/>
        </w:rPr>
        <w:t xml:space="preserve"> встановлювалась </w:t>
      </w:r>
      <w:r w:rsidRPr="00156441">
        <w:rPr>
          <w:rFonts w:ascii="Times New Roman" w:hAnsi="Times New Roman" w:cs="Times New Roman"/>
          <w:sz w:val="28"/>
          <w:szCs w:val="28"/>
        </w:rPr>
        <w:t>систолічна дисфункція правого шлуночка.</w:t>
      </w:r>
    </w:p>
    <w:p w:rsidR="00007631" w:rsidRPr="00156441" w:rsidRDefault="00007631" w:rsidP="00352C3C">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Для </w:t>
      </w:r>
      <w:r w:rsidR="00352C3C" w:rsidRPr="00156441">
        <w:rPr>
          <w:rFonts w:ascii="Times New Roman" w:hAnsi="Times New Roman" w:cs="Times New Roman"/>
          <w:sz w:val="28"/>
          <w:szCs w:val="28"/>
        </w:rPr>
        <w:t>визначення діастолічної функції</w:t>
      </w:r>
      <w:r w:rsidRPr="00156441">
        <w:rPr>
          <w:rFonts w:ascii="Times New Roman" w:hAnsi="Times New Roman" w:cs="Times New Roman"/>
          <w:sz w:val="28"/>
          <w:szCs w:val="28"/>
        </w:rPr>
        <w:t xml:space="preserve"> ПШ визначались пікова швидкість кровотоку через трикуспідальний клапан під час раннього діастолічного наповнення,</w:t>
      </w:r>
      <w:r w:rsidR="00352C3C" w:rsidRPr="00156441">
        <w:rPr>
          <w:rFonts w:ascii="Times New Roman" w:hAnsi="Times New Roman" w:cs="Times New Roman"/>
          <w:sz w:val="28"/>
          <w:szCs w:val="28"/>
        </w:rPr>
        <w:t xml:space="preserve"> що відповідає хвилі Е, та</w:t>
      </w:r>
      <w:r w:rsidRPr="00156441">
        <w:rPr>
          <w:rFonts w:ascii="Times New Roman" w:hAnsi="Times New Roman" w:cs="Times New Roman"/>
          <w:sz w:val="28"/>
          <w:szCs w:val="28"/>
        </w:rPr>
        <w:t xml:space="preserve"> швидкість кровотоку</w:t>
      </w:r>
      <w:r w:rsidR="00352C3C" w:rsidRPr="00156441">
        <w:rPr>
          <w:rFonts w:ascii="Times New Roman" w:hAnsi="Times New Roman" w:cs="Times New Roman"/>
          <w:sz w:val="28"/>
          <w:szCs w:val="28"/>
        </w:rPr>
        <w:t xml:space="preserve"> під час скорочення передсердь —</w:t>
      </w:r>
      <w:r w:rsidRPr="00156441">
        <w:rPr>
          <w:rFonts w:ascii="Times New Roman" w:hAnsi="Times New Roman" w:cs="Times New Roman"/>
          <w:sz w:val="28"/>
          <w:szCs w:val="28"/>
        </w:rPr>
        <w:t xml:space="preserve"> хвиля А. З отриманих даних розрахов</w:t>
      </w:r>
      <w:r w:rsidR="00E23702" w:rsidRPr="00156441">
        <w:rPr>
          <w:rFonts w:ascii="Times New Roman" w:hAnsi="Times New Roman" w:cs="Times New Roman"/>
          <w:sz w:val="28"/>
          <w:szCs w:val="28"/>
        </w:rPr>
        <w:t>увалось співвідношення Е/</w:t>
      </w:r>
      <w:r w:rsidRPr="00156441">
        <w:rPr>
          <w:rFonts w:ascii="Times New Roman" w:hAnsi="Times New Roman" w:cs="Times New Roman"/>
          <w:sz w:val="28"/>
          <w:szCs w:val="28"/>
        </w:rPr>
        <w:t>А. За нормальне значення приймалось співвідношення Е/А приблизно 1,5 (0,8</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2,1).</w:t>
      </w:r>
    </w:p>
    <w:p w:rsidR="00007631" w:rsidRPr="00156441" w:rsidRDefault="00007631" w:rsidP="00352C3C">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Також усім хворим вимірювали </w:t>
      </w:r>
      <w:r w:rsidR="00E23702" w:rsidRPr="00156441">
        <w:rPr>
          <w:rFonts w:ascii="Times New Roman" w:hAnsi="Times New Roman" w:cs="Times New Roman"/>
          <w:sz w:val="28"/>
          <w:szCs w:val="28"/>
        </w:rPr>
        <w:t>артеріальний тиск</w:t>
      </w:r>
      <w:r w:rsidRPr="00156441">
        <w:rPr>
          <w:rFonts w:ascii="Times New Roman" w:hAnsi="Times New Roman" w:cs="Times New Roman"/>
          <w:sz w:val="28"/>
          <w:szCs w:val="28"/>
        </w:rPr>
        <w:t xml:space="preserve"> на обох руках та </w:t>
      </w:r>
      <w:r w:rsidR="00E23702" w:rsidRPr="00156441">
        <w:rPr>
          <w:rFonts w:ascii="Times New Roman" w:hAnsi="Times New Roman" w:cs="Times New Roman"/>
          <w:sz w:val="28"/>
          <w:szCs w:val="28"/>
        </w:rPr>
        <w:t>проводили електрокардіографію</w:t>
      </w:r>
      <w:r w:rsidRPr="00156441">
        <w:rPr>
          <w:rFonts w:ascii="Times New Roman" w:hAnsi="Times New Roman" w:cs="Times New Roman"/>
          <w:sz w:val="28"/>
          <w:szCs w:val="28"/>
        </w:rPr>
        <w:t xml:space="preserve"> у 12 стандартних відведеннях. Отримані фактичні величини зіставляли з належними та визначали відсоток відхилення від належних величин.</w:t>
      </w:r>
    </w:p>
    <w:p w:rsidR="00FA6E72" w:rsidRPr="00156441" w:rsidRDefault="00FA6E72" w:rsidP="00352C3C">
      <w:pPr>
        <w:spacing w:after="0" w:line="360" w:lineRule="auto"/>
        <w:ind w:firstLine="709"/>
        <w:contextualSpacing/>
        <w:jc w:val="both"/>
        <w:rPr>
          <w:rFonts w:ascii="Times New Roman" w:hAnsi="Times New Roman" w:cs="Times New Roman"/>
          <w:sz w:val="28"/>
          <w:szCs w:val="28"/>
        </w:rPr>
      </w:pPr>
    </w:p>
    <w:p w:rsidR="00007631" w:rsidRPr="00156441" w:rsidRDefault="00007631" w:rsidP="00352C3C">
      <w:pPr>
        <w:spacing w:after="0" w:line="360" w:lineRule="auto"/>
        <w:ind w:firstLine="709"/>
        <w:contextualSpacing/>
        <w:jc w:val="center"/>
        <w:rPr>
          <w:rFonts w:ascii="Times New Roman" w:hAnsi="Times New Roman" w:cs="Times New Roman"/>
          <w:sz w:val="28"/>
          <w:szCs w:val="28"/>
        </w:rPr>
      </w:pPr>
      <w:r w:rsidRPr="00156441">
        <w:rPr>
          <w:rFonts w:ascii="Times New Roman" w:hAnsi="Times New Roman" w:cs="Times New Roman"/>
          <w:sz w:val="28"/>
          <w:szCs w:val="28"/>
        </w:rPr>
        <w:t>Лабораторні дослідження.</w:t>
      </w:r>
    </w:p>
    <w:p w:rsidR="00007631" w:rsidRPr="00156441" w:rsidRDefault="00007631" w:rsidP="00352C3C">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Вміст метаболічних показників та активності індикаторних ферментів, заліза, магнію, фосфору та кальцію досліджували на біохімічний аналізатор «LabLine-80» фірми «Labline Diagnostics» (Австрія) з використанням наборів реагентів фірми «Cone-Lab» та «Roche» (Швеція).</w:t>
      </w:r>
    </w:p>
    <w:p w:rsidR="00007631" w:rsidRPr="00156441" w:rsidRDefault="00007631" w:rsidP="00352C3C">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Вміст дофаміну, норадреналіну, адреналіну у сироватці крові визначали спектрофлюориметричним методом після хроматографічного виділення на </w:t>
      </w:r>
      <w:r w:rsidRPr="00156441">
        <w:rPr>
          <w:rFonts w:ascii="Times New Roman" w:hAnsi="Times New Roman" w:cs="Times New Roman"/>
          <w:sz w:val="28"/>
          <w:szCs w:val="28"/>
        </w:rPr>
        <w:lastRenderedPageBreak/>
        <w:t>колонках з катіонобмінною смолою (Dowex 50Wx4, (200-400) mesh, натрієва форма, параметри колонки d=4 мм, h=75 мм). Швидкість протікання розчинів через колонки не перевищувала 1 мл/хв. Для елюїрування адреналіну та норадреналіну використовували 1 н водну соляну кислоту. Дофамин елюїрували соляною кислотою в етанолі. Кількісний вміст визначали за власною люмінісценцією на спектрофюориметрі «Hitachi MPF-4A». Для аналізу використовували н</w:t>
      </w:r>
      <w:r w:rsidR="00352C3C" w:rsidRPr="00156441">
        <w:rPr>
          <w:rFonts w:ascii="Times New Roman" w:hAnsi="Times New Roman" w:cs="Times New Roman"/>
          <w:sz w:val="28"/>
          <w:szCs w:val="28"/>
        </w:rPr>
        <w:t>аступні довжини хвилі: дофамін —</w:t>
      </w:r>
      <w:r w:rsidRPr="00156441">
        <w:rPr>
          <w:rFonts w:ascii="Times New Roman" w:hAnsi="Times New Roman" w:cs="Times New Roman"/>
          <w:sz w:val="28"/>
          <w:szCs w:val="28"/>
        </w:rPr>
        <w:t xml:space="preserve"> довжина хвилі збудження 330 нм, довжина хвилі люмінесценції</w:t>
      </w:r>
      <w:r w:rsidR="00352C3C" w:rsidRPr="00156441">
        <w:rPr>
          <w:rFonts w:ascii="Times New Roman" w:hAnsi="Times New Roman" w:cs="Times New Roman"/>
          <w:sz w:val="28"/>
          <w:szCs w:val="28"/>
        </w:rPr>
        <w:t xml:space="preserve"> — 375 нм; норадреналін — 395/485 нм; адреналін — </w:t>
      </w:r>
      <w:r w:rsidRPr="00156441">
        <w:rPr>
          <w:rFonts w:ascii="Times New Roman" w:hAnsi="Times New Roman" w:cs="Times New Roman"/>
          <w:sz w:val="28"/>
          <w:szCs w:val="28"/>
        </w:rPr>
        <w:t>554/490 нм відповідно. Як стандарти були використані наступні препарати: адреналін-гідрохлорид, дофамін-гідрохлорид, норадреналін-гідрохлорид «Reanal» (Угорщина).</w:t>
      </w:r>
    </w:p>
    <w:p w:rsidR="00007631" w:rsidRPr="00156441" w:rsidRDefault="00007631" w:rsidP="00007631">
      <w:pPr>
        <w:spacing w:after="0" w:line="360" w:lineRule="auto"/>
        <w:ind w:firstLine="708"/>
        <w:contextualSpacing/>
        <w:jc w:val="both"/>
        <w:rPr>
          <w:rFonts w:ascii="Times New Roman" w:hAnsi="Times New Roman" w:cs="Times New Roman"/>
          <w:sz w:val="28"/>
          <w:szCs w:val="28"/>
        </w:rPr>
      </w:pPr>
      <w:r w:rsidRPr="00156441">
        <w:rPr>
          <w:rFonts w:ascii="Times New Roman" w:hAnsi="Times New Roman" w:cs="Times New Roman"/>
          <w:sz w:val="28"/>
          <w:szCs w:val="28"/>
        </w:rPr>
        <w:t>Визна</w:t>
      </w:r>
      <w:r w:rsidR="00352C3C" w:rsidRPr="00156441">
        <w:rPr>
          <w:rFonts w:ascii="Times New Roman" w:hAnsi="Times New Roman" w:cs="Times New Roman"/>
          <w:sz w:val="28"/>
          <w:szCs w:val="28"/>
        </w:rPr>
        <w:t>чення ферментативної активності</w:t>
      </w:r>
      <w:r w:rsidRPr="00156441">
        <w:rPr>
          <w:rFonts w:ascii="Times New Roman" w:hAnsi="Times New Roman" w:cs="Times New Roman"/>
          <w:sz w:val="28"/>
          <w:szCs w:val="28"/>
        </w:rPr>
        <w:t xml:space="preserve"> NO-синтаз та кількість метаболітів NO у сироватці крові визначали за допомогою реакції Гріса, що протікає одночасно з відновленням нітратів у нітрити в присутності хлорида ванадію[22]. Після депротеїнізації сироватки у лунки 96-лунного планшету розливали по 100мкл супернатанта, після чого додавали 100 мкл VCl</w:t>
      </w:r>
      <w:r w:rsidRPr="00156441">
        <w:rPr>
          <w:rFonts w:ascii="Times New Roman" w:hAnsi="Times New Roman" w:cs="Times New Roman"/>
          <w:sz w:val="28"/>
          <w:szCs w:val="28"/>
          <w:vertAlign w:val="subscript"/>
        </w:rPr>
        <w:t>3</w:t>
      </w:r>
      <w:r w:rsidR="009C6C87" w:rsidRPr="00156441">
        <w:rPr>
          <w:rFonts w:ascii="Times New Roman" w:hAnsi="Times New Roman" w:cs="Times New Roman"/>
          <w:sz w:val="28"/>
          <w:szCs w:val="28"/>
          <w:vertAlign w:val="subscript"/>
        </w:rPr>
        <w:t xml:space="preserve"> </w:t>
      </w:r>
      <w:r w:rsidRPr="00156441">
        <w:rPr>
          <w:rFonts w:ascii="Times New Roman" w:hAnsi="Times New Roman" w:cs="Times New Roman"/>
          <w:sz w:val="28"/>
          <w:szCs w:val="28"/>
        </w:rPr>
        <w:t xml:space="preserve">та 100 мкл реактиву Гріса. Суміш інкубувалась </w:t>
      </w:r>
      <w:r w:rsidR="00352C3C" w:rsidRPr="00156441">
        <w:rPr>
          <w:rFonts w:ascii="Times New Roman" w:hAnsi="Times New Roman" w:cs="Times New Roman"/>
          <w:sz w:val="28"/>
          <w:szCs w:val="28"/>
        </w:rPr>
        <w:t>протягом</w:t>
      </w:r>
      <w:r w:rsidRPr="00156441">
        <w:rPr>
          <w:rFonts w:ascii="Times New Roman" w:hAnsi="Times New Roman" w:cs="Times New Roman"/>
          <w:sz w:val="28"/>
          <w:szCs w:val="28"/>
        </w:rPr>
        <w:t xml:space="preserve"> 30 хвилин при температурі 37°С. На спектрофлюорометрі при довжині хвилі 540 нм вимірялась оптична щільність розчинів. По калібрувальній кривій знаходили кількість нітратів (NO</w:t>
      </w:r>
      <w:r w:rsidRPr="00156441">
        <w:rPr>
          <w:rFonts w:ascii="Times New Roman" w:hAnsi="Times New Roman" w:cs="Times New Roman"/>
          <w:sz w:val="28"/>
          <w:szCs w:val="28"/>
          <w:vertAlign w:val="subscript"/>
        </w:rPr>
        <w:t>2</w:t>
      </w:r>
      <w:r w:rsidRPr="00156441">
        <w:rPr>
          <w:rFonts w:ascii="Times New Roman" w:hAnsi="Times New Roman" w:cs="Times New Roman"/>
          <w:sz w:val="28"/>
          <w:szCs w:val="28"/>
        </w:rPr>
        <w:t>) у мкмолях побудованій зі стандартним розчином NaNO</w:t>
      </w:r>
      <w:r w:rsidRPr="00156441">
        <w:rPr>
          <w:rFonts w:ascii="Times New Roman" w:hAnsi="Times New Roman" w:cs="Times New Roman"/>
          <w:sz w:val="28"/>
          <w:szCs w:val="28"/>
          <w:vertAlign w:val="subscript"/>
        </w:rPr>
        <w:t>2</w:t>
      </w:r>
      <w:r w:rsidRPr="00156441">
        <w:rPr>
          <w:rFonts w:ascii="Times New Roman" w:hAnsi="Times New Roman" w:cs="Times New Roman"/>
          <w:sz w:val="28"/>
          <w:szCs w:val="28"/>
        </w:rPr>
        <w:t>. Лінійність зберігалась в діапазоні концентрації нітрит-іона від 5 до 230 мкМ. Це сумарні метаболіти NO. Для визначення нітрітів сироватку інкубують з реактивом Гірса без додавання VCl</w:t>
      </w:r>
      <w:r w:rsidRPr="00156441">
        <w:rPr>
          <w:rFonts w:ascii="Times New Roman" w:hAnsi="Times New Roman" w:cs="Times New Roman"/>
          <w:sz w:val="28"/>
          <w:szCs w:val="28"/>
          <w:vertAlign w:val="subscript"/>
        </w:rPr>
        <w:t>3</w:t>
      </w:r>
      <w:r w:rsidRPr="00156441">
        <w:rPr>
          <w:rFonts w:ascii="Times New Roman" w:hAnsi="Times New Roman" w:cs="Times New Roman"/>
          <w:sz w:val="28"/>
          <w:szCs w:val="28"/>
        </w:rPr>
        <w:t>. Їх концентрація знаходилась шляхом вирахування кількості нітратів із сумарної кількості метаболітів. Для визначення активність NO-синтаз до інкубаційних середовищ №1 та №2 з наявністю контрольної проби (для кожної сироватки власна) додавали 0,3 мл сироватки та 5</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трихлороцтової кислота після чого центрифугували 10 хв. при 1500 об/хв. Додавали розчин VCl</w:t>
      </w:r>
      <w:r w:rsidRPr="00156441">
        <w:rPr>
          <w:rFonts w:ascii="Times New Roman" w:hAnsi="Times New Roman" w:cs="Times New Roman"/>
          <w:sz w:val="28"/>
          <w:szCs w:val="28"/>
          <w:vertAlign w:val="subscript"/>
        </w:rPr>
        <w:t xml:space="preserve">3 </w:t>
      </w:r>
      <w:r w:rsidRPr="00156441">
        <w:rPr>
          <w:rFonts w:ascii="Times New Roman" w:hAnsi="Times New Roman" w:cs="Times New Roman"/>
          <w:sz w:val="28"/>
          <w:szCs w:val="28"/>
        </w:rPr>
        <w:t>та реактив Гірса. Оптичну щільність виміряли при довжині хвилі 540 нм. Розрахунок проводили за формулами: Сумарна активність NO-синтаз (NOS</w:t>
      </w:r>
      <w:r w:rsidRPr="00156441">
        <w:rPr>
          <w:rFonts w:ascii="Times New Roman" w:hAnsi="Times New Roman" w:cs="Times New Roman"/>
          <w:sz w:val="28"/>
          <w:szCs w:val="28"/>
          <w:vertAlign w:val="subscript"/>
        </w:rPr>
        <w:t>сумм</w:t>
      </w:r>
      <w:r w:rsidRPr="00156441">
        <w:rPr>
          <w:rFonts w:ascii="Times New Roman" w:hAnsi="Times New Roman" w:cs="Times New Roman"/>
          <w:sz w:val="28"/>
          <w:szCs w:val="28"/>
        </w:rPr>
        <w:t xml:space="preserve">) </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 xml:space="preserve">[нітритів]дослід 1 - [нітритів] контрольна </w:t>
      </w:r>
      <w:r w:rsidRPr="00156441">
        <w:rPr>
          <w:rFonts w:ascii="Times New Roman" w:hAnsi="Times New Roman" w:cs="Times New Roman"/>
          <w:sz w:val="28"/>
          <w:szCs w:val="28"/>
        </w:rPr>
        <w:lastRenderedPageBreak/>
        <w:t>проба/білок (г/л) *15; iNOS=[нітритів]дослід 2 - [нітритів] контрольна проба/білок (г/л) *15; eNOS=NOS</w:t>
      </w:r>
      <w:r w:rsidRPr="00156441">
        <w:rPr>
          <w:rFonts w:ascii="Times New Roman" w:hAnsi="Times New Roman" w:cs="Times New Roman"/>
          <w:sz w:val="28"/>
          <w:szCs w:val="28"/>
          <w:vertAlign w:val="subscript"/>
        </w:rPr>
        <w:t>сумм</w:t>
      </w:r>
      <w:r w:rsidR="009C6C87" w:rsidRPr="00156441">
        <w:rPr>
          <w:rFonts w:ascii="Times New Roman" w:hAnsi="Times New Roman" w:cs="Times New Roman"/>
          <w:sz w:val="28"/>
          <w:szCs w:val="28"/>
          <w:vertAlign w:val="subscript"/>
        </w:rPr>
        <w:t xml:space="preserve"> — </w:t>
      </w:r>
      <w:r w:rsidRPr="00156441">
        <w:rPr>
          <w:rFonts w:ascii="Times New Roman" w:hAnsi="Times New Roman" w:cs="Times New Roman"/>
          <w:sz w:val="28"/>
          <w:szCs w:val="28"/>
        </w:rPr>
        <w:t>iNOS.</w:t>
      </w:r>
    </w:p>
    <w:p w:rsidR="00007631" w:rsidRPr="00156441" w:rsidRDefault="00007631" w:rsidP="00007631">
      <w:pPr>
        <w:spacing w:after="0" w:line="360" w:lineRule="auto"/>
        <w:ind w:firstLine="708"/>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Визначення рівню S-нітрозотіолу у сироватці крові прозводилось спектрофотометричним методом, основаним на вимірюванні вмісту 5,5-дітіобіс(2-нітробензойної) кислоти </w:t>
      </w:r>
      <w:r w:rsidR="00352C3C" w:rsidRPr="00156441">
        <w:rPr>
          <w:rFonts w:ascii="Times New Roman" w:hAnsi="Times New Roman" w:cs="Times New Roman"/>
          <w:sz w:val="28"/>
          <w:szCs w:val="28"/>
        </w:rPr>
        <w:t>—</w:t>
      </w:r>
      <w:r w:rsidRPr="00156441">
        <w:rPr>
          <w:rFonts w:ascii="Times New Roman" w:hAnsi="Times New Roman" w:cs="Times New Roman"/>
          <w:sz w:val="28"/>
          <w:szCs w:val="28"/>
        </w:rPr>
        <w:t xml:space="preserve"> продуктами окислення толових груп 5-тіо-2-нітробензойної кислоти оксидом азоту.</w:t>
      </w:r>
    </w:p>
    <w:p w:rsidR="00007631" w:rsidRPr="00156441" w:rsidRDefault="00007631" w:rsidP="00007631">
      <w:pPr>
        <w:spacing w:after="0" w:line="360" w:lineRule="auto"/>
        <w:ind w:firstLine="708"/>
        <w:contextualSpacing/>
        <w:jc w:val="both"/>
        <w:rPr>
          <w:rFonts w:ascii="Times New Roman" w:hAnsi="Times New Roman" w:cs="Times New Roman"/>
          <w:sz w:val="28"/>
          <w:szCs w:val="28"/>
        </w:rPr>
      </w:pPr>
      <w:r w:rsidRPr="00156441">
        <w:rPr>
          <w:rFonts w:ascii="Times New Roman" w:hAnsi="Times New Roman" w:cs="Times New Roman"/>
          <w:sz w:val="28"/>
          <w:szCs w:val="28"/>
        </w:rPr>
        <w:t>Визнач</w:t>
      </w:r>
      <w:r w:rsidR="00352C3C" w:rsidRPr="00156441">
        <w:rPr>
          <w:rFonts w:ascii="Times New Roman" w:hAnsi="Times New Roman" w:cs="Times New Roman"/>
          <w:sz w:val="28"/>
          <w:szCs w:val="28"/>
        </w:rPr>
        <w:t>ення рівня вазоактивного інтести</w:t>
      </w:r>
      <w:r w:rsidRPr="00156441">
        <w:rPr>
          <w:rFonts w:ascii="Times New Roman" w:hAnsi="Times New Roman" w:cs="Times New Roman"/>
          <w:sz w:val="28"/>
          <w:szCs w:val="28"/>
        </w:rPr>
        <w:t>нального поліпептиду (ВІП) в сироватці крові пацієнтів проводили імуноферментним методом з використанням комерційної тест-системи фірми RayBio</w:t>
      </w:r>
      <w:r w:rsidR="00352C3C" w:rsidRPr="00156441">
        <w:rPr>
          <w:rFonts w:ascii="Times New Roman" w:hAnsi="Times New Roman" w:cs="Times New Roman"/>
          <w:sz w:val="28"/>
          <w:szCs w:val="28"/>
        </w:rPr>
        <w:t xml:space="preserve"> (Італія) на ім</w:t>
      </w:r>
      <w:r w:rsidRPr="00156441">
        <w:rPr>
          <w:rFonts w:ascii="Times New Roman" w:hAnsi="Times New Roman" w:cs="Times New Roman"/>
          <w:sz w:val="28"/>
          <w:szCs w:val="28"/>
        </w:rPr>
        <w:t>муноферментном</w:t>
      </w:r>
      <w:r w:rsidR="00352C3C" w:rsidRPr="00156441">
        <w:rPr>
          <w:rFonts w:ascii="Times New Roman" w:hAnsi="Times New Roman" w:cs="Times New Roman"/>
          <w:sz w:val="28"/>
          <w:szCs w:val="28"/>
        </w:rPr>
        <w:t>у</w:t>
      </w:r>
      <w:r w:rsidRPr="00156441">
        <w:rPr>
          <w:rFonts w:ascii="Times New Roman" w:hAnsi="Times New Roman" w:cs="Times New Roman"/>
          <w:sz w:val="28"/>
          <w:szCs w:val="28"/>
        </w:rPr>
        <w:t xml:space="preserve"> аналізаторі «Labline-90» (Австрія). Хід визначення. У всі лунки мікропланшетів, який входить до складу набору, додавали по 100 мкл ВІП-антитіл. Мікропланшет інкубували 1,5 години при кімнатній температурі на шейкері. Потім лунки 4 рази промивали спеціальним промивним буфером і до відповідних лунок додавали по 100 мкл стандартів, контролів та досліджуваних проб. Мікропланшет знову інкубували на шейкері 2,5 години при кімнатній температурі. Потім мікропланшет промивали спеціальним буфером 4 рази і в усі лунки додавали по 100 мкл розчину HRP-стрептоведіна. Проби знову інкубували 45 хв. при кімнатній температурі і знову промивали спеціальним буфером 4 рази. Потім в кожну лунку додавали по 100 мкл ТМБ субстрату і інкубували 30 хв. при кімнатній температурі в темряві. Реакцію зупиняли додаванням в кожну лунку по 50 мкл стоп-реагенту і через 5 хв. визначали оптичну щільність проб при довжині хвилі 450 нм. Рівень VIP визначали за калібрувальним графіком, який будували паралельно з визначенням в пробах, використовуючи стандарти, що знаходяться в наборі. Кількість ВІП висловлювали в нанограммах в літрі сироватки (нг/л).</w:t>
      </w:r>
    </w:p>
    <w:p w:rsidR="00007631" w:rsidRPr="00156441" w:rsidRDefault="00007631" w:rsidP="00007631">
      <w:pPr>
        <w:spacing w:after="0" w:line="360" w:lineRule="auto"/>
        <w:ind w:firstLine="708"/>
        <w:contextualSpacing/>
        <w:jc w:val="both"/>
        <w:rPr>
          <w:rFonts w:ascii="Times New Roman" w:hAnsi="Times New Roman" w:cs="Times New Roman"/>
          <w:sz w:val="28"/>
          <w:szCs w:val="28"/>
        </w:rPr>
      </w:pPr>
      <w:r w:rsidRPr="00156441">
        <w:rPr>
          <w:rFonts w:ascii="Times New Roman" w:hAnsi="Times New Roman" w:cs="Times New Roman"/>
          <w:sz w:val="28"/>
          <w:szCs w:val="28"/>
        </w:rPr>
        <w:t>Визначення рівня альдостерону в сироватці крові пацієнтів проводили імуноферментним методом з використанням комерційної тест-системи фірми BioVendor (Чехія) на імуноферментном аналізаторі «Labline-90» (Австрія).</w:t>
      </w:r>
    </w:p>
    <w:p w:rsidR="00007631" w:rsidRPr="00156441" w:rsidRDefault="00007631" w:rsidP="00007631">
      <w:pPr>
        <w:spacing w:after="0"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t>Хід визначення. В спеціальні лунки мікропланшетів, який входить до складу набору, додавали по 50 мкл калібраторів, контролів і підготовлених проб. У кожну лунку додавали по 100 мкл розчину альдостерон-HRP кон</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югату, і мікропланшет </w:t>
      </w:r>
      <w:r w:rsidRPr="00156441">
        <w:rPr>
          <w:rFonts w:ascii="Times New Roman" w:hAnsi="Times New Roman" w:cs="Times New Roman"/>
          <w:sz w:val="28"/>
          <w:szCs w:val="28"/>
        </w:rPr>
        <w:lastRenderedPageBreak/>
        <w:t>інкубували 1 годину при кімнатній температурі на шейкері. Потім все лунки 4 рази промивали спеціальним промивним буфером і в кожну лунку додавали по 100 мкл ТМБ субстрату. Мікропланшет інкубували 20 хв. на шейкері при кімнатній температурі. Реакцію зупиняли додаванням в кожну лунку по 50 мкл стоп розчину і через 20 хв. визначали оптичну щільність проб при довжині хвилі 450 нм. Рівень альдостерону визначали за калібрувальним графіком, який будували паралельно з визначенням в пробах, використовуючи стандарти, що знаходяться в наборі. Кількість альдостерону висловлювали в наномолях в літрі сироватки (нмоль</w:t>
      </w:r>
      <w:r w:rsidR="006F22D0" w:rsidRPr="00156441">
        <w:rPr>
          <w:rFonts w:ascii="Times New Roman" w:hAnsi="Times New Roman" w:cs="Times New Roman"/>
          <w:sz w:val="28"/>
          <w:szCs w:val="28"/>
        </w:rPr>
        <w:t>/</w:t>
      </w:r>
      <w:r w:rsidRPr="00156441">
        <w:rPr>
          <w:rFonts w:ascii="Times New Roman" w:hAnsi="Times New Roman" w:cs="Times New Roman"/>
          <w:sz w:val="28"/>
          <w:szCs w:val="28"/>
        </w:rPr>
        <w:t>л).</w:t>
      </w:r>
    </w:p>
    <w:p w:rsidR="00007631" w:rsidRPr="00156441" w:rsidRDefault="00007631" w:rsidP="006F22D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Визначення рівня вазопресину в сироватці крові пацієнтів проводили імуноферментним методом з використанням комерційної тест-системи фірми BioVision incorporated (США) на імуноферментном аналізаторі «Labline-90» (Австрія). Хід визначення. Перед початком аналізу мікропланшет, який входить до складу набору, промивали 2 рази спеціальним промивним буфером. У відповідні лунки додавали по 50 мкл стандартів і досліджуваних проб і в кожну лунку додавали по 100 мкл, і в кожну лунку додавали по 50 мкл робочого розчину біотин-антитіл. Проби інкубували 45 хв. при t° </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 xml:space="preserve">37°C. Потім всі лунки 3 рази промивали спеціальним промивним буфером і в кожну лунку додавали по 100 мкл робочого розчину SABC. Мікропланшет інкубували 30 хв. при t° </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 xml:space="preserve">37°C. Всі лунки знову 5 рази промивали спеціальним буфером і в кожну лунку додавали по 90 мкл ТМБ субстрату. Мікропланшет інкубували 30 хв. на шейкері при t° </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37°C. Реакцію зупиняли додаванням в кожну лунку по 50 мкл стоп розчину і через 20 хв. визначали оптичну щільність проб при довжині хвилі 450 нм. Рівень вазопресину визначали за калібрувальним графіком, який будували паралельно з визначенням в пробах, використовуючи стандарти, що знаходяться в наборі. Кількість вазопресину висловлювали в пікограм в літрі сироватки (пг/л).</w:t>
      </w:r>
    </w:p>
    <w:p w:rsidR="00007631" w:rsidRPr="00156441" w:rsidRDefault="00007631" w:rsidP="006F22D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Визначення рівня фактора росту ендотелію судин А (</w:t>
      </w:r>
      <w:r w:rsidR="00FA6E72" w:rsidRPr="00156441">
        <w:rPr>
          <w:rFonts w:ascii="Times New Roman" w:hAnsi="Times New Roman" w:cs="Times New Roman"/>
          <w:sz w:val="28"/>
          <w:szCs w:val="28"/>
        </w:rPr>
        <w:t>ВЕФР</w:t>
      </w:r>
      <w:r w:rsidRPr="00156441">
        <w:rPr>
          <w:rFonts w:ascii="Times New Roman" w:hAnsi="Times New Roman" w:cs="Times New Roman"/>
          <w:sz w:val="28"/>
          <w:szCs w:val="28"/>
        </w:rPr>
        <w:t xml:space="preserve">-A) (васкулоендотеліального фактора росту, відомого також як sFlt-1) в сироватці крові пацієнтів проводили імуноферментним методом з використанням комерційної тест-системи фірми "IBL INTERNATIONAL GMBH" (Німеччина) на імуноферментном аналізаторі « Labline-90 »(Австрія). Хід визначення. В спеціальні </w:t>
      </w:r>
      <w:r w:rsidRPr="00156441">
        <w:rPr>
          <w:rFonts w:ascii="Times New Roman" w:hAnsi="Times New Roman" w:cs="Times New Roman"/>
          <w:sz w:val="28"/>
          <w:szCs w:val="28"/>
        </w:rPr>
        <w:lastRenderedPageBreak/>
        <w:t>лунки мікропланшетів, який входить до складу набору, додавали по 100 мкл стандартів і досліджуваних проб. У кожну лунку додавали по 100 мкл розчину Біотин-кон</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югату, і мікропланшет інкубували 1 годину при кімнатній температурі на шейкері. Потім все лунки 3 рази промивали спеціальним промивним буфером і в кожну лунку додавали по 100 мкл розчину комплексу HRP-стрептоведін. Проби інкубували 45 хв. при кімнатній температурі на шейкері. Потім все лунки 3 рази промивали спеціальним промивним буфером і в кожну лунку додавали по 100 мкл ТМБ субстрату. Мікропланшет інкубували 20 хв. на шейкері при кімнатній температурі. Реакцію зупиняли додаванням в кожну лунку по 50 мкл стоп розчину і через 10 хв. визначали оптичну щільність проб при довжині хвилі 450 нм. Рівень </w:t>
      </w:r>
      <w:r w:rsidR="00FA6E72" w:rsidRPr="00156441">
        <w:rPr>
          <w:rFonts w:ascii="Times New Roman" w:hAnsi="Times New Roman" w:cs="Times New Roman"/>
          <w:sz w:val="28"/>
          <w:szCs w:val="28"/>
        </w:rPr>
        <w:t>ВЕФР</w:t>
      </w:r>
      <w:r w:rsidRPr="00156441">
        <w:rPr>
          <w:rFonts w:ascii="Times New Roman" w:hAnsi="Times New Roman" w:cs="Times New Roman"/>
          <w:sz w:val="28"/>
          <w:szCs w:val="28"/>
        </w:rPr>
        <w:t xml:space="preserve">-A визначали за калібрувальним графіком, який будували паралельно з визначенням в пробах, використовуючи стандарти, що знаходяться в наборі. Кількість </w:t>
      </w:r>
      <w:r w:rsidR="00FA6E72" w:rsidRPr="00156441">
        <w:rPr>
          <w:rFonts w:ascii="Times New Roman" w:hAnsi="Times New Roman" w:cs="Times New Roman"/>
          <w:sz w:val="28"/>
          <w:szCs w:val="28"/>
        </w:rPr>
        <w:t>ВЕФР</w:t>
      </w:r>
      <w:r w:rsidRPr="00156441">
        <w:rPr>
          <w:rFonts w:ascii="Times New Roman" w:hAnsi="Times New Roman" w:cs="Times New Roman"/>
          <w:sz w:val="28"/>
          <w:szCs w:val="28"/>
        </w:rPr>
        <w:t>-A висловлювали в нанограммах в мілілітрі сироватки (нг</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мл).</w:t>
      </w:r>
    </w:p>
    <w:p w:rsidR="00007631" w:rsidRPr="00156441" w:rsidRDefault="00007631" w:rsidP="006F22D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Визначення рівня реніну в ЕДТА плазмі пацієнтів проводили імуноферментним методом з використанням комерційної тест-системи фірми Вектор БЕСТ (Росія) на імуноферментном аналізаторі «Labline-90» (Австрія).</w:t>
      </w:r>
    </w:p>
    <w:p w:rsidR="00007631" w:rsidRPr="00156441" w:rsidRDefault="00007631" w:rsidP="00007631">
      <w:pPr>
        <w:spacing w:after="0"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t>Хід визначення. У кожну лунку мікропланшетів, який входить до складу набору, додавали по 150 мкл буфера для аналізу і в відповідні лунки додавали по 50 мкл калібраторів, контролів і зразків. Мікропланшет інкубували 90 хв. при кімнатній температурі на шейкері. Потім мікропланшет промивали спеціальним буфером 4 рази і в усі лунки додавали по 100 мкл розчину ферментного кон</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югату. Мікропланшет інкубували 90 хв. при кімнатній температурі на шейкері і знову 4 рази промивали спеціальним буфером. Потім в кожну лунку додавали по 100 мкл ТМБ субстрату, і мікропланшет інкубували 15 хв. при кімнатній температурі. Реакцію зупиняли додаванням в кожну лунку по 100 мкл стоп розчину і через 10 хв. визначали оптичну щільність проб при довжині хвилі 450 нм. Рівень реніну визначали за калібрувальним графіком, який будували паралельно з визначенням в пробах, використовуючи стандарти, що знаходяться в наборі. Кількість реніну висловлювали в нанограммах в мілілітрі плазми (нг</w:t>
      </w:r>
      <w:r w:rsidR="009C6C87" w:rsidRPr="00156441">
        <w:rPr>
          <w:rFonts w:ascii="Times New Roman" w:hAnsi="Times New Roman" w:cs="Times New Roman"/>
          <w:sz w:val="28"/>
          <w:szCs w:val="28"/>
        </w:rPr>
        <w:t xml:space="preserve"> /</w:t>
      </w:r>
      <w:r w:rsidR="00C216F5" w:rsidRPr="00156441">
        <w:rPr>
          <w:rFonts w:ascii="Times New Roman" w:hAnsi="Times New Roman" w:cs="Times New Roman"/>
          <w:sz w:val="28"/>
          <w:szCs w:val="28"/>
        </w:rPr>
        <w:t xml:space="preserve"> </w:t>
      </w:r>
      <w:r w:rsidRPr="00156441">
        <w:rPr>
          <w:rFonts w:ascii="Times New Roman" w:hAnsi="Times New Roman" w:cs="Times New Roman"/>
          <w:sz w:val="28"/>
          <w:szCs w:val="28"/>
        </w:rPr>
        <w:t>мл).</w:t>
      </w:r>
    </w:p>
    <w:p w:rsidR="00007631" w:rsidRPr="00156441" w:rsidRDefault="00007631" w:rsidP="006F22D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lastRenderedPageBreak/>
        <w:t xml:space="preserve">Визначення активності ангіотензин перетворюючого ферменту (АПФ) в сироватці крові пацієнтів проводили спектрофотометричним методом з використанням комерційної тест-системи фірми "Trinity Biotech" (Німеччина) на біохімічному аналізаторі «Labline-80» (Австрія). Принцип методу заснований на окисленні синтетичного субстрату трипептид FAPGG до гліцілгліціна і FAP в присутності АПФ. Швидкість зміни інтенсивності фарбування при 340 нм прямо пропорційна концентрації АПФ в пробі. Хід визначення. В лунки чистого планшета вносили по 100 мкл реагентів для визначення АПФ. У відповідні лунки додавали по 10 мкл зразків і Калибратор АПФ. Проби інкубували 5 хв. при t° </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 xml:space="preserve">37°C. Визначали оптичну щільність проб і калібратори при довжині хвилі 340 нм (А1). Проби знову інкубували 5 хв. при t° </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37°C і знову визначали оптичну щільність при довжині хвилі 340 нм (А2).</w:t>
      </w:r>
    </w:p>
    <w:p w:rsidR="00007631" w:rsidRPr="00156441" w:rsidRDefault="00007631" w:rsidP="006F22D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Активність АПФ в пробах розраховували за формулою:</w:t>
      </w:r>
    </w:p>
    <w:p w:rsidR="00007631" w:rsidRPr="00156441" w:rsidRDefault="00007631" w:rsidP="00007631">
      <w:pPr>
        <w:spacing w:after="0"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АПФ</w:t>
      </w:r>
      <w:r w:rsidR="006F22D0" w:rsidRPr="00156441">
        <w:rPr>
          <w:rFonts w:ascii="Times New Roman" w:hAnsi="Times New Roman" w:cs="Times New Roman"/>
          <w:sz w:val="28"/>
          <w:szCs w:val="28"/>
        </w:rPr>
        <w:t xml:space="preserve"> (Е/</w:t>
      </w:r>
      <w:r w:rsidRPr="00156441">
        <w:rPr>
          <w:rFonts w:ascii="Times New Roman" w:hAnsi="Times New Roman" w:cs="Times New Roman"/>
          <w:sz w:val="28"/>
          <w:szCs w:val="28"/>
        </w:rPr>
        <w:t xml:space="preserve">л) </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ΔA проби</w:t>
      </w:r>
      <w:r w:rsidR="009C6C87" w:rsidRPr="00156441">
        <w:rPr>
          <w:rFonts w:ascii="Times New Roman" w:hAnsi="Times New Roman" w:cs="Times New Roman"/>
          <w:sz w:val="28"/>
          <w:szCs w:val="28"/>
        </w:rPr>
        <w:t xml:space="preserve"> /</w:t>
      </w:r>
      <w:r w:rsidR="00C216F5" w:rsidRPr="00156441">
        <w:rPr>
          <w:rFonts w:ascii="Times New Roman" w:hAnsi="Times New Roman" w:cs="Times New Roman"/>
          <w:sz w:val="28"/>
          <w:szCs w:val="28"/>
        </w:rPr>
        <w:t xml:space="preserve"> </w:t>
      </w:r>
      <w:r w:rsidRPr="00156441">
        <w:rPr>
          <w:rFonts w:ascii="Times New Roman" w:hAnsi="Times New Roman" w:cs="Times New Roman"/>
          <w:sz w:val="28"/>
          <w:szCs w:val="28"/>
        </w:rPr>
        <w:t>ΔA стандарту х С стандарту</w:t>
      </w:r>
    </w:p>
    <w:p w:rsidR="00007631" w:rsidRPr="00156441" w:rsidRDefault="00007631" w:rsidP="00007631">
      <w:pPr>
        <w:spacing w:after="0"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t>де:</w:t>
      </w:r>
    </w:p>
    <w:p w:rsidR="00007631" w:rsidRPr="00156441" w:rsidRDefault="00007631" w:rsidP="00007631">
      <w:pPr>
        <w:spacing w:after="0"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t>С</w:t>
      </w:r>
      <w:r w:rsidR="006F22D0" w:rsidRPr="00156441">
        <w:rPr>
          <w:rFonts w:ascii="Times New Roman" w:hAnsi="Times New Roman" w:cs="Times New Roman"/>
          <w:sz w:val="28"/>
          <w:szCs w:val="28"/>
        </w:rPr>
        <w:t xml:space="preserve"> стандарту — </w:t>
      </w:r>
      <w:r w:rsidRPr="00156441">
        <w:rPr>
          <w:rFonts w:ascii="Times New Roman" w:hAnsi="Times New Roman" w:cs="Times New Roman"/>
          <w:sz w:val="28"/>
          <w:szCs w:val="28"/>
        </w:rPr>
        <w:t>активність АПФ в стандарті (Е</w:t>
      </w:r>
      <w:r w:rsidR="006F22D0" w:rsidRPr="00156441">
        <w:rPr>
          <w:rFonts w:ascii="Times New Roman" w:hAnsi="Times New Roman" w:cs="Times New Roman"/>
          <w:sz w:val="28"/>
          <w:szCs w:val="28"/>
        </w:rPr>
        <w:t>/</w:t>
      </w:r>
      <w:r w:rsidRPr="00156441">
        <w:rPr>
          <w:rFonts w:ascii="Times New Roman" w:hAnsi="Times New Roman" w:cs="Times New Roman"/>
          <w:sz w:val="28"/>
          <w:szCs w:val="28"/>
        </w:rPr>
        <w:t>л);</w:t>
      </w:r>
    </w:p>
    <w:p w:rsidR="00007631" w:rsidRPr="00156441" w:rsidRDefault="006F22D0" w:rsidP="00007631">
      <w:pPr>
        <w:spacing w:after="0"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t>ΔA проби —</w:t>
      </w:r>
      <w:r w:rsidR="00007631" w:rsidRPr="00156441">
        <w:rPr>
          <w:rFonts w:ascii="Times New Roman" w:hAnsi="Times New Roman" w:cs="Times New Roman"/>
          <w:sz w:val="28"/>
          <w:szCs w:val="28"/>
        </w:rPr>
        <w:t xml:space="preserve"> (А1 А2) проби</w:t>
      </w:r>
    </w:p>
    <w:p w:rsidR="00007631" w:rsidRPr="00156441" w:rsidRDefault="006F22D0" w:rsidP="00007631">
      <w:pPr>
        <w:spacing w:after="0"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t>ΔA стандарту —</w:t>
      </w:r>
      <w:r w:rsidR="00007631" w:rsidRPr="00156441">
        <w:rPr>
          <w:rFonts w:ascii="Times New Roman" w:hAnsi="Times New Roman" w:cs="Times New Roman"/>
          <w:sz w:val="28"/>
          <w:szCs w:val="28"/>
        </w:rPr>
        <w:t xml:space="preserve"> (А1 А2) стандарту.</w:t>
      </w:r>
    </w:p>
    <w:p w:rsidR="00007631" w:rsidRPr="00156441" w:rsidRDefault="00007631" w:rsidP="006F22D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Активність ангіотензин перетворюючого ферменту виражали в наномолях в мілілі</w:t>
      </w:r>
      <w:r w:rsidR="006F22D0" w:rsidRPr="00156441">
        <w:rPr>
          <w:rFonts w:ascii="Times New Roman" w:hAnsi="Times New Roman" w:cs="Times New Roman"/>
          <w:sz w:val="28"/>
          <w:szCs w:val="28"/>
        </w:rPr>
        <w:t>трі сироватки за хвилину (нмоль/мл*</w:t>
      </w:r>
      <w:r w:rsidRPr="00156441">
        <w:rPr>
          <w:rFonts w:ascii="Times New Roman" w:hAnsi="Times New Roman" w:cs="Times New Roman"/>
          <w:sz w:val="28"/>
          <w:szCs w:val="28"/>
        </w:rPr>
        <w:t>хв.).</w:t>
      </w:r>
    </w:p>
    <w:p w:rsidR="00007631" w:rsidRPr="00156441" w:rsidRDefault="00007631" w:rsidP="006F22D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Визначення активності карбоксипептидази-N (кінази 1) (КПN) в сироватці крові пацієнтів проводили спектрофотометричним методом з використанням Нінгідринова реактиву. Хід визначення. У чисті центрифужні пробірки додавали по 1 мл 3,5 мМ розчину CoSO4, приготованого на 100 мМ Т</w:t>
      </w:r>
      <w:r w:rsidR="006F22D0" w:rsidRPr="00156441">
        <w:rPr>
          <w:rFonts w:ascii="Times New Roman" w:hAnsi="Times New Roman" w:cs="Times New Roman"/>
          <w:sz w:val="28"/>
          <w:szCs w:val="28"/>
        </w:rPr>
        <w:t>ріс-HCl буфері (pH </w:t>
      </w:r>
      <w:r w:rsidRPr="00156441">
        <w:rPr>
          <w:rFonts w:ascii="Times New Roman" w:hAnsi="Times New Roman" w:cs="Times New Roman"/>
          <w:sz w:val="28"/>
          <w:szCs w:val="28"/>
        </w:rPr>
        <w:t>7,6) і по 2 мл препарату ферменту. До кожної дослідній пробі ставили контрольну, в якій містилося по 1 мл 100 мМ Тріс-HCl, pH 7,6 і по 2 мл препарату ферменту. Всі пробірки преінкубіровалі 8 хв при 370C. Потім в досвідчені проби додавали 0,5 мл гіппуріл-аргініну, приготованого на 100 мМ Тріс-HCl буфері (pH</w:t>
      </w:r>
      <w:r w:rsidR="006F22D0" w:rsidRPr="00156441">
        <w:rPr>
          <w:rFonts w:ascii="Times New Roman" w:hAnsi="Times New Roman" w:cs="Times New Roman"/>
          <w:sz w:val="28"/>
          <w:szCs w:val="28"/>
        </w:rPr>
        <w:t> </w:t>
      </w:r>
      <w:r w:rsidRPr="00156441">
        <w:rPr>
          <w:rFonts w:ascii="Times New Roman" w:hAnsi="Times New Roman" w:cs="Times New Roman"/>
          <w:sz w:val="28"/>
          <w:szCs w:val="28"/>
        </w:rPr>
        <w:t xml:space="preserve">7,6). Всі проби інкубували 120 хв при 370C. </w:t>
      </w:r>
      <w:r w:rsidR="006F22D0" w:rsidRPr="00156441">
        <w:rPr>
          <w:rFonts w:ascii="Times New Roman" w:hAnsi="Times New Roman" w:cs="Times New Roman"/>
          <w:sz w:val="28"/>
          <w:szCs w:val="28"/>
        </w:rPr>
        <w:t>Реакцію зупиняли додаванням 1,5 </w:t>
      </w:r>
      <w:r w:rsidRPr="00156441">
        <w:rPr>
          <w:rFonts w:ascii="Times New Roman" w:hAnsi="Times New Roman" w:cs="Times New Roman"/>
          <w:sz w:val="28"/>
          <w:szCs w:val="28"/>
        </w:rPr>
        <w:t>мл 10</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трихлороцтової кислоти. Проби ц</w:t>
      </w:r>
      <w:r w:rsidR="006F22D0" w:rsidRPr="00156441">
        <w:rPr>
          <w:rFonts w:ascii="Times New Roman" w:hAnsi="Times New Roman" w:cs="Times New Roman"/>
          <w:sz w:val="28"/>
          <w:szCs w:val="28"/>
        </w:rPr>
        <w:t>ентрифугували 20 хв</w:t>
      </w:r>
      <w:r w:rsidR="00FA6E72" w:rsidRPr="00156441">
        <w:rPr>
          <w:rFonts w:ascii="Times New Roman" w:hAnsi="Times New Roman" w:cs="Times New Roman"/>
          <w:sz w:val="28"/>
          <w:szCs w:val="28"/>
        </w:rPr>
        <w:t>.</w:t>
      </w:r>
      <w:r w:rsidR="006F22D0" w:rsidRPr="00156441">
        <w:rPr>
          <w:rFonts w:ascii="Times New Roman" w:hAnsi="Times New Roman" w:cs="Times New Roman"/>
          <w:sz w:val="28"/>
          <w:szCs w:val="28"/>
        </w:rPr>
        <w:t xml:space="preserve"> при 4000 об/</w:t>
      </w:r>
      <w:r w:rsidR="00FA6E72" w:rsidRPr="00156441">
        <w:rPr>
          <w:rFonts w:ascii="Times New Roman" w:hAnsi="Times New Roman" w:cs="Times New Roman"/>
          <w:sz w:val="28"/>
          <w:szCs w:val="28"/>
        </w:rPr>
        <w:t>хв.</w:t>
      </w:r>
      <w:r w:rsidRPr="00156441">
        <w:rPr>
          <w:rFonts w:ascii="Times New Roman" w:hAnsi="Times New Roman" w:cs="Times New Roman"/>
          <w:sz w:val="28"/>
          <w:szCs w:val="28"/>
        </w:rPr>
        <w:t xml:space="preserve">; відбирали </w:t>
      </w:r>
      <w:r w:rsidRPr="00156441">
        <w:rPr>
          <w:rFonts w:ascii="Times New Roman" w:hAnsi="Times New Roman" w:cs="Times New Roman"/>
          <w:sz w:val="28"/>
          <w:szCs w:val="28"/>
        </w:rPr>
        <w:lastRenderedPageBreak/>
        <w:t>2,5 мл надосадової рідини і в кожну пробірку доливали 3 мл Нінгідринова реактиву. Далі проби струшували, витримували 12 хв на киплячій водяній бані і вимірювали оптичну щільність на СФ-46 при довжині хвилі 595 нм проти дист. води. Активність КПN визначали як різницю оптичної щільності досвідчених і контрольних проб і висловлювали в мікромолі аргініну, що утвори</w:t>
      </w:r>
      <w:r w:rsidR="006F22D0" w:rsidRPr="00156441">
        <w:rPr>
          <w:rFonts w:ascii="Times New Roman" w:hAnsi="Times New Roman" w:cs="Times New Roman"/>
          <w:sz w:val="28"/>
          <w:szCs w:val="28"/>
        </w:rPr>
        <w:t>вся за1 хв інкубації (мкмольГАК/мл*</w:t>
      </w:r>
      <w:r w:rsidRPr="00156441">
        <w:rPr>
          <w:rFonts w:ascii="Times New Roman" w:hAnsi="Times New Roman" w:cs="Times New Roman"/>
          <w:sz w:val="28"/>
          <w:szCs w:val="28"/>
        </w:rPr>
        <w:t>хв.).</w:t>
      </w:r>
    </w:p>
    <w:p w:rsidR="00007631" w:rsidRPr="00156441" w:rsidRDefault="00007631" w:rsidP="006F22D0">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Визначення активності калікреїну і калікреїногену в сироватці крові пацієнтів проводили за методом Т.</w:t>
      </w:r>
      <w:r w:rsidR="00F44EE4" w:rsidRPr="00156441">
        <w:rPr>
          <w:rFonts w:ascii="Times New Roman" w:hAnsi="Times New Roman" w:cs="Times New Roman"/>
          <w:sz w:val="28"/>
          <w:szCs w:val="28"/>
        </w:rPr>
        <w:t xml:space="preserve"> С. </w:t>
      </w:r>
      <w:r w:rsidRPr="00156441">
        <w:rPr>
          <w:rFonts w:ascii="Times New Roman" w:hAnsi="Times New Roman" w:cs="Times New Roman"/>
          <w:sz w:val="28"/>
          <w:szCs w:val="28"/>
        </w:rPr>
        <w:t>Пасхін і А.</w:t>
      </w:r>
      <w:r w:rsidR="006F22D0" w:rsidRPr="00156441">
        <w:rPr>
          <w:rFonts w:ascii="Times New Roman" w:hAnsi="Times New Roman" w:cs="Times New Roman"/>
          <w:sz w:val="28"/>
          <w:szCs w:val="28"/>
        </w:rPr>
        <w:t xml:space="preserve"> </w:t>
      </w:r>
      <w:r w:rsidRPr="00156441">
        <w:rPr>
          <w:rFonts w:ascii="Times New Roman" w:hAnsi="Times New Roman" w:cs="Times New Roman"/>
          <w:sz w:val="28"/>
          <w:szCs w:val="28"/>
        </w:rPr>
        <w:t>В. Крінскі з використанням спектрофотометрії в ультрафіолетовому діапазоні. Хід визначення. Си</w:t>
      </w:r>
      <w:r w:rsidR="00D25272" w:rsidRPr="00156441">
        <w:rPr>
          <w:rFonts w:ascii="Times New Roman" w:hAnsi="Times New Roman" w:cs="Times New Roman"/>
          <w:sz w:val="28"/>
          <w:szCs w:val="28"/>
        </w:rPr>
        <w:t>роватку розводили в 4 рази 0,02 </w:t>
      </w:r>
      <w:r w:rsidRPr="00156441">
        <w:rPr>
          <w:rFonts w:ascii="Times New Roman" w:hAnsi="Times New Roman" w:cs="Times New Roman"/>
          <w:sz w:val="28"/>
          <w:szCs w:val="28"/>
        </w:rPr>
        <w:t>М фосфатним буфером (рН 7,0). 1 мл проби переносили на колонку з полістиролу обсягом 3 × 0,8 см, заповнену DEAE-сефадексом А-50. Потім ферменти елюювали 5,0 мл 0,02 М фосфатного буфера (рН 7,0), що містить 0,05 М NaCl, зі швидкістю 1 мл</w:t>
      </w:r>
      <w:r w:rsidR="009C6C87" w:rsidRPr="00156441">
        <w:rPr>
          <w:rFonts w:ascii="Times New Roman" w:hAnsi="Times New Roman" w:cs="Times New Roman"/>
          <w:sz w:val="28"/>
          <w:szCs w:val="28"/>
        </w:rPr>
        <w:t>/</w:t>
      </w:r>
      <w:r w:rsidRPr="00156441">
        <w:rPr>
          <w:rFonts w:ascii="Times New Roman" w:hAnsi="Times New Roman" w:cs="Times New Roman"/>
          <w:sz w:val="28"/>
          <w:szCs w:val="28"/>
        </w:rPr>
        <w:t>хв.</w:t>
      </w:r>
    </w:p>
    <w:p w:rsidR="00007631" w:rsidRPr="00156441" w:rsidRDefault="00007631" w:rsidP="00D25272">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Для визначення активності калікреїну до 1 мл елюата додавали 1 мл 0,1 М фосфатного буфера (рН 8,0) і 1 мл 1,5 мМ розчину БАЕЕ (бензоїл-аргініновая ефіру, Reanal, Угорщина). Відразу після додавання вимірювали оптичну щільність при довжині хвилі 253 нм і через 15 хв. її приріст в тій же пробі.</w:t>
      </w:r>
    </w:p>
    <w:p w:rsidR="00007631" w:rsidRPr="00156441" w:rsidRDefault="00007631" w:rsidP="00D25272">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Для визначення активності калікреїногену до 1 мл елюата додавали 0,8 мл 0,1 М фосфатного буфера (рН 8,0) і 0,1 мл 0,1</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розчину трипсин-інгібітора з сої (ICN, США) в 0,1 М фосфатному буфері (рН 8,0). Проби інкубували 15 хв. при кімнатній температурі і вносили 1 мл 1,5 мМ розчину БАЕЕ. Вимірювали оптичну щільність при довжині хвилі 253 нм. Активність калікреїну і калікреїн</w:t>
      </w:r>
      <w:r w:rsidR="00D25272" w:rsidRPr="00156441">
        <w:rPr>
          <w:rFonts w:ascii="Times New Roman" w:hAnsi="Times New Roman" w:cs="Times New Roman"/>
          <w:sz w:val="28"/>
          <w:szCs w:val="28"/>
        </w:rPr>
        <w:t>огену висловлювали в Е/</w:t>
      </w:r>
      <w:r w:rsidRPr="00156441">
        <w:rPr>
          <w:rFonts w:ascii="Times New Roman" w:hAnsi="Times New Roman" w:cs="Times New Roman"/>
          <w:sz w:val="28"/>
          <w:szCs w:val="28"/>
        </w:rPr>
        <w:t>л сироватки.</w:t>
      </w:r>
    </w:p>
    <w:p w:rsidR="00007631" w:rsidRPr="00156441" w:rsidRDefault="00007631" w:rsidP="00007631">
      <w:pPr>
        <w:spacing w:after="0" w:line="360" w:lineRule="auto"/>
        <w:ind w:firstLine="708"/>
        <w:contextualSpacing/>
        <w:jc w:val="both"/>
        <w:rPr>
          <w:rFonts w:ascii="Times New Roman" w:hAnsi="Times New Roman" w:cs="Times New Roman"/>
          <w:sz w:val="28"/>
          <w:szCs w:val="28"/>
        </w:rPr>
      </w:pPr>
      <w:r w:rsidRPr="00156441">
        <w:rPr>
          <w:rFonts w:ascii="Times New Roman" w:hAnsi="Times New Roman" w:cs="Times New Roman"/>
          <w:sz w:val="28"/>
          <w:szCs w:val="28"/>
        </w:rPr>
        <w:t>Об</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єктом біохімічних та імунологічних досл</w:t>
      </w:r>
      <w:r w:rsidR="00D25272" w:rsidRPr="00156441">
        <w:rPr>
          <w:rFonts w:ascii="Times New Roman" w:hAnsi="Times New Roman" w:cs="Times New Roman"/>
          <w:sz w:val="28"/>
          <w:szCs w:val="28"/>
        </w:rPr>
        <w:t xml:space="preserve">іджень була периферійна кров, </w:t>
      </w:r>
      <w:r w:rsidRPr="00156441">
        <w:rPr>
          <w:rFonts w:ascii="Times New Roman" w:hAnsi="Times New Roman" w:cs="Times New Roman"/>
          <w:sz w:val="28"/>
          <w:szCs w:val="28"/>
        </w:rPr>
        <w:t>забір якої відбувався з ліктьової вени у кількості 10 мл зранку натщесерце 1 раз протягом виконання роботи.</w:t>
      </w:r>
    </w:p>
    <w:p w:rsidR="00184106" w:rsidRPr="00FA23AF" w:rsidRDefault="00184106" w:rsidP="00184106">
      <w:pPr>
        <w:spacing w:after="0" w:line="360" w:lineRule="auto"/>
        <w:contextualSpacing/>
        <w:rPr>
          <w:rFonts w:ascii="Times New Roman" w:hAnsi="Times New Roman" w:cs="Times New Roman"/>
          <w:sz w:val="28"/>
          <w:szCs w:val="28"/>
        </w:rPr>
      </w:pPr>
    </w:p>
    <w:p w:rsidR="00FA6E72" w:rsidRPr="009D2378" w:rsidRDefault="00007631" w:rsidP="000F7C61">
      <w:pPr>
        <w:spacing w:after="0" w:line="360" w:lineRule="auto"/>
        <w:ind w:left="420" w:firstLine="288"/>
        <w:contextualSpacing/>
        <w:jc w:val="center"/>
        <w:rPr>
          <w:rFonts w:ascii="Times New Roman" w:hAnsi="Times New Roman" w:cs="Times New Roman"/>
          <w:sz w:val="28"/>
          <w:szCs w:val="28"/>
          <w:lang w:val="ru-RU"/>
        </w:rPr>
      </w:pPr>
      <w:r w:rsidRPr="00156441">
        <w:rPr>
          <w:rFonts w:ascii="Times New Roman" w:hAnsi="Times New Roman" w:cs="Times New Roman"/>
          <w:sz w:val="28"/>
          <w:szCs w:val="28"/>
        </w:rPr>
        <w:t>Методи статистичної обробки матеріалу</w:t>
      </w:r>
    </w:p>
    <w:p w:rsidR="0075196F" w:rsidRPr="00156441" w:rsidRDefault="00007631" w:rsidP="0075196F">
      <w:pPr>
        <w:spacing w:after="0" w:line="360" w:lineRule="auto"/>
        <w:ind w:firstLine="708"/>
        <w:contextualSpacing/>
        <w:jc w:val="both"/>
        <w:rPr>
          <w:rFonts w:ascii="Times New Roman" w:hAnsi="Times New Roman" w:cs="Times New Roman"/>
          <w:sz w:val="28"/>
          <w:szCs w:val="28"/>
        </w:rPr>
      </w:pPr>
      <w:r w:rsidRPr="00156441">
        <w:rPr>
          <w:rFonts w:ascii="Times New Roman" w:hAnsi="Times New Roman" w:cs="Times New Roman"/>
          <w:sz w:val="28"/>
          <w:szCs w:val="28"/>
        </w:rPr>
        <w:t>Статистичний аналіз результатів експериментальних досліджень проводили з використанням комп</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ютерного пакету прикладних програм для обробки </w:t>
      </w:r>
      <w:r w:rsidRPr="00156441">
        <w:rPr>
          <w:rFonts w:ascii="Times New Roman" w:hAnsi="Times New Roman" w:cs="Times New Roman"/>
          <w:sz w:val="28"/>
          <w:szCs w:val="28"/>
        </w:rPr>
        <w:lastRenderedPageBreak/>
        <w:t>статистичної інформації Statistica 6.1 (StatSoft, Inc., США). Первинну статистичну обробку даних починали з перевірки припущення про відповідність розподілу вибірок закону нормального розподілу за допомогою критерію Шапіро-Вилка. У разі нормального розподілу результати описували параметрич</w:t>
      </w:r>
      <w:r w:rsidR="00D25272" w:rsidRPr="00156441">
        <w:rPr>
          <w:rFonts w:ascii="Times New Roman" w:hAnsi="Times New Roman" w:cs="Times New Roman"/>
          <w:sz w:val="28"/>
          <w:szCs w:val="28"/>
        </w:rPr>
        <w:t>ними характеристиками —</w:t>
      </w:r>
      <w:r w:rsidRPr="00156441">
        <w:rPr>
          <w:rFonts w:ascii="Times New Roman" w:hAnsi="Times New Roman" w:cs="Times New Roman"/>
          <w:sz w:val="28"/>
          <w:szCs w:val="28"/>
        </w:rPr>
        <w:t xml:space="preserve"> середнім значенням показника, що вивчається (М)</w:t>
      </w:r>
      <w:r w:rsidR="00D25272" w:rsidRPr="00156441">
        <w:rPr>
          <w:rFonts w:ascii="Times New Roman" w:hAnsi="Times New Roman" w:cs="Times New Roman"/>
          <w:sz w:val="28"/>
          <w:szCs w:val="28"/>
        </w:rPr>
        <w:t>,</w:t>
      </w:r>
      <w:r w:rsidRPr="00156441">
        <w:rPr>
          <w:rFonts w:ascii="Times New Roman" w:hAnsi="Times New Roman" w:cs="Times New Roman"/>
          <w:sz w:val="28"/>
          <w:szCs w:val="28"/>
        </w:rPr>
        <w:t xml:space="preserve"> і середнім квадратичним відхиленням (s); в разі відсутності нормального розподілу</w:t>
      </w:r>
      <w:r w:rsidR="00D25272" w:rsidRPr="00156441">
        <w:rPr>
          <w:rFonts w:ascii="Times New Roman" w:hAnsi="Times New Roman" w:cs="Times New Roman"/>
          <w:sz w:val="28"/>
          <w:szCs w:val="28"/>
        </w:rPr>
        <w:t> — непараметричними характеристиками —</w:t>
      </w:r>
      <w:r w:rsidRPr="00156441">
        <w:rPr>
          <w:rFonts w:ascii="Times New Roman" w:hAnsi="Times New Roman" w:cs="Times New Roman"/>
          <w:sz w:val="28"/>
          <w:szCs w:val="28"/>
        </w:rPr>
        <w:t xml:space="preserve"> медианой вибірки (Ме) і інтерквартільним розмахом [зна</w:t>
      </w:r>
      <w:r w:rsidR="00D25272" w:rsidRPr="00156441">
        <w:rPr>
          <w:rFonts w:ascii="Times New Roman" w:hAnsi="Times New Roman" w:cs="Times New Roman"/>
          <w:sz w:val="28"/>
          <w:szCs w:val="28"/>
        </w:rPr>
        <w:t>ченнями 25-го і 75-го процентилю</w:t>
      </w:r>
      <w:r w:rsidRPr="00156441">
        <w:rPr>
          <w:rFonts w:ascii="Times New Roman" w:hAnsi="Times New Roman" w:cs="Times New Roman"/>
          <w:sz w:val="28"/>
          <w:szCs w:val="28"/>
        </w:rPr>
        <w:t xml:space="preserve">]. Для порівняння двох нормальних розподілів застосовували t-критерій Стьюдента. Якщо хоча б одне з розподілів не було нормальним, то для порівняння незалежних вибірок застосовували рангові критерій Манна-Уїтні. </w:t>
      </w:r>
      <w:r w:rsidR="00520E5A" w:rsidRPr="00634BC7">
        <w:rPr>
          <w:rFonts w:ascii="Times New Roman" w:eastAsia="TimesNewRomanPSMT" w:hAnsi="Times New Roman"/>
          <w:sz w:val="28"/>
          <w:szCs w:val="28"/>
        </w:rPr>
        <w:t xml:space="preserve">Аналіз взаємозв’язків </w:t>
      </w:r>
      <w:r w:rsidR="00520E5A">
        <w:rPr>
          <w:rFonts w:ascii="Times New Roman" w:eastAsia="TimesNewRomanPSMT" w:hAnsi="Times New Roman"/>
          <w:sz w:val="28"/>
          <w:szCs w:val="28"/>
        </w:rPr>
        <w:t xml:space="preserve">між показниками, що вивчалися, було </w:t>
      </w:r>
      <w:r w:rsidR="00520E5A" w:rsidRPr="00634BC7">
        <w:rPr>
          <w:rFonts w:ascii="Times New Roman" w:eastAsia="TimesNewRomanPSMT" w:hAnsi="Times New Roman"/>
          <w:sz w:val="28"/>
          <w:szCs w:val="28"/>
        </w:rPr>
        <w:t>проведено</w:t>
      </w:r>
      <w:r w:rsidR="00520E5A">
        <w:rPr>
          <w:rFonts w:ascii="Times New Roman" w:eastAsia="TimesNewRomanPSMT" w:hAnsi="Times New Roman"/>
          <w:sz w:val="28"/>
          <w:szCs w:val="28"/>
        </w:rPr>
        <w:t>, використовуючи кореляцію</w:t>
      </w:r>
      <w:r w:rsidR="00520E5A" w:rsidRPr="00634BC7">
        <w:rPr>
          <w:rFonts w:ascii="Times New Roman" w:eastAsia="TimesNewRomanPSMT" w:hAnsi="Times New Roman"/>
          <w:sz w:val="28"/>
          <w:szCs w:val="28"/>
        </w:rPr>
        <w:t xml:space="preserve"> Спірмена</w:t>
      </w:r>
      <w:r w:rsidR="00520E5A">
        <w:rPr>
          <w:rFonts w:ascii="Times New Roman" w:eastAsia="TimesNewRomanPSMT" w:hAnsi="Times New Roman"/>
          <w:sz w:val="28"/>
          <w:szCs w:val="28"/>
        </w:rPr>
        <w:t> </w:t>
      </w:r>
      <w:r w:rsidR="00520E5A" w:rsidRPr="00634BC7">
        <w:rPr>
          <w:rFonts w:ascii="Times New Roman" w:eastAsia="TimesNewRomanPSMT" w:hAnsi="Times New Roman"/>
          <w:sz w:val="28"/>
          <w:szCs w:val="28"/>
        </w:rPr>
        <w:t>(</w:t>
      </w:r>
      <w:r w:rsidR="00520E5A" w:rsidRPr="00634BC7">
        <w:rPr>
          <w:rFonts w:ascii="Times New Roman" w:eastAsia="TimesNewRomanPSMT" w:hAnsi="Times New Roman"/>
          <w:sz w:val="28"/>
          <w:szCs w:val="28"/>
          <w:lang w:val="en-US"/>
        </w:rPr>
        <w:t>r</w:t>
      </w:r>
      <w:r w:rsidR="00520E5A" w:rsidRPr="00634BC7">
        <w:rPr>
          <w:rFonts w:ascii="Times New Roman" w:eastAsia="TimesNewRomanPSMT" w:hAnsi="Times New Roman"/>
          <w:sz w:val="28"/>
          <w:szCs w:val="28"/>
        </w:rPr>
        <w:t xml:space="preserve">). </w:t>
      </w:r>
      <w:r w:rsidR="00520E5A" w:rsidRPr="00634BC7">
        <w:rPr>
          <w:rFonts w:ascii="Times New Roman" w:hAnsi="Times New Roman"/>
          <w:sz w:val="28"/>
          <w:szCs w:val="28"/>
        </w:rPr>
        <w:t xml:space="preserve">Критичний рівень значущості при перевірці статистичних гіпотез приймали при </w:t>
      </w:r>
      <w:r w:rsidR="00520E5A" w:rsidRPr="00634BC7">
        <w:rPr>
          <w:rFonts w:ascii="Times New Roman" w:hAnsi="Times New Roman"/>
          <w:sz w:val="28"/>
          <w:szCs w:val="28"/>
          <w:lang w:val="en-US"/>
        </w:rPr>
        <w:t>p</w:t>
      </w:r>
      <w:r w:rsidR="00520E5A" w:rsidRPr="00634BC7">
        <w:rPr>
          <w:rFonts w:ascii="Times New Roman" w:hAnsi="Times New Roman"/>
          <w:sz w:val="28"/>
          <w:szCs w:val="28"/>
        </w:rPr>
        <w:t>&lt;0,05</w:t>
      </w:r>
    </w:p>
    <w:p w:rsidR="0075196F" w:rsidRPr="00156441" w:rsidRDefault="0075196F">
      <w:pPr>
        <w:rPr>
          <w:rFonts w:ascii="Times New Roman" w:hAnsi="Times New Roman" w:cs="Times New Roman"/>
          <w:sz w:val="28"/>
          <w:szCs w:val="28"/>
        </w:rPr>
      </w:pPr>
      <w:r w:rsidRPr="00156441">
        <w:rPr>
          <w:rFonts w:ascii="Times New Roman" w:hAnsi="Times New Roman" w:cs="Times New Roman"/>
          <w:sz w:val="28"/>
          <w:szCs w:val="28"/>
        </w:rPr>
        <w:br w:type="page"/>
      </w:r>
    </w:p>
    <w:p w:rsidR="00343268" w:rsidRPr="00156441" w:rsidRDefault="00343268" w:rsidP="00D1740C">
      <w:pPr>
        <w:spacing w:after="0" w:line="360" w:lineRule="auto"/>
        <w:contextualSpacing/>
        <w:jc w:val="center"/>
        <w:rPr>
          <w:rFonts w:ascii="Times New Roman" w:eastAsia="Times New Roman" w:hAnsi="Times New Roman" w:cs="Times New Roman"/>
          <w:b/>
          <w:sz w:val="28"/>
          <w:szCs w:val="28"/>
        </w:rPr>
      </w:pPr>
      <w:bookmarkStart w:id="10" w:name="Rozd_3_Vlasni"/>
      <w:r w:rsidRPr="00156441">
        <w:rPr>
          <w:rFonts w:ascii="Times New Roman" w:eastAsia="Times New Roman" w:hAnsi="Times New Roman" w:cs="Times New Roman"/>
          <w:b/>
          <w:sz w:val="28"/>
          <w:szCs w:val="28"/>
        </w:rPr>
        <w:lastRenderedPageBreak/>
        <w:t xml:space="preserve">РОЗДІЛ </w:t>
      </w:r>
      <w:r w:rsidR="00A05646" w:rsidRPr="00156441">
        <w:rPr>
          <w:rFonts w:ascii="Times New Roman" w:eastAsia="Times New Roman" w:hAnsi="Times New Roman" w:cs="Times New Roman"/>
          <w:b/>
          <w:sz w:val="28"/>
          <w:szCs w:val="28"/>
        </w:rPr>
        <w:t>3</w:t>
      </w:r>
    </w:p>
    <w:bookmarkEnd w:id="10"/>
    <w:p w:rsidR="00343268" w:rsidRPr="00156441" w:rsidRDefault="00343268" w:rsidP="00D1740C">
      <w:pPr>
        <w:spacing w:after="0" w:line="360" w:lineRule="auto"/>
        <w:contextualSpacing/>
        <w:jc w:val="center"/>
        <w:rPr>
          <w:rFonts w:ascii="Times New Roman" w:eastAsia="Times New Roman" w:hAnsi="Times New Roman" w:cs="Times New Roman"/>
          <w:b/>
          <w:sz w:val="28"/>
          <w:szCs w:val="28"/>
        </w:rPr>
      </w:pPr>
      <w:r w:rsidRPr="00156441">
        <w:rPr>
          <w:rFonts w:ascii="Times New Roman" w:eastAsia="Times New Roman" w:hAnsi="Times New Roman" w:cs="Times New Roman"/>
          <w:b/>
          <w:sz w:val="28"/>
          <w:szCs w:val="28"/>
        </w:rPr>
        <w:t>ВЛАСНІ ДОСЛІДЖЕННЯ</w:t>
      </w:r>
    </w:p>
    <w:p w:rsidR="00343268" w:rsidRPr="00156441" w:rsidRDefault="00343268" w:rsidP="00D1740C">
      <w:pPr>
        <w:spacing w:after="0" w:line="240" w:lineRule="auto"/>
        <w:contextualSpacing/>
        <w:jc w:val="center"/>
        <w:rPr>
          <w:rFonts w:ascii="Times New Roman" w:eastAsia="Times New Roman" w:hAnsi="Times New Roman" w:cs="Times New Roman"/>
          <w:sz w:val="28"/>
          <w:szCs w:val="28"/>
          <w:lang w:eastAsia="ru-RU"/>
        </w:rPr>
      </w:pPr>
    </w:p>
    <w:p w:rsidR="00343268" w:rsidRPr="00156441" w:rsidRDefault="00A05646" w:rsidP="00D1740C">
      <w:pPr>
        <w:spacing w:after="0" w:line="360" w:lineRule="auto"/>
        <w:contextualSpacing/>
        <w:jc w:val="center"/>
        <w:rPr>
          <w:rFonts w:ascii="Times New Roman" w:eastAsia="Times New Roman" w:hAnsi="Times New Roman" w:cs="Times New Roman"/>
          <w:b/>
          <w:sz w:val="28"/>
          <w:szCs w:val="28"/>
          <w:lang w:eastAsia="ru-RU"/>
        </w:rPr>
      </w:pPr>
      <w:bookmarkStart w:id="11" w:name="Pidrozd_3_1"/>
      <w:r w:rsidRPr="00156441">
        <w:rPr>
          <w:rFonts w:ascii="Times New Roman" w:eastAsia="Times New Roman" w:hAnsi="Times New Roman" w:cs="Times New Roman"/>
          <w:b/>
          <w:sz w:val="28"/>
          <w:szCs w:val="28"/>
          <w:lang w:eastAsia="ru-RU"/>
        </w:rPr>
        <w:t>3</w:t>
      </w:r>
      <w:r w:rsidR="00343268" w:rsidRPr="00156441">
        <w:rPr>
          <w:rFonts w:ascii="Times New Roman" w:eastAsia="Times New Roman" w:hAnsi="Times New Roman" w:cs="Times New Roman"/>
          <w:b/>
          <w:sz w:val="28"/>
          <w:szCs w:val="28"/>
          <w:lang w:eastAsia="ru-RU"/>
        </w:rPr>
        <w:t>.1. Зміни рівня в</w:t>
      </w:r>
      <w:r w:rsidR="00A7727E">
        <w:rPr>
          <w:rFonts w:ascii="Times New Roman" w:eastAsia="Times New Roman" w:hAnsi="Times New Roman" w:cs="Times New Roman"/>
          <w:b/>
          <w:sz w:val="28"/>
          <w:szCs w:val="28"/>
          <w:lang w:eastAsia="ru-RU"/>
        </w:rPr>
        <w:t xml:space="preserve">азоактивного інтестинального </w:t>
      </w:r>
      <w:r w:rsidR="00343268" w:rsidRPr="00156441">
        <w:rPr>
          <w:rFonts w:ascii="Times New Roman" w:eastAsia="Times New Roman" w:hAnsi="Times New Roman" w:cs="Times New Roman"/>
          <w:b/>
          <w:sz w:val="28"/>
          <w:szCs w:val="28"/>
          <w:lang w:eastAsia="ru-RU"/>
        </w:rPr>
        <w:t>пептиду та васкулоендотеліального фактора росту</w:t>
      </w:r>
    </w:p>
    <w:bookmarkEnd w:id="11"/>
    <w:p w:rsidR="00343268" w:rsidRPr="00156441" w:rsidRDefault="00343268" w:rsidP="00343268">
      <w:p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Нейропептиди, наприклад вазоактивний інтестинальний пептид, мають здебільшого локальний ефект,зокрема, приймають участь у регуляції кровообігу серця, легень, шлунково-кишкового тракту та ін. Ця сигнальна молекула продукується у багатьох структурах легень </w:t>
      </w:r>
      <w:r w:rsidR="0075196F"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 xml:space="preserve"> ГМК бронхів та їх судинах, у легеневих артеріях та слизової оболонки дихальних шляхів. ВІП сприяє бронходилятації та вазодилятації артерій великого кругу кровообігу, та також має імуномодулючу дію. Тож, вважаючи важ</w:t>
      </w:r>
      <w:r w:rsidR="0075196F" w:rsidRPr="00156441">
        <w:rPr>
          <w:rFonts w:ascii="Times New Roman" w:eastAsia="Times New Roman" w:hAnsi="Times New Roman" w:cs="Times New Roman"/>
          <w:sz w:val="28"/>
          <w:szCs w:val="28"/>
          <w:lang w:eastAsia="ru-RU"/>
        </w:rPr>
        <w:t>ливість цієї сигнальної молекули</w:t>
      </w:r>
      <w:r w:rsidRPr="00156441">
        <w:rPr>
          <w:rFonts w:ascii="Times New Roman" w:eastAsia="Times New Roman" w:hAnsi="Times New Roman" w:cs="Times New Roman"/>
          <w:sz w:val="28"/>
          <w:szCs w:val="28"/>
          <w:lang w:eastAsia="ru-RU"/>
        </w:rPr>
        <w:t>, що підтримує адекватний органний кровоо</w:t>
      </w:r>
      <w:r w:rsidR="0075196F" w:rsidRPr="00156441">
        <w:rPr>
          <w:rFonts w:ascii="Times New Roman" w:eastAsia="Times New Roman" w:hAnsi="Times New Roman" w:cs="Times New Roman"/>
          <w:sz w:val="28"/>
          <w:szCs w:val="28"/>
          <w:lang w:eastAsia="ru-RU"/>
        </w:rPr>
        <w:t>біг та артеріальний тиск шляхом</w:t>
      </w:r>
      <w:r w:rsidRPr="00156441">
        <w:rPr>
          <w:rFonts w:ascii="Times New Roman" w:eastAsia="Times New Roman" w:hAnsi="Times New Roman" w:cs="Times New Roman"/>
          <w:sz w:val="28"/>
          <w:szCs w:val="28"/>
          <w:lang w:eastAsia="ru-RU"/>
        </w:rPr>
        <w:t xml:space="preserve"> регулювання судинного тонусу як на локальному, так й на системному рівні, потребує детальнішого дослідження у хворих на розглянуту поєднану патологію. </w:t>
      </w:r>
    </w:p>
    <w:p w:rsidR="00343268" w:rsidRPr="00156441" w:rsidRDefault="00343268" w:rsidP="00343268">
      <w:p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При зіставленні з контролем </w:t>
      </w:r>
      <w:r w:rsidR="0075196F" w:rsidRPr="00156441">
        <w:rPr>
          <w:rFonts w:ascii="Times New Roman" w:eastAsia="Times New Roman" w:hAnsi="Times New Roman" w:cs="Times New Roman"/>
          <w:sz w:val="28"/>
          <w:szCs w:val="28"/>
          <w:lang w:eastAsia="ru-RU"/>
        </w:rPr>
        <w:t>та групою порівняння виявилось</w:t>
      </w:r>
      <w:r w:rsidRPr="00156441">
        <w:rPr>
          <w:rFonts w:ascii="Times New Roman" w:eastAsia="Times New Roman" w:hAnsi="Times New Roman" w:cs="Times New Roman"/>
          <w:sz w:val="28"/>
          <w:szCs w:val="28"/>
          <w:lang w:eastAsia="ru-RU"/>
        </w:rPr>
        <w:t xml:space="preserve"> зниження (р&lt;0,001) у плазмі крові хворих основної групи вмісту вазоактивного інтестинального пептиду у середньому в 2,0 рази</w:t>
      </w:r>
      <w:r w:rsidR="00A05646" w:rsidRPr="00156441">
        <w:rPr>
          <w:rFonts w:ascii="Times New Roman" w:eastAsia="Times New Roman" w:hAnsi="Times New Roman" w:cs="Times New Roman"/>
          <w:sz w:val="28"/>
          <w:szCs w:val="28"/>
          <w:lang w:eastAsia="ru-RU"/>
        </w:rPr>
        <w:t xml:space="preserve"> (табл. 3</w:t>
      </w:r>
      <w:r w:rsidR="004D3135" w:rsidRPr="00156441">
        <w:rPr>
          <w:rFonts w:ascii="Times New Roman" w:eastAsia="Times New Roman" w:hAnsi="Times New Roman" w:cs="Times New Roman"/>
          <w:sz w:val="28"/>
          <w:szCs w:val="28"/>
          <w:lang w:eastAsia="ru-RU"/>
        </w:rPr>
        <w:t>.1.1</w:t>
      </w:r>
      <w:r w:rsidRPr="00156441">
        <w:rPr>
          <w:rFonts w:ascii="Times New Roman" w:eastAsia="Times New Roman" w:hAnsi="Times New Roman" w:cs="Times New Roman"/>
          <w:sz w:val="28"/>
          <w:szCs w:val="28"/>
          <w:lang w:eastAsia="ru-RU"/>
        </w:rPr>
        <w:t xml:space="preserve">, </w:t>
      </w:r>
      <w:r w:rsidR="00FA6E72" w:rsidRPr="00156441">
        <w:rPr>
          <w:rFonts w:ascii="Times New Roman" w:eastAsia="Times New Roman" w:hAnsi="Times New Roman" w:cs="Times New Roman"/>
          <w:sz w:val="28"/>
          <w:szCs w:val="28"/>
          <w:lang w:eastAsia="ru-RU"/>
        </w:rPr>
        <w:t>рис. 1</w:t>
      </w:r>
      <w:r w:rsidRPr="00156441">
        <w:rPr>
          <w:rFonts w:ascii="Times New Roman" w:eastAsia="Times New Roman" w:hAnsi="Times New Roman" w:cs="Times New Roman"/>
          <w:sz w:val="28"/>
          <w:szCs w:val="28"/>
          <w:lang w:eastAsia="ru-RU"/>
        </w:rPr>
        <w:t>). Лише у 5 пацієнтів (9</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цієї групи вміст ВIП перетинався з діапазоном значень контролю та групи порівняння. Рівень ВIП у випадку ізольованого перебігу ХОЗЛ практично не відрізнявся від контролю (р=0,500).</w:t>
      </w:r>
    </w:p>
    <w:p w:rsidR="006549C4" w:rsidRDefault="006549C4" w:rsidP="00343268">
      <w:pPr>
        <w:shd w:val="clear" w:color="auto" w:fill="FFFFFF"/>
        <w:spacing w:after="0" w:line="360" w:lineRule="auto"/>
        <w:contextualSpacing/>
        <w:jc w:val="right"/>
        <w:rPr>
          <w:rFonts w:ascii="Times New Roman" w:eastAsia="Times New Roman" w:hAnsi="Times New Roman" w:cs="Times New Roman"/>
          <w:sz w:val="28"/>
          <w:szCs w:val="28"/>
          <w:lang w:eastAsia="ru-RU"/>
        </w:rPr>
      </w:pPr>
    </w:p>
    <w:p w:rsidR="00343268" w:rsidRPr="00156441" w:rsidRDefault="00A05646" w:rsidP="00343268">
      <w:pPr>
        <w:shd w:val="clear" w:color="auto" w:fill="FFFFFF"/>
        <w:spacing w:after="0" w:line="360" w:lineRule="auto"/>
        <w:contextualSpacing/>
        <w:jc w:val="right"/>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Таблиця 3</w:t>
      </w:r>
      <w:r w:rsidR="00343268" w:rsidRPr="00156441">
        <w:rPr>
          <w:rFonts w:ascii="Times New Roman" w:eastAsia="Times New Roman" w:hAnsi="Times New Roman" w:cs="Times New Roman"/>
          <w:sz w:val="28"/>
          <w:szCs w:val="28"/>
          <w:lang w:eastAsia="ru-RU"/>
        </w:rPr>
        <w:t>.1.1</w:t>
      </w:r>
    </w:p>
    <w:p w:rsidR="00343268" w:rsidRPr="00156441" w:rsidRDefault="00343268" w:rsidP="00343268">
      <w:pPr>
        <w:spacing w:after="0" w:line="360" w:lineRule="auto"/>
        <w:contextualSpacing/>
        <w:jc w:val="center"/>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 xml:space="preserve">Вміст </w:t>
      </w:r>
      <w:r w:rsidRPr="00156441">
        <w:rPr>
          <w:rFonts w:ascii="Times New Roman" w:eastAsia="Times New Roman" w:hAnsi="Times New Roman" w:cs="Times New Roman"/>
          <w:sz w:val="28"/>
          <w:szCs w:val="28"/>
          <w:lang w:eastAsia="ru-RU"/>
        </w:rPr>
        <w:t xml:space="preserve">вазоактивного інтестинального пептиду та васкулоендотеліального фактора росту </w:t>
      </w:r>
      <w:r w:rsidRPr="00156441">
        <w:rPr>
          <w:rFonts w:ascii="Times New Roman" w:eastAsia="Times New Roman" w:hAnsi="Times New Roman" w:cs="Times New Roman"/>
          <w:bCs/>
          <w:sz w:val="28"/>
          <w:szCs w:val="28"/>
          <w:lang w:eastAsia="ru-RU"/>
        </w:rPr>
        <w:t>у крові хворих з поєднаним перебігом ХОЗЛ і ГХ (Ме [25</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 75</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14"/>
        <w:gridCol w:w="2410"/>
        <w:gridCol w:w="2409"/>
        <w:gridCol w:w="1985"/>
      </w:tblGrid>
      <w:tr w:rsidR="00156441" w:rsidRPr="00156441" w:rsidTr="006549C4">
        <w:trPr>
          <w:trHeight w:val="934"/>
        </w:trPr>
        <w:tc>
          <w:tcPr>
            <w:tcW w:w="3114" w:type="dxa"/>
            <w:tcBorders>
              <w:top w:val="single" w:sz="4" w:space="0" w:color="auto"/>
              <w:left w:val="single" w:sz="4" w:space="0" w:color="auto"/>
              <w:bottom w:val="single" w:sz="4" w:space="0" w:color="auto"/>
              <w:right w:val="single" w:sz="4" w:space="0" w:color="auto"/>
            </w:tcBorders>
            <w:shd w:val="clear" w:color="auto" w:fill="auto"/>
          </w:tcPr>
          <w:p w:rsidR="00343268" w:rsidRPr="00156441" w:rsidRDefault="00343268" w:rsidP="00626B0D">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Показник</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343268" w:rsidRPr="00156441" w:rsidRDefault="00343268" w:rsidP="00343268">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Основна група</w:t>
            </w:r>
          </w:p>
          <w:p w:rsidR="00343268" w:rsidRPr="00156441" w:rsidRDefault="004D3135" w:rsidP="006549C4">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(ХОЗЛ+ГХ</w:t>
            </w:r>
            <w:r w:rsidR="00343268" w:rsidRPr="00156441">
              <w:rPr>
                <w:rFonts w:ascii="Times New Roman" w:eastAsia="Times New Roman" w:hAnsi="Times New Roman" w:cs="Times New Roman"/>
                <w:sz w:val="28"/>
                <w:szCs w:val="28"/>
                <w:lang w:eastAsia="ru-RU"/>
              </w:rPr>
              <w:t>)</w:t>
            </w:r>
            <w:r w:rsidR="006549C4">
              <w:rPr>
                <w:rFonts w:ascii="Times New Roman" w:eastAsia="Times New Roman" w:hAnsi="Times New Roman" w:cs="Times New Roman"/>
                <w:sz w:val="28"/>
                <w:szCs w:val="28"/>
                <w:lang w:eastAsia="ru-RU"/>
              </w:rPr>
              <w:t xml:space="preserve">, </w:t>
            </w:r>
            <w:r w:rsidR="00343268" w:rsidRPr="00156441">
              <w:rPr>
                <w:rFonts w:ascii="Times New Roman" w:eastAsia="Times New Roman" w:hAnsi="Times New Roman" w:cs="Times New Roman"/>
                <w:sz w:val="28"/>
                <w:szCs w:val="28"/>
                <w:lang w:eastAsia="ru-RU"/>
              </w:rPr>
              <w:t>n=55</w:t>
            </w:r>
          </w:p>
        </w:tc>
        <w:tc>
          <w:tcPr>
            <w:tcW w:w="2409" w:type="dxa"/>
            <w:tcBorders>
              <w:top w:val="single" w:sz="4" w:space="0" w:color="auto"/>
              <w:left w:val="single" w:sz="4" w:space="0" w:color="auto"/>
              <w:bottom w:val="single" w:sz="4" w:space="0" w:color="auto"/>
              <w:right w:val="single" w:sz="4" w:space="0" w:color="auto"/>
            </w:tcBorders>
            <w:shd w:val="clear" w:color="auto" w:fill="auto"/>
          </w:tcPr>
          <w:p w:rsidR="00343268" w:rsidRPr="00156441" w:rsidRDefault="00343268" w:rsidP="006549C4">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Група</w:t>
            </w:r>
            <w:r w:rsidR="0075196F"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порівняння (ХОЗЛ)</w:t>
            </w:r>
            <w:r w:rsidR="006549C4">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n=45</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343268" w:rsidRPr="00156441" w:rsidRDefault="004D3135" w:rsidP="004D3135">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Контроль</w:t>
            </w:r>
          </w:p>
          <w:p w:rsidR="00343268" w:rsidRPr="00156441" w:rsidRDefault="00343268" w:rsidP="004D3135">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n=45</w:t>
            </w:r>
          </w:p>
        </w:tc>
      </w:tr>
      <w:tr w:rsidR="00156441" w:rsidRPr="00156441" w:rsidTr="006549C4">
        <w:tc>
          <w:tcPr>
            <w:tcW w:w="3114" w:type="dxa"/>
            <w:tcBorders>
              <w:top w:val="single" w:sz="4" w:space="0" w:color="auto"/>
              <w:left w:val="single" w:sz="4" w:space="0" w:color="auto"/>
              <w:bottom w:val="single" w:sz="4" w:space="0" w:color="auto"/>
              <w:right w:val="single" w:sz="4" w:space="0" w:color="auto"/>
            </w:tcBorders>
            <w:shd w:val="clear" w:color="auto" w:fill="auto"/>
          </w:tcPr>
          <w:p w:rsidR="00343268" w:rsidRPr="00156441" w:rsidRDefault="00343268" w:rsidP="00626B0D">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Вазоактивний інтестинальний пептид, нг/л</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343268" w:rsidRPr="00156441" w:rsidRDefault="00343268" w:rsidP="004D3135">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13,1 [9,92; 15,9]</w:t>
            </w:r>
          </w:p>
          <w:p w:rsidR="00343268" w:rsidRPr="00156441" w:rsidRDefault="00343268" w:rsidP="004D3135">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 **</w:t>
            </w:r>
            <w:r w:rsidRPr="00156441">
              <w:rPr>
                <w:rFonts w:ascii="Times New Roman" w:eastAsia="Times New Roman" w:hAnsi="Times New Roman" w:cs="Times New Roman"/>
                <w:sz w:val="28"/>
                <w:szCs w:val="28"/>
                <w:lang w:eastAsia="ru-RU"/>
              </w:rPr>
              <w:t>p&lt;0,001</w:t>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43268" w:rsidRPr="00156441" w:rsidRDefault="00343268" w:rsidP="004D3135">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26,4</w:t>
            </w:r>
            <w:r w:rsidR="004D3135"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[21,3; 29,0]</w:t>
            </w:r>
          </w:p>
          <w:p w:rsidR="00343268" w:rsidRPr="00156441" w:rsidRDefault="00343268" w:rsidP="004D3135">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p=0,500</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343268" w:rsidRPr="00156441" w:rsidRDefault="00343268" w:rsidP="004D3135">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25,8 [22,2</w:t>
            </w:r>
            <w:r w:rsidR="004D3135"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30,8]</w:t>
            </w:r>
          </w:p>
        </w:tc>
      </w:tr>
      <w:tr w:rsidR="006549C4" w:rsidRPr="00156441" w:rsidTr="006549C4">
        <w:tc>
          <w:tcPr>
            <w:tcW w:w="9918" w:type="dxa"/>
            <w:gridSpan w:val="4"/>
            <w:tcBorders>
              <w:top w:val="single" w:sz="4" w:space="0" w:color="auto"/>
              <w:left w:val="single" w:sz="4" w:space="0" w:color="auto"/>
              <w:bottom w:val="single" w:sz="4" w:space="0" w:color="auto"/>
              <w:right w:val="single" w:sz="4" w:space="0" w:color="auto"/>
            </w:tcBorders>
            <w:shd w:val="clear" w:color="auto" w:fill="auto"/>
          </w:tcPr>
          <w:p w:rsidR="006549C4" w:rsidRPr="006549C4" w:rsidRDefault="006549C4" w:rsidP="006549C4">
            <w:pPr>
              <w:spacing w:after="0" w:line="360" w:lineRule="auto"/>
              <w:contextualSpacing/>
              <w:jc w:val="right"/>
              <w:rPr>
                <w:rFonts w:ascii="Times New Roman" w:eastAsia="Times New Roman" w:hAnsi="Times New Roman" w:cs="Times New Roman"/>
                <w:i/>
                <w:sz w:val="28"/>
                <w:szCs w:val="28"/>
                <w:lang w:eastAsia="ru-RU"/>
              </w:rPr>
            </w:pPr>
            <w:r w:rsidRPr="006549C4">
              <w:rPr>
                <w:rFonts w:ascii="Times New Roman" w:eastAsia="Times New Roman" w:hAnsi="Times New Roman" w:cs="Times New Roman"/>
                <w:i/>
                <w:sz w:val="28"/>
                <w:szCs w:val="28"/>
                <w:lang w:eastAsia="ru-RU"/>
              </w:rPr>
              <w:lastRenderedPageBreak/>
              <w:t>Продовження таблиці 3.1.1</w:t>
            </w:r>
          </w:p>
        </w:tc>
      </w:tr>
      <w:tr w:rsidR="006549C4" w:rsidRPr="00156441" w:rsidTr="006549C4">
        <w:tc>
          <w:tcPr>
            <w:tcW w:w="3114" w:type="dxa"/>
            <w:tcBorders>
              <w:top w:val="single" w:sz="4" w:space="0" w:color="auto"/>
              <w:left w:val="single" w:sz="4" w:space="0" w:color="auto"/>
              <w:bottom w:val="single" w:sz="4" w:space="0" w:color="auto"/>
              <w:right w:val="single" w:sz="4" w:space="0" w:color="auto"/>
            </w:tcBorders>
            <w:shd w:val="clear" w:color="auto" w:fill="auto"/>
          </w:tcPr>
          <w:p w:rsidR="006549C4" w:rsidRPr="00156441" w:rsidRDefault="006549C4" w:rsidP="006549C4">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Показник</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6549C4" w:rsidRPr="00156441" w:rsidRDefault="006549C4" w:rsidP="006549C4">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Основна група</w:t>
            </w:r>
          </w:p>
          <w:p w:rsidR="006549C4" w:rsidRPr="00156441" w:rsidRDefault="006549C4" w:rsidP="006549C4">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(ХОЗЛ+ГХ)</w:t>
            </w:r>
            <w:r>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n=55</w:t>
            </w:r>
          </w:p>
        </w:tc>
        <w:tc>
          <w:tcPr>
            <w:tcW w:w="2409" w:type="dxa"/>
            <w:tcBorders>
              <w:top w:val="single" w:sz="4" w:space="0" w:color="auto"/>
              <w:left w:val="single" w:sz="4" w:space="0" w:color="auto"/>
              <w:bottom w:val="single" w:sz="4" w:space="0" w:color="auto"/>
              <w:right w:val="single" w:sz="4" w:space="0" w:color="auto"/>
            </w:tcBorders>
            <w:shd w:val="clear" w:color="auto" w:fill="auto"/>
          </w:tcPr>
          <w:p w:rsidR="006549C4" w:rsidRPr="00156441" w:rsidRDefault="006549C4" w:rsidP="006549C4">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Група порівняння (ХОЗЛ)</w:t>
            </w:r>
            <w:r>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n=45</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549C4" w:rsidRPr="00156441" w:rsidRDefault="006549C4" w:rsidP="006549C4">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Контроль</w:t>
            </w:r>
          </w:p>
          <w:p w:rsidR="006549C4" w:rsidRPr="00156441" w:rsidRDefault="006549C4" w:rsidP="006549C4">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n=45</w:t>
            </w:r>
          </w:p>
        </w:tc>
      </w:tr>
      <w:tr w:rsidR="00156441" w:rsidRPr="00156441" w:rsidTr="006549C4">
        <w:tc>
          <w:tcPr>
            <w:tcW w:w="3114" w:type="dxa"/>
            <w:tcBorders>
              <w:top w:val="single" w:sz="4" w:space="0" w:color="auto"/>
              <w:left w:val="single" w:sz="4" w:space="0" w:color="auto"/>
              <w:bottom w:val="single" w:sz="4" w:space="0" w:color="auto"/>
              <w:right w:val="single" w:sz="4" w:space="0" w:color="auto"/>
            </w:tcBorders>
            <w:shd w:val="clear" w:color="auto" w:fill="auto"/>
          </w:tcPr>
          <w:p w:rsidR="00343268" w:rsidRPr="00156441" w:rsidRDefault="00343268" w:rsidP="00626B0D">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Васкулоендотеліальний фактор росту, мкг/мл</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rsidR="00343268" w:rsidRPr="00156441" w:rsidRDefault="00343268" w:rsidP="004D3135">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79</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[75; 85]</w:t>
            </w:r>
          </w:p>
          <w:p w:rsidR="00343268" w:rsidRPr="00156441" w:rsidRDefault="00343268" w:rsidP="004D3135">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 **</w:t>
            </w:r>
            <w:r w:rsidRPr="00156441">
              <w:rPr>
                <w:rFonts w:ascii="Times New Roman" w:eastAsia="Times New Roman" w:hAnsi="Times New Roman" w:cs="Times New Roman"/>
                <w:sz w:val="28"/>
                <w:szCs w:val="28"/>
                <w:lang w:eastAsia="ru-RU"/>
              </w:rPr>
              <w:t>p&lt;0,001</w:t>
            </w:r>
          </w:p>
        </w:tc>
        <w:tc>
          <w:tcPr>
            <w:tcW w:w="2409" w:type="dxa"/>
            <w:tcBorders>
              <w:top w:val="single" w:sz="4" w:space="0" w:color="auto"/>
              <w:left w:val="single" w:sz="4" w:space="0" w:color="auto"/>
              <w:bottom w:val="single" w:sz="4" w:space="0" w:color="auto"/>
              <w:right w:val="single" w:sz="4" w:space="0" w:color="auto"/>
            </w:tcBorders>
            <w:shd w:val="clear" w:color="auto" w:fill="auto"/>
            <w:vAlign w:val="center"/>
          </w:tcPr>
          <w:p w:rsidR="00343268" w:rsidRPr="00156441" w:rsidRDefault="00343268" w:rsidP="004D3135">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61 [56; 64]</w:t>
            </w:r>
          </w:p>
          <w:p w:rsidR="00343268" w:rsidRPr="00156441" w:rsidRDefault="00343268" w:rsidP="004D3135">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p&lt;0,001</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343268" w:rsidRPr="00156441" w:rsidRDefault="00343268" w:rsidP="004D3135">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44 [38; 49]</w:t>
            </w:r>
          </w:p>
        </w:tc>
      </w:tr>
    </w:tbl>
    <w:p w:rsidR="00343268" w:rsidRPr="00156441" w:rsidRDefault="00343268" w:rsidP="00343268">
      <w:pPr>
        <w:shd w:val="clear" w:color="auto" w:fill="FFFFFF"/>
        <w:spacing w:after="0" w:line="360" w:lineRule="auto"/>
        <w:ind w:firstLine="708"/>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bCs/>
          <w:sz w:val="28"/>
          <w:szCs w:val="28"/>
          <w:lang w:eastAsia="ru-RU"/>
        </w:rPr>
        <w:t xml:space="preserve">Примітка: </w:t>
      </w:r>
      <w:r w:rsidRPr="00156441">
        <w:rPr>
          <w:rFonts w:ascii="Times New Roman" w:eastAsia="Times New Roman" w:hAnsi="Times New Roman" w:cs="Times New Roman"/>
          <w:bCs/>
          <w:sz w:val="28"/>
          <w:szCs w:val="28"/>
          <w:vertAlign w:val="superscript"/>
          <w:lang w:eastAsia="ru-RU"/>
        </w:rPr>
        <w:t>*</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sz w:val="28"/>
          <w:szCs w:val="28"/>
          <w:lang w:eastAsia="ru-RU"/>
        </w:rPr>
        <w:t xml:space="preserve">рівень значущості по відношенню до контролю; </w:t>
      </w:r>
      <w:r w:rsidRPr="00156441">
        <w:rPr>
          <w:rFonts w:ascii="Times New Roman" w:eastAsia="Times New Roman" w:hAnsi="Times New Roman" w:cs="Times New Roman"/>
          <w:bCs/>
          <w:sz w:val="28"/>
          <w:szCs w:val="28"/>
          <w:vertAlign w:val="superscript"/>
          <w:lang w:eastAsia="ru-RU"/>
        </w:rPr>
        <w:t>**</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sz w:val="28"/>
          <w:szCs w:val="28"/>
          <w:lang w:eastAsia="ru-RU"/>
        </w:rPr>
        <w:t>рівень значущості по відношенню до групи порівняння</w:t>
      </w:r>
    </w:p>
    <w:p w:rsidR="00343268" w:rsidRPr="00156441" w:rsidRDefault="002C7E0C" w:rsidP="0075196F">
      <w:pPr>
        <w:shd w:val="clear" w:color="auto" w:fill="FFFFFF"/>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267" w:dyaOrig="39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3.8pt;height:198.15pt;mso-position-vertical:absolute" o:ole="">
            <v:imagedata r:id="rId8" o:title=""/>
          </v:shape>
          <o:OLEObject Type="Embed" ProgID="STATISTICA.Graph" ShapeID="_x0000_i1025" DrawAspect="Content" ObjectID="_1579001519" r:id="rId9">
            <o:FieldCodes>\s</o:FieldCodes>
          </o:OLEObject>
        </w:object>
      </w:r>
    </w:p>
    <w:p w:rsidR="00343268" w:rsidRPr="00156441" w:rsidRDefault="00FA6E72" w:rsidP="004D3135">
      <w:pPr>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sz w:val="28"/>
          <w:szCs w:val="28"/>
          <w:lang w:eastAsia="ru-RU"/>
        </w:rPr>
        <w:t>Рис. 1</w:t>
      </w:r>
      <w:r w:rsidR="00343268" w:rsidRPr="00156441">
        <w:rPr>
          <w:rFonts w:ascii="Times New Roman" w:eastAsia="Times New Roman" w:hAnsi="Times New Roman" w:cs="Times New Roman"/>
          <w:sz w:val="28"/>
          <w:szCs w:val="28"/>
          <w:lang w:eastAsia="ru-RU"/>
        </w:rPr>
        <w:t>. Вміст вазоактивного інтестинального пептиду</w:t>
      </w:r>
      <w:r w:rsidR="00343268" w:rsidRPr="00156441">
        <w:rPr>
          <w:rFonts w:ascii="Times New Roman" w:eastAsia="Times New Roman" w:hAnsi="Times New Roman" w:cs="Times New Roman"/>
          <w:bCs/>
          <w:sz w:val="28"/>
          <w:szCs w:val="28"/>
          <w:lang w:eastAsia="ru-RU"/>
        </w:rPr>
        <w:t xml:space="preserve"> (нг</w:t>
      </w:r>
      <w:r w:rsidR="00343268" w:rsidRPr="00156441">
        <w:rPr>
          <w:rFonts w:ascii="Times New Roman" w:eastAsia="Times New Roman" w:hAnsi="Times New Roman" w:cs="Times New Roman"/>
          <w:sz w:val="28"/>
          <w:szCs w:val="28"/>
          <w:lang w:eastAsia="ru-RU"/>
        </w:rPr>
        <w:t>/л) у</w:t>
      </w:r>
      <w:r w:rsidR="00343268" w:rsidRPr="00156441">
        <w:rPr>
          <w:rFonts w:ascii="Times New Roman" w:eastAsia="Times New Roman" w:hAnsi="Times New Roman" w:cs="Times New Roman"/>
          <w:bCs/>
          <w:sz w:val="28"/>
          <w:szCs w:val="28"/>
          <w:lang w:eastAsia="ru-RU"/>
        </w:rPr>
        <w:t xml:space="preserve"> плазмі крові</w:t>
      </w:r>
      <w:r w:rsidR="00343268" w:rsidRPr="00156441">
        <w:rPr>
          <w:rFonts w:ascii="Times New Roman" w:eastAsia="Times New Roman" w:hAnsi="Times New Roman" w:cs="Times New Roman"/>
          <w:sz w:val="28"/>
          <w:szCs w:val="28"/>
          <w:lang w:eastAsia="ru-RU"/>
        </w:rPr>
        <w:t xml:space="preserve"> хворих з</w:t>
      </w:r>
      <w:r w:rsidR="004D3135" w:rsidRPr="00156441">
        <w:rPr>
          <w:rFonts w:ascii="Times New Roman" w:hAnsi="Times New Roman" w:cs="Times New Roman"/>
          <w:sz w:val="28"/>
          <w:szCs w:val="28"/>
        </w:rPr>
        <w:t xml:space="preserve"> </w:t>
      </w:r>
      <w:r w:rsidRPr="00156441">
        <w:rPr>
          <w:rFonts w:ascii="Times New Roman" w:eastAsia="Times New Roman" w:hAnsi="Times New Roman" w:cs="Times New Roman"/>
          <w:sz w:val="28"/>
          <w:szCs w:val="28"/>
          <w:lang w:eastAsia="ru-RU"/>
        </w:rPr>
        <w:t xml:space="preserve">поєднаним перебігом ХОЗЛ і ГХ та </w:t>
      </w:r>
      <w:r w:rsidR="004D3135" w:rsidRPr="00156441">
        <w:rPr>
          <w:rFonts w:ascii="Times New Roman" w:eastAsia="Times New Roman" w:hAnsi="Times New Roman" w:cs="Times New Roman"/>
          <w:sz w:val="28"/>
          <w:szCs w:val="28"/>
          <w:lang w:eastAsia="ru-RU"/>
        </w:rPr>
        <w:t>з</w:t>
      </w:r>
      <w:r w:rsidR="00343268" w:rsidRPr="00156441">
        <w:rPr>
          <w:rFonts w:ascii="Times New Roman" w:eastAsia="Times New Roman" w:hAnsi="Times New Roman" w:cs="Times New Roman"/>
          <w:sz w:val="28"/>
          <w:szCs w:val="28"/>
          <w:lang w:eastAsia="ru-RU"/>
        </w:rPr>
        <w:t xml:space="preserve"> ізольованим перебігом ХОЗЛ</w:t>
      </w:r>
      <w:r w:rsidR="009C6C87" w:rsidRPr="00156441">
        <w:rPr>
          <w:rFonts w:ascii="Times New Roman" w:eastAsia="Times New Roman" w:hAnsi="Times New Roman" w:cs="Times New Roman"/>
          <w:sz w:val="28"/>
          <w:szCs w:val="28"/>
          <w:lang w:eastAsia="ru-RU"/>
        </w:rPr>
        <w:t xml:space="preserve"> </w:t>
      </w:r>
      <w:r w:rsidR="00343268" w:rsidRPr="00156441">
        <w:rPr>
          <w:rFonts w:ascii="Times New Roman" w:eastAsia="Times New Roman" w:hAnsi="Times New Roman" w:cs="Times New Roman"/>
          <w:bCs/>
          <w:sz w:val="28"/>
          <w:szCs w:val="28"/>
          <w:lang w:eastAsia="ru-RU"/>
        </w:rPr>
        <w:t>по відношенню до контролю</w:t>
      </w:r>
    </w:p>
    <w:p w:rsidR="004D3135" w:rsidRPr="00156441" w:rsidRDefault="004D3135" w:rsidP="004D3135">
      <w:pPr>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Основними патологічними ланками гемодинамічних п</w:t>
      </w:r>
      <w:r w:rsidR="0075196F" w:rsidRPr="00156441">
        <w:rPr>
          <w:rFonts w:ascii="Times New Roman" w:eastAsia="Times New Roman" w:hAnsi="Times New Roman" w:cs="Times New Roman"/>
          <w:bCs/>
          <w:sz w:val="28"/>
          <w:szCs w:val="28"/>
          <w:lang w:eastAsia="ru-RU"/>
        </w:rPr>
        <w:t>орушень при ХОЗЛ з ГХ в легеневі</w:t>
      </w:r>
      <w:r w:rsidR="0056592D">
        <w:rPr>
          <w:rFonts w:ascii="Times New Roman" w:eastAsia="Times New Roman" w:hAnsi="Times New Roman" w:cs="Times New Roman"/>
          <w:bCs/>
          <w:sz w:val="28"/>
          <w:szCs w:val="28"/>
          <w:lang w:eastAsia="ru-RU"/>
        </w:rPr>
        <w:t>й</w:t>
      </w:r>
      <w:r w:rsidR="0075196F" w:rsidRPr="00156441">
        <w:rPr>
          <w:rFonts w:ascii="Times New Roman" w:eastAsia="Times New Roman" w:hAnsi="Times New Roman" w:cs="Times New Roman"/>
          <w:bCs/>
          <w:sz w:val="28"/>
          <w:szCs w:val="28"/>
          <w:lang w:eastAsia="ru-RU"/>
        </w:rPr>
        <w:t xml:space="preserve"> і периферичні</w:t>
      </w:r>
      <w:r w:rsidR="0056592D">
        <w:rPr>
          <w:rFonts w:ascii="Times New Roman" w:eastAsia="Times New Roman" w:hAnsi="Times New Roman" w:cs="Times New Roman"/>
          <w:bCs/>
          <w:sz w:val="28"/>
          <w:szCs w:val="28"/>
          <w:lang w:eastAsia="ru-RU"/>
        </w:rPr>
        <w:t>й</w:t>
      </w:r>
      <w:r w:rsidR="0075196F" w:rsidRPr="00156441">
        <w:rPr>
          <w:rFonts w:ascii="Times New Roman" w:eastAsia="Times New Roman" w:hAnsi="Times New Roman" w:cs="Times New Roman"/>
          <w:bCs/>
          <w:sz w:val="28"/>
          <w:szCs w:val="28"/>
          <w:lang w:eastAsia="ru-RU"/>
        </w:rPr>
        <w:t xml:space="preserve"> судинні</w:t>
      </w:r>
      <w:r w:rsidR="0056592D">
        <w:rPr>
          <w:rFonts w:ascii="Times New Roman" w:eastAsia="Times New Roman" w:hAnsi="Times New Roman" w:cs="Times New Roman"/>
          <w:bCs/>
          <w:sz w:val="28"/>
          <w:szCs w:val="28"/>
          <w:lang w:eastAsia="ru-RU"/>
        </w:rPr>
        <w:t>й</w:t>
      </w:r>
      <w:r w:rsidRPr="00156441">
        <w:rPr>
          <w:rFonts w:ascii="Times New Roman" w:eastAsia="Times New Roman" w:hAnsi="Times New Roman" w:cs="Times New Roman"/>
          <w:bCs/>
          <w:sz w:val="28"/>
          <w:szCs w:val="28"/>
          <w:lang w:eastAsia="ru-RU"/>
        </w:rPr>
        <w:t xml:space="preserve"> мережі є периваскулярне запалення, тромбоз, аномальне зростання судинних гладком</w:t>
      </w:r>
      <w:r w:rsidR="00FC48A2" w:rsidRPr="00156441">
        <w:rPr>
          <w:rFonts w:ascii="Times New Roman" w:eastAsia="Times New Roman" w:hAnsi="Times New Roman" w:cs="Times New Roman"/>
          <w:bCs/>
          <w:sz w:val="28"/>
          <w:szCs w:val="28"/>
          <w:lang w:eastAsia="ru-RU"/>
        </w:rPr>
        <w:t>’</w:t>
      </w:r>
      <w:r w:rsidRPr="00156441">
        <w:rPr>
          <w:rFonts w:ascii="Times New Roman" w:eastAsia="Times New Roman" w:hAnsi="Times New Roman" w:cs="Times New Roman"/>
          <w:bCs/>
          <w:sz w:val="28"/>
          <w:szCs w:val="28"/>
          <w:lang w:eastAsia="ru-RU"/>
        </w:rPr>
        <w:t>язових клітин і накопичення позаклітинного матриксу, що призводить до ремоделювання стінки судини, перешкоджає кровообігу в легенях і в кінцевому підсумку викликає порушення кардіогемодинаміки. На нашу думку</w:t>
      </w:r>
      <w:r w:rsidR="00FC48A2" w:rsidRPr="00156441">
        <w:rPr>
          <w:rFonts w:ascii="Times New Roman" w:eastAsia="Times New Roman" w:hAnsi="Times New Roman" w:cs="Times New Roman"/>
          <w:bCs/>
          <w:sz w:val="28"/>
          <w:szCs w:val="28"/>
          <w:lang w:eastAsia="ru-RU"/>
        </w:rPr>
        <w:t>,</w:t>
      </w:r>
      <w:r w:rsidRPr="00156441">
        <w:rPr>
          <w:rFonts w:ascii="Times New Roman" w:eastAsia="Times New Roman" w:hAnsi="Times New Roman" w:cs="Times New Roman"/>
          <w:bCs/>
          <w:sz w:val="28"/>
          <w:szCs w:val="28"/>
          <w:lang w:eastAsia="ru-RU"/>
        </w:rPr>
        <w:t xml:space="preserve"> ВІП можна розглядати ключовим модулятором легеневого судинного ремоделювання і запалення. При проведенні кореляці</w:t>
      </w:r>
      <w:r w:rsidR="00FC48A2" w:rsidRPr="00156441">
        <w:rPr>
          <w:rFonts w:ascii="Times New Roman" w:eastAsia="Times New Roman" w:hAnsi="Times New Roman" w:cs="Times New Roman"/>
          <w:bCs/>
          <w:sz w:val="28"/>
          <w:szCs w:val="28"/>
          <w:lang w:eastAsia="ru-RU"/>
        </w:rPr>
        <w:t>йного аналізу, був виявлений</w:t>
      </w:r>
      <w:r w:rsidRPr="00156441">
        <w:rPr>
          <w:rFonts w:ascii="Times New Roman" w:eastAsia="Times New Roman" w:hAnsi="Times New Roman" w:cs="Times New Roman"/>
          <w:bCs/>
          <w:sz w:val="28"/>
          <w:szCs w:val="28"/>
          <w:lang w:eastAsia="ru-RU"/>
        </w:rPr>
        <w:t xml:space="preserve"> сильний прямий зв</w:t>
      </w:r>
      <w:r w:rsidR="00FC48A2" w:rsidRPr="00156441">
        <w:rPr>
          <w:rFonts w:ascii="Times New Roman" w:eastAsia="Times New Roman" w:hAnsi="Times New Roman" w:cs="Times New Roman"/>
          <w:bCs/>
          <w:sz w:val="28"/>
          <w:szCs w:val="28"/>
          <w:lang w:eastAsia="ru-RU"/>
        </w:rPr>
        <w:t>’</w:t>
      </w:r>
      <w:r w:rsidRPr="00156441">
        <w:rPr>
          <w:rFonts w:ascii="Times New Roman" w:eastAsia="Times New Roman" w:hAnsi="Times New Roman" w:cs="Times New Roman"/>
          <w:bCs/>
          <w:sz w:val="28"/>
          <w:szCs w:val="28"/>
          <w:lang w:eastAsia="ru-RU"/>
        </w:rPr>
        <w:t>язок між ВІП і тривалістю перебігу ХОЗЛ при наявності супутньої ГХ (</w:t>
      </w:r>
      <w:r w:rsidR="00F131EE">
        <w:rPr>
          <w:rFonts w:ascii="Times New Roman" w:eastAsia="Times New Roman" w:hAnsi="Times New Roman" w:cs="Times New Roman"/>
          <w:bCs/>
          <w:sz w:val="28"/>
          <w:szCs w:val="28"/>
          <w:lang w:eastAsia="ru-RU"/>
        </w:rPr>
        <w:t>r=</w:t>
      </w:r>
      <w:r w:rsidRPr="00156441">
        <w:rPr>
          <w:rFonts w:ascii="Times New Roman" w:eastAsia="Times New Roman" w:hAnsi="Times New Roman" w:cs="Times New Roman"/>
          <w:bCs/>
          <w:sz w:val="28"/>
          <w:szCs w:val="28"/>
          <w:lang w:eastAsia="ru-RU"/>
        </w:rPr>
        <w:t>0,35, р</w:t>
      </w:r>
      <w:r w:rsidR="009C6C87" w:rsidRPr="00156441">
        <w:rPr>
          <w:rFonts w:ascii="Times New Roman" w:eastAsia="Times New Roman" w:hAnsi="Times New Roman" w:cs="Times New Roman"/>
          <w:bCs/>
          <w:sz w:val="28"/>
          <w:szCs w:val="28"/>
          <w:lang w:eastAsia="ru-RU"/>
        </w:rPr>
        <w:t>&lt;</w:t>
      </w:r>
      <w:r w:rsidRPr="00156441">
        <w:rPr>
          <w:rFonts w:ascii="Times New Roman" w:eastAsia="Times New Roman" w:hAnsi="Times New Roman" w:cs="Times New Roman"/>
          <w:bCs/>
          <w:sz w:val="28"/>
          <w:szCs w:val="28"/>
          <w:lang w:eastAsia="ru-RU"/>
        </w:rPr>
        <w:t>0,05), що</w:t>
      </w:r>
      <w:r w:rsidR="006006E1" w:rsidRPr="00156441">
        <w:rPr>
          <w:rFonts w:ascii="Times New Roman" w:eastAsia="Times New Roman" w:hAnsi="Times New Roman" w:cs="Times New Roman"/>
          <w:bCs/>
          <w:sz w:val="28"/>
          <w:szCs w:val="28"/>
          <w:lang w:eastAsia="ru-RU"/>
        </w:rPr>
        <w:t>,</w:t>
      </w:r>
      <w:r w:rsidRPr="00156441">
        <w:rPr>
          <w:rFonts w:ascii="Times New Roman" w:eastAsia="Times New Roman" w:hAnsi="Times New Roman" w:cs="Times New Roman"/>
          <w:bCs/>
          <w:sz w:val="28"/>
          <w:szCs w:val="28"/>
          <w:lang w:eastAsia="ru-RU"/>
        </w:rPr>
        <w:t xml:space="preserve"> на </w:t>
      </w:r>
      <w:r w:rsidR="00FA6E72" w:rsidRPr="00156441">
        <w:rPr>
          <w:rFonts w:ascii="Times New Roman" w:eastAsia="Times New Roman" w:hAnsi="Times New Roman" w:cs="Times New Roman"/>
          <w:bCs/>
          <w:sz w:val="28"/>
          <w:szCs w:val="28"/>
          <w:lang w:eastAsia="ru-RU"/>
        </w:rPr>
        <w:t>нашу думку свідчить</w:t>
      </w:r>
      <w:r w:rsidRPr="00156441">
        <w:rPr>
          <w:rFonts w:ascii="Times New Roman" w:eastAsia="Times New Roman" w:hAnsi="Times New Roman" w:cs="Times New Roman"/>
          <w:bCs/>
          <w:sz w:val="28"/>
          <w:szCs w:val="28"/>
          <w:lang w:eastAsia="ru-RU"/>
        </w:rPr>
        <w:t xml:space="preserve"> про те, що ГХ сприяє більш ранньому формуванню обструкції у хворих на ХОЗЛ. ВІП діє не тільки як судинорозширювальний і бронходилататор, </w:t>
      </w:r>
      <w:r w:rsidRPr="00156441">
        <w:rPr>
          <w:rFonts w:ascii="Times New Roman" w:eastAsia="Times New Roman" w:hAnsi="Times New Roman" w:cs="Times New Roman"/>
          <w:bCs/>
          <w:sz w:val="28"/>
          <w:szCs w:val="28"/>
          <w:lang w:eastAsia="ru-RU"/>
        </w:rPr>
        <w:lastRenderedPageBreak/>
        <w:t>але і як потужний імуномодулятор, тому у ВІП є значний терапевтичний потенціал при лікуванні захворювань леген</w:t>
      </w:r>
      <w:r w:rsidR="0056592D">
        <w:rPr>
          <w:rFonts w:ascii="Times New Roman" w:eastAsia="Times New Roman" w:hAnsi="Times New Roman" w:cs="Times New Roman"/>
          <w:bCs/>
          <w:sz w:val="28"/>
          <w:szCs w:val="28"/>
          <w:lang w:eastAsia="ru-RU"/>
        </w:rPr>
        <w:t>ь</w:t>
      </w:r>
      <w:r w:rsidRPr="00156441">
        <w:rPr>
          <w:rFonts w:ascii="Times New Roman" w:eastAsia="Times New Roman" w:hAnsi="Times New Roman" w:cs="Times New Roman"/>
          <w:bCs/>
          <w:sz w:val="28"/>
          <w:szCs w:val="28"/>
          <w:lang w:eastAsia="ru-RU"/>
        </w:rPr>
        <w:t>.</w:t>
      </w:r>
    </w:p>
    <w:p w:rsidR="00343268" w:rsidRPr="00156441" w:rsidRDefault="00343268" w:rsidP="00343268">
      <w:pPr>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Одержані результати дозволяють висловити думку, що зниження вмісту ВІП блокує його вазодилатуючий ефект, сприяючи розвитку гіпертензії. Зменшення рівня плазмового ВІП у хворих на ХОЗЛ у сполученні з ГХ, на відміну від хворих з ізольованим перебігом ХОЗЛ, у яких таких змін не виявляється, можливо, відіграє певну роль у патофізіологічних процесах розвитку гіпертонічної хвороби на тлі ХОЗЛ.</w:t>
      </w:r>
    </w:p>
    <w:p w:rsidR="00343268" w:rsidRPr="00156441" w:rsidRDefault="00343268" w:rsidP="00343268">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цілісному організмі, в якому все взаємопов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язане і взаємообумовлено, майже немає ізольованих реакцій. Інтенсифікація пристосувальних і компенсаторних процесів в тому чи іншому органі обов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язково сполучається з реакціями в інших органах та системах. Роль васкулоендотеліального фактору росту для організму людини залишається неоднозначною. Окремі наукові публікації свідчать як про його захисну, так і пошкоджуючи дію. Зменшення його експресії може призвести до формування емфіземи легень внаслідок</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 xml:space="preserve">розвитку легеневої ендотеліальної дисфункції, яка тягне за собою поступове зникнення альвеолярної перегородки внаслідок апоптозу та призводить до розширення повітряних просторів. В інших дослідженнях показано, що ХОЗЛ асоціюється саме з підвищеною експресією </w:t>
      </w:r>
      <w:r w:rsidR="004D3135" w:rsidRPr="00156441">
        <w:rPr>
          <w:rFonts w:ascii="Times New Roman" w:eastAsia="Times New Roman" w:hAnsi="Times New Roman" w:cs="Times New Roman"/>
          <w:sz w:val="28"/>
          <w:szCs w:val="28"/>
          <w:lang w:eastAsia="ru-RU"/>
        </w:rPr>
        <w:t>ВЕФР</w:t>
      </w:r>
      <w:r w:rsidRPr="00156441">
        <w:rPr>
          <w:rFonts w:ascii="Times New Roman" w:eastAsia="Times New Roman" w:hAnsi="Times New Roman" w:cs="Times New Roman"/>
          <w:sz w:val="28"/>
          <w:szCs w:val="28"/>
          <w:lang w:eastAsia="ru-RU"/>
        </w:rPr>
        <w:t xml:space="preserve"> в бронхах, бронхіолах і альвеолярному епітелії, а також в дихальних шляхах і клітинах гладких м</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 xml:space="preserve">язів судин. Багата бронхіальна судинна мережа, на відміну від майже безсудинної альвеолярної стінки, являє собою захисний механізм, який реалізується за допомогою посилення експресії протизапальних медіаторів. У підтримці стабільності ендотелію важлива роль </w:t>
      </w:r>
      <w:r w:rsidR="004D3135" w:rsidRPr="00156441">
        <w:rPr>
          <w:rFonts w:ascii="Times New Roman" w:eastAsia="Times New Roman" w:hAnsi="Times New Roman" w:cs="Times New Roman"/>
          <w:sz w:val="28"/>
          <w:szCs w:val="28"/>
          <w:lang w:eastAsia="ru-RU"/>
        </w:rPr>
        <w:t>ВЕФР.</w:t>
      </w:r>
      <w:r w:rsidRPr="00156441">
        <w:rPr>
          <w:rFonts w:ascii="Times New Roman" w:eastAsia="Times New Roman" w:hAnsi="Times New Roman" w:cs="Times New Roman"/>
          <w:sz w:val="28"/>
          <w:szCs w:val="28"/>
          <w:lang w:eastAsia="ru-RU"/>
        </w:rPr>
        <w:t xml:space="preserve"> [</w:t>
      </w:r>
      <w:r w:rsidR="006006E1" w:rsidRPr="00156441">
        <w:rPr>
          <w:rFonts w:ascii="Times New Roman" w:eastAsia="Times New Roman" w:hAnsi="Times New Roman" w:cs="Times New Roman"/>
          <w:sz w:val="28"/>
          <w:szCs w:val="28"/>
          <w:lang w:eastAsia="ru-RU"/>
        </w:rPr>
        <w:fldChar w:fldCharType="begin"/>
      </w:r>
      <w:r w:rsidR="006006E1" w:rsidRPr="00156441">
        <w:rPr>
          <w:rFonts w:ascii="Times New Roman" w:eastAsia="Times New Roman" w:hAnsi="Times New Roman" w:cs="Times New Roman"/>
          <w:sz w:val="28"/>
          <w:szCs w:val="28"/>
          <w:lang w:eastAsia="ru-RU"/>
        </w:rPr>
        <w:instrText xml:space="preserve"> REF _Ref502695274 \r \h </w:instrText>
      </w:r>
      <w:r w:rsidR="00F44EE4" w:rsidRPr="00156441">
        <w:rPr>
          <w:rFonts w:ascii="Times New Roman" w:eastAsia="Times New Roman" w:hAnsi="Times New Roman" w:cs="Times New Roman"/>
          <w:sz w:val="28"/>
          <w:szCs w:val="28"/>
          <w:lang w:eastAsia="ru-RU"/>
        </w:rPr>
        <w:instrText xml:space="preserve"> \* MERGEFORMAT </w:instrText>
      </w:r>
      <w:r w:rsidR="006006E1" w:rsidRPr="00156441">
        <w:rPr>
          <w:rFonts w:ascii="Times New Roman" w:eastAsia="Times New Roman" w:hAnsi="Times New Roman" w:cs="Times New Roman"/>
          <w:sz w:val="28"/>
          <w:szCs w:val="28"/>
          <w:lang w:eastAsia="ru-RU"/>
        </w:rPr>
      </w:r>
      <w:r w:rsidR="006006E1"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288</w:t>
      </w:r>
      <w:r w:rsidR="006006E1"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Крім того, для ВЕФР доводиться ініціальна роль в активації ангіогенезу, реалізації вазодилатуючого ефекту та прозапальної дії [</w:t>
      </w:r>
      <w:r w:rsidR="006006E1" w:rsidRPr="00156441">
        <w:rPr>
          <w:rFonts w:ascii="Times New Roman" w:eastAsia="Times New Roman" w:hAnsi="Times New Roman" w:cs="Times New Roman"/>
          <w:sz w:val="28"/>
          <w:szCs w:val="28"/>
          <w:lang w:eastAsia="ru-RU"/>
        </w:rPr>
        <w:fldChar w:fldCharType="begin"/>
      </w:r>
      <w:r w:rsidR="006006E1" w:rsidRPr="00156441">
        <w:rPr>
          <w:rFonts w:ascii="Times New Roman" w:eastAsia="Times New Roman" w:hAnsi="Times New Roman" w:cs="Times New Roman"/>
          <w:sz w:val="28"/>
          <w:szCs w:val="28"/>
          <w:lang w:eastAsia="ru-RU"/>
        </w:rPr>
        <w:instrText xml:space="preserve"> REF _Ref502695309 \r \h </w:instrText>
      </w:r>
      <w:r w:rsidR="00F44EE4" w:rsidRPr="00156441">
        <w:rPr>
          <w:rFonts w:ascii="Times New Roman" w:eastAsia="Times New Roman" w:hAnsi="Times New Roman" w:cs="Times New Roman"/>
          <w:sz w:val="28"/>
          <w:szCs w:val="28"/>
          <w:lang w:eastAsia="ru-RU"/>
        </w:rPr>
        <w:instrText xml:space="preserve"> \* MERGEFORMAT </w:instrText>
      </w:r>
      <w:r w:rsidR="006006E1" w:rsidRPr="00156441">
        <w:rPr>
          <w:rFonts w:ascii="Times New Roman" w:eastAsia="Times New Roman" w:hAnsi="Times New Roman" w:cs="Times New Roman"/>
          <w:sz w:val="28"/>
          <w:szCs w:val="28"/>
          <w:lang w:eastAsia="ru-RU"/>
        </w:rPr>
      </w:r>
      <w:r w:rsidR="006006E1"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289</w:t>
      </w:r>
      <w:r w:rsidR="006006E1"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w:t>
      </w:r>
    </w:p>
    <w:p w:rsidR="00343268" w:rsidRPr="00156441" w:rsidRDefault="00343268" w:rsidP="00343268">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У сироватці крові хворих основної групи в порівнянні з контрольною спостерігалось статистично вірогідне (р&lt;0,001) підвищення рівня </w:t>
      </w:r>
      <w:r w:rsidR="004D3135" w:rsidRPr="00156441">
        <w:rPr>
          <w:rFonts w:ascii="Times New Roman" w:eastAsia="Times New Roman" w:hAnsi="Times New Roman" w:cs="Times New Roman"/>
          <w:sz w:val="28"/>
          <w:szCs w:val="28"/>
          <w:lang w:eastAsia="ru-RU"/>
        </w:rPr>
        <w:t>ВЕФР у середньому в 1,9 рази (табл. 4.1.1</w:t>
      </w:r>
      <w:r w:rsidR="006006E1" w:rsidRPr="00156441">
        <w:rPr>
          <w:rFonts w:ascii="Times New Roman" w:eastAsia="Times New Roman" w:hAnsi="Times New Roman" w:cs="Times New Roman"/>
          <w:sz w:val="28"/>
          <w:szCs w:val="28"/>
          <w:lang w:eastAsia="ru-RU"/>
        </w:rPr>
        <w:t>). Слід відзначити, що для всіх хворих —</w:t>
      </w:r>
      <w:r w:rsidRPr="00156441">
        <w:rPr>
          <w:rFonts w:ascii="Times New Roman" w:eastAsia="Times New Roman" w:hAnsi="Times New Roman" w:cs="Times New Roman"/>
          <w:sz w:val="28"/>
          <w:szCs w:val="28"/>
          <w:lang w:eastAsia="ru-RU"/>
        </w:rPr>
        <w:t xml:space="preserve"> 55 осіб (100</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вміст ВЕФР знаходився за межами діапазону значень контрольної групи пацієнтів (рис. </w:t>
      </w:r>
      <w:r w:rsidR="00FA6E72" w:rsidRPr="00156441">
        <w:rPr>
          <w:rFonts w:ascii="Times New Roman" w:eastAsia="Times New Roman" w:hAnsi="Times New Roman" w:cs="Times New Roman"/>
          <w:sz w:val="28"/>
          <w:szCs w:val="28"/>
          <w:lang w:eastAsia="ru-RU"/>
        </w:rPr>
        <w:t>2</w:t>
      </w:r>
      <w:r w:rsidRPr="00156441">
        <w:rPr>
          <w:rFonts w:ascii="Times New Roman" w:eastAsia="Times New Roman" w:hAnsi="Times New Roman" w:cs="Times New Roman"/>
          <w:sz w:val="28"/>
          <w:szCs w:val="28"/>
          <w:lang w:eastAsia="ru-RU"/>
        </w:rPr>
        <w:t xml:space="preserve">). У хворих групи порівняння також відмічалось статистично </w:t>
      </w:r>
      <w:r w:rsidRPr="00156441">
        <w:rPr>
          <w:rFonts w:ascii="Times New Roman" w:eastAsia="Times New Roman" w:hAnsi="Times New Roman" w:cs="Times New Roman"/>
          <w:sz w:val="28"/>
          <w:szCs w:val="28"/>
          <w:lang w:eastAsia="ru-RU"/>
        </w:rPr>
        <w:lastRenderedPageBreak/>
        <w:t>значиме (р&lt;0,001) підвищення рівня ВЕФР в порівнян</w:t>
      </w:r>
      <w:r w:rsidR="004D3135" w:rsidRPr="00156441">
        <w:rPr>
          <w:rFonts w:ascii="Times New Roman" w:eastAsia="Times New Roman" w:hAnsi="Times New Roman" w:cs="Times New Roman"/>
          <w:sz w:val="28"/>
          <w:szCs w:val="28"/>
          <w:lang w:eastAsia="ru-RU"/>
        </w:rPr>
        <w:t>і з контролем, але менш виражене</w:t>
      </w:r>
      <w:r w:rsidRPr="00156441">
        <w:rPr>
          <w:rFonts w:ascii="Times New Roman" w:eastAsia="Times New Roman" w:hAnsi="Times New Roman" w:cs="Times New Roman"/>
          <w:sz w:val="28"/>
          <w:szCs w:val="28"/>
          <w:lang w:eastAsia="ru-RU"/>
        </w:rPr>
        <w:t xml:space="preserve"> (в середньому в</w:t>
      </w:r>
      <w:r w:rsidR="004D3135" w:rsidRPr="00156441">
        <w:rPr>
          <w:rFonts w:ascii="Times New Roman" w:eastAsia="Times New Roman" w:hAnsi="Times New Roman" w:cs="Times New Roman"/>
          <w:sz w:val="28"/>
          <w:szCs w:val="28"/>
          <w:lang w:eastAsia="ru-RU"/>
        </w:rPr>
        <w:t xml:space="preserve"> 1,4 рази</w:t>
      </w:r>
      <w:r w:rsidRPr="00156441">
        <w:rPr>
          <w:rFonts w:ascii="Times New Roman" w:eastAsia="Times New Roman" w:hAnsi="Times New Roman" w:cs="Times New Roman"/>
          <w:sz w:val="28"/>
          <w:szCs w:val="28"/>
          <w:lang w:eastAsia="ru-RU"/>
        </w:rPr>
        <w:t>). У 11 хворих (24</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групи порівняння вміст сироваткового ВЕФР перетинався з </w:t>
      </w:r>
      <w:r w:rsidR="006006E1" w:rsidRPr="00156441">
        <w:rPr>
          <w:rFonts w:ascii="Times New Roman" w:eastAsia="Times New Roman" w:hAnsi="Times New Roman" w:cs="Times New Roman"/>
          <w:sz w:val="28"/>
          <w:szCs w:val="28"/>
          <w:lang w:eastAsia="ru-RU"/>
        </w:rPr>
        <w:t>контролем, а у 34 хворих (76</w:t>
      </w:r>
      <w:r w:rsidR="00C70355" w:rsidRPr="00156441">
        <w:rPr>
          <w:rFonts w:ascii="Times New Roman" w:eastAsia="Times New Roman" w:hAnsi="Times New Roman" w:cs="Times New Roman"/>
          <w:sz w:val="28"/>
          <w:szCs w:val="28"/>
          <w:lang w:eastAsia="ru-RU"/>
        </w:rPr>
        <w:t> %</w:t>
      </w:r>
      <w:r w:rsidR="006006E1"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виходив за його межі.</w:t>
      </w:r>
    </w:p>
    <w:p w:rsidR="00343268" w:rsidRPr="00156441" w:rsidRDefault="00343268" w:rsidP="00343268">
      <w:pPr>
        <w:widowControl w:val="0"/>
        <w:tabs>
          <w:tab w:val="left" w:pos="1080"/>
        </w:tabs>
        <w:autoSpaceDE w:val="0"/>
        <w:autoSpaceDN w:val="0"/>
        <w:adjustRightInd w:val="0"/>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Вміст ВЕФР у сироватці крові хворих з поєднаним перебігом ХОЗЛ і ГХ виявився вірогідно (р&lt;0,001) підвищеним у середньому в 1,3 раз</w:t>
      </w:r>
      <w:r w:rsidR="004D3135" w:rsidRPr="00156441">
        <w:rPr>
          <w:rFonts w:ascii="Times New Roman" w:eastAsia="Times New Roman" w:hAnsi="Times New Roman" w:cs="Times New Roman"/>
          <w:sz w:val="28"/>
          <w:szCs w:val="28"/>
          <w:lang w:eastAsia="ru-RU"/>
        </w:rPr>
        <w:t>и</w:t>
      </w:r>
      <w:r w:rsidRPr="00156441">
        <w:rPr>
          <w:rFonts w:ascii="Times New Roman" w:eastAsia="Times New Roman" w:hAnsi="Times New Roman" w:cs="Times New Roman"/>
          <w:sz w:val="28"/>
          <w:szCs w:val="28"/>
          <w:lang w:eastAsia="ru-RU"/>
        </w:rPr>
        <w:t xml:space="preserve"> й по відношенню до хворих з ізольованим перебігом ХОЗЛ. При цьому у 14 пацієнтів (25</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основної групи значення показника входили у діапазон змін гру</w:t>
      </w:r>
      <w:r w:rsidR="006006E1" w:rsidRPr="00156441">
        <w:rPr>
          <w:rFonts w:ascii="Times New Roman" w:eastAsia="Times New Roman" w:hAnsi="Times New Roman" w:cs="Times New Roman"/>
          <w:sz w:val="28"/>
          <w:szCs w:val="28"/>
          <w:lang w:eastAsia="ru-RU"/>
        </w:rPr>
        <w:t>пи порівняння, тоді як у інших —</w:t>
      </w:r>
      <w:r w:rsidRPr="00156441">
        <w:rPr>
          <w:rFonts w:ascii="Times New Roman" w:eastAsia="Times New Roman" w:hAnsi="Times New Roman" w:cs="Times New Roman"/>
          <w:sz w:val="28"/>
          <w:szCs w:val="28"/>
          <w:lang w:eastAsia="ru-RU"/>
        </w:rPr>
        <w:t xml:space="preserve"> виходили за його межі.</w:t>
      </w:r>
    </w:p>
    <w:p w:rsidR="00343268" w:rsidRPr="00156441" w:rsidRDefault="002C7E0C" w:rsidP="007F516E">
      <w:pPr>
        <w:shd w:val="clear" w:color="auto" w:fill="FFFFFF"/>
        <w:spacing w:before="201" w:after="201" w:line="327" w:lineRule="atLeast"/>
        <w:contextualSpacing/>
        <w:jc w:val="center"/>
        <w:textAlignment w:val="baseline"/>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sz w:val="28"/>
          <w:szCs w:val="28"/>
          <w:lang w:eastAsia="ru-RU"/>
        </w:rPr>
        <w:object w:dxaOrig="5279" w:dyaOrig="3970">
          <v:shape id="_x0000_i1026" type="#_x0000_t75" style="width:263.8pt;height:197.55pt" o:ole="">
            <v:imagedata r:id="rId10" o:title=""/>
          </v:shape>
          <o:OLEObject Type="Embed" ProgID="STATISTICA.Graph" ShapeID="_x0000_i1026" DrawAspect="Content" ObjectID="_1579001520" r:id="rId11">
            <o:FieldCodes>\s</o:FieldCodes>
          </o:OLEObject>
        </w:object>
      </w:r>
    </w:p>
    <w:p w:rsidR="00343268" w:rsidRDefault="00FA6E72" w:rsidP="00343268">
      <w:pPr>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sz w:val="28"/>
          <w:szCs w:val="28"/>
          <w:lang w:eastAsia="ru-RU"/>
        </w:rPr>
        <w:t>Рис. 2</w:t>
      </w:r>
      <w:r w:rsidR="00343268" w:rsidRPr="00156441">
        <w:rPr>
          <w:rFonts w:ascii="Times New Roman" w:eastAsia="Times New Roman" w:hAnsi="Times New Roman" w:cs="Times New Roman"/>
          <w:sz w:val="28"/>
          <w:szCs w:val="28"/>
          <w:lang w:eastAsia="ru-RU"/>
        </w:rPr>
        <w:t xml:space="preserve">. Вміст васкулоендотеліального фактора росту </w:t>
      </w:r>
      <w:r w:rsidR="00343268" w:rsidRPr="00156441">
        <w:rPr>
          <w:rFonts w:ascii="Times New Roman" w:eastAsia="Times New Roman" w:hAnsi="Times New Roman" w:cs="Times New Roman"/>
          <w:bCs/>
          <w:sz w:val="28"/>
          <w:szCs w:val="28"/>
          <w:lang w:eastAsia="ru-RU"/>
        </w:rPr>
        <w:t>(нг</w:t>
      </w:r>
      <w:r w:rsidR="00343268" w:rsidRPr="00156441">
        <w:rPr>
          <w:rFonts w:ascii="Times New Roman" w:eastAsia="Times New Roman" w:hAnsi="Times New Roman" w:cs="Times New Roman"/>
          <w:sz w:val="28"/>
          <w:szCs w:val="28"/>
          <w:lang w:eastAsia="ru-RU"/>
        </w:rPr>
        <w:t>/л) у</w:t>
      </w:r>
      <w:r w:rsidR="00343268" w:rsidRPr="00156441">
        <w:rPr>
          <w:rFonts w:ascii="Times New Roman" w:eastAsia="Times New Roman" w:hAnsi="Times New Roman" w:cs="Times New Roman"/>
          <w:bCs/>
          <w:sz w:val="28"/>
          <w:szCs w:val="28"/>
          <w:lang w:eastAsia="ru-RU"/>
        </w:rPr>
        <w:t xml:space="preserve"> сироватці крові </w:t>
      </w:r>
      <w:r w:rsidR="004D3135" w:rsidRPr="00156441">
        <w:rPr>
          <w:rFonts w:ascii="Times New Roman" w:eastAsia="Times New Roman" w:hAnsi="Times New Roman" w:cs="Times New Roman"/>
          <w:bCs/>
          <w:sz w:val="28"/>
          <w:szCs w:val="28"/>
          <w:lang w:eastAsia="ru-RU"/>
        </w:rPr>
        <w:t xml:space="preserve">хворих з поєднаним перебігом ХОЗЛ і ГХ та </w:t>
      </w:r>
      <w:r w:rsidR="00343268" w:rsidRPr="00156441">
        <w:rPr>
          <w:rFonts w:ascii="Times New Roman" w:eastAsia="Times New Roman" w:hAnsi="Times New Roman" w:cs="Times New Roman"/>
          <w:sz w:val="28"/>
          <w:szCs w:val="28"/>
          <w:lang w:eastAsia="ru-RU"/>
        </w:rPr>
        <w:t xml:space="preserve">хворих з ізольованим перебігом ХОЗЛ та </w:t>
      </w:r>
      <w:r w:rsidR="00343268" w:rsidRPr="00156441">
        <w:rPr>
          <w:rFonts w:ascii="Times New Roman" w:eastAsia="Times New Roman" w:hAnsi="Times New Roman" w:cs="Times New Roman"/>
          <w:bCs/>
          <w:sz w:val="28"/>
          <w:szCs w:val="28"/>
          <w:lang w:eastAsia="ru-RU"/>
        </w:rPr>
        <w:t>по відношенню до контролю</w:t>
      </w:r>
    </w:p>
    <w:p w:rsidR="00F131EE" w:rsidRDefault="00F131EE" w:rsidP="00F131EE">
      <w:pPr>
        <w:spacing w:after="0" w:line="360" w:lineRule="auto"/>
        <w:ind w:firstLine="709"/>
        <w:contextualSpacing/>
        <w:jc w:val="both"/>
        <w:rPr>
          <w:rFonts w:ascii="Times New Roman" w:eastAsia="Times New Roman" w:hAnsi="Times New Roman" w:cs="Times New Roman"/>
          <w:sz w:val="28"/>
          <w:szCs w:val="28"/>
          <w:lang w:eastAsia="ru-RU"/>
        </w:rPr>
      </w:pPr>
    </w:p>
    <w:p w:rsidR="00F131EE" w:rsidRPr="00156441" w:rsidRDefault="00F131EE" w:rsidP="00F131EE">
      <w:pPr>
        <w:spacing w:after="0" w:line="360" w:lineRule="auto"/>
        <w:ind w:firstLine="709"/>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Підвищений вміст сироваткового ВЕФР у пацієнтів з ХОЗЛ у сполученні з ГХ можна розглядати як компенсаторну реакцію, спрямовану на нормалізацію гемодинаміки. На думку деяких авторів [</w:t>
      </w:r>
      <w:r w:rsidRPr="00156441">
        <w:rPr>
          <w:rFonts w:ascii="Times New Roman" w:eastAsia="Times New Roman" w:hAnsi="Times New Roman" w:cs="Times New Roman"/>
          <w:sz w:val="28"/>
          <w:szCs w:val="28"/>
          <w:lang w:eastAsia="ru-RU"/>
        </w:rPr>
        <w:fldChar w:fldCharType="begin"/>
      </w:r>
      <w:r w:rsidRPr="00156441">
        <w:rPr>
          <w:rFonts w:ascii="Times New Roman" w:eastAsia="Times New Roman" w:hAnsi="Times New Roman" w:cs="Times New Roman"/>
          <w:sz w:val="28"/>
          <w:szCs w:val="28"/>
          <w:lang w:eastAsia="ru-RU"/>
        </w:rPr>
        <w:instrText xml:space="preserve"> REF _Ref502695309 \r \h  \* MERGEFORMAT </w:instrText>
      </w:r>
      <w:r w:rsidRPr="00156441">
        <w:rPr>
          <w:rFonts w:ascii="Times New Roman" w:eastAsia="Times New Roman" w:hAnsi="Times New Roman" w:cs="Times New Roman"/>
          <w:sz w:val="28"/>
          <w:szCs w:val="28"/>
          <w:lang w:eastAsia="ru-RU"/>
        </w:rPr>
      </w:r>
      <w:r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289</w:t>
      </w:r>
      <w:r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така реакція зі збільшенням продукції ВЕФР як проангіогенного фактора призводить, перш за все, до ураження стінки судин, а не до фізіологічного ангіогенезу, так як відбувається на тлі артеріальної гіпертензії. З іншого боку, такий результат може бути пов’язаний й з кисневою недостатністю у хворих на ХОЗЛ, особливо при сполученні з ГХ, яку розглядають як потужний стимул експресії ВЕФР [</w:t>
      </w:r>
      <w:r w:rsidRPr="00156441">
        <w:rPr>
          <w:rFonts w:ascii="Times New Roman" w:eastAsia="Times New Roman" w:hAnsi="Times New Roman" w:cs="Times New Roman"/>
          <w:sz w:val="28"/>
          <w:szCs w:val="28"/>
          <w:lang w:eastAsia="ru-RU"/>
        </w:rPr>
        <w:fldChar w:fldCharType="begin"/>
      </w:r>
      <w:r w:rsidRPr="00156441">
        <w:rPr>
          <w:rFonts w:ascii="Times New Roman" w:eastAsia="Times New Roman" w:hAnsi="Times New Roman" w:cs="Times New Roman"/>
          <w:sz w:val="28"/>
          <w:szCs w:val="28"/>
          <w:lang w:eastAsia="ru-RU"/>
        </w:rPr>
        <w:instrText xml:space="preserve"> REF _Ref502695477 \r \h  \* MERGEFORMAT </w:instrText>
      </w:r>
      <w:r w:rsidRPr="00156441">
        <w:rPr>
          <w:rFonts w:ascii="Times New Roman" w:eastAsia="Times New Roman" w:hAnsi="Times New Roman" w:cs="Times New Roman"/>
          <w:sz w:val="28"/>
          <w:szCs w:val="28"/>
          <w:lang w:eastAsia="ru-RU"/>
        </w:rPr>
      </w:r>
      <w:r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290</w:t>
      </w:r>
      <w:r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w:t>
      </w:r>
    </w:p>
    <w:p w:rsidR="003612EB" w:rsidRPr="00156441" w:rsidRDefault="003612EB" w:rsidP="00343268">
      <w:pPr>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lastRenderedPageBreak/>
        <w:t>При проведенні кореляційного аналізу було виявлен</w:t>
      </w:r>
      <w:r w:rsidR="00FA6E72" w:rsidRPr="00156441">
        <w:rPr>
          <w:rFonts w:ascii="Times New Roman" w:eastAsia="Times New Roman" w:hAnsi="Times New Roman" w:cs="Times New Roman"/>
          <w:bCs/>
          <w:sz w:val="28"/>
          <w:szCs w:val="28"/>
          <w:lang w:eastAsia="ru-RU"/>
        </w:rPr>
        <w:t>о міцний негативний зв'язок</w:t>
      </w:r>
      <w:r w:rsidRPr="00156441">
        <w:rPr>
          <w:rFonts w:ascii="Times New Roman" w:eastAsia="Times New Roman" w:hAnsi="Times New Roman" w:cs="Times New Roman"/>
          <w:bCs/>
          <w:sz w:val="28"/>
          <w:szCs w:val="28"/>
          <w:lang w:eastAsia="ru-RU"/>
        </w:rPr>
        <w:t xml:space="preserve"> між рівнем ВЕФР та задишкою (r</w:t>
      </w:r>
      <w:r w:rsidR="004E702C" w:rsidRPr="00156441">
        <w:rPr>
          <w:rFonts w:ascii="Times New Roman" w:eastAsia="Times New Roman" w:hAnsi="Times New Roman" w:cs="Times New Roman"/>
          <w:bCs/>
          <w:sz w:val="28"/>
          <w:szCs w:val="28"/>
          <w:lang w:eastAsia="ru-RU"/>
        </w:rPr>
        <w:t>=</w:t>
      </w:r>
      <w:r w:rsidRPr="00156441">
        <w:rPr>
          <w:rFonts w:ascii="Times New Roman" w:eastAsia="Times New Roman" w:hAnsi="Times New Roman" w:cs="Times New Roman"/>
          <w:bCs/>
          <w:sz w:val="28"/>
          <w:szCs w:val="28"/>
          <w:lang w:eastAsia="ru-RU"/>
        </w:rPr>
        <w:t>-0,26; р&lt;0,05) та кількістю загостр</w:t>
      </w:r>
      <w:r w:rsidR="00B67F48" w:rsidRPr="00156441">
        <w:rPr>
          <w:rFonts w:ascii="Times New Roman" w:eastAsia="Times New Roman" w:hAnsi="Times New Roman" w:cs="Times New Roman"/>
          <w:bCs/>
          <w:sz w:val="28"/>
          <w:szCs w:val="28"/>
          <w:lang w:eastAsia="ru-RU"/>
        </w:rPr>
        <w:t>ень на рік (r</w:t>
      </w:r>
      <w:r w:rsidR="004E702C" w:rsidRPr="00156441">
        <w:rPr>
          <w:rFonts w:ascii="Times New Roman" w:eastAsia="Times New Roman" w:hAnsi="Times New Roman" w:cs="Times New Roman"/>
          <w:bCs/>
          <w:sz w:val="28"/>
          <w:szCs w:val="28"/>
          <w:lang w:eastAsia="ru-RU"/>
        </w:rPr>
        <w:t>=</w:t>
      </w:r>
      <w:r w:rsidR="00B67F48" w:rsidRPr="00156441">
        <w:rPr>
          <w:rFonts w:ascii="Times New Roman" w:eastAsia="Times New Roman" w:hAnsi="Times New Roman" w:cs="Times New Roman"/>
          <w:bCs/>
          <w:sz w:val="28"/>
          <w:szCs w:val="28"/>
          <w:lang w:eastAsia="ru-RU"/>
        </w:rPr>
        <w:t xml:space="preserve">-0,33; р&lt;0,05). </w:t>
      </w:r>
      <w:r w:rsidRPr="00156441">
        <w:rPr>
          <w:rFonts w:ascii="Times New Roman" w:eastAsia="Times New Roman" w:hAnsi="Times New Roman" w:cs="Times New Roman"/>
          <w:bCs/>
          <w:sz w:val="28"/>
          <w:szCs w:val="28"/>
          <w:lang w:eastAsia="ru-RU"/>
        </w:rPr>
        <w:t>То ж на нашу думку, при сполуче</w:t>
      </w:r>
      <w:r w:rsidR="00B67F48" w:rsidRPr="00156441">
        <w:rPr>
          <w:rFonts w:ascii="Times New Roman" w:eastAsia="Times New Roman" w:hAnsi="Times New Roman" w:cs="Times New Roman"/>
          <w:bCs/>
          <w:sz w:val="28"/>
          <w:szCs w:val="28"/>
          <w:lang w:eastAsia="ru-RU"/>
        </w:rPr>
        <w:t>нні ХОЗГ з ГХ підвищення вмісту</w:t>
      </w:r>
      <w:r w:rsidRPr="00156441">
        <w:rPr>
          <w:rFonts w:ascii="Times New Roman" w:eastAsia="Times New Roman" w:hAnsi="Times New Roman" w:cs="Times New Roman"/>
          <w:bCs/>
          <w:sz w:val="28"/>
          <w:szCs w:val="28"/>
          <w:lang w:eastAsia="ru-RU"/>
        </w:rPr>
        <w:t xml:space="preserve"> ВЕФР, як одного з найпотужніших медіаторів регуляції судин в ангіогенезі та судинній проникності є адаптаційним механізмом до гіпоксії, спрямованим на підтримку легеневої васкулярізації у хворих на ХОЗЛ. Однак, значення рівня експресії ВЕФР у хворих на ХОЗЛ залишається суперечливим, за рахунок його парадоксальної ролі</w:t>
      </w:r>
      <w:r w:rsidR="009C6C87" w:rsidRPr="00156441">
        <w:rPr>
          <w:rFonts w:ascii="Times New Roman" w:eastAsia="Times New Roman" w:hAnsi="Times New Roman" w:cs="Times New Roman"/>
          <w:bCs/>
          <w:sz w:val="28"/>
          <w:szCs w:val="28"/>
          <w:lang w:eastAsia="ru-RU"/>
        </w:rPr>
        <w:t xml:space="preserve"> </w:t>
      </w:r>
      <w:r w:rsidRPr="00156441">
        <w:rPr>
          <w:rFonts w:ascii="Times New Roman" w:eastAsia="Times New Roman" w:hAnsi="Times New Roman" w:cs="Times New Roman"/>
          <w:bCs/>
          <w:sz w:val="28"/>
          <w:szCs w:val="28"/>
          <w:lang w:eastAsia="ru-RU"/>
        </w:rPr>
        <w:t>у бронхах та повітряних просторах при ХОЗЛ - із захисною функцією в альвеолах та шкідливою функцією у бронхах і бронхіолах и потребує подальшого вивчення.</w:t>
      </w:r>
    </w:p>
    <w:p w:rsidR="003612EB" w:rsidRPr="00156441" w:rsidRDefault="003612EB" w:rsidP="00343268">
      <w:pPr>
        <w:spacing w:after="0" w:line="360" w:lineRule="auto"/>
        <w:ind w:firstLine="720"/>
        <w:contextualSpacing/>
        <w:jc w:val="both"/>
        <w:rPr>
          <w:rFonts w:ascii="Times New Roman" w:eastAsia="Times New Roman" w:hAnsi="Times New Roman" w:cs="Times New Roman"/>
          <w:bCs/>
          <w:sz w:val="28"/>
          <w:szCs w:val="28"/>
          <w:lang w:eastAsia="ru-RU"/>
        </w:rPr>
      </w:pPr>
    </w:p>
    <w:p w:rsidR="00354B4F" w:rsidRPr="00156441" w:rsidRDefault="00A05646" w:rsidP="000075AE">
      <w:pPr>
        <w:spacing w:after="0" w:line="360" w:lineRule="auto"/>
        <w:ind w:firstLine="720"/>
        <w:contextualSpacing/>
        <w:jc w:val="center"/>
        <w:rPr>
          <w:rFonts w:ascii="Times New Roman" w:eastAsia="Times New Roman" w:hAnsi="Times New Roman" w:cs="Times New Roman"/>
          <w:b/>
          <w:sz w:val="28"/>
          <w:szCs w:val="28"/>
          <w:lang w:eastAsia="ru-RU"/>
        </w:rPr>
      </w:pPr>
      <w:bookmarkStart w:id="12" w:name="Pidrozd_3_2"/>
      <w:r w:rsidRPr="00156441">
        <w:rPr>
          <w:rFonts w:ascii="Times New Roman" w:eastAsia="Times New Roman" w:hAnsi="Times New Roman" w:cs="Times New Roman"/>
          <w:b/>
          <w:sz w:val="28"/>
          <w:szCs w:val="28"/>
          <w:lang w:eastAsia="ru-RU"/>
        </w:rPr>
        <w:t>3.2</w:t>
      </w:r>
      <w:r w:rsidR="00354B4F" w:rsidRPr="00156441">
        <w:rPr>
          <w:rFonts w:ascii="Times New Roman" w:eastAsia="Times New Roman" w:hAnsi="Times New Roman" w:cs="Times New Roman"/>
          <w:b/>
          <w:sz w:val="28"/>
          <w:szCs w:val="28"/>
          <w:lang w:eastAsia="ru-RU"/>
        </w:rPr>
        <w:t xml:space="preserve">. </w:t>
      </w:r>
      <w:r w:rsidR="000075AE">
        <w:rPr>
          <w:rFonts w:ascii="Times New Roman" w:eastAsia="Times New Roman" w:hAnsi="Times New Roman" w:cs="Times New Roman"/>
          <w:b/>
          <w:sz w:val="28"/>
          <w:szCs w:val="28"/>
          <w:lang w:eastAsia="ru-RU"/>
        </w:rPr>
        <w:t>Дослідження а</w:t>
      </w:r>
      <w:r w:rsidR="00354B4F" w:rsidRPr="00156441">
        <w:rPr>
          <w:rFonts w:ascii="Times New Roman" w:eastAsia="Times New Roman" w:hAnsi="Times New Roman" w:cs="Times New Roman"/>
          <w:b/>
          <w:sz w:val="28"/>
          <w:szCs w:val="28"/>
          <w:lang w:eastAsia="ru-RU"/>
        </w:rPr>
        <w:t>ктивність ренін-ангіотензинової та кілікреїн-кінінової систем</w:t>
      </w:r>
    </w:p>
    <w:bookmarkEnd w:id="12"/>
    <w:p w:rsidR="00354B4F" w:rsidRPr="00156441" w:rsidRDefault="00354B4F" w:rsidP="00354B4F">
      <w:pPr>
        <w:spacing w:after="0" w:line="360" w:lineRule="auto"/>
        <w:ind w:firstLine="720"/>
        <w:contextualSpacing/>
        <w:jc w:val="both"/>
        <w:rPr>
          <w:rFonts w:ascii="Times New Roman" w:eastAsia="Times New Roman" w:hAnsi="Times New Roman" w:cs="Times New Roman"/>
          <w:b/>
          <w:sz w:val="28"/>
          <w:szCs w:val="28"/>
          <w:lang w:eastAsia="ru-RU"/>
        </w:rPr>
      </w:pP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Безпосередній вплив на розвиток ендотеліальної дисфункції чинять протеолітичні системи, що регулюють перебіг рідини та адаптивні зміни м</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язового тонусу судин [</w:t>
      </w:r>
      <w:r w:rsidR="00090835" w:rsidRPr="00156441">
        <w:rPr>
          <w:rFonts w:ascii="Times New Roman" w:eastAsia="Times New Roman" w:hAnsi="Times New Roman" w:cs="Times New Roman"/>
          <w:sz w:val="28"/>
          <w:szCs w:val="28"/>
          <w:lang w:eastAsia="ru-RU"/>
        </w:rPr>
        <w:fldChar w:fldCharType="begin"/>
      </w:r>
      <w:r w:rsidR="00090835" w:rsidRPr="00156441">
        <w:rPr>
          <w:rFonts w:ascii="Times New Roman" w:eastAsia="Times New Roman" w:hAnsi="Times New Roman" w:cs="Times New Roman"/>
          <w:sz w:val="28"/>
          <w:szCs w:val="28"/>
          <w:lang w:eastAsia="ru-RU"/>
        </w:rPr>
        <w:instrText xml:space="preserve"> REF _Ref502696357 \r \h </w:instrText>
      </w:r>
      <w:r w:rsidR="00F44EE4" w:rsidRPr="00156441">
        <w:rPr>
          <w:rFonts w:ascii="Times New Roman" w:eastAsia="Times New Roman" w:hAnsi="Times New Roman" w:cs="Times New Roman"/>
          <w:sz w:val="28"/>
          <w:szCs w:val="28"/>
          <w:lang w:eastAsia="ru-RU"/>
        </w:rPr>
        <w:instrText xml:space="preserve"> \* MERGEFORMAT </w:instrText>
      </w:r>
      <w:r w:rsidR="00090835" w:rsidRPr="00156441">
        <w:rPr>
          <w:rFonts w:ascii="Times New Roman" w:eastAsia="Times New Roman" w:hAnsi="Times New Roman" w:cs="Times New Roman"/>
          <w:sz w:val="28"/>
          <w:szCs w:val="28"/>
          <w:lang w:eastAsia="ru-RU"/>
        </w:rPr>
      </w:r>
      <w:r w:rsidR="00090835"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291</w:t>
      </w:r>
      <w:r w:rsidR="00090835" w:rsidRPr="00156441">
        <w:rPr>
          <w:rFonts w:ascii="Times New Roman" w:eastAsia="Times New Roman" w:hAnsi="Times New Roman" w:cs="Times New Roman"/>
          <w:sz w:val="28"/>
          <w:szCs w:val="28"/>
          <w:lang w:eastAsia="ru-RU"/>
        </w:rPr>
        <w:fldChar w:fldCharType="end"/>
      </w:r>
      <w:r w:rsidR="00090835" w:rsidRPr="00156441">
        <w:rPr>
          <w:rFonts w:ascii="Times New Roman" w:eastAsia="Times New Roman" w:hAnsi="Times New Roman" w:cs="Times New Roman"/>
          <w:sz w:val="28"/>
          <w:szCs w:val="28"/>
          <w:lang w:eastAsia="ru-RU"/>
        </w:rPr>
        <w:t xml:space="preserve">, </w:t>
      </w:r>
      <w:r w:rsidR="00090835" w:rsidRPr="00156441">
        <w:rPr>
          <w:rFonts w:ascii="Times New Roman" w:eastAsia="Times New Roman" w:hAnsi="Times New Roman" w:cs="Times New Roman"/>
          <w:sz w:val="28"/>
          <w:szCs w:val="28"/>
          <w:lang w:eastAsia="ru-RU"/>
        </w:rPr>
        <w:fldChar w:fldCharType="begin"/>
      </w:r>
      <w:r w:rsidR="00090835" w:rsidRPr="00156441">
        <w:rPr>
          <w:rFonts w:ascii="Times New Roman" w:eastAsia="Times New Roman" w:hAnsi="Times New Roman" w:cs="Times New Roman"/>
          <w:sz w:val="28"/>
          <w:szCs w:val="28"/>
          <w:lang w:eastAsia="ru-RU"/>
        </w:rPr>
        <w:instrText xml:space="preserve"> REF _Ref502696360 \r \h </w:instrText>
      </w:r>
      <w:r w:rsidR="00F44EE4" w:rsidRPr="00156441">
        <w:rPr>
          <w:rFonts w:ascii="Times New Roman" w:eastAsia="Times New Roman" w:hAnsi="Times New Roman" w:cs="Times New Roman"/>
          <w:sz w:val="28"/>
          <w:szCs w:val="28"/>
          <w:lang w:eastAsia="ru-RU"/>
        </w:rPr>
        <w:instrText xml:space="preserve"> \* MERGEFORMAT </w:instrText>
      </w:r>
      <w:r w:rsidR="00090835" w:rsidRPr="00156441">
        <w:rPr>
          <w:rFonts w:ascii="Times New Roman" w:eastAsia="Times New Roman" w:hAnsi="Times New Roman" w:cs="Times New Roman"/>
          <w:sz w:val="28"/>
          <w:szCs w:val="28"/>
          <w:lang w:eastAsia="ru-RU"/>
        </w:rPr>
      </w:r>
      <w:r w:rsidR="00090835"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292</w:t>
      </w:r>
      <w:r w:rsidR="00090835"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До числа таких систем відносяться ренін-ангіотензинова та калікреїн-кінінова, визначення стану яких у хворих на ХОЗЛ у сполученні з ГХ було завданням даного дослідження.</w:t>
      </w: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Р</w:t>
      </w:r>
      <w:r w:rsidR="004A5F52" w:rsidRPr="00156441">
        <w:rPr>
          <w:rFonts w:ascii="Times New Roman" w:eastAsia="Times New Roman" w:hAnsi="Times New Roman" w:cs="Times New Roman"/>
          <w:sz w:val="28"/>
          <w:szCs w:val="28"/>
          <w:lang w:eastAsia="ru-RU"/>
        </w:rPr>
        <w:t>енін-ангіотензин-альдостеронова система</w:t>
      </w:r>
      <w:r w:rsidRPr="00156441">
        <w:rPr>
          <w:rFonts w:ascii="Times New Roman" w:eastAsia="Times New Roman" w:hAnsi="Times New Roman" w:cs="Times New Roman"/>
          <w:sz w:val="28"/>
          <w:szCs w:val="28"/>
          <w:lang w:eastAsia="ru-RU"/>
        </w:rPr>
        <w:t xml:space="preserve"> грає важливу роль в розвитку ЕД. Механізм участі ангіотензинперетворюючого ферменту в розвитку ЕД пов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язаний зі здатністю АПФ прискорювати деградацію брадикініну. Підвищення активності АПФ, розташованого на поверхні ендотеліальних клітин, каталізує розпад брадикініну з розвитком його відносного дефіциту. Відсутність адекватної стимуляції брад</w:t>
      </w:r>
      <w:r w:rsidR="00043835" w:rsidRPr="00156441">
        <w:rPr>
          <w:rFonts w:ascii="Times New Roman" w:eastAsia="Times New Roman" w:hAnsi="Times New Roman" w:cs="Times New Roman"/>
          <w:sz w:val="28"/>
          <w:szCs w:val="28"/>
          <w:lang w:eastAsia="ru-RU"/>
        </w:rPr>
        <w:t>и</w:t>
      </w:r>
      <w:r w:rsidRPr="00156441">
        <w:rPr>
          <w:rFonts w:ascii="Times New Roman" w:eastAsia="Times New Roman" w:hAnsi="Times New Roman" w:cs="Times New Roman"/>
          <w:sz w:val="28"/>
          <w:szCs w:val="28"/>
          <w:lang w:eastAsia="ru-RU"/>
        </w:rPr>
        <w:t>кінінових В1 рецепторів клітин ендотелію призводить до скорочення синтезу NО і підвищенню тонусу ГМК судин. При пошкодженні ендотелію відбуваєтьс</w:t>
      </w:r>
      <w:r w:rsidR="00043835" w:rsidRPr="00156441">
        <w:rPr>
          <w:rFonts w:ascii="Times New Roman" w:eastAsia="Times New Roman" w:hAnsi="Times New Roman" w:cs="Times New Roman"/>
          <w:sz w:val="28"/>
          <w:szCs w:val="28"/>
          <w:lang w:eastAsia="ru-RU"/>
        </w:rPr>
        <w:t>я різке порушення дисбалансу NО/</w:t>
      </w:r>
      <w:r w:rsidRPr="00156441">
        <w:rPr>
          <w:rFonts w:ascii="Times New Roman" w:eastAsia="Times New Roman" w:hAnsi="Times New Roman" w:cs="Times New Roman"/>
          <w:sz w:val="28"/>
          <w:szCs w:val="28"/>
          <w:lang w:eastAsia="ru-RU"/>
        </w:rPr>
        <w:t>АТ II в сторону зменшення першого і збільшення другого. Наслідки такого дисбалансу багатогранні і включають активацію процесів судинного ремоделювання, запальні реакції в стінці судини, полегшення розриву бляшки з подальшим тромбозом.</w:t>
      </w: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lastRenderedPageBreak/>
        <w:t>Про стан ренін-ангіотензинової системи судили за активністю</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у плазмі крові реніну та АП</w:t>
      </w:r>
      <w:r w:rsidR="00043835" w:rsidRPr="00156441">
        <w:rPr>
          <w:rFonts w:ascii="Times New Roman" w:eastAsia="Times New Roman" w:hAnsi="Times New Roman" w:cs="Times New Roman"/>
          <w:sz w:val="28"/>
          <w:szCs w:val="28"/>
          <w:lang w:eastAsia="ru-RU"/>
        </w:rPr>
        <w:t>Ф, а також за вмістом гормонів —</w:t>
      </w:r>
      <w:r w:rsidRPr="00156441">
        <w:rPr>
          <w:rFonts w:ascii="Times New Roman" w:eastAsia="Times New Roman" w:hAnsi="Times New Roman" w:cs="Times New Roman"/>
          <w:sz w:val="28"/>
          <w:szCs w:val="28"/>
          <w:lang w:eastAsia="ru-RU"/>
        </w:rPr>
        <w:t xml:space="preserve"> альдостерону та вазопресину, синтез і секреція яких контролюється цією системою.</w:t>
      </w: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пацієнтів основної групи спостерігалось при порівняні з контролем суттєве підвищення (р&lt;0,001) у плазмі крові активност</w:t>
      </w:r>
      <w:r w:rsidR="00043835" w:rsidRPr="00156441">
        <w:rPr>
          <w:rFonts w:ascii="Times New Roman" w:eastAsia="Times New Roman" w:hAnsi="Times New Roman" w:cs="Times New Roman"/>
          <w:sz w:val="28"/>
          <w:szCs w:val="28"/>
          <w:lang w:eastAsia="ru-RU"/>
        </w:rPr>
        <w:t>і реніну в середньому в 1,8 </w:t>
      </w:r>
      <w:r w:rsidRPr="00156441">
        <w:rPr>
          <w:rFonts w:ascii="Times New Roman" w:eastAsia="Times New Roman" w:hAnsi="Times New Roman" w:cs="Times New Roman"/>
          <w:sz w:val="28"/>
          <w:szCs w:val="28"/>
          <w:lang w:eastAsia="ru-RU"/>
        </w:rPr>
        <w:t>рази</w:t>
      </w:r>
      <w:r w:rsidR="00A05646" w:rsidRPr="00156441">
        <w:rPr>
          <w:rFonts w:ascii="Times New Roman" w:eastAsia="Times New Roman" w:hAnsi="Times New Roman" w:cs="Times New Roman"/>
          <w:sz w:val="28"/>
          <w:szCs w:val="28"/>
          <w:lang w:eastAsia="ru-RU"/>
        </w:rPr>
        <w:t xml:space="preserve"> (табл. 3.2</w:t>
      </w:r>
      <w:r w:rsidRPr="00156441">
        <w:rPr>
          <w:rFonts w:ascii="Times New Roman" w:eastAsia="Times New Roman" w:hAnsi="Times New Roman" w:cs="Times New Roman"/>
          <w:sz w:val="28"/>
          <w:szCs w:val="28"/>
          <w:lang w:eastAsia="ru-RU"/>
        </w:rPr>
        <w:t xml:space="preserve">.1, </w:t>
      </w:r>
      <w:r w:rsidR="00FA6E72" w:rsidRPr="00156441">
        <w:rPr>
          <w:rFonts w:ascii="Times New Roman" w:eastAsia="Times New Roman" w:hAnsi="Times New Roman" w:cs="Times New Roman"/>
          <w:sz w:val="28"/>
          <w:szCs w:val="28"/>
          <w:lang w:eastAsia="ru-RU"/>
        </w:rPr>
        <w:t>рис. 3</w:t>
      </w:r>
      <w:r w:rsidRPr="00156441">
        <w:rPr>
          <w:rFonts w:ascii="Times New Roman" w:eastAsia="Times New Roman" w:hAnsi="Times New Roman" w:cs="Times New Roman"/>
          <w:sz w:val="28"/>
          <w:szCs w:val="28"/>
          <w:lang w:eastAsia="ru-RU"/>
        </w:rPr>
        <w:t>). Слід відзначити, що лише у 7 хво</w:t>
      </w:r>
      <w:r w:rsidR="00043835" w:rsidRPr="00156441">
        <w:rPr>
          <w:rFonts w:ascii="Times New Roman" w:eastAsia="Times New Roman" w:hAnsi="Times New Roman" w:cs="Times New Roman"/>
          <w:sz w:val="28"/>
          <w:szCs w:val="28"/>
          <w:lang w:eastAsia="ru-RU"/>
        </w:rPr>
        <w:t xml:space="preserve">рих </w:t>
      </w:r>
      <w:r w:rsidRPr="00156441">
        <w:rPr>
          <w:rFonts w:ascii="Times New Roman" w:eastAsia="Times New Roman" w:hAnsi="Times New Roman" w:cs="Times New Roman"/>
          <w:sz w:val="28"/>
          <w:szCs w:val="28"/>
          <w:lang w:eastAsia="ru-RU"/>
        </w:rPr>
        <w:t>(13</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цієї групи активність ферменту знаходилась у діапазоні значень контрольної групи. При цьому у пацієнтів групи порівняння не виявлялось статистично значущих змін активності реніну по відношенню до контролю (р=0,245).</w:t>
      </w: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плазмі крові хворих на ХОЗЛ у сполученні з ГХ активність реніну визначалась статистично значимо (р&lt;0,001) підвищеною в середньому в 1,6 рази по відношенню до хворих з ізольованим перебігом ХОЗЛ. Сер</w:t>
      </w:r>
      <w:r w:rsidR="00043835" w:rsidRPr="00156441">
        <w:rPr>
          <w:rFonts w:ascii="Times New Roman" w:eastAsia="Times New Roman" w:hAnsi="Times New Roman" w:cs="Times New Roman"/>
          <w:sz w:val="28"/>
          <w:szCs w:val="28"/>
          <w:lang w:eastAsia="ru-RU"/>
        </w:rPr>
        <w:t>ед 55 пацієнтів основної групи —</w:t>
      </w:r>
      <w:r w:rsidRPr="00156441">
        <w:rPr>
          <w:rFonts w:ascii="Times New Roman" w:eastAsia="Times New Roman" w:hAnsi="Times New Roman" w:cs="Times New Roman"/>
          <w:sz w:val="28"/>
          <w:szCs w:val="28"/>
          <w:lang w:eastAsia="ru-RU"/>
        </w:rPr>
        <w:t xml:space="preserve"> у 38 (69</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пацієнтів значення активності ферменту не підпадали у діапазон значень групи порівняння</w:t>
      </w:r>
    </w:p>
    <w:p w:rsidR="00354B4F" w:rsidRPr="00156441" w:rsidRDefault="00A05646" w:rsidP="00354B4F">
      <w:pPr>
        <w:shd w:val="clear" w:color="auto" w:fill="FFFFFF"/>
        <w:spacing w:after="0" w:line="360" w:lineRule="auto"/>
        <w:contextualSpacing/>
        <w:jc w:val="right"/>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Таблиця 3.2</w:t>
      </w:r>
      <w:r w:rsidR="00354B4F" w:rsidRPr="00156441">
        <w:rPr>
          <w:rFonts w:ascii="Times New Roman" w:eastAsia="Times New Roman" w:hAnsi="Times New Roman" w:cs="Times New Roman"/>
          <w:sz w:val="28"/>
          <w:szCs w:val="28"/>
          <w:lang w:eastAsia="ru-RU"/>
        </w:rPr>
        <w:t>.1</w:t>
      </w:r>
    </w:p>
    <w:p w:rsidR="00354B4F" w:rsidRPr="00156441" w:rsidRDefault="00354B4F" w:rsidP="00354B4F">
      <w:pPr>
        <w:spacing w:after="0" w:line="360" w:lineRule="auto"/>
        <w:contextualSpacing/>
        <w:jc w:val="center"/>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 xml:space="preserve">Активність реніну та </w:t>
      </w:r>
      <w:r w:rsidRPr="00156441">
        <w:rPr>
          <w:rFonts w:ascii="Times New Roman" w:eastAsia="Times New Roman" w:hAnsi="Times New Roman" w:cs="Times New Roman"/>
          <w:sz w:val="28"/>
          <w:szCs w:val="28"/>
          <w:lang w:eastAsia="ru-RU"/>
        </w:rPr>
        <w:t>ангіотензинперетворювального ферменту</w:t>
      </w:r>
      <w:r w:rsidRPr="00156441">
        <w:rPr>
          <w:rFonts w:ascii="Times New Roman" w:eastAsia="Times New Roman" w:hAnsi="Times New Roman" w:cs="Times New Roman"/>
          <w:bCs/>
          <w:sz w:val="28"/>
          <w:szCs w:val="28"/>
          <w:lang w:eastAsia="ru-RU"/>
        </w:rPr>
        <w:t xml:space="preserve"> в плазмі крові хворих з поєднаним перебігом ХОЗЛ і ГХ (Ме [25</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 75</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8"/>
        <w:gridCol w:w="2467"/>
        <w:gridCol w:w="2468"/>
        <w:gridCol w:w="2355"/>
      </w:tblGrid>
      <w:tr w:rsidR="00156441" w:rsidRPr="00156441" w:rsidTr="00F131EE">
        <w:trPr>
          <w:trHeight w:val="934"/>
        </w:trPr>
        <w:tc>
          <w:tcPr>
            <w:tcW w:w="2628"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Показник</w:t>
            </w:r>
          </w:p>
        </w:tc>
        <w:tc>
          <w:tcPr>
            <w:tcW w:w="2467"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Основна група</w:t>
            </w:r>
          </w:p>
          <w:p w:rsidR="00354B4F" w:rsidRPr="00156441" w:rsidRDefault="00354B4F" w:rsidP="00F131EE">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(ХОЗЛ+ГХ)</w:t>
            </w:r>
            <w:r w:rsidR="00F131EE">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n=55</w:t>
            </w:r>
          </w:p>
        </w:tc>
        <w:tc>
          <w:tcPr>
            <w:tcW w:w="2468"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F131EE">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Група порівняння (ХОЗЛ)</w:t>
            </w:r>
            <w:r w:rsidR="00F131EE">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n=45</w:t>
            </w:r>
          </w:p>
        </w:tc>
        <w:tc>
          <w:tcPr>
            <w:tcW w:w="2355"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Контроль</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n=45</w:t>
            </w:r>
          </w:p>
        </w:tc>
      </w:tr>
      <w:tr w:rsidR="00156441" w:rsidRPr="00156441" w:rsidTr="00F131EE">
        <w:tc>
          <w:tcPr>
            <w:tcW w:w="2628"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Ренін,</w:t>
            </w:r>
          </w:p>
          <w:p w:rsidR="00354B4F" w:rsidRPr="00156441" w:rsidRDefault="00354B4F" w:rsidP="00A05646">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нг/мл·год</w:t>
            </w:r>
          </w:p>
        </w:tc>
        <w:tc>
          <w:tcPr>
            <w:tcW w:w="2467"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2,51 [1,95; 3,00]</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 **</w:t>
            </w:r>
            <w:r w:rsidRPr="00156441">
              <w:rPr>
                <w:rFonts w:ascii="Times New Roman" w:eastAsia="Times New Roman" w:hAnsi="Times New Roman" w:cs="Times New Roman"/>
                <w:sz w:val="28"/>
                <w:szCs w:val="28"/>
                <w:lang w:eastAsia="ru-RU"/>
              </w:rPr>
              <w:t>p&lt;0,001</w:t>
            </w:r>
          </w:p>
        </w:tc>
        <w:tc>
          <w:tcPr>
            <w:tcW w:w="2468"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1,57 [1,03; 2,01]</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p=0,245</w:t>
            </w:r>
          </w:p>
        </w:tc>
        <w:tc>
          <w:tcPr>
            <w:tcW w:w="2355"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1,37 [1,09; 1,76]</w:t>
            </w:r>
          </w:p>
        </w:tc>
      </w:tr>
      <w:tr w:rsidR="00156441" w:rsidRPr="00156441" w:rsidTr="00F131EE">
        <w:tc>
          <w:tcPr>
            <w:tcW w:w="2628"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Ангіотензин-перетворювальний фермент, нМ/мл·хв</w:t>
            </w:r>
          </w:p>
        </w:tc>
        <w:tc>
          <w:tcPr>
            <w:tcW w:w="2467"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2,51 [1,95; 3,00]</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 **</w:t>
            </w:r>
            <w:r w:rsidRPr="00156441">
              <w:rPr>
                <w:rFonts w:ascii="Times New Roman" w:eastAsia="Times New Roman" w:hAnsi="Times New Roman" w:cs="Times New Roman"/>
                <w:sz w:val="28"/>
                <w:szCs w:val="28"/>
                <w:lang w:eastAsia="ru-RU"/>
              </w:rPr>
              <w:t>p&lt;0,001</w:t>
            </w:r>
          </w:p>
        </w:tc>
        <w:tc>
          <w:tcPr>
            <w:tcW w:w="2468"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1,57 [1,03; 2,01]</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p=0,036</w:t>
            </w:r>
          </w:p>
        </w:tc>
        <w:tc>
          <w:tcPr>
            <w:tcW w:w="2355"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1,37 [1,09; 1,76]</w:t>
            </w:r>
          </w:p>
        </w:tc>
      </w:tr>
    </w:tbl>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bCs/>
          <w:sz w:val="28"/>
          <w:szCs w:val="28"/>
          <w:lang w:eastAsia="ru-RU"/>
        </w:rPr>
        <w:t xml:space="preserve">Примітка: </w:t>
      </w:r>
      <w:r w:rsidRPr="00156441">
        <w:rPr>
          <w:rFonts w:ascii="Times New Roman" w:eastAsia="Times New Roman" w:hAnsi="Times New Roman" w:cs="Times New Roman"/>
          <w:bCs/>
          <w:sz w:val="28"/>
          <w:szCs w:val="28"/>
          <w:vertAlign w:val="superscript"/>
          <w:lang w:eastAsia="ru-RU"/>
        </w:rPr>
        <w:t>*</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sz w:val="28"/>
          <w:szCs w:val="28"/>
          <w:lang w:eastAsia="ru-RU"/>
        </w:rPr>
        <w:t xml:space="preserve">рівень значущості по відношенню до контролю; </w:t>
      </w:r>
      <w:r w:rsidRPr="00156441">
        <w:rPr>
          <w:rFonts w:ascii="Times New Roman" w:eastAsia="Times New Roman" w:hAnsi="Times New Roman" w:cs="Times New Roman"/>
          <w:bCs/>
          <w:sz w:val="28"/>
          <w:szCs w:val="28"/>
          <w:vertAlign w:val="superscript"/>
          <w:lang w:eastAsia="ru-RU"/>
        </w:rPr>
        <w:t>**</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sz w:val="28"/>
          <w:szCs w:val="28"/>
          <w:lang w:eastAsia="ru-RU"/>
        </w:rPr>
        <w:t>рівень значущості по відношенню до групи порівняння</w:t>
      </w:r>
    </w:p>
    <w:p w:rsidR="00354B4F" w:rsidRPr="00156441" w:rsidRDefault="002C7E0C" w:rsidP="00F131EE">
      <w:pPr>
        <w:shd w:val="clear" w:color="auto" w:fill="FFFFFF"/>
        <w:spacing w:after="0" w:line="162" w:lineRule="atLeast"/>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279" w:dyaOrig="3970">
          <v:shape id="_x0000_i1027" type="#_x0000_t75" style="width:263.8pt;height:198.15pt;mso-position-vertical:absolute" o:ole="">
            <v:imagedata r:id="rId12" o:title=""/>
          </v:shape>
          <o:OLEObject Type="Embed" ProgID="STATISTICA.Graph" ShapeID="_x0000_i1027" DrawAspect="Content" ObjectID="_1579001521" r:id="rId13">
            <o:FieldCodes>\s</o:FieldCodes>
          </o:OLEObject>
        </w:object>
      </w:r>
    </w:p>
    <w:p w:rsidR="00354B4F" w:rsidRPr="00156441" w:rsidRDefault="00354B4F" w:rsidP="00354B4F">
      <w:pPr>
        <w:shd w:val="clear" w:color="auto" w:fill="FFFFFF"/>
        <w:spacing w:after="0" w:line="162" w:lineRule="atLeast"/>
        <w:contextualSpacing/>
        <w:jc w:val="both"/>
        <w:rPr>
          <w:rFonts w:ascii="Times New Roman" w:eastAsia="Times New Roman" w:hAnsi="Times New Roman" w:cs="Times New Roman"/>
          <w:sz w:val="28"/>
          <w:szCs w:val="28"/>
          <w:lang w:eastAsia="ru-RU"/>
        </w:rPr>
      </w:pP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Рис. </w:t>
      </w:r>
      <w:r w:rsidR="00FA6E72" w:rsidRPr="00156441">
        <w:rPr>
          <w:rFonts w:ascii="Times New Roman" w:eastAsia="Times New Roman" w:hAnsi="Times New Roman" w:cs="Times New Roman"/>
          <w:sz w:val="28"/>
          <w:szCs w:val="28"/>
          <w:lang w:eastAsia="ru-RU"/>
        </w:rPr>
        <w:t>3</w:t>
      </w:r>
      <w:r w:rsidRPr="00156441">
        <w:rPr>
          <w:rFonts w:ascii="Times New Roman" w:eastAsia="Times New Roman" w:hAnsi="Times New Roman" w:cs="Times New Roman"/>
          <w:sz w:val="28"/>
          <w:szCs w:val="28"/>
          <w:lang w:eastAsia="ru-RU"/>
        </w:rPr>
        <w:t>. Активність реніну</w:t>
      </w:r>
      <w:r w:rsidRPr="00156441">
        <w:rPr>
          <w:rFonts w:ascii="Times New Roman" w:eastAsia="Times New Roman" w:hAnsi="Times New Roman" w:cs="Times New Roman"/>
          <w:bCs/>
          <w:sz w:val="28"/>
          <w:szCs w:val="28"/>
          <w:lang w:eastAsia="ru-RU"/>
        </w:rPr>
        <w:t xml:space="preserve"> </w:t>
      </w:r>
      <w:r w:rsidRPr="00156441">
        <w:rPr>
          <w:rFonts w:ascii="Times New Roman" w:eastAsia="Times New Roman" w:hAnsi="Times New Roman" w:cs="Times New Roman"/>
          <w:sz w:val="28"/>
          <w:szCs w:val="28"/>
          <w:lang w:eastAsia="ru-RU"/>
        </w:rPr>
        <w:t>(нг/мл·год) у</w:t>
      </w:r>
      <w:r w:rsidRPr="00156441">
        <w:rPr>
          <w:rFonts w:ascii="Times New Roman" w:eastAsia="Times New Roman" w:hAnsi="Times New Roman" w:cs="Times New Roman"/>
          <w:bCs/>
          <w:sz w:val="28"/>
          <w:szCs w:val="28"/>
          <w:lang w:eastAsia="ru-RU"/>
        </w:rPr>
        <w:t xml:space="preserve"> плазмі крові</w:t>
      </w:r>
      <w:r w:rsidRPr="00156441">
        <w:rPr>
          <w:rFonts w:ascii="Times New Roman" w:eastAsia="Times New Roman" w:hAnsi="Times New Roman" w:cs="Times New Roman"/>
          <w:sz w:val="28"/>
          <w:szCs w:val="28"/>
          <w:lang w:eastAsia="ru-RU"/>
        </w:rPr>
        <w:t xml:space="preserve"> хворих з поєднаним перебігом ХОЗЛ і ГХ та з ізольованим перебігом ХОЗЛ </w:t>
      </w:r>
      <w:r w:rsidRPr="00156441">
        <w:rPr>
          <w:rFonts w:ascii="Times New Roman" w:eastAsia="Times New Roman" w:hAnsi="Times New Roman" w:cs="Times New Roman"/>
          <w:bCs/>
          <w:sz w:val="28"/>
          <w:szCs w:val="28"/>
          <w:lang w:eastAsia="ru-RU"/>
        </w:rPr>
        <w:t>по відношенню до контролю</w:t>
      </w: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крові субст</w:t>
      </w:r>
      <w:r w:rsidR="00043835" w:rsidRPr="00156441">
        <w:rPr>
          <w:rFonts w:ascii="Times New Roman" w:eastAsia="Times New Roman" w:hAnsi="Times New Roman" w:cs="Times New Roman"/>
          <w:sz w:val="28"/>
          <w:szCs w:val="28"/>
          <w:lang w:eastAsia="ru-RU"/>
        </w:rPr>
        <w:t>ратом реніну є ангіотензиноген —</w:t>
      </w:r>
      <w:r w:rsidRPr="00156441">
        <w:rPr>
          <w:rFonts w:ascii="Times New Roman" w:eastAsia="Times New Roman" w:hAnsi="Times New Roman" w:cs="Times New Roman"/>
          <w:sz w:val="28"/>
          <w:szCs w:val="28"/>
          <w:lang w:eastAsia="ru-RU"/>
        </w:rPr>
        <w:t xml:space="preserve"> глікопротеїн, що синтезується у печінці, який при цьому перетворюється на ангіотензин I.</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При дії АПФ (дипептидилкарбоксипептидази I, кінінази II), присутнього у мембранах кровоносних судин, особливо легень, ангіотензин I перетворюється на ангіотензин II [</w:t>
      </w:r>
      <w:r w:rsidR="00043835" w:rsidRPr="00156441">
        <w:rPr>
          <w:rFonts w:ascii="Times New Roman" w:eastAsia="Times New Roman" w:hAnsi="Times New Roman" w:cs="Times New Roman"/>
          <w:sz w:val="28"/>
          <w:szCs w:val="28"/>
          <w:lang w:eastAsia="ru-RU"/>
        </w:rPr>
        <w:fldChar w:fldCharType="begin"/>
      </w:r>
      <w:r w:rsidR="00043835" w:rsidRPr="00156441">
        <w:rPr>
          <w:rFonts w:ascii="Times New Roman" w:eastAsia="Times New Roman" w:hAnsi="Times New Roman" w:cs="Times New Roman"/>
          <w:sz w:val="28"/>
          <w:szCs w:val="28"/>
          <w:lang w:eastAsia="ru-RU"/>
        </w:rPr>
        <w:instrText xml:space="preserve"> REF _Ref502696656 \r \h </w:instrText>
      </w:r>
      <w:r w:rsidR="00F44EE4" w:rsidRPr="00156441">
        <w:rPr>
          <w:rFonts w:ascii="Times New Roman" w:eastAsia="Times New Roman" w:hAnsi="Times New Roman" w:cs="Times New Roman"/>
          <w:sz w:val="28"/>
          <w:szCs w:val="28"/>
          <w:lang w:eastAsia="ru-RU"/>
        </w:rPr>
        <w:instrText xml:space="preserve"> \* MERGEFORMAT </w:instrText>
      </w:r>
      <w:r w:rsidR="00043835" w:rsidRPr="00156441">
        <w:rPr>
          <w:rFonts w:ascii="Times New Roman" w:eastAsia="Times New Roman" w:hAnsi="Times New Roman" w:cs="Times New Roman"/>
          <w:sz w:val="28"/>
          <w:szCs w:val="28"/>
          <w:lang w:eastAsia="ru-RU"/>
        </w:rPr>
      </w:r>
      <w:r w:rsidR="00043835"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293</w:t>
      </w:r>
      <w:r w:rsidR="00043835"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w:t>
      </w:r>
    </w:p>
    <w:p w:rsidR="00354B4F"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У плазмі крові хворих основної групи висока активність реніну, ймовірно, сприяла підвищенню (р&lt;0,001) активності АПФ в середньому в 2,0 та 1,7 рази по відношенню відповідно до контрольної групи та групи порівняння (табл. </w:t>
      </w:r>
      <w:r w:rsidR="00A05646" w:rsidRPr="00156441">
        <w:rPr>
          <w:rFonts w:ascii="Times New Roman" w:eastAsia="Times New Roman" w:hAnsi="Times New Roman" w:cs="Times New Roman"/>
          <w:sz w:val="28"/>
          <w:szCs w:val="28"/>
          <w:lang w:eastAsia="ru-RU"/>
        </w:rPr>
        <w:t>3.2</w:t>
      </w:r>
      <w:r w:rsidRPr="00156441">
        <w:rPr>
          <w:rFonts w:ascii="Times New Roman" w:eastAsia="Times New Roman" w:hAnsi="Times New Roman" w:cs="Times New Roman"/>
          <w:sz w:val="28"/>
          <w:szCs w:val="28"/>
          <w:lang w:eastAsia="ru-RU"/>
        </w:rPr>
        <w:t xml:space="preserve">.1, </w:t>
      </w:r>
      <w:r w:rsidR="00FA6E72" w:rsidRPr="00156441">
        <w:rPr>
          <w:rFonts w:ascii="Times New Roman" w:eastAsia="Times New Roman" w:hAnsi="Times New Roman" w:cs="Times New Roman"/>
          <w:sz w:val="28"/>
          <w:szCs w:val="28"/>
          <w:lang w:eastAsia="ru-RU"/>
        </w:rPr>
        <w:t>рис. 4</w:t>
      </w:r>
      <w:r w:rsidRPr="00156441">
        <w:rPr>
          <w:rFonts w:ascii="Times New Roman" w:eastAsia="Times New Roman" w:hAnsi="Times New Roman" w:cs="Times New Roman"/>
          <w:sz w:val="28"/>
          <w:szCs w:val="28"/>
          <w:lang w:eastAsia="ru-RU"/>
        </w:rPr>
        <w:t>). У пацієнтів з ізольованим перебігом ХОЗЛ активність АПФ при порівнянні з контролем підвищувалась незначно (в середньому в 1,2 рази), але статистично вірогідно (р=0,036). У цій групі лише у 7 хворих (16</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значення активності ферменту виходили за межі діапазону значень контролю.</w:t>
      </w:r>
    </w:p>
    <w:p w:rsidR="002C7E0C" w:rsidRPr="00156441" w:rsidRDefault="002C7E0C" w:rsidP="002C7E0C">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Виявлене підвищення активності реніну та АПФ у плазмі крові хворих на ХОЗЛ у сполученні з ГХ, на відміну від хворих з ізольованим перебігом ХОЗЛ, опосередковано свідчить про активацію ренін-ангіотензинової системи та підвищення синтезу її головного представника ангіотензину II. Основними ефектами останнього можуть стати міцна вазоконстрикція, стимулювання синтезу та секреції наднирковими залозами альдостерону.</w:t>
      </w:r>
    </w:p>
    <w:p w:rsidR="00354B4F" w:rsidRPr="00156441" w:rsidRDefault="002C7E0C" w:rsidP="00F131EE">
      <w:pPr>
        <w:spacing w:before="100" w:beforeAutospacing="1" w:after="100" w:afterAutospacing="1" w:line="24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289" w:dyaOrig="3967">
          <v:shape id="_x0000_i1028" type="#_x0000_t75" style="width:264.4pt;height:197.55pt;mso-position-vertical:absolute" o:ole="">
            <v:imagedata r:id="rId14" o:title=""/>
          </v:shape>
          <o:OLEObject Type="Embed" ProgID="STATISTICA.Graph" ShapeID="_x0000_i1028" DrawAspect="Content" ObjectID="_1579001522" r:id="rId15">
            <o:FieldCodes>\s</o:FieldCodes>
          </o:OLEObject>
        </w:object>
      </w:r>
    </w:p>
    <w:p w:rsidR="00354B4F" w:rsidRDefault="00FA6E72" w:rsidP="00354B4F">
      <w:pPr>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sz w:val="28"/>
          <w:szCs w:val="28"/>
          <w:lang w:eastAsia="ru-RU"/>
        </w:rPr>
        <w:t>Рис. 4</w:t>
      </w:r>
      <w:r w:rsidR="00354B4F" w:rsidRPr="00156441">
        <w:rPr>
          <w:rFonts w:ascii="Times New Roman" w:eastAsia="Times New Roman" w:hAnsi="Times New Roman" w:cs="Times New Roman"/>
          <w:sz w:val="28"/>
          <w:szCs w:val="28"/>
          <w:lang w:eastAsia="ru-RU"/>
        </w:rPr>
        <w:t>. Активність ангіотензинперетворювального ферменту</w:t>
      </w:r>
      <w:r w:rsidR="00354B4F" w:rsidRPr="00156441">
        <w:rPr>
          <w:rFonts w:ascii="Times New Roman" w:eastAsia="Times New Roman" w:hAnsi="Times New Roman" w:cs="Times New Roman"/>
          <w:bCs/>
          <w:sz w:val="28"/>
          <w:szCs w:val="28"/>
          <w:lang w:eastAsia="ru-RU"/>
        </w:rPr>
        <w:t xml:space="preserve"> </w:t>
      </w:r>
      <w:r w:rsidR="00354B4F" w:rsidRPr="00156441">
        <w:rPr>
          <w:rFonts w:ascii="Times New Roman" w:eastAsia="Times New Roman" w:hAnsi="Times New Roman" w:cs="Times New Roman"/>
          <w:sz w:val="28"/>
          <w:szCs w:val="28"/>
          <w:lang w:eastAsia="ru-RU"/>
        </w:rPr>
        <w:t>(нМ/мл·хв) у</w:t>
      </w:r>
      <w:r w:rsidR="00354B4F" w:rsidRPr="00156441">
        <w:rPr>
          <w:rFonts w:ascii="Times New Roman" w:eastAsia="Times New Roman" w:hAnsi="Times New Roman" w:cs="Times New Roman"/>
          <w:bCs/>
          <w:sz w:val="28"/>
          <w:szCs w:val="28"/>
          <w:lang w:eastAsia="ru-RU"/>
        </w:rPr>
        <w:t xml:space="preserve"> плазмі крові</w:t>
      </w:r>
      <w:r w:rsidR="00354B4F" w:rsidRPr="00156441">
        <w:rPr>
          <w:rFonts w:ascii="Times New Roman" w:eastAsia="Times New Roman" w:hAnsi="Times New Roman" w:cs="Times New Roman"/>
          <w:sz w:val="28"/>
          <w:szCs w:val="28"/>
          <w:lang w:eastAsia="ru-RU"/>
        </w:rPr>
        <w:t xml:space="preserve"> хворих з поєднаним перебігом ХОЗЛ і ГХ та ізольованим перебігом ХОЗЛ та </w:t>
      </w:r>
      <w:r w:rsidR="00354B4F" w:rsidRPr="00156441">
        <w:rPr>
          <w:rFonts w:ascii="Times New Roman" w:eastAsia="Times New Roman" w:hAnsi="Times New Roman" w:cs="Times New Roman"/>
          <w:bCs/>
          <w:sz w:val="28"/>
          <w:szCs w:val="28"/>
          <w:lang w:eastAsia="ru-RU"/>
        </w:rPr>
        <w:t>по відношенню до контролю</w:t>
      </w: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плазмі крові хворих на ХОЗЛ у сполученні з ГХ реєструвалось статистично значиме (р&lt;0,001) по відношенню до умовно здорових осіб та</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 xml:space="preserve">хворих з ізольованим перебігом ХОЗЛ підвищення вмісту альдостерону в середньому в 2,2 і 1,9 рази відповідно (табл. </w:t>
      </w:r>
      <w:r w:rsidR="00A05646" w:rsidRPr="00156441">
        <w:rPr>
          <w:rFonts w:ascii="Times New Roman" w:eastAsia="Times New Roman" w:hAnsi="Times New Roman" w:cs="Times New Roman"/>
          <w:sz w:val="28"/>
          <w:szCs w:val="28"/>
          <w:lang w:eastAsia="ru-RU"/>
        </w:rPr>
        <w:t>3.2</w:t>
      </w:r>
      <w:r w:rsidRPr="00156441">
        <w:rPr>
          <w:rFonts w:ascii="Times New Roman" w:eastAsia="Times New Roman" w:hAnsi="Times New Roman" w:cs="Times New Roman"/>
          <w:sz w:val="28"/>
          <w:szCs w:val="28"/>
          <w:lang w:eastAsia="ru-RU"/>
        </w:rPr>
        <w:t xml:space="preserve">.2, рис. </w:t>
      </w:r>
      <w:r w:rsidR="00FA6E72" w:rsidRPr="00156441">
        <w:rPr>
          <w:rFonts w:ascii="Times New Roman" w:eastAsia="Times New Roman" w:hAnsi="Times New Roman" w:cs="Times New Roman"/>
          <w:sz w:val="28"/>
          <w:szCs w:val="28"/>
          <w:lang w:eastAsia="ru-RU"/>
        </w:rPr>
        <w:t>5</w:t>
      </w:r>
      <w:r w:rsidRPr="00156441">
        <w:rPr>
          <w:rFonts w:ascii="Times New Roman" w:eastAsia="Times New Roman" w:hAnsi="Times New Roman" w:cs="Times New Roman"/>
          <w:sz w:val="28"/>
          <w:szCs w:val="28"/>
          <w:lang w:eastAsia="ru-RU"/>
        </w:rPr>
        <w:t>). Для 55 пацієнтів основної групи у 14 (25</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значення рівня альдостерону співпадали з діапазоном значень контролю, а у 25 (45</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з діапазоном значень групи порівняння. У хворих на ХОЗЛ без сполучення з ГХ не виявлено при порівнянні з контролем вірогідних змін з боку рівня альдостерону у плазмі крові (р=0,158).</w:t>
      </w:r>
    </w:p>
    <w:p w:rsidR="00354B4F" w:rsidRPr="00156441" w:rsidRDefault="00354B4F" w:rsidP="00354B4F">
      <w:pPr>
        <w:shd w:val="clear" w:color="auto" w:fill="FFFFFF"/>
        <w:spacing w:after="0" w:line="360" w:lineRule="auto"/>
        <w:contextualSpacing/>
        <w:jc w:val="right"/>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Таблиця </w:t>
      </w:r>
      <w:r w:rsidR="00A05646" w:rsidRPr="00156441">
        <w:rPr>
          <w:rFonts w:ascii="Times New Roman" w:eastAsia="Times New Roman" w:hAnsi="Times New Roman" w:cs="Times New Roman"/>
          <w:sz w:val="28"/>
          <w:szCs w:val="28"/>
          <w:lang w:eastAsia="ru-RU"/>
        </w:rPr>
        <w:t>3.2</w:t>
      </w:r>
      <w:r w:rsidRPr="00156441">
        <w:rPr>
          <w:rFonts w:ascii="Times New Roman" w:eastAsia="Times New Roman" w:hAnsi="Times New Roman" w:cs="Times New Roman"/>
          <w:sz w:val="28"/>
          <w:szCs w:val="28"/>
          <w:lang w:eastAsia="ru-RU"/>
        </w:rPr>
        <w:t>.2</w:t>
      </w:r>
    </w:p>
    <w:p w:rsidR="00354B4F" w:rsidRPr="00156441" w:rsidRDefault="00354B4F" w:rsidP="00354B4F">
      <w:pPr>
        <w:spacing w:after="0" w:line="360" w:lineRule="auto"/>
        <w:contextualSpacing/>
        <w:jc w:val="center"/>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Вміст альдостерону та вазопресину в плазмі крові хворих з поєднаним перебігом ХОЗЛ і ГХ (Ме [25</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 75</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2442"/>
        <w:gridCol w:w="2361"/>
        <w:gridCol w:w="2568"/>
      </w:tblGrid>
      <w:tr w:rsidR="00156441" w:rsidRPr="00156441" w:rsidTr="002C7E0C">
        <w:trPr>
          <w:trHeight w:val="934"/>
        </w:trPr>
        <w:tc>
          <w:tcPr>
            <w:tcW w:w="2547"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Показник</w:t>
            </w:r>
          </w:p>
        </w:tc>
        <w:tc>
          <w:tcPr>
            <w:tcW w:w="2442"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Основна група</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(ХОЗЛ+ГХ)</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n=55</w:t>
            </w:r>
          </w:p>
        </w:tc>
        <w:tc>
          <w:tcPr>
            <w:tcW w:w="2361"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Група порівняння (ХОЗЛ)</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n=45</w:t>
            </w:r>
          </w:p>
        </w:tc>
        <w:tc>
          <w:tcPr>
            <w:tcW w:w="2568"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Контроль</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n=45</w:t>
            </w:r>
          </w:p>
        </w:tc>
      </w:tr>
      <w:tr w:rsidR="00156441" w:rsidRPr="00156441" w:rsidTr="002C7E0C">
        <w:tc>
          <w:tcPr>
            <w:tcW w:w="2547"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Альдостерон, нМ/л</w:t>
            </w:r>
          </w:p>
        </w:tc>
        <w:tc>
          <w:tcPr>
            <w:tcW w:w="2442"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0,96 [0,69; 1,12]</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 **</w:t>
            </w:r>
            <w:r w:rsidRPr="00156441">
              <w:rPr>
                <w:rFonts w:ascii="Times New Roman" w:eastAsia="Times New Roman" w:hAnsi="Times New Roman" w:cs="Times New Roman"/>
                <w:sz w:val="28"/>
                <w:szCs w:val="28"/>
                <w:lang w:eastAsia="ru-RU"/>
              </w:rPr>
              <w:t>p&lt;0,001</w:t>
            </w:r>
          </w:p>
        </w:tc>
        <w:tc>
          <w:tcPr>
            <w:tcW w:w="2361"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0,48 [0,33; 0,68]</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p=0,158</w:t>
            </w:r>
          </w:p>
        </w:tc>
        <w:tc>
          <w:tcPr>
            <w:tcW w:w="2568"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0,44 [0,29; 0,57]</w:t>
            </w:r>
          </w:p>
        </w:tc>
      </w:tr>
      <w:tr w:rsidR="00156441" w:rsidRPr="00156441" w:rsidTr="002C7E0C">
        <w:tc>
          <w:tcPr>
            <w:tcW w:w="2547"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Вазопресин, пг/мл</w:t>
            </w:r>
          </w:p>
        </w:tc>
        <w:tc>
          <w:tcPr>
            <w:tcW w:w="2442"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4,0 [3,2; 4,7]</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 **</w:t>
            </w:r>
            <w:r w:rsidRPr="00156441">
              <w:rPr>
                <w:rFonts w:ascii="Times New Roman" w:eastAsia="Times New Roman" w:hAnsi="Times New Roman" w:cs="Times New Roman"/>
                <w:sz w:val="28"/>
                <w:szCs w:val="28"/>
                <w:lang w:eastAsia="ru-RU"/>
              </w:rPr>
              <w:t>p&lt;0,001</w:t>
            </w:r>
          </w:p>
        </w:tc>
        <w:tc>
          <w:tcPr>
            <w:tcW w:w="2361"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3,2 [2,9; 3,8]</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p=0,001</w:t>
            </w:r>
          </w:p>
        </w:tc>
        <w:tc>
          <w:tcPr>
            <w:tcW w:w="2568"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2,7 [2,2; 3,2]</w:t>
            </w:r>
          </w:p>
        </w:tc>
      </w:tr>
    </w:tbl>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bCs/>
          <w:sz w:val="28"/>
          <w:szCs w:val="28"/>
          <w:lang w:eastAsia="ru-RU"/>
        </w:rPr>
        <w:lastRenderedPageBreak/>
        <w:t xml:space="preserve">Примітка: </w:t>
      </w:r>
      <w:r w:rsidRPr="00156441">
        <w:rPr>
          <w:rFonts w:ascii="Times New Roman" w:eastAsia="Times New Roman" w:hAnsi="Times New Roman" w:cs="Times New Roman"/>
          <w:bCs/>
          <w:sz w:val="28"/>
          <w:szCs w:val="28"/>
          <w:vertAlign w:val="superscript"/>
          <w:lang w:eastAsia="ru-RU"/>
        </w:rPr>
        <w:t>*</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sz w:val="28"/>
          <w:szCs w:val="28"/>
          <w:lang w:eastAsia="ru-RU"/>
        </w:rPr>
        <w:t xml:space="preserve">рівень значущості по відношенню до контролю; </w:t>
      </w:r>
      <w:r w:rsidRPr="00156441">
        <w:rPr>
          <w:rFonts w:ascii="Times New Roman" w:eastAsia="Times New Roman" w:hAnsi="Times New Roman" w:cs="Times New Roman"/>
          <w:bCs/>
          <w:sz w:val="28"/>
          <w:szCs w:val="28"/>
          <w:vertAlign w:val="superscript"/>
          <w:lang w:eastAsia="ru-RU"/>
        </w:rPr>
        <w:t>**</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sz w:val="28"/>
          <w:szCs w:val="28"/>
          <w:lang w:eastAsia="ru-RU"/>
        </w:rPr>
        <w:t>рівень значущості по відношенню до групи порівняння</w:t>
      </w: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Суттєве збільшення рівня секреції альдостерону у хворих на ХОЗЛ з ГХ може призвести до затримці солі та рідини, підвищення абсорбції хлориду натрію у проксимальному відділі ниркових канальців [</w:t>
      </w:r>
      <w:r w:rsidR="00043835" w:rsidRPr="00156441">
        <w:rPr>
          <w:rFonts w:ascii="Times New Roman" w:eastAsia="Times New Roman" w:hAnsi="Times New Roman" w:cs="Times New Roman"/>
          <w:sz w:val="28"/>
          <w:szCs w:val="28"/>
          <w:lang w:eastAsia="ru-RU"/>
        </w:rPr>
        <w:fldChar w:fldCharType="begin"/>
      </w:r>
      <w:r w:rsidR="00043835" w:rsidRPr="00156441">
        <w:rPr>
          <w:rFonts w:ascii="Times New Roman" w:eastAsia="Times New Roman" w:hAnsi="Times New Roman" w:cs="Times New Roman"/>
          <w:sz w:val="28"/>
          <w:szCs w:val="28"/>
          <w:lang w:eastAsia="ru-RU"/>
        </w:rPr>
        <w:instrText xml:space="preserve"> REF _Ref502696928 \r \h </w:instrText>
      </w:r>
      <w:r w:rsidR="00F44EE4" w:rsidRPr="00156441">
        <w:rPr>
          <w:rFonts w:ascii="Times New Roman" w:eastAsia="Times New Roman" w:hAnsi="Times New Roman" w:cs="Times New Roman"/>
          <w:sz w:val="28"/>
          <w:szCs w:val="28"/>
          <w:lang w:eastAsia="ru-RU"/>
        </w:rPr>
        <w:instrText xml:space="preserve"> \* MERGEFORMAT </w:instrText>
      </w:r>
      <w:r w:rsidR="00043835" w:rsidRPr="00156441">
        <w:rPr>
          <w:rFonts w:ascii="Times New Roman" w:eastAsia="Times New Roman" w:hAnsi="Times New Roman" w:cs="Times New Roman"/>
          <w:sz w:val="28"/>
          <w:szCs w:val="28"/>
          <w:lang w:eastAsia="ru-RU"/>
        </w:rPr>
      </w:r>
      <w:r w:rsidR="00043835"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294</w:t>
      </w:r>
      <w:r w:rsidR="00043835"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w:t>
      </w:r>
    </w:p>
    <w:p w:rsidR="00354B4F" w:rsidRPr="00156441" w:rsidRDefault="002C7E0C" w:rsidP="00F131EE">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279" w:dyaOrig="3970">
          <v:shape id="_x0000_i1029" type="#_x0000_t75" style="width:263.8pt;height:197.55pt" o:ole="">
            <v:imagedata r:id="rId16" o:title=""/>
          </v:shape>
          <o:OLEObject Type="Embed" ProgID="STATISTICA.Graph" ShapeID="_x0000_i1029" DrawAspect="Content" ObjectID="_1579001523" r:id="rId17">
            <o:FieldCodes>\s</o:FieldCodes>
          </o:OLEObject>
        </w:object>
      </w:r>
    </w:p>
    <w:p w:rsidR="00354B4F" w:rsidRPr="00156441" w:rsidRDefault="00FA6E72" w:rsidP="00354B4F">
      <w:pPr>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sz w:val="28"/>
          <w:szCs w:val="28"/>
          <w:lang w:eastAsia="ru-RU"/>
        </w:rPr>
        <w:t>Рис. 5</w:t>
      </w:r>
      <w:r w:rsidR="00354B4F" w:rsidRPr="00156441">
        <w:rPr>
          <w:rFonts w:ascii="Times New Roman" w:eastAsia="Times New Roman" w:hAnsi="Times New Roman" w:cs="Times New Roman"/>
          <w:sz w:val="28"/>
          <w:szCs w:val="28"/>
          <w:lang w:eastAsia="ru-RU"/>
        </w:rPr>
        <w:t>. Вміст альдостерону</w:t>
      </w:r>
      <w:r w:rsidR="00354B4F" w:rsidRPr="00156441">
        <w:rPr>
          <w:rFonts w:ascii="Times New Roman" w:eastAsia="Times New Roman" w:hAnsi="Times New Roman" w:cs="Times New Roman"/>
          <w:bCs/>
          <w:sz w:val="28"/>
          <w:szCs w:val="28"/>
          <w:lang w:eastAsia="ru-RU"/>
        </w:rPr>
        <w:t xml:space="preserve"> </w:t>
      </w:r>
      <w:r w:rsidR="00354B4F" w:rsidRPr="00156441">
        <w:rPr>
          <w:rFonts w:ascii="Times New Roman" w:eastAsia="Times New Roman" w:hAnsi="Times New Roman" w:cs="Times New Roman"/>
          <w:sz w:val="28"/>
          <w:szCs w:val="28"/>
          <w:lang w:eastAsia="ru-RU"/>
        </w:rPr>
        <w:t>(нМ/л) у</w:t>
      </w:r>
      <w:r w:rsidR="00354B4F" w:rsidRPr="00156441">
        <w:rPr>
          <w:rFonts w:ascii="Times New Roman" w:eastAsia="Times New Roman" w:hAnsi="Times New Roman" w:cs="Times New Roman"/>
          <w:bCs/>
          <w:sz w:val="28"/>
          <w:szCs w:val="28"/>
          <w:lang w:eastAsia="ru-RU"/>
        </w:rPr>
        <w:t xml:space="preserve"> плазмі крові</w:t>
      </w:r>
      <w:r w:rsidR="00354B4F" w:rsidRPr="00156441">
        <w:rPr>
          <w:rFonts w:ascii="Times New Roman" w:hAnsi="Times New Roman" w:cs="Times New Roman"/>
          <w:sz w:val="28"/>
          <w:szCs w:val="28"/>
        </w:rPr>
        <w:t xml:space="preserve"> </w:t>
      </w:r>
      <w:r w:rsidR="00354B4F" w:rsidRPr="00156441">
        <w:rPr>
          <w:rFonts w:ascii="Times New Roman" w:eastAsia="Times New Roman" w:hAnsi="Times New Roman" w:cs="Times New Roman"/>
          <w:bCs/>
          <w:sz w:val="28"/>
          <w:szCs w:val="28"/>
          <w:lang w:eastAsia="ru-RU"/>
        </w:rPr>
        <w:t>хворих з поєднаним перебігом ХОЗЛ і ГХ та</w:t>
      </w:r>
      <w:r w:rsidR="00354B4F" w:rsidRPr="00156441">
        <w:rPr>
          <w:rFonts w:ascii="Times New Roman" w:eastAsia="Times New Roman" w:hAnsi="Times New Roman" w:cs="Times New Roman"/>
          <w:sz w:val="28"/>
          <w:szCs w:val="28"/>
          <w:lang w:eastAsia="ru-RU"/>
        </w:rPr>
        <w:t xml:space="preserve"> хворих з ізольованим перебігом ХОЗЛ </w:t>
      </w:r>
      <w:r w:rsidR="00354B4F" w:rsidRPr="00156441">
        <w:rPr>
          <w:rFonts w:ascii="Times New Roman" w:eastAsia="Times New Roman" w:hAnsi="Times New Roman" w:cs="Times New Roman"/>
          <w:bCs/>
          <w:sz w:val="28"/>
          <w:szCs w:val="28"/>
          <w:lang w:eastAsia="ru-RU"/>
        </w:rPr>
        <w:t>по відношенню до контролю</w:t>
      </w:r>
    </w:p>
    <w:p w:rsidR="00354B4F" w:rsidRPr="00156441" w:rsidRDefault="00354B4F" w:rsidP="00354B4F">
      <w:pPr>
        <w:spacing w:after="0" w:line="360" w:lineRule="auto"/>
        <w:ind w:firstLine="720"/>
        <w:contextualSpacing/>
        <w:jc w:val="both"/>
        <w:rPr>
          <w:rFonts w:ascii="Times New Roman" w:eastAsia="Times New Roman" w:hAnsi="Times New Roman" w:cs="Times New Roman"/>
          <w:bCs/>
          <w:sz w:val="28"/>
          <w:szCs w:val="28"/>
          <w:lang w:eastAsia="ru-RU"/>
        </w:rPr>
      </w:pP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bCs/>
          <w:sz w:val="28"/>
          <w:szCs w:val="28"/>
          <w:lang w:eastAsia="ru-RU"/>
        </w:rPr>
        <w:t xml:space="preserve">На тлі підвищення вмісту альдостерону у пацієнтів основної групи спостерігалось вірогідне </w:t>
      </w:r>
      <w:r w:rsidRPr="00156441">
        <w:rPr>
          <w:rFonts w:ascii="Times New Roman" w:eastAsia="Times New Roman" w:hAnsi="Times New Roman" w:cs="Times New Roman"/>
          <w:sz w:val="28"/>
          <w:szCs w:val="28"/>
          <w:lang w:eastAsia="ru-RU"/>
        </w:rPr>
        <w:t xml:space="preserve">(р&lt;0,001) </w:t>
      </w:r>
      <w:r w:rsidRPr="00156441">
        <w:rPr>
          <w:rFonts w:ascii="Times New Roman" w:eastAsia="Times New Roman" w:hAnsi="Times New Roman" w:cs="Times New Roman"/>
          <w:bCs/>
          <w:sz w:val="28"/>
          <w:szCs w:val="28"/>
          <w:lang w:eastAsia="ru-RU"/>
        </w:rPr>
        <w:t>по відношенню до контролю та групи порівняння збільшення у плазмі крові рівня вазопресину в середньому в 1,4 т</w:t>
      </w:r>
      <w:r w:rsidR="00A05646" w:rsidRPr="00156441">
        <w:rPr>
          <w:rFonts w:ascii="Times New Roman" w:eastAsia="Times New Roman" w:hAnsi="Times New Roman" w:cs="Times New Roman"/>
          <w:bCs/>
          <w:sz w:val="28"/>
          <w:szCs w:val="28"/>
          <w:lang w:eastAsia="ru-RU"/>
        </w:rPr>
        <w:t>а 1,2 рази відповідно (табл. 3.2</w:t>
      </w:r>
      <w:r w:rsidRPr="00156441">
        <w:rPr>
          <w:rFonts w:ascii="Times New Roman" w:eastAsia="Times New Roman" w:hAnsi="Times New Roman" w:cs="Times New Roman"/>
          <w:bCs/>
          <w:sz w:val="28"/>
          <w:szCs w:val="28"/>
          <w:lang w:eastAsia="ru-RU"/>
        </w:rPr>
        <w:t>.2, рис.</w:t>
      </w:r>
      <w:r w:rsidR="00FA6E72" w:rsidRPr="00156441">
        <w:rPr>
          <w:rFonts w:ascii="Times New Roman" w:eastAsia="Times New Roman" w:hAnsi="Times New Roman" w:cs="Times New Roman"/>
          <w:bCs/>
          <w:sz w:val="28"/>
          <w:szCs w:val="28"/>
          <w:lang w:eastAsia="ru-RU"/>
        </w:rPr>
        <w:t xml:space="preserve"> 6</w:t>
      </w:r>
      <w:r w:rsidRPr="00156441">
        <w:rPr>
          <w:rFonts w:ascii="Times New Roman" w:eastAsia="Times New Roman" w:hAnsi="Times New Roman" w:cs="Times New Roman"/>
          <w:bCs/>
          <w:sz w:val="28"/>
          <w:szCs w:val="28"/>
          <w:lang w:eastAsia="ru-RU"/>
        </w:rPr>
        <w:t>). У 23 осіб (42</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 цієї групи рівень гормону перетинався зі значеннями контролю, а у 39 осіб (71</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bCs/>
          <w:sz w:val="28"/>
          <w:szCs w:val="28"/>
          <w:lang w:eastAsia="ru-RU"/>
        </w:rPr>
        <w:t>зі значеннями групи порівняння. У хворих з ізольованим перебігом ХОЗЛ вміст вазопресину також визначався підвищеним (р=0,001) при порівнянні з к</w:t>
      </w:r>
      <w:r w:rsidR="00043835" w:rsidRPr="00156441">
        <w:rPr>
          <w:rFonts w:ascii="Times New Roman" w:eastAsia="Times New Roman" w:hAnsi="Times New Roman" w:cs="Times New Roman"/>
          <w:bCs/>
          <w:sz w:val="28"/>
          <w:szCs w:val="28"/>
          <w:lang w:eastAsia="ru-RU"/>
        </w:rPr>
        <w:t>онтролем у середньому в 1,2 </w:t>
      </w:r>
      <w:r w:rsidRPr="00156441">
        <w:rPr>
          <w:rFonts w:ascii="Times New Roman" w:eastAsia="Times New Roman" w:hAnsi="Times New Roman" w:cs="Times New Roman"/>
          <w:bCs/>
          <w:sz w:val="28"/>
          <w:szCs w:val="28"/>
          <w:lang w:eastAsia="ru-RU"/>
        </w:rPr>
        <w:t>рази.</w:t>
      </w: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Отже, виявлена активація ренін-ангіотензинової системи у хворих на ХОЗЛ у сполученні з ГХ сприяє підвищеній секреції альдостерону та вазопресину з наступним виникненням гіпонатріємії та затримкою води. Крім того, підвищення </w:t>
      </w:r>
      <w:r w:rsidRPr="00156441">
        <w:rPr>
          <w:rFonts w:ascii="Times New Roman" w:eastAsia="Times New Roman" w:hAnsi="Times New Roman" w:cs="Times New Roman"/>
          <w:sz w:val="28"/>
          <w:szCs w:val="28"/>
          <w:lang w:eastAsia="ru-RU"/>
        </w:rPr>
        <w:lastRenderedPageBreak/>
        <w:t>синтезу та секреції вазопресину є вагомим фактором впливу на судини через його виразний вазоконстрикторний ефект.</w:t>
      </w: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p>
    <w:p w:rsidR="00354B4F" w:rsidRPr="00156441" w:rsidRDefault="002C7E0C" w:rsidP="00F131EE">
      <w:pPr>
        <w:spacing w:after="0" w:line="360" w:lineRule="auto"/>
        <w:ind w:firstLine="720"/>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289" w:dyaOrig="3967">
          <v:shape id="_x0000_i1030" type="#_x0000_t75" style="width:264.4pt;height:197.55pt" o:ole="">
            <v:imagedata r:id="rId18" o:title=""/>
          </v:shape>
          <o:OLEObject Type="Embed" ProgID="STATISTICA.Graph" ShapeID="_x0000_i1030" DrawAspect="Content" ObjectID="_1579001524" r:id="rId19">
            <o:FieldCodes>\s</o:FieldCodes>
          </o:OLEObject>
        </w:object>
      </w:r>
    </w:p>
    <w:p w:rsidR="00354B4F" w:rsidRPr="00156441" w:rsidRDefault="00354B4F" w:rsidP="00354B4F">
      <w:pPr>
        <w:shd w:val="clear" w:color="auto" w:fill="FFFFFF"/>
        <w:spacing w:after="0" w:line="162" w:lineRule="atLeast"/>
        <w:contextualSpacing/>
        <w:jc w:val="both"/>
        <w:rPr>
          <w:rFonts w:ascii="Times New Roman" w:eastAsia="Times New Roman" w:hAnsi="Times New Roman" w:cs="Times New Roman"/>
          <w:sz w:val="28"/>
          <w:szCs w:val="28"/>
          <w:lang w:eastAsia="ru-RU"/>
        </w:rPr>
      </w:pPr>
    </w:p>
    <w:p w:rsidR="00354B4F" w:rsidRPr="00156441" w:rsidRDefault="00FA6E72" w:rsidP="00354B4F">
      <w:pPr>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sz w:val="28"/>
          <w:szCs w:val="28"/>
          <w:lang w:eastAsia="ru-RU"/>
        </w:rPr>
        <w:t>Рис. 6</w:t>
      </w:r>
      <w:r w:rsidR="00354B4F" w:rsidRPr="00156441">
        <w:rPr>
          <w:rFonts w:ascii="Times New Roman" w:eastAsia="Times New Roman" w:hAnsi="Times New Roman" w:cs="Times New Roman"/>
          <w:sz w:val="28"/>
          <w:szCs w:val="28"/>
          <w:lang w:eastAsia="ru-RU"/>
        </w:rPr>
        <w:t>. Вміст вазопресину</w:t>
      </w:r>
      <w:r w:rsidR="00354B4F" w:rsidRPr="00156441">
        <w:rPr>
          <w:rFonts w:ascii="Times New Roman" w:eastAsia="Times New Roman" w:hAnsi="Times New Roman" w:cs="Times New Roman"/>
          <w:bCs/>
          <w:sz w:val="28"/>
          <w:szCs w:val="28"/>
          <w:lang w:eastAsia="ru-RU"/>
        </w:rPr>
        <w:t xml:space="preserve"> </w:t>
      </w:r>
      <w:r w:rsidR="00354B4F" w:rsidRPr="00156441">
        <w:rPr>
          <w:rFonts w:ascii="Times New Roman" w:eastAsia="Times New Roman" w:hAnsi="Times New Roman" w:cs="Times New Roman"/>
          <w:sz w:val="28"/>
          <w:szCs w:val="28"/>
          <w:lang w:eastAsia="ru-RU"/>
        </w:rPr>
        <w:t>(пг/мл) у</w:t>
      </w:r>
      <w:r w:rsidR="00354B4F" w:rsidRPr="00156441">
        <w:rPr>
          <w:rFonts w:ascii="Times New Roman" w:eastAsia="Times New Roman" w:hAnsi="Times New Roman" w:cs="Times New Roman"/>
          <w:bCs/>
          <w:sz w:val="28"/>
          <w:szCs w:val="28"/>
          <w:lang w:eastAsia="ru-RU"/>
        </w:rPr>
        <w:t xml:space="preserve"> плазмі крові</w:t>
      </w:r>
      <w:r w:rsidR="00354B4F" w:rsidRPr="00156441">
        <w:rPr>
          <w:rFonts w:ascii="Times New Roman" w:hAnsi="Times New Roman" w:cs="Times New Roman"/>
          <w:sz w:val="28"/>
          <w:szCs w:val="28"/>
        </w:rPr>
        <w:t xml:space="preserve"> </w:t>
      </w:r>
      <w:r w:rsidR="00354B4F" w:rsidRPr="00156441">
        <w:rPr>
          <w:rFonts w:ascii="Times New Roman" w:eastAsia="Times New Roman" w:hAnsi="Times New Roman" w:cs="Times New Roman"/>
          <w:bCs/>
          <w:sz w:val="28"/>
          <w:szCs w:val="28"/>
          <w:lang w:eastAsia="ru-RU"/>
        </w:rPr>
        <w:t>хворих з поєднаним перебігом ХОЗЛ і ГХ та</w:t>
      </w:r>
      <w:r w:rsidR="00354B4F" w:rsidRPr="00156441">
        <w:rPr>
          <w:rFonts w:ascii="Times New Roman" w:eastAsia="Times New Roman" w:hAnsi="Times New Roman" w:cs="Times New Roman"/>
          <w:sz w:val="28"/>
          <w:szCs w:val="28"/>
          <w:lang w:eastAsia="ru-RU"/>
        </w:rPr>
        <w:t xml:space="preserve"> хворих з ізольованим перебігом ХОЗЛ </w:t>
      </w:r>
      <w:r w:rsidR="00354B4F" w:rsidRPr="00156441">
        <w:rPr>
          <w:rFonts w:ascii="Times New Roman" w:eastAsia="Times New Roman" w:hAnsi="Times New Roman" w:cs="Times New Roman"/>
          <w:bCs/>
          <w:sz w:val="28"/>
          <w:szCs w:val="28"/>
          <w:lang w:eastAsia="ru-RU"/>
        </w:rPr>
        <w:t>по відношенню до контролю</w:t>
      </w:r>
    </w:p>
    <w:p w:rsidR="00354B4F" w:rsidRPr="00156441" w:rsidRDefault="00354B4F" w:rsidP="00354B4F">
      <w:pPr>
        <w:spacing w:after="0" w:line="360" w:lineRule="auto"/>
        <w:ind w:firstLine="720"/>
        <w:contextualSpacing/>
        <w:jc w:val="both"/>
        <w:rPr>
          <w:rFonts w:ascii="Times New Roman" w:eastAsia="Times New Roman" w:hAnsi="Times New Roman" w:cs="Times New Roman"/>
          <w:bCs/>
          <w:sz w:val="28"/>
          <w:szCs w:val="28"/>
          <w:lang w:eastAsia="ru-RU"/>
        </w:rPr>
      </w:pP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загальному плані активація ренін-ангіотензинової системи так чи інакше сприятиме підвищенню тонусу судин, збільшенню як системної, так й легеневої гіпертензії.</w:t>
      </w:r>
    </w:p>
    <w:p w:rsidR="00354B4F" w:rsidRPr="00156441" w:rsidRDefault="00354B4F" w:rsidP="00354B4F">
      <w:pPr>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Про стан калікреїн-кінінової системи у хворих на ХОЗЛ, поєднану з ГХ, судили, перш за все, за активністю протеолітичного ферменту калікреїну та вмістом його</w:t>
      </w:r>
      <w:r w:rsidR="009C6C87" w:rsidRPr="00156441">
        <w:rPr>
          <w:rFonts w:ascii="Times New Roman" w:eastAsia="Times New Roman" w:hAnsi="Times New Roman" w:cs="Times New Roman"/>
          <w:bCs/>
          <w:sz w:val="28"/>
          <w:szCs w:val="28"/>
          <w:lang w:eastAsia="ru-RU"/>
        </w:rPr>
        <w:t xml:space="preserve"> </w:t>
      </w:r>
      <w:r w:rsidRPr="00156441">
        <w:rPr>
          <w:rFonts w:ascii="Times New Roman" w:eastAsia="Times New Roman" w:hAnsi="Times New Roman" w:cs="Times New Roman"/>
          <w:bCs/>
          <w:sz w:val="28"/>
          <w:szCs w:val="28"/>
          <w:lang w:eastAsia="ru-RU"/>
        </w:rPr>
        <w:t>попередника</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bCs/>
          <w:sz w:val="28"/>
          <w:szCs w:val="28"/>
          <w:lang w:eastAsia="ru-RU"/>
        </w:rPr>
        <w:t>калікреїногену, а також активністю ферменту руйнування брадикініну</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bCs/>
          <w:sz w:val="28"/>
          <w:szCs w:val="28"/>
          <w:lang w:eastAsia="ru-RU"/>
        </w:rPr>
        <w:t>карбоксипептидази N (аргінін-карбоксипептидази, кінінази I).</w:t>
      </w:r>
    </w:p>
    <w:p w:rsidR="00354B4F"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bCs/>
          <w:sz w:val="28"/>
          <w:szCs w:val="28"/>
          <w:lang w:eastAsia="ru-RU"/>
        </w:rPr>
        <w:t xml:space="preserve">У пацієнтів з ХОЗЛ у сполученні з ГХ у плазмі крові виявлялось вірогідне </w:t>
      </w:r>
      <w:r w:rsidRPr="00156441">
        <w:rPr>
          <w:rFonts w:ascii="Times New Roman" w:eastAsia="Times New Roman" w:hAnsi="Times New Roman" w:cs="Times New Roman"/>
          <w:sz w:val="28"/>
          <w:szCs w:val="28"/>
          <w:lang w:eastAsia="ru-RU"/>
        </w:rPr>
        <w:t xml:space="preserve">(р&lt;0,001) </w:t>
      </w:r>
      <w:r w:rsidRPr="00156441">
        <w:rPr>
          <w:rFonts w:ascii="Times New Roman" w:eastAsia="Times New Roman" w:hAnsi="Times New Roman" w:cs="Times New Roman"/>
          <w:bCs/>
          <w:sz w:val="28"/>
          <w:szCs w:val="28"/>
          <w:lang w:eastAsia="ru-RU"/>
        </w:rPr>
        <w:t xml:space="preserve">при порівнянні з контролем підвищення рівня калікреїногену </w:t>
      </w:r>
      <w:r w:rsidR="00A05646" w:rsidRPr="00156441">
        <w:rPr>
          <w:rFonts w:ascii="Times New Roman" w:eastAsia="Times New Roman" w:hAnsi="Times New Roman" w:cs="Times New Roman"/>
          <w:bCs/>
          <w:sz w:val="28"/>
          <w:szCs w:val="28"/>
          <w:lang w:eastAsia="ru-RU"/>
        </w:rPr>
        <w:t>в середньому в 1,9 рази (табл. 3.2</w:t>
      </w:r>
      <w:r w:rsidRPr="00156441">
        <w:rPr>
          <w:rFonts w:ascii="Times New Roman" w:eastAsia="Times New Roman" w:hAnsi="Times New Roman" w:cs="Times New Roman"/>
          <w:bCs/>
          <w:sz w:val="28"/>
          <w:szCs w:val="28"/>
          <w:lang w:eastAsia="ru-RU"/>
        </w:rPr>
        <w:t>.3, рис</w:t>
      </w:r>
      <w:r w:rsidR="00FA6E72" w:rsidRPr="00156441">
        <w:rPr>
          <w:rFonts w:ascii="Times New Roman" w:eastAsia="Times New Roman" w:hAnsi="Times New Roman" w:cs="Times New Roman"/>
          <w:bCs/>
          <w:sz w:val="28"/>
          <w:szCs w:val="28"/>
          <w:lang w:eastAsia="ru-RU"/>
        </w:rPr>
        <w:t>. 7</w:t>
      </w:r>
      <w:r w:rsidRPr="00156441">
        <w:rPr>
          <w:rFonts w:ascii="Times New Roman" w:eastAsia="Times New Roman" w:hAnsi="Times New Roman" w:cs="Times New Roman"/>
          <w:bCs/>
          <w:sz w:val="28"/>
          <w:szCs w:val="28"/>
          <w:lang w:eastAsia="ru-RU"/>
        </w:rPr>
        <w:t>). У 29 хворих (53</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 xml:space="preserve">) цієї групи значення цього показника відрізнялись від значень контрольної вибірки. Аналогічна тенденція щодо зміни вмісту калікреїногену спостерігалась й у хворих групи </w:t>
      </w:r>
      <w:r w:rsidRPr="00156441">
        <w:rPr>
          <w:rFonts w:ascii="Times New Roman" w:eastAsia="Times New Roman" w:hAnsi="Times New Roman" w:cs="Times New Roman"/>
          <w:bCs/>
          <w:sz w:val="28"/>
          <w:szCs w:val="28"/>
          <w:lang w:eastAsia="ru-RU"/>
        </w:rPr>
        <w:lastRenderedPageBreak/>
        <w:t>порівняння</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bCs/>
          <w:sz w:val="28"/>
          <w:szCs w:val="28"/>
          <w:lang w:eastAsia="ru-RU"/>
        </w:rPr>
        <w:t xml:space="preserve">в середньому в 1,6 рази </w:t>
      </w:r>
      <w:r w:rsidRPr="00156441">
        <w:rPr>
          <w:rFonts w:ascii="Times New Roman" w:eastAsia="Times New Roman" w:hAnsi="Times New Roman" w:cs="Times New Roman"/>
          <w:sz w:val="28"/>
          <w:szCs w:val="28"/>
          <w:lang w:eastAsia="ru-RU"/>
        </w:rPr>
        <w:t>(р&lt;0,001); у 20 осіб (44</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значення показника виходили за діапазон значень контролю. При зіставленні рівня калікреїногену у хворих основної групи та групи порівняння вірогідних відмінностей не виявлено (р=0,174).</w:t>
      </w:r>
    </w:p>
    <w:p w:rsidR="00333B2D" w:rsidRPr="00156441" w:rsidRDefault="00333B2D" w:rsidP="00354B4F">
      <w:pPr>
        <w:spacing w:after="0" w:line="360" w:lineRule="auto"/>
        <w:ind w:firstLine="720"/>
        <w:contextualSpacing/>
        <w:jc w:val="both"/>
        <w:rPr>
          <w:rFonts w:ascii="Times New Roman" w:eastAsia="Times New Roman" w:hAnsi="Times New Roman" w:cs="Times New Roman"/>
          <w:sz w:val="28"/>
          <w:szCs w:val="28"/>
          <w:lang w:eastAsia="ru-RU"/>
        </w:rPr>
      </w:pPr>
    </w:p>
    <w:p w:rsidR="00354B4F" w:rsidRPr="00156441" w:rsidRDefault="00354B4F" w:rsidP="00354B4F">
      <w:pPr>
        <w:shd w:val="clear" w:color="auto" w:fill="FFFFFF"/>
        <w:spacing w:after="0" w:line="360" w:lineRule="auto"/>
        <w:contextualSpacing/>
        <w:jc w:val="right"/>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Таблиця </w:t>
      </w:r>
      <w:r w:rsidR="00A05646" w:rsidRPr="00156441">
        <w:rPr>
          <w:rFonts w:ascii="Times New Roman" w:eastAsia="Times New Roman" w:hAnsi="Times New Roman" w:cs="Times New Roman"/>
          <w:sz w:val="28"/>
          <w:szCs w:val="28"/>
          <w:lang w:eastAsia="ru-RU"/>
        </w:rPr>
        <w:t>3.2</w:t>
      </w:r>
      <w:r w:rsidRPr="00156441">
        <w:rPr>
          <w:rFonts w:ascii="Times New Roman" w:eastAsia="Times New Roman" w:hAnsi="Times New Roman" w:cs="Times New Roman"/>
          <w:sz w:val="28"/>
          <w:szCs w:val="28"/>
          <w:lang w:eastAsia="ru-RU"/>
        </w:rPr>
        <w:t>.3</w:t>
      </w:r>
    </w:p>
    <w:p w:rsidR="00354B4F" w:rsidRPr="00156441" w:rsidRDefault="00354B4F" w:rsidP="00354B4F">
      <w:pPr>
        <w:spacing w:after="0" w:line="360" w:lineRule="auto"/>
        <w:contextualSpacing/>
        <w:jc w:val="center"/>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Вміст калікреїногену, активність калікреїну та карбоксипептидази N в плазмі крові хворих з поєднаним перебігом ХОЗЛ і ГХ (Ме [25</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 75</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0"/>
        <w:gridCol w:w="2544"/>
        <w:gridCol w:w="2701"/>
        <w:gridCol w:w="1843"/>
      </w:tblGrid>
      <w:tr w:rsidR="00156441" w:rsidRPr="00156441" w:rsidTr="00E17CE4">
        <w:trPr>
          <w:trHeight w:val="934"/>
        </w:trPr>
        <w:tc>
          <w:tcPr>
            <w:tcW w:w="2830"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Показник</w:t>
            </w:r>
          </w:p>
        </w:tc>
        <w:tc>
          <w:tcPr>
            <w:tcW w:w="2544"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Основна група</w:t>
            </w:r>
          </w:p>
          <w:p w:rsidR="00354B4F" w:rsidRPr="00156441" w:rsidRDefault="00354B4F" w:rsidP="00F131EE">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(ХОЗЛ+ГБ)</w:t>
            </w:r>
            <w:r w:rsidR="00F131EE">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n=55</w:t>
            </w:r>
          </w:p>
        </w:tc>
        <w:tc>
          <w:tcPr>
            <w:tcW w:w="2701"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F131EE">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Група порівняння (ХОЗЛ)</w:t>
            </w:r>
            <w:r w:rsidR="00F131EE">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n=45</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Контроль</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n=45</w:t>
            </w:r>
          </w:p>
        </w:tc>
      </w:tr>
      <w:tr w:rsidR="00156441" w:rsidRPr="00156441" w:rsidTr="00E17CE4">
        <w:tc>
          <w:tcPr>
            <w:tcW w:w="2830"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Калікреїноген,</w:t>
            </w:r>
          </w:p>
          <w:p w:rsidR="00354B4F" w:rsidRPr="00156441" w:rsidRDefault="00354B4F" w:rsidP="00A05646">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МО/мл</w:t>
            </w:r>
          </w:p>
        </w:tc>
        <w:tc>
          <w:tcPr>
            <w:tcW w:w="2544"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417 [214; 549]</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 xml:space="preserve">p&lt;0,001; </w:t>
            </w: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p=0,174</w:t>
            </w:r>
          </w:p>
        </w:tc>
        <w:tc>
          <w:tcPr>
            <w:tcW w:w="2701"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380 [220; 449]</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p&lt;0,001</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220</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[154; 266]</w:t>
            </w:r>
          </w:p>
        </w:tc>
      </w:tr>
      <w:tr w:rsidR="00156441" w:rsidRPr="00156441" w:rsidTr="00E17CE4">
        <w:tc>
          <w:tcPr>
            <w:tcW w:w="2830"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Калікреїн,</w:t>
            </w:r>
          </w:p>
          <w:p w:rsidR="00354B4F" w:rsidRPr="00156441" w:rsidRDefault="00354B4F" w:rsidP="00A05646">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МО/мл</w:t>
            </w:r>
          </w:p>
        </w:tc>
        <w:tc>
          <w:tcPr>
            <w:tcW w:w="2544"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4,0 [3,2; 4,7]</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 **</w:t>
            </w:r>
            <w:r w:rsidRPr="00156441">
              <w:rPr>
                <w:rFonts w:ascii="Times New Roman" w:eastAsia="Times New Roman" w:hAnsi="Times New Roman" w:cs="Times New Roman"/>
                <w:sz w:val="28"/>
                <w:szCs w:val="28"/>
                <w:lang w:eastAsia="ru-RU"/>
              </w:rPr>
              <w:t>p&lt;0,001</w:t>
            </w:r>
          </w:p>
        </w:tc>
        <w:tc>
          <w:tcPr>
            <w:tcW w:w="2701"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3,2 [2,9; 3,8]</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p=0,001</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2,7</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[2,2; 3,2]</w:t>
            </w:r>
          </w:p>
        </w:tc>
      </w:tr>
      <w:tr w:rsidR="00156441" w:rsidRPr="00156441" w:rsidTr="00E17CE4">
        <w:tc>
          <w:tcPr>
            <w:tcW w:w="2830"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E17CE4">
            <w:pPr>
              <w:spacing w:after="0" w:line="360" w:lineRule="auto"/>
              <w:ind w:left="-57" w:right="-57"/>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Карбоксипептидаза N,</w:t>
            </w:r>
          </w:p>
          <w:p w:rsidR="00354B4F" w:rsidRPr="00156441" w:rsidRDefault="00354B4F" w:rsidP="00E17CE4">
            <w:pPr>
              <w:spacing w:after="0" w:line="360" w:lineRule="auto"/>
              <w:ind w:left="-57" w:right="-57"/>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мкМ ГАК/мл·хв</w:t>
            </w:r>
          </w:p>
        </w:tc>
        <w:tc>
          <w:tcPr>
            <w:tcW w:w="2544"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1,83 [1,29; 2,21]</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 **</w:t>
            </w:r>
            <w:r w:rsidRPr="00156441">
              <w:rPr>
                <w:rFonts w:ascii="Times New Roman" w:eastAsia="Times New Roman" w:hAnsi="Times New Roman" w:cs="Times New Roman"/>
                <w:sz w:val="28"/>
                <w:szCs w:val="28"/>
                <w:lang w:eastAsia="ru-RU"/>
              </w:rPr>
              <w:t>p&lt;0,001</w:t>
            </w:r>
          </w:p>
        </w:tc>
        <w:tc>
          <w:tcPr>
            <w:tcW w:w="2701"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1,24 [0,81; 1,65]</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p=0,269</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1,12</w:t>
            </w:r>
          </w:p>
          <w:p w:rsidR="00354B4F" w:rsidRPr="00156441" w:rsidRDefault="00354B4F" w:rsidP="00A0564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[0,74; 1,51]</w:t>
            </w:r>
          </w:p>
        </w:tc>
      </w:tr>
    </w:tbl>
    <w:p w:rsidR="00354B4F"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bCs/>
          <w:sz w:val="28"/>
          <w:szCs w:val="28"/>
          <w:lang w:eastAsia="ru-RU"/>
        </w:rPr>
        <w:t xml:space="preserve">Примітка: </w:t>
      </w:r>
      <w:r w:rsidRPr="00156441">
        <w:rPr>
          <w:rFonts w:ascii="Times New Roman" w:eastAsia="Times New Roman" w:hAnsi="Times New Roman" w:cs="Times New Roman"/>
          <w:bCs/>
          <w:sz w:val="28"/>
          <w:szCs w:val="28"/>
          <w:vertAlign w:val="superscript"/>
          <w:lang w:eastAsia="ru-RU"/>
        </w:rPr>
        <w:t>*</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sz w:val="28"/>
          <w:szCs w:val="28"/>
          <w:lang w:eastAsia="ru-RU"/>
        </w:rPr>
        <w:t xml:space="preserve">рівень значущості по відношенню до контролю; </w:t>
      </w:r>
      <w:r w:rsidRPr="00156441">
        <w:rPr>
          <w:rFonts w:ascii="Times New Roman" w:eastAsia="Times New Roman" w:hAnsi="Times New Roman" w:cs="Times New Roman"/>
          <w:bCs/>
          <w:sz w:val="28"/>
          <w:szCs w:val="28"/>
          <w:vertAlign w:val="superscript"/>
          <w:lang w:eastAsia="ru-RU"/>
        </w:rPr>
        <w:t>**</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sz w:val="28"/>
          <w:szCs w:val="28"/>
          <w:lang w:eastAsia="ru-RU"/>
        </w:rPr>
        <w:t>рівень значущості по відношенню до групи порівняння</w:t>
      </w:r>
    </w:p>
    <w:p w:rsidR="00333B2D" w:rsidRPr="00156441" w:rsidRDefault="00333B2D" w:rsidP="00354B4F">
      <w:pPr>
        <w:spacing w:after="0" w:line="360" w:lineRule="auto"/>
        <w:ind w:firstLine="720"/>
        <w:contextualSpacing/>
        <w:jc w:val="both"/>
        <w:rPr>
          <w:rFonts w:ascii="Times New Roman" w:eastAsia="Times New Roman" w:hAnsi="Times New Roman" w:cs="Times New Roman"/>
          <w:sz w:val="28"/>
          <w:szCs w:val="28"/>
          <w:lang w:eastAsia="ru-RU"/>
        </w:rPr>
      </w:pPr>
    </w:p>
    <w:p w:rsidR="00354B4F" w:rsidRPr="00156441" w:rsidRDefault="00354B4F" w:rsidP="002D26C1">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плазмі крові основної групи визначалось суттєве по відношенню до контролю підвищення (р&lt;0,001) активності калікреїну</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 xml:space="preserve">в середньому в 2,3 рази; при цьому практично у всіх осіб даної групи значення показника не перетинались з діапазоном значень контролю </w:t>
      </w:r>
      <w:r w:rsidRPr="00156441">
        <w:rPr>
          <w:rFonts w:ascii="Times New Roman" w:eastAsia="Times New Roman" w:hAnsi="Times New Roman" w:cs="Times New Roman"/>
          <w:bCs/>
          <w:sz w:val="28"/>
          <w:szCs w:val="28"/>
          <w:lang w:eastAsia="ru-RU"/>
        </w:rPr>
        <w:t xml:space="preserve">(табл. </w:t>
      </w:r>
      <w:r w:rsidR="00A05646" w:rsidRPr="00156441">
        <w:rPr>
          <w:rFonts w:ascii="Times New Roman" w:eastAsia="Times New Roman" w:hAnsi="Times New Roman" w:cs="Times New Roman"/>
          <w:bCs/>
          <w:sz w:val="28"/>
          <w:szCs w:val="28"/>
          <w:lang w:eastAsia="ru-RU"/>
        </w:rPr>
        <w:t>3.2</w:t>
      </w:r>
      <w:r w:rsidRPr="00156441">
        <w:rPr>
          <w:rFonts w:ascii="Times New Roman" w:eastAsia="Times New Roman" w:hAnsi="Times New Roman" w:cs="Times New Roman"/>
          <w:bCs/>
          <w:sz w:val="28"/>
          <w:szCs w:val="28"/>
          <w:lang w:eastAsia="ru-RU"/>
        </w:rPr>
        <w:t xml:space="preserve">.3, рис. </w:t>
      </w:r>
      <w:r w:rsidR="00FA6E72" w:rsidRPr="00156441">
        <w:rPr>
          <w:rFonts w:ascii="Times New Roman" w:eastAsia="Times New Roman" w:hAnsi="Times New Roman" w:cs="Times New Roman"/>
          <w:bCs/>
          <w:sz w:val="28"/>
          <w:szCs w:val="28"/>
          <w:lang w:eastAsia="ru-RU"/>
        </w:rPr>
        <w:t>8</w:t>
      </w:r>
      <w:r w:rsidRPr="00156441">
        <w:rPr>
          <w:rFonts w:ascii="Times New Roman" w:eastAsia="Times New Roman" w:hAnsi="Times New Roman" w:cs="Times New Roman"/>
          <w:bCs/>
          <w:sz w:val="28"/>
          <w:szCs w:val="28"/>
          <w:lang w:eastAsia="ru-RU"/>
        </w:rPr>
        <w:t>)</w:t>
      </w:r>
      <w:r w:rsidRPr="00156441">
        <w:rPr>
          <w:rFonts w:ascii="Times New Roman" w:eastAsia="Times New Roman" w:hAnsi="Times New Roman" w:cs="Times New Roman"/>
          <w:sz w:val="28"/>
          <w:szCs w:val="28"/>
          <w:lang w:eastAsia="ru-RU"/>
        </w:rPr>
        <w:t>. Порівняння розподілу показника в основній групі та групі порівняння між собою також виявило статистично значимі відмінності (р&lt;0,001), збільшення становило при цьому</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в 1,6 рази; у даному випадку у 26 хворих (43</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на ХОЗЛ з ГХ рівні активності калікреїну співпадали з контролем. У хворих з ізольованим перебігом ХОЗЛ активність калікреїну підвищувалась по відношенню до контролю в середньому в 1,4 рази, при цьому у 22 осіб (49</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значення були за межами діапазону умовно-здорових осіб.</w:t>
      </w:r>
    </w:p>
    <w:p w:rsidR="00354B4F" w:rsidRPr="00156441" w:rsidRDefault="008E20E1" w:rsidP="002D26C1">
      <w:pPr>
        <w:shd w:val="clear" w:color="auto" w:fill="FFFFFF"/>
        <w:spacing w:after="0" w:line="162" w:lineRule="atLeast"/>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288" w:dyaOrig="3699">
          <v:shape id="_x0000_i1140" type="#_x0000_t75" style="width:264.4pt;height:184.9pt" o:ole="">
            <v:imagedata r:id="rId20" o:title=""/>
          </v:shape>
          <o:OLEObject Type="Embed" ProgID="STATISTICA.Graph" ShapeID="_x0000_i1140" DrawAspect="Content" ObjectID="_1579001525" r:id="rId21">
            <o:FieldCodes>\s</o:FieldCodes>
          </o:OLEObject>
        </w:object>
      </w:r>
    </w:p>
    <w:p w:rsidR="00354B4F" w:rsidRPr="00156441" w:rsidRDefault="00FA6E72" w:rsidP="00354B4F">
      <w:pPr>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sz w:val="28"/>
          <w:szCs w:val="28"/>
          <w:lang w:eastAsia="ru-RU"/>
        </w:rPr>
        <w:t>Рис. 4.7</w:t>
      </w:r>
      <w:r w:rsidR="00354B4F" w:rsidRPr="00156441">
        <w:rPr>
          <w:rFonts w:ascii="Times New Roman" w:eastAsia="Times New Roman" w:hAnsi="Times New Roman" w:cs="Times New Roman"/>
          <w:sz w:val="28"/>
          <w:szCs w:val="28"/>
          <w:lang w:eastAsia="ru-RU"/>
        </w:rPr>
        <w:t>. Активність калікреїногену</w:t>
      </w:r>
      <w:r w:rsidR="00354B4F" w:rsidRPr="00156441">
        <w:rPr>
          <w:rFonts w:ascii="Times New Roman" w:eastAsia="Times New Roman" w:hAnsi="Times New Roman" w:cs="Times New Roman"/>
          <w:bCs/>
          <w:sz w:val="28"/>
          <w:szCs w:val="28"/>
          <w:lang w:eastAsia="ru-RU"/>
        </w:rPr>
        <w:t xml:space="preserve"> </w:t>
      </w:r>
      <w:r w:rsidR="00354B4F" w:rsidRPr="00156441">
        <w:rPr>
          <w:rFonts w:ascii="Times New Roman" w:eastAsia="Times New Roman" w:hAnsi="Times New Roman" w:cs="Times New Roman"/>
          <w:sz w:val="28"/>
          <w:szCs w:val="28"/>
          <w:lang w:eastAsia="ru-RU"/>
        </w:rPr>
        <w:t>(МО/мл) у</w:t>
      </w:r>
      <w:r w:rsidR="00354B4F" w:rsidRPr="00156441">
        <w:rPr>
          <w:rFonts w:ascii="Times New Roman" w:eastAsia="Times New Roman" w:hAnsi="Times New Roman" w:cs="Times New Roman"/>
          <w:bCs/>
          <w:sz w:val="28"/>
          <w:szCs w:val="28"/>
          <w:lang w:eastAsia="ru-RU"/>
        </w:rPr>
        <w:t xml:space="preserve"> плазмі крові</w:t>
      </w:r>
      <w:r w:rsidR="00354B4F" w:rsidRPr="00156441">
        <w:rPr>
          <w:rFonts w:ascii="Times New Roman" w:eastAsia="Times New Roman" w:hAnsi="Times New Roman" w:cs="Times New Roman"/>
          <w:sz w:val="28"/>
          <w:szCs w:val="28"/>
          <w:lang w:eastAsia="ru-RU"/>
        </w:rPr>
        <w:t xml:space="preserve"> хворих </w:t>
      </w:r>
      <w:r w:rsidR="0069372A" w:rsidRPr="00156441">
        <w:rPr>
          <w:rFonts w:ascii="Times New Roman" w:eastAsia="Times New Roman" w:hAnsi="Times New Roman" w:cs="Times New Roman"/>
          <w:sz w:val="28"/>
          <w:szCs w:val="28"/>
          <w:lang w:eastAsia="ru-RU"/>
        </w:rPr>
        <w:t>з поєднаним перебігом ХОЗЛ і ГХ</w:t>
      </w:r>
      <w:r w:rsidR="00354B4F" w:rsidRPr="00156441">
        <w:rPr>
          <w:rFonts w:ascii="Times New Roman" w:eastAsia="Times New Roman" w:hAnsi="Times New Roman" w:cs="Times New Roman"/>
          <w:sz w:val="28"/>
          <w:szCs w:val="28"/>
          <w:lang w:eastAsia="ru-RU"/>
        </w:rPr>
        <w:t xml:space="preserve"> та хворих з ізольованим перебігом ХОЗЛ </w:t>
      </w:r>
      <w:r w:rsidR="00354B4F" w:rsidRPr="00156441">
        <w:rPr>
          <w:rFonts w:ascii="Times New Roman" w:eastAsia="Times New Roman" w:hAnsi="Times New Roman" w:cs="Times New Roman"/>
          <w:bCs/>
          <w:sz w:val="28"/>
          <w:szCs w:val="28"/>
          <w:lang w:eastAsia="ru-RU"/>
        </w:rPr>
        <w:t>по відношенню до контролю</w:t>
      </w:r>
    </w:p>
    <w:p w:rsidR="00354B4F" w:rsidRPr="00156441" w:rsidRDefault="00354B4F" w:rsidP="00354B4F">
      <w:pPr>
        <w:spacing w:after="0" w:line="360" w:lineRule="auto"/>
        <w:ind w:firstLine="720"/>
        <w:contextualSpacing/>
        <w:jc w:val="both"/>
        <w:rPr>
          <w:rFonts w:ascii="Times New Roman" w:eastAsia="Times New Roman" w:hAnsi="Times New Roman" w:cs="Times New Roman"/>
          <w:bCs/>
          <w:sz w:val="28"/>
          <w:szCs w:val="28"/>
          <w:lang w:eastAsia="ru-RU"/>
        </w:rPr>
      </w:pPr>
    </w:p>
    <w:p w:rsidR="00354B4F" w:rsidRPr="00156441" w:rsidRDefault="00354B4F" w:rsidP="00354B4F">
      <w:pPr>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 xml:space="preserve">У хворих на ХОЗЛ з ГХ виявлено при порівнянні з контролем та хворими з ізольованим перебігом захворювання вірогідне </w:t>
      </w:r>
      <w:r w:rsidRPr="00156441">
        <w:rPr>
          <w:rFonts w:ascii="Times New Roman" w:eastAsia="Times New Roman" w:hAnsi="Times New Roman" w:cs="Times New Roman"/>
          <w:sz w:val="28"/>
          <w:szCs w:val="28"/>
          <w:lang w:eastAsia="ru-RU"/>
        </w:rPr>
        <w:t>(р&lt;0,001) підвищення у плазмі крові активності к</w:t>
      </w:r>
      <w:r w:rsidRPr="00156441">
        <w:rPr>
          <w:rFonts w:ascii="Times New Roman" w:eastAsia="Times New Roman" w:hAnsi="Times New Roman" w:cs="Times New Roman"/>
          <w:bCs/>
          <w:sz w:val="28"/>
          <w:szCs w:val="28"/>
          <w:lang w:eastAsia="ru-RU"/>
        </w:rPr>
        <w:t xml:space="preserve">арбоксипептидази N в середньому в 1,6 та 1,4 рази (табл. </w:t>
      </w:r>
      <w:r w:rsidR="00A05646" w:rsidRPr="00156441">
        <w:rPr>
          <w:rFonts w:ascii="Times New Roman" w:eastAsia="Times New Roman" w:hAnsi="Times New Roman" w:cs="Times New Roman"/>
          <w:bCs/>
          <w:sz w:val="28"/>
          <w:szCs w:val="28"/>
          <w:lang w:eastAsia="ru-RU"/>
        </w:rPr>
        <w:t>3.2</w:t>
      </w:r>
      <w:r w:rsidRPr="00156441">
        <w:rPr>
          <w:rFonts w:ascii="Times New Roman" w:eastAsia="Times New Roman" w:hAnsi="Times New Roman" w:cs="Times New Roman"/>
          <w:bCs/>
          <w:sz w:val="28"/>
          <w:szCs w:val="28"/>
          <w:lang w:eastAsia="ru-RU"/>
        </w:rPr>
        <w:t xml:space="preserve">.3, рис. </w:t>
      </w:r>
      <w:r w:rsidR="00FA6E72" w:rsidRPr="00156441">
        <w:rPr>
          <w:rFonts w:ascii="Times New Roman" w:eastAsia="Times New Roman" w:hAnsi="Times New Roman" w:cs="Times New Roman"/>
          <w:bCs/>
          <w:sz w:val="28"/>
          <w:szCs w:val="28"/>
          <w:lang w:eastAsia="ru-RU"/>
        </w:rPr>
        <w:t>9</w:t>
      </w:r>
      <w:r w:rsidRPr="00156441">
        <w:rPr>
          <w:rFonts w:ascii="Times New Roman" w:eastAsia="Times New Roman" w:hAnsi="Times New Roman" w:cs="Times New Roman"/>
          <w:bCs/>
          <w:sz w:val="28"/>
          <w:szCs w:val="28"/>
          <w:lang w:eastAsia="ru-RU"/>
        </w:rPr>
        <w:t>). При аналізі вибірки значень активності цього ферменту в основній групі у 32 випадках (58</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 спостерігалось знаходження у діапазоні значень контрольної вибірки та у 40 випадках (73</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bCs/>
          <w:sz w:val="28"/>
          <w:szCs w:val="28"/>
          <w:lang w:eastAsia="ru-RU"/>
        </w:rPr>
        <w:t>вибірки групи порівняння. У пацієнтів з ізольованим перебігом ХОЗЛ не спостерігалось статистично значимих відмінностей активності</w:t>
      </w:r>
      <w:r w:rsidRPr="00156441">
        <w:rPr>
          <w:rFonts w:ascii="Times New Roman" w:eastAsia="Times New Roman" w:hAnsi="Times New Roman" w:cs="Times New Roman"/>
          <w:sz w:val="28"/>
          <w:szCs w:val="28"/>
          <w:lang w:eastAsia="ru-RU"/>
        </w:rPr>
        <w:t xml:space="preserve"> к</w:t>
      </w:r>
      <w:r w:rsidRPr="00156441">
        <w:rPr>
          <w:rFonts w:ascii="Times New Roman" w:eastAsia="Times New Roman" w:hAnsi="Times New Roman" w:cs="Times New Roman"/>
          <w:bCs/>
          <w:sz w:val="28"/>
          <w:szCs w:val="28"/>
          <w:lang w:eastAsia="ru-RU"/>
        </w:rPr>
        <w:t xml:space="preserve">арбоксипептидази N </w:t>
      </w:r>
      <w:r w:rsidR="008E20E1">
        <w:rPr>
          <w:rFonts w:ascii="Times New Roman" w:eastAsia="Times New Roman" w:hAnsi="Times New Roman" w:cs="Times New Roman"/>
          <w:bCs/>
          <w:sz w:val="28"/>
          <w:szCs w:val="28"/>
          <w:lang w:eastAsia="ru-RU"/>
        </w:rPr>
        <w:t>відносно</w:t>
      </w:r>
      <w:r w:rsidRPr="00156441">
        <w:rPr>
          <w:rFonts w:ascii="Times New Roman" w:eastAsia="Times New Roman" w:hAnsi="Times New Roman" w:cs="Times New Roman"/>
          <w:bCs/>
          <w:sz w:val="28"/>
          <w:szCs w:val="28"/>
          <w:lang w:eastAsia="ru-RU"/>
        </w:rPr>
        <w:t xml:space="preserve"> </w:t>
      </w:r>
      <w:r w:rsidR="008E20E1">
        <w:rPr>
          <w:rFonts w:ascii="Times New Roman" w:eastAsia="Times New Roman" w:hAnsi="Times New Roman" w:cs="Times New Roman"/>
          <w:bCs/>
          <w:sz w:val="28"/>
          <w:szCs w:val="28"/>
          <w:lang w:eastAsia="ru-RU"/>
        </w:rPr>
        <w:t>контрою</w:t>
      </w:r>
      <w:r w:rsidRPr="00156441">
        <w:rPr>
          <w:rFonts w:ascii="Times New Roman" w:eastAsia="Times New Roman" w:hAnsi="Times New Roman" w:cs="Times New Roman"/>
          <w:bCs/>
          <w:sz w:val="28"/>
          <w:szCs w:val="28"/>
          <w:lang w:eastAsia="ru-RU"/>
        </w:rPr>
        <w:t xml:space="preserve"> (р=0,269).</w:t>
      </w:r>
    </w:p>
    <w:p w:rsidR="00354B4F" w:rsidRPr="00156441" w:rsidRDefault="008E20E1" w:rsidP="002D26C1">
      <w:pPr>
        <w:shd w:val="clear" w:color="auto" w:fill="FFFFFF"/>
        <w:spacing w:after="0" w:line="162" w:lineRule="atLeast"/>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276" w:dyaOrig="3687">
          <v:shape id="_x0000_i1142" type="#_x0000_t75" style="width:263.8pt;height:184.3pt" o:ole="">
            <v:imagedata r:id="rId22" o:title=""/>
          </v:shape>
          <o:OLEObject Type="Embed" ProgID="STATISTICA.Graph" ShapeID="_x0000_i1142" DrawAspect="Content" ObjectID="_1579001526" r:id="rId23">
            <o:FieldCodes>\s</o:FieldCodes>
          </o:OLEObject>
        </w:object>
      </w:r>
    </w:p>
    <w:p w:rsidR="00354B4F" w:rsidRPr="00156441" w:rsidRDefault="00FA6E72" w:rsidP="00354B4F">
      <w:pPr>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sz w:val="28"/>
          <w:szCs w:val="28"/>
          <w:lang w:eastAsia="ru-RU"/>
        </w:rPr>
        <w:t>Рис. 8</w:t>
      </w:r>
      <w:r w:rsidR="00354B4F" w:rsidRPr="00156441">
        <w:rPr>
          <w:rFonts w:ascii="Times New Roman" w:eastAsia="Times New Roman" w:hAnsi="Times New Roman" w:cs="Times New Roman"/>
          <w:sz w:val="28"/>
          <w:szCs w:val="28"/>
          <w:lang w:eastAsia="ru-RU"/>
        </w:rPr>
        <w:t>. Активність калікреїну</w:t>
      </w:r>
      <w:r w:rsidR="00354B4F" w:rsidRPr="00156441">
        <w:rPr>
          <w:rFonts w:ascii="Times New Roman" w:eastAsia="Times New Roman" w:hAnsi="Times New Roman" w:cs="Times New Roman"/>
          <w:bCs/>
          <w:sz w:val="28"/>
          <w:szCs w:val="28"/>
          <w:lang w:eastAsia="ru-RU"/>
        </w:rPr>
        <w:t xml:space="preserve"> </w:t>
      </w:r>
      <w:r w:rsidR="00354B4F" w:rsidRPr="00156441">
        <w:rPr>
          <w:rFonts w:ascii="Times New Roman" w:eastAsia="Times New Roman" w:hAnsi="Times New Roman" w:cs="Times New Roman"/>
          <w:sz w:val="28"/>
          <w:szCs w:val="28"/>
          <w:lang w:eastAsia="ru-RU"/>
        </w:rPr>
        <w:t>(МО/мл) у</w:t>
      </w:r>
      <w:r w:rsidR="00354B4F" w:rsidRPr="00156441">
        <w:rPr>
          <w:rFonts w:ascii="Times New Roman" w:eastAsia="Times New Roman" w:hAnsi="Times New Roman" w:cs="Times New Roman"/>
          <w:bCs/>
          <w:sz w:val="28"/>
          <w:szCs w:val="28"/>
          <w:lang w:eastAsia="ru-RU"/>
        </w:rPr>
        <w:t xml:space="preserve"> плазмі крові</w:t>
      </w:r>
      <w:r w:rsidR="00354B4F" w:rsidRPr="00156441">
        <w:rPr>
          <w:rFonts w:ascii="Times New Roman" w:eastAsia="Times New Roman" w:hAnsi="Times New Roman" w:cs="Times New Roman"/>
          <w:sz w:val="28"/>
          <w:szCs w:val="28"/>
          <w:lang w:eastAsia="ru-RU"/>
        </w:rPr>
        <w:t xml:space="preserve"> хворих з поєднаним перебігом ХОЗЛ і ГХ та хворих з ізольованим перебігом ХОЗЛ </w:t>
      </w:r>
      <w:r w:rsidR="008E20E1">
        <w:rPr>
          <w:rFonts w:ascii="Times New Roman" w:eastAsia="Times New Roman" w:hAnsi="Times New Roman" w:cs="Times New Roman"/>
          <w:bCs/>
          <w:sz w:val="28"/>
          <w:szCs w:val="28"/>
          <w:lang w:eastAsia="ru-RU"/>
        </w:rPr>
        <w:t>відносно</w:t>
      </w:r>
      <w:r w:rsidR="00354B4F" w:rsidRPr="00156441">
        <w:rPr>
          <w:rFonts w:ascii="Times New Roman" w:eastAsia="Times New Roman" w:hAnsi="Times New Roman" w:cs="Times New Roman"/>
          <w:bCs/>
          <w:sz w:val="28"/>
          <w:szCs w:val="28"/>
          <w:lang w:eastAsia="ru-RU"/>
        </w:rPr>
        <w:t xml:space="preserve"> контролю</w:t>
      </w:r>
    </w:p>
    <w:p w:rsidR="00354B4F" w:rsidRPr="00156441" w:rsidRDefault="003A4503"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289" w:dyaOrig="3967">
          <v:shape id="_x0000_i1033" type="#_x0000_t75" style="width:264.4pt;height:197.55pt" o:ole="">
            <v:imagedata r:id="rId24" o:title=""/>
          </v:shape>
          <o:OLEObject Type="Embed" ProgID="STATISTICA.Graph" ShapeID="_x0000_i1033" DrawAspect="Content" ObjectID="_1579001527" r:id="rId25">
            <o:FieldCodes>\s</o:FieldCodes>
          </o:OLEObject>
        </w:object>
      </w:r>
    </w:p>
    <w:p w:rsidR="00354B4F"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Рис. </w:t>
      </w:r>
      <w:r w:rsidR="00FA6E72" w:rsidRPr="00156441">
        <w:rPr>
          <w:rFonts w:ascii="Times New Roman" w:eastAsia="Times New Roman" w:hAnsi="Times New Roman" w:cs="Times New Roman"/>
          <w:sz w:val="28"/>
          <w:szCs w:val="28"/>
          <w:lang w:eastAsia="ru-RU"/>
        </w:rPr>
        <w:t>9</w:t>
      </w:r>
      <w:r w:rsidRPr="00156441">
        <w:rPr>
          <w:rFonts w:ascii="Times New Roman" w:eastAsia="Times New Roman" w:hAnsi="Times New Roman" w:cs="Times New Roman"/>
          <w:sz w:val="28"/>
          <w:szCs w:val="28"/>
          <w:lang w:eastAsia="ru-RU"/>
        </w:rPr>
        <w:t>. Активність к</w:t>
      </w:r>
      <w:r w:rsidRPr="00156441">
        <w:rPr>
          <w:rFonts w:ascii="Times New Roman" w:eastAsia="Times New Roman" w:hAnsi="Times New Roman" w:cs="Times New Roman"/>
          <w:bCs/>
          <w:sz w:val="28"/>
          <w:szCs w:val="28"/>
          <w:lang w:eastAsia="ru-RU"/>
        </w:rPr>
        <w:t>арбоксипептидази N (</w:t>
      </w:r>
      <w:r w:rsidRPr="00156441">
        <w:rPr>
          <w:rFonts w:ascii="Times New Roman" w:eastAsia="Times New Roman" w:hAnsi="Times New Roman" w:cs="Times New Roman"/>
          <w:sz w:val="28"/>
          <w:szCs w:val="28"/>
          <w:lang w:eastAsia="ru-RU"/>
        </w:rPr>
        <w:t>мкМ ГАК/мл·хв) у плазмі крові хворих з поєднаним перебігом ХОЗЛ і ГХ та хворих з ізольованим перебігом ХОЗЛ по відношенню до контролю</w:t>
      </w:r>
    </w:p>
    <w:p w:rsidR="00333B2D" w:rsidRPr="00156441" w:rsidRDefault="00333B2D" w:rsidP="00354B4F">
      <w:pPr>
        <w:spacing w:after="0" w:line="360" w:lineRule="auto"/>
        <w:ind w:firstLine="720"/>
        <w:contextualSpacing/>
        <w:jc w:val="both"/>
        <w:rPr>
          <w:rFonts w:ascii="Times New Roman" w:eastAsia="Times New Roman" w:hAnsi="Times New Roman" w:cs="Times New Roman"/>
          <w:sz w:val="28"/>
          <w:szCs w:val="28"/>
          <w:lang w:eastAsia="ru-RU"/>
        </w:rPr>
      </w:pP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Одержані результати свідчать про більш виражене підвищення у пацієнтів з ХОЗЛ у сполученні з ГХ активності калікреїн-кінінової системи, ніж у пацієнтів з ізольованим перебігом ХОЗЛ, що</w:t>
      </w:r>
      <w:r w:rsidRPr="00156441">
        <w:rPr>
          <w:rFonts w:ascii="Times New Roman" w:eastAsia="Times New Roman" w:hAnsi="Times New Roman" w:cs="Times New Roman"/>
          <w:sz w:val="28"/>
          <w:szCs w:val="28"/>
          <w:bdr w:val="none" w:sz="0" w:space="0" w:color="auto" w:frame="1"/>
          <w:lang w:eastAsia="ru-RU"/>
        </w:rPr>
        <w:t xml:space="preserve"> </w:t>
      </w:r>
      <w:r w:rsidRPr="00156441">
        <w:rPr>
          <w:rFonts w:ascii="Times New Roman" w:eastAsia="Times New Roman" w:hAnsi="Times New Roman" w:cs="Times New Roman"/>
          <w:sz w:val="28"/>
          <w:szCs w:val="28"/>
          <w:lang w:eastAsia="ru-RU"/>
        </w:rPr>
        <w:t>може сприяти надмірному утворенню брадикініну та призводити до зниження судинного тонусу, збільшення проникності судинної стінки, уповільнення кровотоку, розвитку спазму артеріовенозних анастомозів і дисфункції церебральної мікроциркуляції [</w:t>
      </w:r>
      <w:r w:rsidR="0069372A" w:rsidRPr="00156441">
        <w:rPr>
          <w:rFonts w:ascii="Times New Roman" w:eastAsia="Times New Roman" w:hAnsi="Times New Roman" w:cs="Times New Roman"/>
          <w:sz w:val="28"/>
          <w:szCs w:val="28"/>
          <w:lang w:eastAsia="ru-RU"/>
        </w:rPr>
        <w:fldChar w:fldCharType="begin"/>
      </w:r>
      <w:r w:rsidR="0069372A" w:rsidRPr="00156441">
        <w:rPr>
          <w:rFonts w:ascii="Times New Roman" w:eastAsia="Times New Roman" w:hAnsi="Times New Roman" w:cs="Times New Roman"/>
          <w:sz w:val="28"/>
          <w:szCs w:val="28"/>
          <w:lang w:eastAsia="ru-RU"/>
        </w:rPr>
        <w:instrText xml:space="preserve"> REF _Ref502697114 \r \h </w:instrText>
      </w:r>
      <w:r w:rsidR="00F44EE4" w:rsidRPr="00156441">
        <w:rPr>
          <w:rFonts w:ascii="Times New Roman" w:eastAsia="Times New Roman" w:hAnsi="Times New Roman" w:cs="Times New Roman"/>
          <w:sz w:val="28"/>
          <w:szCs w:val="28"/>
          <w:lang w:eastAsia="ru-RU"/>
        </w:rPr>
        <w:instrText xml:space="preserve"> \* MERGEFORMAT </w:instrText>
      </w:r>
      <w:r w:rsidR="0069372A" w:rsidRPr="00156441">
        <w:rPr>
          <w:rFonts w:ascii="Times New Roman" w:eastAsia="Times New Roman" w:hAnsi="Times New Roman" w:cs="Times New Roman"/>
          <w:sz w:val="28"/>
          <w:szCs w:val="28"/>
          <w:lang w:eastAsia="ru-RU"/>
        </w:rPr>
      </w:r>
      <w:r w:rsidR="0069372A"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295</w:t>
      </w:r>
      <w:r w:rsidR="0069372A"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Але у цій категорії хворих спостерігається також суттєве підвищення активності кініназ</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карбоксипептидази N та АПФ, що призводить до виснаження адаптаційного потенціалу калікреїн-кінінової системи, зниженню ефектів брадикініну, а внаслідок цього до дефіциту вазодилатуючих факторів і розвитку ендотеліальної дисфункції [</w:t>
      </w:r>
      <w:r w:rsidR="0069372A" w:rsidRPr="00156441">
        <w:rPr>
          <w:rFonts w:ascii="Times New Roman" w:eastAsia="Times New Roman" w:hAnsi="Times New Roman" w:cs="Times New Roman"/>
          <w:sz w:val="28"/>
          <w:szCs w:val="28"/>
          <w:lang w:eastAsia="ru-RU"/>
        </w:rPr>
        <w:fldChar w:fldCharType="begin"/>
      </w:r>
      <w:r w:rsidR="0069372A" w:rsidRPr="00156441">
        <w:rPr>
          <w:rFonts w:ascii="Times New Roman" w:eastAsia="Times New Roman" w:hAnsi="Times New Roman" w:cs="Times New Roman"/>
          <w:sz w:val="28"/>
          <w:szCs w:val="28"/>
          <w:lang w:eastAsia="ru-RU"/>
        </w:rPr>
        <w:instrText xml:space="preserve"> REF _Ref502697138 \r \h </w:instrText>
      </w:r>
      <w:r w:rsidR="00F44EE4" w:rsidRPr="00156441">
        <w:rPr>
          <w:rFonts w:ascii="Times New Roman" w:eastAsia="Times New Roman" w:hAnsi="Times New Roman" w:cs="Times New Roman"/>
          <w:sz w:val="28"/>
          <w:szCs w:val="28"/>
          <w:lang w:eastAsia="ru-RU"/>
        </w:rPr>
        <w:instrText xml:space="preserve"> \* MERGEFORMAT </w:instrText>
      </w:r>
      <w:r w:rsidR="0069372A" w:rsidRPr="00156441">
        <w:rPr>
          <w:rFonts w:ascii="Times New Roman" w:eastAsia="Times New Roman" w:hAnsi="Times New Roman" w:cs="Times New Roman"/>
          <w:sz w:val="28"/>
          <w:szCs w:val="28"/>
          <w:lang w:eastAsia="ru-RU"/>
        </w:rPr>
      </w:r>
      <w:r w:rsidR="0069372A"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296</w:t>
      </w:r>
      <w:r w:rsidR="0069372A"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w:t>
      </w:r>
    </w:p>
    <w:p w:rsidR="003A4503" w:rsidRPr="00156441" w:rsidRDefault="003A4503" w:rsidP="00354B4F">
      <w:pPr>
        <w:spacing w:after="0" w:line="360" w:lineRule="auto"/>
        <w:contextualSpacing/>
        <w:jc w:val="both"/>
        <w:rPr>
          <w:rFonts w:ascii="Times New Roman" w:eastAsia="Times New Roman" w:hAnsi="Times New Roman" w:cs="Times New Roman"/>
          <w:sz w:val="28"/>
          <w:szCs w:val="28"/>
          <w:lang w:eastAsia="ru-RU"/>
        </w:rPr>
      </w:pPr>
    </w:p>
    <w:p w:rsidR="00D162F4" w:rsidRDefault="00A05646" w:rsidP="00D162F4">
      <w:pPr>
        <w:spacing w:after="0" w:line="360" w:lineRule="auto"/>
        <w:ind w:firstLine="720"/>
        <w:contextualSpacing/>
        <w:jc w:val="center"/>
        <w:rPr>
          <w:rFonts w:ascii="Times New Roman" w:eastAsia="Times New Roman" w:hAnsi="Times New Roman" w:cs="Times New Roman"/>
          <w:b/>
          <w:sz w:val="28"/>
          <w:szCs w:val="28"/>
          <w:lang w:eastAsia="ru-RU"/>
        </w:rPr>
      </w:pPr>
      <w:bookmarkStart w:id="13" w:name="Pidrozd_3_3"/>
      <w:r w:rsidRPr="00156441">
        <w:rPr>
          <w:rFonts w:ascii="Times New Roman" w:eastAsia="Times New Roman" w:hAnsi="Times New Roman" w:cs="Times New Roman"/>
          <w:b/>
          <w:sz w:val="28"/>
          <w:szCs w:val="28"/>
          <w:lang w:eastAsia="ru-RU"/>
        </w:rPr>
        <w:t>3</w:t>
      </w:r>
      <w:r w:rsidR="00D162F4" w:rsidRPr="00156441">
        <w:rPr>
          <w:rFonts w:ascii="Times New Roman" w:eastAsia="Times New Roman" w:hAnsi="Times New Roman" w:cs="Times New Roman"/>
          <w:b/>
          <w:sz w:val="28"/>
          <w:szCs w:val="28"/>
          <w:lang w:eastAsia="ru-RU"/>
        </w:rPr>
        <w:t>.</w:t>
      </w:r>
      <w:r w:rsidR="00354B4F" w:rsidRPr="00156441">
        <w:rPr>
          <w:rFonts w:ascii="Times New Roman" w:eastAsia="Times New Roman" w:hAnsi="Times New Roman" w:cs="Times New Roman"/>
          <w:b/>
          <w:sz w:val="28"/>
          <w:szCs w:val="28"/>
          <w:lang w:eastAsia="ru-RU"/>
        </w:rPr>
        <w:t>3</w:t>
      </w:r>
      <w:r w:rsidR="00D162F4" w:rsidRPr="00156441">
        <w:rPr>
          <w:rFonts w:ascii="Times New Roman" w:eastAsia="Times New Roman" w:hAnsi="Times New Roman" w:cs="Times New Roman"/>
          <w:b/>
          <w:sz w:val="28"/>
          <w:szCs w:val="28"/>
          <w:lang w:eastAsia="ru-RU"/>
        </w:rPr>
        <w:t xml:space="preserve">. </w:t>
      </w:r>
      <w:r w:rsidR="000075AE">
        <w:rPr>
          <w:rFonts w:ascii="Times New Roman" w:eastAsia="Times New Roman" w:hAnsi="Times New Roman" w:cs="Times New Roman"/>
          <w:b/>
          <w:sz w:val="28"/>
          <w:szCs w:val="28"/>
          <w:lang w:eastAsia="ru-RU"/>
        </w:rPr>
        <w:t>Оцінка активності</w:t>
      </w:r>
      <w:r w:rsidR="00D162F4" w:rsidRPr="00156441">
        <w:rPr>
          <w:rFonts w:ascii="Times New Roman" w:eastAsia="Times New Roman" w:hAnsi="Times New Roman" w:cs="Times New Roman"/>
          <w:b/>
          <w:sz w:val="28"/>
          <w:szCs w:val="28"/>
          <w:lang w:eastAsia="ru-RU"/>
        </w:rPr>
        <w:t xml:space="preserve"> симпатоадреналової системи</w:t>
      </w:r>
    </w:p>
    <w:bookmarkEnd w:id="13"/>
    <w:p w:rsidR="00D162F4" w:rsidRPr="00156441" w:rsidRDefault="00D162F4" w:rsidP="00D162F4">
      <w:pPr>
        <w:shd w:val="clear" w:color="auto" w:fill="FFFFFF"/>
        <w:spacing w:after="0" w:line="360" w:lineRule="auto"/>
        <w:ind w:firstLine="708"/>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Можна припускати, що першорядну роль у формуванні ендотеліальної дисфункції, порушенні ендотелійзалежної вазодилатації грає </w:t>
      </w:r>
      <w:r w:rsidR="002D26C1" w:rsidRPr="00156441">
        <w:rPr>
          <w:rFonts w:ascii="Times New Roman" w:eastAsia="Times New Roman" w:hAnsi="Times New Roman" w:cs="Times New Roman"/>
          <w:sz w:val="28"/>
          <w:szCs w:val="28"/>
          <w:lang w:eastAsia="ru-RU"/>
        </w:rPr>
        <w:t>активація</w:t>
      </w:r>
      <w:r w:rsidRPr="00156441">
        <w:rPr>
          <w:rFonts w:ascii="Times New Roman" w:eastAsia="Times New Roman" w:hAnsi="Times New Roman" w:cs="Times New Roman"/>
          <w:sz w:val="28"/>
          <w:szCs w:val="28"/>
          <w:lang w:eastAsia="ru-RU"/>
        </w:rPr>
        <w:t xml:space="preserve"> симпатоадреналової системи. Підвищена продукція стресових гормонів призводить до різкої вазоконстрикції, в першу чергу, судин нирок, що призводить </w:t>
      </w:r>
      <w:r w:rsidRPr="00156441">
        <w:rPr>
          <w:rFonts w:ascii="Times New Roman" w:eastAsia="Times New Roman" w:hAnsi="Times New Roman" w:cs="Times New Roman"/>
          <w:sz w:val="28"/>
          <w:szCs w:val="28"/>
          <w:lang w:eastAsia="ru-RU"/>
        </w:rPr>
        <w:lastRenderedPageBreak/>
        <w:t>до посилення виробництва реніну і активації ренінангіотенз</w:t>
      </w:r>
      <w:r w:rsidR="003A4503">
        <w:rPr>
          <w:rFonts w:ascii="Times New Roman" w:eastAsia="Times New Roman" w:hAnsi="Times New Roman" w:cs="Times New Roman"/>
          <w:sz w:val="28"/>
          <w:szCs w:val="28"/>
          <w:lang w:eastAsia="ru-RU"/>
        </w:rPr>
        <w:t>и</w:t>
      </w:r>
      <w:r w:rsidRPr="00156441">
        <w:rPr>
          <w:rFonts w:ascii="Times New Roman" w:eastAsia="Times New Roman" w:hAnsi="Times New Roman" w:cs="Times New Roman"/>
          <w:sz w:val="28"/>
          <w:szCs w:val="28"/>
          <w:lang w:eastAsia="ru-RU"/>
        </w:rPr>
        <w:t>нальдостеронової системи. Серед патогенетичних ланок ГХ у хворих на ХОЗЛ основним механізмом системної і легеневої ГХ на тлі ХОЗЛ є хронічна артеріальна гіпоксемія і гіперкапнія. Зниження напруги кисню в крові і тканинах стимулює хеморецептори артеріальних і венозних судин, викликаючи посилення аферентних збуджуючих впливів на центральні вегетативні нейрони, і далі підвищує еферентної симпатичну вазоконстрикторної дії на периферії. У міру посилення бронхіальної обструкції та прогресування ГХ підвищується центральна α-адренергічні і дофам</w:t>
      </w:r>
      <w:r w:rsidR="002D26C1">
        <w:rPr>
          <w:rFonts w:ascii="Times New Roman" w:eastAsia="Times New Roman" w:hAnsi="Times New Roman" w:cs="Times New Roman"/>
          <w:sz w:val="28"/>
          <w:szCs w:val="28"/>
          <w:lang w:eastAsia="ru-RU"/>
        </w:rPr>
        <w:t>і</w:t>
      </w:r>
      <w:r w:rsidRPr="00156441">
        <w:rPr>
          <w:rFonts w:ascii="Times New Roman" w:eastAsia="Times New Roman" w:hAnsi="Times New Roman" w:cs="Times New Roman"/>
          <w:sz w:val="28"/>
          <w:szCs w:val="28"/>
          <w:lang w:eastAsia="ru-RU"/>
        </w:rPr>
        <w:t>нерг</w:t>
      </w:r>
      <w:r w:rsidR="002D26C1">
        <w:rPr>
          <w:rFonts w:ascii="Times New Roman" w:eastAsia="Times New Roman" w:hAnsi="Times New Roman" w:cs="Times New Roman"/>
          <w:sz w:val="28"/>
          <w:szCs w:val="28"/>
          <w:lang w:eastAsia="ru-RU"/>
        </w:rPr>
        <w:t>і</w:t>
      </w:r>
      <w:r w:rsidRPr="00156441">
        <w:rPr>
          <w:rFonts w:ascii="Times New Roman" w:eastAsia="Times New Roman" w:hAnsi="Times New Roman" w:cs="Times New Roman"/>
          <w:sz w:val="28"/>
          <w:szCs w:val="28"/>
          <w:lang w:eastAsia="ru-RU"/>
        </w:rPr>
        <w:t>ч</w:t>
      </w:r>
      <w:r w:rsidR="002D26C1">
        <w:rPr>
          <w:rFonts w:ascii="Times New Roman" w:eastAsia="Times New Roman" w:hAnsi="Times New Roman" w:cs="Times New Roman"/>
          <w:sz w:val="28"/>
          <w:szCs w:val="28"/>
          <w:lang w:eastAsia="ru-RU"/>
        </w:rPr>
        <w:t>на</w:t>
      </w:r>
      <w:r w:rsidRPr="00156441">
        <w:rPr>
          <w:rFonts w:ascii="Times New Roman" w:eastAsia="Times New Roman" w:hAnsi="Times New Roman" w:cs="Times New Roman"/>
          <w:sz w:val="28"/>
          <w:szCs w:val="28"/>
          <w:lang w:eastAsia="ru-RU"/>
        </w:rPr>
        <w:t xml:space="preserve"> активність, яку підвищують навіть відносно короткі періоди гіпоксії.</w:t>
      </w:r>
    </w:p>
    <w:p w:rsidR="00D162F4" w:rsidRPr="00156441" w:rsidRDefault="00D162F4" w:rsidP="00D162F4">
      <w:pPr>
        <w:shd w:val="clear" w:color="auto" w:fill="FFFFFF"/>
        <w:spacing w:after="0" w:line="360" w:lineRule="auto"/>
        <w:ind w:firstLine="708"/>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Про активність симпатоадреналової системи у групах хворих судили за вмістом у сироватці крові катехоламінів</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дофаміну, адреналіну, норадреналіну.</w:t>
      </w:r>
    </w:p>
    <w:p w:rsidR="00D162F4" w:rsidRDefault="00D162F4" w:rsidP="00D162F4">
      <w:pPr>
        <w:shd w:val="clear" w:color="auto" w:fill="FFFFFF"/>
        <w:spacing w:after="0" w:line="360" w:lineRule="auto"/>
        <w:ind w:firstLine="708"/>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хворих з коморбідною патологією (основна група) реє</w:t>
      </w:r>
      <w:r w:rsidR="0069372A" w:rsidRPr="00156441">
        <w:rPr>
          <w:rFonts w:ascii="Times New Roman" w:eastAsia="Times New Roman" w:hAnsi="Times New Roman" w:cs="Times New Roman"/>
          <w:sz w:val="28"/>
          <w:szCs w:val="28"/>
          <w:lang w:eastAsia="ru-RU"/>
        </w:rPr>
        <w:t>струвалось підвищення (р&lt;0,001)</w:t>
      </w:r>
      <w:r w:rsidRPr="00156441">
        <w:rPr>
          <w:rFonts w:ascii="Times New Roman" w:eastAsia="Times New Roman" w:hAnsi="Times New Roman" w:cs="Times New Roman"/>
          <w:sz w:val="28"/>
          <w:szCs w:val="28"/>
          <w:lang w:eastAsia="ru-RU"/>
        </w:rPr>
        <w:t xml:space="preserve"> концентрації дофаміну в середньому в 2,3 та 1,5 рази відповідно по відношенню до контролю та групи порівняння </w:t>
      </w:r>
      <w:r w:rsidRPr="00156441">
        <w:rPr>
          <w:rFonts w:ascii="Times New Roman" w:eastAsia="Times New Roman" w:hAnsi="Times New Roman" w:cs="Times New Roman"/>
          <w:bCs/>
          <w:sz w:val="28"/>
          <w:szCs w:val="28"/>
          <w:lang w:eastAsia="ru-RU"/>
        </w:rPr>
        <w:t xml:space="preserve">(табл. </w:t>
      </w:r>
      <w:r w:rsidR="00A05646" w:rsidRPr="00156441">
        <w:rPr>
          <w:rFonts w:ascii="Times New Roman" w:eastAsia="Times New Roman" w:hAnsi="Times New Roman" w:cs="Times New Roman"/>
          <w:bCs/>
          <w:sz w:val="28"/>
          <w:szCs w:val="28"/>
          <w:lang w:eastAsia="ru-RU"/>
        </w:rPr>
        <w:t>3.3</w:t>
      </w:r>
      <w:r w:rsidRPr="00156441">
        <w:rPr>
          <w:rFonts w:ascii="Times New Roman" w:eastAsia="Times New Roman" w:hAnsi="Times New Roman" w:cs="Times New Roman"/>
          <w:bCs/>
          <w:sz w:val="28"/>
          <w:szCs w:val="28"/>
          <w:lang w:eastAsia="ru-RU"/>
        </w:rPr>
        <w:t xml:space="preserve">.1, рис. </w:t>
      </w:r>
      <w:r w:rsidR="00365F21" w:rsidRPr="00156441">
        <w:rPr>
          <w:rFonts w:ascii="Times New Roman" w:eastAsia="Times New Roman" w:hAnsi="Times New Roman" w:cs="Times New Roman"/>
          <w:bCs/>
          <w:sz w:val="28"/>
          <w:szCs w:val="28"/>
          <w:lang w:eastAsia="ru-RU"/>
        </w:rPr>
        <w:t>10</w:t>
      </w:r>
      <w:r w:rsidRPr="00156441">
        <w:rPr>
          <w:rFonts w:ascii="Times New Roman" w:eastAsia="Times New Roman" w:hAnsi="Times New Roman" w:cs="Times New Roman"/>
          <w:bCs/>
          <w:sz w:val="28"/>
          <w:szCs w:val="28"/>
          <w:lang w:eastAsia="ru-RU"/>
        </w:rPr>
        <w:t>)</w:t>
      </w:r>
      <w:r w:rsidRPr="00156441">
        <w:rPr>
          <w:rFonts w:ascii="Times New Roman" w:eastAsia="Times New Roman" w:hAnsi="Times New Roman" w:cs="Times New Roman"/>
          <w:sz w:val="28"/>
          <w:szCs w:val="28"/>
          <w:lang w:eastAsia="ru-RU"/>
        </w:rPr>
        <w:t>. У 10 пацієнтів (18</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основної групи та 30 пацієнтів (55</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групи</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порівняння значення рівня сироваткового дофаміну перетинались з діапазоном значень контролю. У випадку відсутності сполучення ХОЗЛ і ГХ збільшення вмісту дофаміну порівняно з контролем становило в середньому в 1,5 рази. У цій групі у 23 пацієнтів (51</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значення показника не входили у діапазон значень контрольної вибірки.</w:t>
      </w:r>
    </w:p>
    <w:p w:rsidR="003A4503" w:rsidRDefault="003A4503" w:rsidP="00D162F4">
      <w:pPr>
        <w:shd w:val="clear" w:color="auto" w:fill="FFFFFF"/>
        <w:spacing w:after="0" w:line="360" w:lineRule="auto"/>
        <w:ind w:firstLine="708"/>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пацієнтів при поєднаному перебігу ХОЗЛ і ГХ спостерігалось вірогідне (р&lt;0,001) по відношенню до умовно-здорових осіб збільшення вмісту норадреналіну в середньому в 1,9 раз</w:t>
      </w:r>
      <w:r>
        <w:rPr>
          <w:rFonts w:ascii="Times New Roman" w:eastAsia="Times New Roman" w:hAnsi="Times New Roman" w:cs="Times New Roman"/>
          <w:sz w:val="28"/>
          <w:szCs w:val="28"/>
          <w:lang w:eastAsia="ru-RU"/>
        </w:rPr>
        <w:t>и</w:t>
      </w:r>
      <w:r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bCs/>
          <w:sz w:val="28"/>
          <w:szCs w:val="28"/>
          <w:lang w:eastAsia="ru-RU"/>
        </w:rPr>
        <w:t>(табл. 3.3.1, рис. 11)</w:t>
      </w:r>
      <w:r w:rsidRPr="0015644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Серед 55 хворих основної групи — у 43 хворих (78 %) значення рівня цього катехоламіну не співпадали з діапазоном значень контрольної групи.</w:t>
      </w:r>
    </w:p>
    <w:p w:rsidR="008E20E1" w:rsidRDefault="008E20E1" w:rsidP="008E20E1">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При порівнянні розподілу показника в цій групі з хворими на ХОЗЛ у відсутності ГХ також виявлено підвищення (р&lt;0,001) концентрації сироваткового норадреналіну в середньому 1,3 рази. У цьому випадку лише у 19 пацієнтів (35 %) основної групи значення показника виходили за межі діапазону значень групи порівняння. Для хворих з ізольованим перебігом ХОЗЛ також відмічалось вірогідне </w:t>
      </w:r>
      <w:r w:rsidRPr="00156441">
        <w:rPr>
          <w:rFonts w:ascii="Times New Roman" w:eastAsia="Times New Roman" w:hAnsi="Times New Roman" w:cs="Times New Roman"/>
          <w:sz w:val="28"/>
          <w:szCs w:val="28"/>
          <w:lang w:eastAsia="ru-RU"/>
        </w:rPr>
        <w:lastRenderedPageBreak/>
        <w:t>по відношенню до контролю збільшення вмісту норадреналіну, але воно було менш значним, на відміну від основної групи, — в середньому в 1,3 рази.</w:t>
      </w:r>
    </w:p>
    <w:p w:rsidR="008E20E1" w:rsidRPr="00156441" w:rsidRDefault="008E20E1" w:rsidP="00D162F4">
      <w:pPr>
        <w:shd w:val="clear" w:color="auto" w:fill="FFFFFF"/>
        <w:spacing w:after="0" w:line="360" w:lineRule="auto"/>
        <w:ind w:firstLine="708"/>
        <w:contextualSpacing/>
        <w:jc w:val="both"/>
        <w:rPr>
          <w:rFonts w:ascii="Times New Roman" w:eastAsia="Times New Roman" w:hAnsi="Times New Roman" w:cs="Times New Roman"/>
          <w:sz w:val="28"/>
          <w:szCs w:val="28"/>
          <w:lang w:eastAsia="ru-RU"/>
        </w:rPr>
      </w:pPr>
    </w:p>
    <w:p w:rsidR="00D162F4" w:rsidRPr="00156441" w:rsidRDefault="00D162F4" w:rsidP="00D162F4">
      <w:pPr>
        <w:shd w:val="clear" w:color="auto" w:fill="FFFFFF"/>
        <w:spacing w:after="0" w:line="360" w:lineRule="auto"/>
        <w:contextualSpacing/>
        <w:jc w:val="right"/>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Таблиця </w:t>
      </w:r>
      <w:r w:rsidR="00A05646" w:rsidRPr="00156441">
        <w:rPr>
          <w:rFonts w:ascii="Times New Roman" w:eastAsia="Times New Roman" w:hAnsi="Times New Roman" w:cs="Times New Roman"/>
          <w:sz w:val="28"/>
          <w:szCs w:val="28"/>
          <w:lang w:eastAsia="ru-RU"/>
        </w:rPr>
        <w:t>3.3</w:t>
      </w:r>
      <w:r w:rsidRPr="00156441">
        <w:rPr>
          <w:rFonts w:ascii="Times New Roman" w:eastAsia="Times New Roman" w:hAnsi="Times New Roman" w:cs="Times New Roman"/>
          <w:sz w:val="28"/>
          <w:szCs w:val="28"/>
          <w:lang w:eastAsia="ru-RU"/>
        </w:rPr>
        <w:t>.1</w:t>
      </w:r>
    </w:p>
    <w:p w:rsidR="00D162F4" w:rsidRPr="00156441" w:rsidRDefault="00D162F4" w:rsidP="00D162F4">
      <w:pPr>
        <w:spacing w:after="0" w:line="360" w:lineRule="auto"/>
        <w:contextualSpacing/>
        <w:jc w:val="center"/>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Вміст катехоламінів у сироватці крові хворих з поєднаним</w:t>
      </w:r>
    </w:p>
    <w:p w:rsidR="00D162F4" w:rsidRPr="00156441" w:rsidRDefault="00D162F4" w:rsidP="00D162F4">
      <w:pPr>
        <w:spacing w:after="0" w:line="360" w:lineRule="auto"/>
        <w:contextualSpacing/>
        <w:jc w:val="center"/>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перебігом ХОЗЛ і ГХ (Ме [25</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 75</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2668"/>
        <w:gridCol w:w="2408"/>
        <w:gridCol w:w="2408"/>
      </w:tblGrid>
      <w:tr w:rsidR="00156441" w:rsidRPr="00156441" w:rsidTr="008E20E1">
        <w:trPr>
          <w:trHeight w:val="934"/>
        </w:trPr>
        <w:tc>
          <w:tcPr>
            <w:tcW w:w="2547" w:type="dxa"/>
            <w:tcBorders>
              <w:top w:val="single" w:sz="4" w:space="0" w:color="auto"/>
              <w:left w:val="single" w:sz="4" w:space="0" w:color="auto"/>
              <w:bottom w:val="single" w:sz="4" w:space="0" w:color="auto"/>
              <w:right w:val="single" w:sz="4" w:space="0" w:color="auto"/>
            </w:tcBorders>
            <w:shd w:val="clear" w:color="auto" w:fill="auto"/>
          </w:tcPr>
          <w:p w:rsidR="00D162F4" w:rsidRPr="00156441" w:rsidRDefault="00D162F4" w:rsidP="008E20E1">
            <w:pPr>
              <w:spacing w:after="0" w:line="360" w:lineRule="auto"/>
              <w:ind w:left="-57" w:right="-57"/>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Показник</w:t>
            </w:r>
          </w:p>
        </w:tc>
        <w:tc>
          <w:tcPr>
            <w:tcW w:w="2668" w:type="dxa"/>
            <w:tcBorders>
              <w:top w:val="single" w:sz="4" w:space="0" w:color="auto"/>
              <w:left w:val="single" w:sz="4" w:space="0" w:color="auto"/>
              <w:bottom w:val="single" w:sz="4" w:space="0" w:color="auto"/>
              <w:right w:val="single" w:sz="4" w:space="0" w:color="auto"/>
            </w:tcBorders>
            <w:shd w:val="clear" w:color="auto" w:fill="auto"/>
          </w:tcPr>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Основна група</w:t>
            </w:r>
          </w:p>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(ХОЗЛ+ГХ)</w:t>
            </w:r>
            <w:r w:rsidR="008E20E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n=55</w:t>
            </w:r>
          </w:p>
        </w:tc>
        <w:tc>
          <w:tcPr>
            <w:tcW w:w="2408" w:type="dxa"/>
            <w:tcBorders>
              <w:top w:val="single" w:sz="4" w:space="0" w:color="auto"/>
              <w:left w:val="single" w:sz="4" w:space="0" w:color="auto"/>
              <w:bottom w:val="single" w:sz="4" w:space="0" w:color="auto"/>
              <w:right w:val="single" w:sz="4" w:space="0" w:color="auto"/>
            </w:tcBorders>
            <w:shd w:val="clear" w:color="auto" w:fill="auto"/>
          </w:tcPr>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Група порівняння (ХОЗЛ)</w:t>
            </w:r>
            <w:r w:rsidR="008E20E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n=45</w:t>
            </w:r>
          </w:p>
        </w:tc>
        <w:tc>
          <w:tcPr>
            <w:tcW w:w="2408" w:type="dxa"/>
            <w:tcBorders>
              <w:top w:val="single" w:sz="4" w:space="0" w:color="auto"/>
              <w:left w:val="single" w:sz="4" w:space="0" w:color="auto"/>
              <w:bottom w:val="single" w:sz="4" w:space="0" w:color="auto"/>
              <w:right w:val="single" w:sz="4" w:space="0" w:color="auto"/>
            </w:tcBorders>
            <w:shd w:val="clear" w:color="auto" w:fill="auto"/>
          </w:tcPr>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Контроль</w:t>
            </w:r>
          </w:p>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n=45</w:t>
            </w:r>
          </w:p>
        </w:tc>
      </w:tr>
      <w:tr w:rsidR="00156441" w:rsidRPr="00156441" w:rsidTr="008E20E1">
        <w:tc>
          <w:tcPr>
            <w:tcW w:w="2547" w:type="dxa"/>
            <w:tcBorders>
              <w:top w:val="single" w:sz="4" w:space="0" w:color="auto"/>
              <w:left w:val="single" w:sz="4" w:space="0" w:color="auto"/>
              <w:bottom w:val="single" w:sz="4" w:space="0" w:color="auto"/>
              <w:right w:val="single" w:sz="4" w:space="0" w:color="auto"/>
            </w:tcBorders>
            <w:shd w:val="clear" w:color="auto" w:fill="auto"/>
          </w:tcPr>
          <w:p w:rsidR="00D162F4" w:rsidRPr="00156441" w:rsidRDefault="00D162F4" w:rsidP="008E20E1">
            <w:pPr>
              <w:spacing w:after="0" w:line="360" w:lineRule="auto"/>
              <w:ind w:left="-57" w:right="-57"/>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Дофамін, нМ/л</w:t>
            </w:r>
          </w:p>
        </w:tc>
        <w:tc>
          <w:tcPr>
            <w:tcW w:w="2668" w:type="dxa"/>
            <w:tcBorders>
              <w:top w:val="single" w:sz="4" w:space="0" w:color="auto"/>
              <w:left w:val="single" w:sz="4" w:space="0" w:color="auto"/>
              <w:bottom w:val="single" w:sz="4" w:space="0" w:color="auto"/>
              <w:right w:val="single" w:sz="4" w:space="0" w:color="auto"/>
            </w:tcBorders>
            <w:shd w:val="clear" w:color="auto" w:fill="auto"/>
          </w:tcPr>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23,4 [16,5;29,6]</w:t>
            </w:r>
          </w:p>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 **</w:t>
            </w:r>
            <w:r w:rsidRPr="00156441">
              <w:rPr>
                <w:rFonts w:ascii="Times New Roman" w:eastAsia="Times New Roman" w:hAnsi="Times New Roman" w:cs="Times New Roman"/>
                <w:sz w:val="28"/>
                <w:szCs w:val="28"/>
                <w:lang w:eastAsia="ru-RU"/>
              </w:rPr>
              <w:t>p&lt;0,001</w:t>
            </w:r>
          </w:p>
        </w:tc>
        <w:tc>
          <w:tcPr>
            <w:tcW w:w="2408" w:type="dxa"/>
            <w:tcBorders>
              <w:top w:val="single" w:sz="4" w:space="0" w:color="auto"/>
              <w:left w:val="single" w:sz="4" w:space="0" w:color="auto"/>
              <w:bottom w:val="single" w:sz="4" w:space="0" w:color="auto"/>
              <w:right w:val="single" w:sz="4" w:space="0" w:color="auto"/>
            </w:tcBorders>
            <w:shd w:val="clear" w:color="auto" w:fill="auto"/>
          </w:tcPr>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14,7 [12,0; 18,5]</w:t>
            </w:r>
          </w:p>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p&lt;0,001</w:t>
            </w:r>
          </w:p>
        </w:tc>
        <w:tc>
          <w:tcPr>
            <w:tcW w:w="2408" w:type="dxa"/>
            <w:tcBorders>
              <w:top w:val="single" w:sz="4" w:space="0" w:color="auto"/>
              <w:left w:val="single" w:sz="4" w:space="0" w:color="auto"/>
              <w:bottom w:val="single" w:sz="4" w:space="0" w:color="auto"/>
              <w:right w:val="single" w:sz="4" w:space="0" w:color="auto"/>
            </w:tcBorders>
            <w:shd w:val="clear" w:color="auto" w:fill="auto"/>
          </w:tcPr>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9,9</w:t>
            </w:r>
          </w:p>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[7,7; 11,8]</w:t>
            </w:r>
          </w:p>
        </w:tc>
      </w:tr>
      <w:tr w:rsidR="00156441" w:rsidRPr="00156441" w:rsidTr="008E20E1">
        <w:tc>
          <w:tcPr>
            <w:tcW w:w="2547" w:type="dxa"/>
            <w:tcBorders>
              <w:top w:val="single" w:sz="4" w:space="0" w:color="auto"/>
              <w:left w:val="single" w:sz="4" w:space="0" w:color="auto"/>
              <w:bottom w:val="single" w:sz="4" w:space="0" w:color="auto"/>
              <w:right w:val="single" w:sz="4" w:space="0" w:color="auto"/>
            </w:tcBorders>
            <w:shd w:val="clear" w:color="auto" w:fill="auto"/>
          </w:tcPr>
          <w:p w:rsidR="00D162F4" w:rsidRPr="00156441" w:rsidRDefault="00D162F4" w:rsidP="008E20E1">
            <w:pPr>
              <w:spacing w:after="0" w:line="360" w:lineRule="auto"/>
              <w:ind w:left="-57" w:right="-57"/>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Норадреналін, нМ/л</w:t>
            </w:r>
          </w:p>
        </w:tc>
        <w:tc>
          <w:tcPr>
            <w:tcW w:w="2668" w:type="dxa"/>
            <w:tcBorders>
              <w:top w:val="single" w:sz="4" w:space="0" w:color="auto"/>
              <w:left w:val="single" w:sz="4" w:space="0" w:color="auto"/>
              <w:bottom w:val="single" w:sz="4" w:space="0" w:color="auto"/>
              <w:right w:val="single" w:sz="4" w:space="0" w:color="auto"/>
            </w:tcBorders>
            <w:shd w:val="clear" w:color="auto" w:fill="auto"/>
          </w:tcPr>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72,5 [66,1;90,5]</w:t>
            </w:r>
          </w:p>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 **</w:t>
            </w:r>
            <w:r w:rsidRPr="00156441">
              <w:rPr>
                <w:rFonts w:ascii="Times New Roman" w:eastAsia="Times New Roman" w:hAnsi="Times New Roman" w:cs="Times New Roman"/>
                <w:sz w:val="28"/>
                <w:szCs w:val="28"/>
                <w:lang w:eastAsia="ru-RU"/>
              </w:rPr>
              <w:t>p&lt;0,001</w:t>
            </w:r>
          </w:p>
        </w:tc>
        <w:tc>
          <w:tcPr>
            <w:tcW w:w="2408" w:type="dxa"/>
            <w:tcBorders>
              <w:top w:val="single" w:sz="4" w:space="0" w:color="auto"/>
              <w:left w:val="single" w:sz="4" w:space="0" w:color="auto"/>
              <w:bottom w:val="single" w:sz="4" w:space="0" w:color="auto"/>
              <w:right w:val="single" w:sz="4" w:space="0" w:color="auto"/>
            </w:tcBorders>
            <w:shd w:val="clear" w:color="auto" w:fill="auto"/>
          </w:tcPr>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54,2 [38,9; 67,8]</w:t>
            </w:r>
          </w:p>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p&lt;0,001</w:t>
            </w:r>
          </w:p>
        </w:tc>
        <w:tc>
          <w:tcPr>
            <w:tcW w:w="2408" w:type="dxa"/>
            <w:tcBorders>
              <w:top w:val="single" w:sz="4" w:space="0" w:color="auto"/>
              <w:left w:val="single" w:sz="4" w:space="0" w:color="auto"/>
              <w:bottom w:val="single" w:sz="4" w:space="0" w:color="auto"/>
              <w:right w:val="single" w:sz="4" w:space="0" w:color="auto"/>
            </w:tcBorders>
            <w:shd w:val="clear" w:color="auto" w:fill="auto"/>
          </w:tcPr>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37,7</w:t>
            </w:r>
          </w:p>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[30,3; 51,1]</w:t>
            </w:r>
          </w:p>
        </w:tc>
      </w:tr>
      <w:tr w:rsidR="00156441" w:rsidRPr="00156441" w:rsidTr="008E20E1">
        <w:tc>
          <w:tcPr>
            <w:tcW w:w="2547" w:type="dxa"/>
            <w:tcBorders>
              <w:top w:val="single" w:sz="4" w:space="0" w:color="auto"/>
              <w:left w:val="single" w:sz="4" w:space="0" w:color="auto"/>
              <w:bottom w:val="single" w:sz="4" w:space="0" w:color="auto"/>
              <w:right w:val="single" w:sz="4" w:space="0" w:color="auto"/>
            </w:tcBorders>
            <w:shd w:val="clear" w:color="auto" w:fill="auto"/>
          </w:tcPr>
          <w:p w:rsidR="00D162F4" w:rsidRPr="00156441" w:rsidRDefault="00D162F4" w:rsidP="008E20E1">
            <w:pPr>
              <w:spacing w:after="0" w:line="360" w:lineRule="auto"/>
              <w:ind w:left="-57" w:right="-57"/>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Адреналін, мкМ/л</w:t>
            </w:r>
          </w:p>
        </w:tc>
        <w:tc>
          <w:tcPr>
            <w:tcW w:w="2668" w:type="dxa"/>
            <w:tcBorders>
              <w:top w:val="single" w:sz="4" w:space="0" w:color="auto"/>
              <w:left w:val="single" w:sz="4" w:space="0" w:color="auto"/>
              <w:bottom w:val="single" w:sz="4" w:space="0" w:color="auto"/>
              <w:right w:val="single" w:sz="4" w:space="0" w:color="auto"/>
            </w:tcBorders>
            <w:shd w:val="clear" w:color="auto" w:fill="auto"/>
          </w:tcPr>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9,3 [7,7;10,3]</w:t>
            </w:r>
          </w:p>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 **</w:t>
            </w:r>
            <w:r w:rsidRPr="00156441">
              <w:rPr>
                <w:rFonts w:ascii="Times New Roman" w:eastAsia="Times New Roman" w:hAnsi="Times New Roman" w:cs="Times New Roman"/>
                <w:sz w:val="28"/>
                <w:szCs w:val="28"/>
                <w:lang w:eastAsia="ru-RU"/>
              </w:rPr>
              <w:t>p&lt;0,001</w:t>
            </w:r>
          </w:p>
        </w:tc>
        <w:tc>
          <w:tcPr>
            <w:tcW w:w="2408" w:type="dxa"/>
            <w:tcBorders>
              <w:top w:val="single" w:sz="4" w:space="0" w:color="auto"/>
              <w:left w:val="single" w:sz="4" w:space="0" w:color="auto"/>
              <w:bottom w:val="single" w:sz="4" w:space="0" w:color="auto"/>
              <w:right w:val="single" w:sz="4" w:space="0" w:color="auto"/>
            </w:tcBorders>
            <w:shd w:val="clear" w:color="auto" w:fill="auto"/>
          </w:tcPr>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5,9 [4,4; 7,0]</w:t>
            </w:r>
          </w:p>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p&lt;0,001</w:t>
            </w:r>
          </w:p>
        </w:tc>
        <w:tc>
          <w:tcPr>
            <w:tcW w:w="2408" w:type="dxa"/>
            <w:tcBorders>
              <w:top w:val="single" w:sz="4" w:space="0" w:color="auto"/>
              <w:left w:val="single" w:sz="4" w:space="0" w:color="auto"/>
              <w:bottom w:val="single" w:sz="4" w:space="0" w:color="auto"/>
              <w:right w:val="single" w:sz="4" w:space="0" w:color="auto"/>
            </w:tcBorders>
            <w:shd w:val="clear" w:color="auto" w:fill="auto"/>
          </w:tcPr>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2,8</w:t>
            </w:r>
          </w:p>
          <w:p w:rsidR="00D162F4" w:rsidRPr="00156441" w:rsidRDefault="00D162F4" w:rsidP="008E20E1">
            <w:pPr>
              <w:spacing w:after="0" w:line="360" w:lineRule="auto"/>
              <w:ind w:left="-57" w:righ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[2,1; 4,1]</w:t>
            </w:r>
          </w:p>
        </w:tc>
      </w:tr>
    </w:tbl>
    <w:p w:rsidR="00D162F4" w:rsidRPr="00156441" w:rsidRDefault="00D162F4" w:rsidP="00D162F4">
      <w:pPr>
        <w:shd w:val="clear" w:color="auto" w:fill="FFFFFF"/>
        <w:spacing w:after="0" w:line="360" w:lineRule="auto"/>
        <w:ind w:firstLine="708"/>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bCs/>
          <w:sz w:val="28"/>
          <w:szCs w:val="28"/>
          <w:lang w:eastAsia="ru-RU"/>
        </w:rPr>
        <w:t xml:space="preserve">Примітка: </w:t>
      </w:r>
      <w:r w:rsidRPr="00156441">
        <w:rPr>
          <w:rFonts w:ascii="Times New Roman" w:eastAsia="Times New Roman" w:hAnsi="Times New Roman" w:cs="Times New Roman"/>
          <w:bCs/>
          <w:sz w:val="28"/>
          <w:szCs w:val="28"/>
          <w:vertAlign w:val="superscript"/>
          <w:lang w:eastAsia="ru-RU"/>
        </w:rPr>
        <w:t>*</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sz w:val="28"/>
          <w:szCs w:val="28"/>
          <w:lang w:eastAsia="ru-RU"/>
        </w:rPr>
        <w:t xml:space="preserve">рівень значущості по відношенню до контролю; </w:t>
      </w:r>
      <w:r w:rsidRPr="00156441">
        <w:rPr>
          <w:rFonts w:ascii="Times New Roman" w:eastAsia="Times New Roman" w:hAnsi="Times New Roman" w:cs="Times New Roman"/>
          <w:bCs/>
          <w:sz w:val="28"/>
          <w:szCs w:val="28"/>
          <w:vertAlign w:val="superscript"/>
          <w:lang w:eastAsia="ru-RU"/>
        </w:rPr>
        <w:t>**</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sz w:val="28"/>
          <w:szCs w:val="28"/>
          <w:lang w:eastAsia="ru-RU"/>
        </w:rPr>
        <w:t>рівень значущості по відношенню до групи порівняння</w:t>
      </w:r>
    </w:p>
    <w:p w:rsidR="00D162F4" w:rsidRPr="00156441" w:rsidRDefault="00D162F4" w:rsidP="00D162F4">
      <w:pPr>
        <w:shd w:val="clear" w:color="auto" w:fill="FFFFFF"/>
        <w:spacing w:after="0" w:line="360" w:lineRule="auto"/>
        <w:ind w:firstLine="708"/>
        <w:contextualSpacing/>
        <w:jc w:val="both"/>
        <w:rPr>
          <w:rFonts w:ascii="Times New Roman" w:eastAsia="Times New Roman" w:hAnsi="Times New Roman" w:cs="Times New Roman"/>
          <w:sz w:val="28"/>
          <w:szCs w:val="28"/>
          <w:lang w:eastAsia="ru-RU"/>
        </w:rPr>
      </w:pPr>
    </w:p>
    <w:p w:rsidR="003A4503" w:rsidRPr="00156441" w:rsidRDefault="003A4503" w:rsidP="003A4503">
      <w:pPr>
        <w:shd w:val="clear" w:color="auto" w:fill="FFFFFF"/>
        <w:spacing w:after="0" w:line="360" w:lineRule="auto"/>
        <w:ind w:firstLine="708"/>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У сироватці крові хворих основної групи виявлено статистично вірогідне (р&lt;0,001) по відношенню до контролю та групи порівняння підвищення вмісту адреналіну в середньому в 3,1 та 1,6 рази відповідно </w:t>
      </w:r>
      <w:r w:rsidRPr="00156441">
        <w:rPr>
          <w:rFonts w:ascii="Times New Roman" w:eastAsia="Times New Roman" w:hAnsi="Times New Roman" w:cs="Times New Roman"/>
          <w:bCs/>
          <w:sz w:val="28"/>
          <w:szCs w:val="28"/>
          <w:lang w:eastAsia="ru-RU"/>
        </w:rPr>
        <w:t>(табл. 3.3.1, рис. 12).</w:t>
      </w:r>
      <w:r w:rsidRPr="00156441">
        <w:rPr>
          <w:rFonts w:ascii="Times New Roman" w:eastAsia="Times New Roman" w:hAnsi="Times New Roman" w:cs="Times New Roman"/>
          <w:sz w:val="28"/>
          <w:szCs w:val="28"/>
          <w:lang w:eastAsia="ru-RU"/>
        </w:rPr>
        <w:t xml:space="preserve"> Аналіз розподілу вмісту адреналіну у цій групі пацієнтів свідчив про відсутність перетинання з діапазоном значень контролю для всіх пацієнтів і діапазоном значень групи порівняння для 17 пацієнтів (31 %).</w:t>
      </w:r>
    </w:p>
    <w:p w:rsidR="00D162F4" w:rsidRPr="00156441" w:rsidRDefault="003A4503" w:rsidP="002D26C1">
      <w:pPr>
        <w:shd w:val="clear" w:color="auto" w:fill="FFFFFF"/>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267" w:dyaOrig="3971">
          <v:shape id="_x0000_i1155" type="#_x0000_t75" style="width:263.8pt;height:198.15pt;mso-position-vertical:absolute" o:ole="">
            <v:imagedata r:id="rId26" o:title=""/>
          </v:shape>
          <o:OLEObject Type="Embed" ProgID="STATISTICA.Graph" ShapeID="_x0000_i1155" DrawAspect="Content" ObjectID="_1579001528" r:id="rId27">
            <o:FieldCodes>\s</o:FieldCodes>
          </o:OLEObject>
        </w:object>
      </w:r>
    </w:p>
    <w:p w:rsidR="00D162F4" w:rsidRPr="00156441" w:rsidRDefault="00365F21" w:rsidP="00D162F4">
      <w:pPr>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sz w:val="28"/>
          <w:szCs w:val="28"/>
          <w:lang w:eastAsia="ru-RU"/>
        </w:rPr>
        <w:t>Рис. 10</w:t>
      </w:r>
      <w:r w:rsidR="00D162F4" w:rsidRPr="00156441">
        <w:rPr>
          <w:rFonts w:ascii="Times New Roman" w:eastAsia="Times New Roman" w:hAnsi="Times New Roman" w:cs="Times New Roman"/>
          <w:sz w:val="28"/>
          <w:szCs w:val="28"/>
          <w:lang w:eastAsia="ru-RU"/>
        </w:rPr>
        <w:t>. Вміст дофаміну</w:t>
      </w:r>
      <w:r w:rsidR="00D162F4" w:rsidRPr="00156441">
        <w:rPr>
          <w:rFonts w:ascii="Times New Roman" w:eastAsia="Times New Roman" w:hAnsi="Times New Roman" w:cs="Times New Roman"/>
          <w:bCs/>
          <w:sz w:val="28"/>
          <w:szCs w:val="28"/>
          <w:lang w:eastAsia="ru-RU"/>
        </w:rPr>
        <w:t xml:space="preserve"> (н</w:t>
      </w:r>
      <w:r w:rsidR="00D162F4" w:rsidRPr="00156441">
        <w:rPr>
          <w:rFonts w:ascii="Times New Roman" w:eastAsia="Times New Roman" w:hAnsi="Times New Roman" w:cs="Times New Roman"/>
          <w:sz w:val="28"/>
          <w:szCs w:val="28"/>
          <w:lang w:eastAsia="ru-RU"/>
        </w:rPr>
        <w:t>М/л) у</w:t>
      </w:r>
      <w:r w:rsidR="00D162F4" w:rsidRPr="00156441">
        <w:rPr>
          <w:rFonts w:ascii="Times New Roman" w:eastAsia="Times New Roman" w:hAnsi="Times New Roman" w:cs="Times New Roman"/>
          <w:bCs/>
          <w:sz w:val="28"/>
          <w:szCs w:val="28"/>
          <w:lang w:eastAsia="ru-RU"/>
        </w:rPr>
        <w:t xml:space="preserve"> сироватці крові</w:t>
      </w:r>
      <w:r w:rsidR="00D162F4" w:rsidRPr="00156441">
        <w:rPr>
          <w:rFonts w:ascii="Times New Roman" w:hAnsi="Times New Roman" w:cs="Times New Roman"/>
          <w:sz w:val="28"/>
          <w:szCs w:val="28"/>
        </w:rPr>
        <w:t xml:space="preserve"> хворих </w:t>
      </w:r>
      <w:r w:rsidR="00D162F4" w:rsidRPr="00156441">
        <w:rPr>
          <w:rFonts w:ascii="Times New Roman" w:eastAsia="Times New Roman" w:hAnsi="Times New Roman" w:cs="Times New Roman"/>
          <w:bCs/>
          <w:sz w:val="28"/>
          <w:szCs w:val="28"/>
          <w:lang w:eastAsia="ru-RU"/>
        </w:rPr>
        <w:t>з поєднаним перебігом ХОЗЛ і ГХ і</w:t>
      </w:r>
      <w:r w:rsidR="00D162F4" w:rsidRPr="00156441">
        <w:rPr>
          <w:rFonts w:ascii="Times New Roman" w:eastAsia="Times New Roman" w:hAnsi="Times New Roman" w:cs="Times New Roman"/>
          <w:sz w:val="28"/>
          <w:szCs w:val="28"/>
          <w:lang w:eastAsia="ru-RU"/>
        </w:rPr>
        <w:t xml:space="preserve"> хворих з ізольованим перебігом ХОЗЛ та хворих </w:t>
      </w:r>
      <w:r w:rsidR="00D162F4" w:rsidRPr="00156441">
        <w:rPr>
          <w:rFonts w:ascii="Times New Roman" w:eastAsia="Times New Roman" w:hAnsi="Times New Roman" w:cs="Times New Roman"/>
          <w:bCs/>
          <w:sz w:val="28"/>
          <w:szCs w:val="28"/>
          <w:lang w:eastAsia="ru-RU"/>
        </w:rPr>
        <w:t>по відношенню до контролю</w:t>
      </w:r>
    </w:p>
    <w:p w:rsidR="00D162F4" w:rsidRPr="00156441" w:rsidRDefault="002C7E0C"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609" w:dyaOrig="4234">
          <v:shape id="_x0000_i1035" type="#_x0000_t75" style="width:280.5pt;height:212.55pt;mso-position-vertical:absolute" o:ole="">
            <v:imagedata r:id="rId28" o:title=""/>
          </v:shape>
          <o:OLEObject Type="Embed" ProgID="STATISTICA.Graph" ShapeID="_x0000_i1035" DrawAspect="Content" ObjectID="_1579001529" r:id="rId29">
            <o:FieldCodes>\s</o:FieldCodes>
          </o:OLEObject>
        </w:object>
      </w:r>
    </w:p>
    <w:p w:rsidR="00D162F4" w:rsidRPr="00156441" w:rsidRDefault="00365F21" w:rsidP="00D162F4">
      <w:pPr>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sz w:val="28"/>
          <w:szCs w:val="28"/>
          <w:lang w:eastAsia="ru-RU"/>
        </w:rPr>
        <w:t>Рис. 11</w:t>
      </w:r>
      <w:r w:rsidR="00D162F4" w:rsidRPr="00156441">
        <w:rPr>
          <w:rFonts w:ascii="Times New Roman" w:eastAsia="Times New Roman" w:hAnsi="Times New Roman" w:cs="Times New Roman"/>
          <w:sz w:val="28"/>
          <w:szCs w:val="28"/>
          <w:lang w:eastAsia="ru-RU"/>
        </w:rPr>
        <w:t>. Вміст норадреналіну</w:t>
      </w:r>
      <w:r w:rsidR="00D162F4" w:rsidRPr="00156441">
        <w:rPr>
          <w:rFonts w:ascii="Times New Roman" w:eastAsia="Times New Roman" w:hAnsi="Times New Roman" w:cs="Times New Roman"/>
          <w:bCs/>
          <w:sz w:val="28"/>
          <w:szCs w:val="28"/>
          <w:lang w:eastAsia="ru-RU"/>
        </w:rPr>
        <w:t xml:space="preserve"> (н</w:t>
      </w:r>
      <w:r w:rsidR="00D162F4" w:rsidRPr="00156441">
        <w:rPr>
          <w:rFonts w:ascii="Times New Roman" w:eastAsia="Times New Roman" w:hAnsi="Times New Roman" w:cs="Times New Roman"/>
          <w:sz w:val="28"/>
          <w:szCs w:val="28"/>
          <w:lang w:eastAsia="ru-RU"/>
        </w:rPr>
        <w:t>М/л) у</w:t>
      </w:r>
      <w:r w:rsidR="00D162F4" w:rsidRPr="00156441">
        <w:rPr>
          <w:rFonts w:ascii="Times New Roman" w:eastAsia="Times New Roman" w:hAnsi="Times New Roman" w:cs="Times New Roman"/>
          <w:bCs/>
          <w:sz w:val="28"/>
          <w:szCs w:val="28"/>
          <w:lang w:eastAsia="ru-RU"/>
        </w:rPr>
        <w:t xml:space="preserve"> сироватці крові</w:t>
      </w:r>
      <w:r w:rsidR="00D162F4" w:rsidRPr="00156441">
        <w:rPr>
          <w:rFonts w:ascii="Times New Roman" w:eastAsia="Times New Roman" w:hAnsi="Times New Roman" w:cs="Times New Roman"/>
          <w:sz w:val="28"/>
          <w:szCs w:val="28"/>
          <w:lang w:eastAsia="ru-RU"/>
        </w:rPr>
        <w:t xml:space="preserve"> хворих з поєднаним перебігом ХОЗЛ і ГХ та хворих з ізольованим перебігом ХОЗЛ</w:t>
      </w:r>
      <w:r w:rsidR="009C6C87" w:rsidRPr="00156441">
        <w:rPr>
          <w:rFonts w:ascii="Times New Roman" w:eastAsia="Times New Roman" w:hAnsi="Times New Roman" w:cs="Times New Roman"/>
          <w:sz w:val="28"/>
          <w:szCs w:val="28"/>
          <w:lang w:eastAsia="ru-RU"/>
        </w:rPr>
        <w:t xml:space="preserve"> </w:t>
      </w:r>
      <w:r w:rsidR="00D162F4" w:rsidRPr="00156441">
        <w:rPr>
          <w:rFonts w:ascii="Times New Roman" w:eastAsia="Times New Roman" w:hAnsi="Times New Roman" w:cs="Times New Roman"/>
          <w:bCs/>
          <w:sz w:val="28"/>
          <w:szCs w:val="28"/>
          <w:lang w:eastAsia="ru-RU"/>
        </w:rPr>
        <w:t>по відношенню до контролю</w:t>
      </w:r>
    </w:p>
    <w:p w:rsidR="00D162F4" w:rsidRPr="00156441" w:rsidRDefault="00D162F4" w:rsidP="00D162F4">
      <w:pPr>
        <w:shd w:val="clear" w:color="auto" w:fill="FFFFFF"/>
        <w:spacing w:after="0" w:line="360" w:lineRule="auto"/>
        <w:ind w:firstLine="708"/>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хворих з ізольованим перебігом ХОЗЛ рівень адреналіну також збільшувався (р&lt;0,001) порівняно з контролем в середньому в 1,9 рази. У даному випадку значення вмісту показника входили у межі значень контрольної вибірки у 19 пацієнтів (42</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w:t>
      </w:r>
    </w:p>
    <w:p w:rsidR="00D162F4" w:rsidRPr="00156441" w:rsidRDefault="008E20E1" w:rsidP="002D26C1">
      <w:pPr>
        <w:shd w:val="clear" w:color="auto" w:fill="FFFFFF"/>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591" w:dyaOrig="4233">
          <v:shape id="_x0000_i1157" type="#_x0000_t75" style="width:279.35pt;height:211.4pt;mso-position-vertical:absolute" o:ole="">
            <v:imagedata r:id="rId30" o:title=""/>
          </v:shape>
          <o:OLEObject Type="Embed" ProgID="STATISTICA.Graph" ShapeID="_x0000_i1157" DrawAspect="Content" ObjectID="_1579001530" r:id="rId31">
            <o:FieldCodes>\s</o:FieldCodes>
          </o:OLEObject>
        </w:object>
      </w:r>
    </w:p>
    <w:p w:rsidR="00D162F4" w:rsidRDefault="00365F21" w:rsidP="00D162F4">
      <w:pPr>
        <w:spacing w:after="0" w:line="360" w:lineRule="auto"/>
        <w:ind w:firstLine="720"/>
        <w:contextualSpacing/>
        <w:jc w:val="both"/>
        <w:rPr>
          <w:rFonts w:ascii="Times New Roman" w:eastAsia="Times New Roman" w:hAnsi="Times New Roman" w:cs="Times New Roman"/>
          <w:bCs/>
          <w:sz w:val="28"/>
          <w:szCs w:val="28"/>
          <w:lang w:eastAsia="ru-RU"/>
        </w:rPr>
      </w:pPr>
      <w:bookmarkStart w:id="14" w:name="299"/>
      <w:r w:rsidRPr="00156441">
        <w:rPr>
          <w:rFonts w:ascii="Times New Roman" w:eastAsia="Times New Roman" w:hAnsi="Times New Roman" w:cs="Times New Roman"/>
          <w:sz w:val="28"/>
          <w:szCs w:val="28"/>
          <w:lang w:eastAsia="ru-RU"/>
        </w:rPr>
        <w:t>Рис. 12</w:t>
      </w:r>
      <w:r w:rsidR="00D162F4" w:rsidRPr="00156441">
        <w:rPr>
          <w:rFonts w:ascii="Times New Roman" w:eastAsia="Times New Roman" w:hAnsi="Times New Roman" w:cs="Times New Roman"/>
          <w:sz w:val="28"/>
          <w:szCs w:val="28"/>
          <w:lang w:eastAsia="ru-RU"/>
        </w:rPr>
        <w:t>. Вміст адреналіну</w:t>
      </w:r>
      <w:r w:rsidR="00D162F4" w:rsidRPr="00156441">
        <w:rPr>
          <w:rFonts w:ascii="Times New Roman" w:eastAsia="Times New Roman" w:hAnsi="Times New Roman" w:cs="Times New Roman"/>
          <w:bCs/>
          <w:sz w:val="28"/>
          <w:szCs w:val="28"/>
          <w:lang w:eastAsia="ru-RU"/>
        </w:rPr>
        <w:t xml:space="preserve"> (</w:t>
      </w:r>
      <w:r w:rsidR="00D162F4" w:rsidRPr="00156441">
        <w:rPr>
          <w:rFonts w:ascii="Times New Roman" w:eastAsia="Times New Roman" w:hAnsi="Times New Roman" w:cs="Times New Roman"/>
          <w:sz w:val="28"/>
          <w:szCs w:val="28"/>
          <w:lang w:eastAsia="ru-RU"/>
        </w:rPr>
        <w:t>мкМ/л) у</w:t>
      </w:r>
      <w:r w:rsidR="00D162F4" w:rsidRPr="00156441">
        <w:rPr>
          <w:rFonts w:ascii="Times New Roman" w:eastAsia="Times New Roman" w:hAnsi="Times New Roman" w:cs="Times New Roman"/>
          <w:bCs/>
          <w:sz w:val="28"/>
          <w:szCs w:val="28"/>
          <w:lang w:eastAsia="ru-RU"/>
        </w:rPr>
        <w:t xml:space="preserve"> сироватці крові</w:t>
      </w:r>
      <w:r w:rsidR="00D162F4" w:rsidRPr="00156441">
        <w:rPr>
          <w:rFonts w:ascii="Times New Roman" w:hAnsi="Times New Roman" w:cs="Times New Roman"/>
          <w:sz w:val="28"/>
          <w:szCs w:val="28"/>
        </w:rPr>
        <w:t xml:space="preserve"> </w:t>
      </w:r>
      <w:r w:rsidR="00D162F4" w:rsidRPr="00156441">
        <w:rPr>
          <w:rFonts w:ascii="Times New Roman" w:eastAsia="Times New Roman" w:hAnsi="Times New Roman" w:cs="Times New Roman"/>
          <w:bCs/>
          <w:sz w:val="28"/>
          <w:szCs w:val="28"/>
          <w:lang w:eastAsia="ru-RU"/>
        </w:rPr>
        <w:t>хворих з поєднаним перебігом ХОЗЛ і ГХ та</w:t>
      </w:r>
      <w:r w:rsidR="009C6C87" w:rsidRPr="00156441">
        <w:rPr>
          <w:rFonts w:ascii="Times New Roman" w:eastAsia="Times New Roman" w:hAnsi="Times New Roman" w:cs="Times New Roman"/>
          <w:bCs/>
          <w:sz w:val="28"/>
          <w:szCs w:val="28"/>
          <w:lang w:eastAsia="ru-RU"/>
        </w:rPr>
        <w:t xml:space="preserve"> </w:t>
      </w:r>
      <w:r w:rsidR="00D162F4" w:rsidRPr="00156441">
        <w:rPr>
          <w:rFonts w:ascii="Times New Roman" w:eastAsia="Times New Roman" w:hAnsi="Times New Roman" w:cs="Times New Roman"/>
          <w:sz w:val="28"/>
          <w:szCs w:val="28"/>
          <w:lang w:eastAsia="ru-RU"/>
        </w:rPr>
        <w:t xml:space="preserve">хворих з ізольованим перебігом ХОЗЛ </w:t>
      </w:r>
      <w:r w:rsidR="00D162F4" w:rsidRPr="00156441">
        <w:rPr>
          <w:rFonts w:ascii="Times New Roman" w:eastAsia="Times New Roman" w:hAnsi="Times New Roman" w:cs="Times New Roman"/>
          <w:bCs/>
          <w:sz w:val="28"/>
          <w:szCs w:val="28"/>
          <w:lang w:eastAsia="ru-RU"/>
        </w:rPr>
        <w:t>по відношенню до контролю</w:t>
      </w:r>
    </w:p>
    <w:p w:rsidR="003A4503" w:rsidRPr="00156441" w:rsidRDefault="003A4503" w:rsidP="00D162F4">
      <w:pPr>
        <w:spacing w:after="0" w:line="360" w:lineRule="auto"/>
        <w:ind w:firstLine="720"/>
        <w:contextualSpacing/>
        <w:jc w:val="both"/>
        <w:rPr>
          <w:rFonts w:ascii="Times New Roman" w:eastAsia="Times New Roman" w:hAnsi="Times New Roman" w:cs="Times New Roman"/>
          <w:bCs/>
          <w:sz w:val="28"/>
          <w:szCs w:val="28"/>
          <w:lang w:eastAsia="ru-RU"/>
        </w:rPr>
      </w:pPr>
    </w:p>
    <w:p w:rsidR="00D162F4" w:rsidRPr="00156441" w:rsidRDefault="00D162F4" w:rsidP="00511D6B">
      <w:pPr>
        <w:spacing w:after="0" w:line="360" w:lineRule="auto"/>
        <w:ind w:firstLine="709"/>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В теперішній час показана роль гіпоксії, як основного механізму розвитку ГХ у хворих на ХОЗЛ. На фоні її розвитку, і як наслідку респіраторного ацидозу відбувається значне підвищення активності симпатичного відділу вегетативної нервової системи, що в подальшому й призводить до збільшення рівню катехоламінів. В нашому досліджені у хворих на поєднану патологію було виявлено зворотній кореляційний зв</w:t>
      </w:r>
      <w:r w:rsidR="00FC48A2" w:rsidRPr="00156441">
        <w:rPr>
          <w:rFonts w:ascii="Times New Roman" w:eastAsia="Times New Roman" w:hAnsi="Times New Roman" w:cs="Times New Roman"/>
          <w:bCs/>
          <w:sz w:val="28"/>
          <w:szCs w:val="28"/>
          <w:lang w:eastAsia="ru-RU"/>
        </w:rPr>
        <w:t>’</w:t>
      </w:r>
      <w:r w:rsidRPr="00156441">
        <w:rPr>
          <w:rFonts w:ascii="Times New Roman" w:eastAsia="Times New Roman" w:hAnsi="Times New Roman" w:cs="Times New Roman"/>
          <w:bCs/>
          <w:sz w:val="28"/>
          <w:szCs w:val="28"/>
          <w:lang w:eastAsia="ru-RU"/>
        </w:rPr>
        <w:t>язок середньої сили адреналіну та норадреналіну з ОФВ</w:t>
      </w:r>
      <w:r w:rsidRPr="00156441">
        <w:rPr>
          <w:rFonts w:ascii="Times New Roman" w:eastAsia="Times New Roman" w:hAnsi="Times New Roman" w:cs="Times New Roman"/>
          <w:bCs/>
          <w:sz w:val="28"/>
          <w:szCs w:val="28"/>
          <w:vertAlign w:val="subscript"/>
          <w:lang w:eastAsia="ru-RU"/>
        </w:rPr>
        <w:t xml:space="preserve">1 </w:t>
      </w:r>
      <w:r w:rsidRPr="00156441">
        <w:rPr>
          <w:rFonts w:ascii="Times New Roman" w:eastAsia="Times New Roman" w:hAnsi="Times New Roman" w:cs="Times New Roman"/>
          <w:bCs/>
          <w:sz w:val="28"/>
          <w:szCs w:val="28"/>
          <w:lang w:eastAsia="ru-RU"/>
        </w:rPr>
        <w:t>(r=-0,21 та r=-23, р&lt;0,05), з МОС</w:t>
      </w:r>
      <w:r w:rsidRPr="00156441">
        <w:rPr>
          <w:rFonts w:ascii="Times New Roman" w:eastAsia="Times New Roman" w:hAnsi="Times New Roman" w:cs="Times New Roman"/>
          <w:bCs/>
          <w:sz w:val="28"/>
          <w:szCs w:val="28"/>
          <w:vertAlign w:val="subscript"/>
          <w:lang w:eastAsia="ru-RU"/>
        </w:rPr>
        <w:t xml:space="preserve">25 </w:t>
      </w:r>
      <w:r w:rsidRPr="00156441">
        <w:rPr>
          <w:rFonts w:ascii="Times New Roman" w:eastAsia="Times New Roman" w:hAnsi="Times New Roman" w:cs="Times New Roman"/>
          <w:bCs/>
          <w:sz w:val="28"/>
          <w:szCs w:val="28"/>
          <w:lang w:eastAsia="ru-RU"/>
        </w:rPr>
        <w:t xml:space="preserve">(r=-0,36 та r=-0,26, р&lt;0,05). </w:t>
      </w:r>
    </w:p>
    <w:p w:rsidR="00D162F4" w:rsidRDefault="00D162F4" w:rsidP="00D162F4">
      <w:pPr>
        <w:spacing w:after="0" w:line="360" w:lineRule="auto"/>
        <w:ind w:firstLine="720"/>
        <w:contextualSpacing/>
        <w:jc w:val="both"/>
        <w:rPr>
          <w:rFonts w:ascii="Times New Roman" w:eastAsia="Times New Roman" w:hAnsi="Times New Roman" w:cs="Times New Roman"/>
          <w:sz w:val="28"/>
          <w:szCs w:val="28"/>
          <w:shd w:val="clear" w:color="auto" w:fill="FFFFFF"/>
          <w:lang w:eastAsia="ru-RU"/>
        </w:rPr>
      </w:pPr>
      <w:r w:rsidRPr="00156441">
        <w:rPr>
          <w:rFonts w:ascii="Times New Roman" w:eastAsia="Times New Roman" w:hAnsi="Times New Roman" w:cs="Times New Roman"/>
          <w:bCs/>
          <w:sz w:val="28"/>
          <w:szCs w:val="28"/>
          <w:lang w:eastAsia="ru-RU"/>
        </w:rPr>
        <w:t>Отже, одержані результати свідчать про активацію симпатоадреналової системи у хворих на ХОЗЛ, особливо у випадку сполучення з ГХ. Причина підвищеної активності цієї системи може бути пов</w:t>
      </w:r>
      <w:r w:rsidR="00FC48A2" w:rsidRPr="00156441">
        <w:rPr>
          <w:rFonts w:ascii="Times New Roman" w:eastAsia="Times New Roman" w:hAnsi="Times New Roman" w:cs="Times New Roman"/>
          <w:bCs/>
          <w:sz w:val="28"/>
          <w:szCs w:val="28"/>
          <w:lang w:eastAsia="ru-RU"/>
        </w:rPr>
        <w:t>’</w:t>
      </w:r>
      <w:r w:rsidRPr="00156441">
        <w:rPr>
          <w:rFonts w:ascii="Times New Roman" w:eastAsia="Times New Roman" w:hAnsi="Times New Roman" w:cs="Times New Roman"/>
          <w:bCs/>
          <w:sz w:val="28"/>
          <w:szCs w:val="28"/>
          <w:lang w:eastAsia="ru-RU"/>
        </w:rPr>
        <w:t>язана з порушенням центральної регуляції, зі збільшенням рівня ангіотензину II внаслідок виявленої вище активації ренін-ангіотензинової системи, а також з дією стресових факторів на організм хворих. У загальному плані високий рівень катехоламінів</w:t>
      </w:r>
      <w:r w:rsidRPr="00156441">
        <w:rPr>
          <w:rFonts w:ascii="Times New Roman" w:eastAsia="Times New Roman" w:hAnsi="Times New Roman" w:cs="Times New Roman"/>
          <w:sz w:val="28"/>
          <w:szCs w:val="28"/>
          <w:shd w:val="clear" w:color="auto" w:fill="FFFFFF"/>
          <w:lang w:eastAsia="ru-RU"/>
        </w:rPr>
        <w:t xml:space="preserve"> у пацієнтів з ХОЗЛ свідчить про порушення метаболічних функцій легень та ролі симпатоадреналової системи у виникненні та прогресуванні артеріальної гіпертензії та ендотеліальної дисфункції.</w:t>
      </w:r>
    </w:p>
    <w:p w:rsidR="000F7C61" w:rsidRPr="00333B2D" w:rsidRDefault="000075AE" w:rsidP="008E20E1">
      <w:pPr>
        <w:pStyle w:val="a4"/>
        <w:widowControl w:val="0"/>
        <w:numPr>
          <w:ilvl w:val="1"/>
          <w:numId w:val="19"/>
        </w:numPr>
        <w:tabs>
          <w:tab w:val="left" w:pos="1134"/>
        </w:tabs>
        <w:autoSpaceDE w:val="0"/>
        <w:autoSpaceDN w:val="0"/>
        <w:adjustRightInd w:val="0"/>
        <w:spacing w:after="0" w:line="360" w:lineRule="auto"/>
        <w:ind w:left="0" w:firstLine="709"/>
        <w:jc w:val="center"/>
        <w:rPr>
          <w:rFonts w:ascii="Times New Roman" w:eastAsia="Times New Roman" w:hAnsi="Times New Roman" w:cs="Times New Roman"/>
          <w:b/>
          <w:sz w:val="28"/>
          <w:szCs w:val="28"/>
          <w:lang w:val="ru-RU" w:eastAsia="ru-RU"/>
        </w:rPr>
      </w:pPr>
      <w:bookmarkStart w:id="15" w:name="Pidrozd_3_4"/>
      <w:r>
        <w:rPr>
          <w:rFonts w:ascii="Times New Roman" w:eastAsia="Times New Roman" w:hAnsi="Times New Roman" w:cs="Times New Roman"/>
          <w:b/>
          <w:sz w:val="28"/>
          <w:szCs w:val="28"/>
          <w:lang w:eastAsia="ru-RU"/>
        </w:rPr>
        <w:lastRenderedPageBreak/>
        <w:t>Аналіз динаміки</w:t>
      </w:r>
      <w:r w:rsidR="00354B4F" w:rsidRPr="00333B2D">
        <w:rPr>
          <w:rFonts w:ascii="Times New Roman" w:eastAsia="Times New Roman" w:hAnsi="Times New Roman" w:cs="Times New Roman"/>
          <w:b/>
          <w:sz w:val="28"/>
          <w:szCs w:val="28"/>
          <w:lang w:eastAsia="ru-RU"/>
        </w:rPr>
        <w:t xml:space="preserve"> змін показників обміну оксиду азоту</w:t>
      </w:r>
    </w:p>
    <w:bookmarkEnd w:id="15"/>
    <w:p w:rsidR="00333B2D" w:rsidRDefault="00333B2D" w:rsidP="00354B4F">
      <w:pPr>
        <w:widowControl w:val="0"/>
        <w:tabs>
          <w:tab w:val="left" w:pos="1080"/>
        </w:tabs>
        <w:autoSpaceDE w:val="0"/>
        <w:autoSpaceDN w:val="0"/>
        <w:adjustRightInd w:val="0"/>
        <w:spacing w:after="0" w:line="360" w:lineRule="auto"/>
        <w:ind w:firstLine="720"/>
        <w:contextualSpacing/>
        <w:jc w:val="both"/>
        <w:rPr>
          <w:rFonts w:ascii="Times New Roman" w:eastAsia="Times New Roman" w:hAnsi="Times New Roman" w:cs="Times New Roman"/>
          <w:sz w:val="28"/>
          <w:szCs w:val="28"/>
          <w:lang w:eastAsia="ru-RU"/>
        </w:rPr>
      </w:pPr>
    </w:p>
    <w:p w:rsidR="00354B4F" w:rsidRPr="00156441" w:rsidRDefault="00354B4F" w:rsidP="00354B4F">
      <w:pPr>
        <w:widowControl w:val="0"/>
        <w:tabs>
          <w:tab w:val="left" w:pos="1080"/>
        </w:tabs>
        <w:autoSpaceDE w:val="0"/>
        <w:autoSpaceDN w:val="0"/>
        <w:adjustRightInd w:val="0"/>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теперішній час оксид азоту виявлено практично у всіх тканинах організму людини. Також встановлено широкий спектр його біологічної дії. Вплив NO на окремі процеси в різних тканинах неоднозначний і різноспрямований, ефекти його дії залежать від концентрації в клітинах, н</w:t>
      </w:r>
      <w:r w:rsidR="002F3011" w:rsidRPr="00156441">
        <w:rPr>
          <w:rFonts w:ascii="Times New Roman" w:eastAsia="Times New Roman" w:hAnsi="Times New Roman" w:cs="Times New Roman"/>
          <w:sz w:val="28"/>
          <w:szCs w:val="28"/>
          <w:lang w:eastAsia="ru-RU"/>
        </w:rPr>
        <w:t>а</w:t>
      </w:r>
      <w:r w:rsidRPr="00156441">
        <w:rPr>
          <w:rFonts w:ascii="Times New Roman" w:eastAsia="Times New Roman" w:hAnsi="Times New Roman" w:cs="Times New Roman"/>
          <w:sz w:val="28"/>
          <w:szCs w:val="28"/>
          <w:lang w:eastAsia="ru-RU"/>
        </w:rPr>
        <w:t>явності кисню, метаболітів оксидантного стресу і антиоксидантів, які можуть змінювати його кількість, сигнальну функцію і фізіологічну активність. Відомо, що при наяв</w:t>
      </w:r>
      <w:r w:rsidR="00511D6B" w:rsidRPr="00156441">
        <w:rPr>
          <w:rFonts w:ascii="Times New Roman" w:eastAsia="Times New Roman" w:hAnsi="Times New Roman" w:cs="Times New Roman"/>
          <w:sz w:val="28"/>
          <w:szCs w:val="28"/>
          <w:lang w:eastAsia="ru-RU"/>
        </w:rPr>
        <w:t>ност</w:t>
      </w:r>
      <w:r w:rsidRPr="00156441">
        <w:rPr>
          <w:rFonts w:ascii="Times New Roman" w:eastAsia="Times New Roman" w:hAnsi="Times New Roman" w:cs="Times New Roman"/>
          <w:sz w:val="28"/>
          <w:szCs w:val="28"/>
          <w:lang w:eastAsia="ru-RU"/>
        </w:rPr>
        <w:t>і системної гіпоксії, що є наслідком ХОЗЛ, виникає оксидативний стрес, що призводить до накопичення продуктів перекисного окислення ліпідів, вільних радикалів, які впливають на метаболічні і структурн</w:t>
      </w:r>
      <w:r w:rsidR="002F3011" w:rsidRPr="00156441">
        <w:rPr>
          <w:rFonts w:ascii="Times New Roman" w:eastAsia="Times New Roman" w:hAnsi="Times New Roman" w:cs="Times New Roman"/>
          <w:sz w:val="28"/>
          <w:szCs w:val="28"/>
          <w:lang w:eastAsia="ru-RU"/>
        </w:rPr>
        <w:t>і адаптаційні перебудови. Це свід</w:t>
      </w:r>
      <w:r w:rsidRPr="00156441">
        <w:rPr>
          <w:rFonts w:ascii="Times New Roman" w:eastAsia="Times New Roman" w:hAnsi="Times New Roman" w:cs="Times New Roman"/>
          <w:sz w:val="28"/>
          <w:szCs w:val="28"/>
          <w:lang w:eastAsia="ru-RU"/>
        </w:rPr>
        <w:t>чить про те, що система NO представляє особливий інтерес, оскільки може вносити істотний внесок в такі перебудови.</w:t>
      </w:r>
      <w:r w:rsidRPr="00156441">
        <w:rPr>
          <w:rFonts w:ascii="Times New Roman" w:hAnsi="Times New Roman" w:cs="Times New Roman"/>
          <w:sz w:val="28"/>
          <w:szCs w:val="28"/>
        </w:rPr>
        <w:t xml:space="preserve"> </w:t>
      </w:r>
      <w:r w:rsidRPr="00156441">
        <w:rPr>
          <w:rFonts w:ascii="Times New Roman" w:eastAsia="Times New Roman" w:hAnsi="Times New Roman" w:cs="Times New Roman"/>
          <w:sz w:val="28"/>
          <w:szCs w:val="28"/>
          <w:lang w:eastAsia="ru-RU"/>
        </w:rPr>
        <w:t>Залишається до кінця невирішеною проблемою з</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ясування ролі системи оксиду азоту в патогенезі багатьох респіраторних патологій і пов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язаних з ними захворювань. Метаболізм оксиду азоту у цих випадках здебільшого вивчається за сумарним вмістом його стабільних метаболітів у конденсатах повітря, що видихається. Такий підхід у більшій мірі відображає функціональний стан епітеліоцитів легень. Тому цікавим є з</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ясувати зміни в обміні оксиду азоту у хворих на ХОЗЛ у сполученні з ГХ за його стабільними метаболітами та ферментами синтезу у крові. Такий підхід дозволяє більш відповідально судити про стан функціональної активності судинного ендотелію, тому що саме оксид азоту крові відповідає за вазодилятацію та перешкоджає розвитку легеневої і системної гіпертензії [</w:t>
      </w:r>
      <w:r w:rsidR="00511D6B" w:rsidRPr="00156441">
        <w:rPr>
          <w:rFonts w:ascii="Times New Roman" w:eastAsia="Times New Roman" w:hAnsi="Times New Roman" w:cs="Times New Roman"/>
          <w:sz w:val="28"/>
          <w:szCs w:val="28"/>
          <w:lang w:eastAsia="ru-RU"/>
        </w:rPr>
        <w:fldChar w:fldCharType="begin"/>
      </w:r>
      <w:r w:rsidR="00511D6B" w:rsidRPr="00156441">
        <w:rPr>
          <w:rFonts w:ascii="Times New Roman" w:eastAsia="Times New Roman" w:hAnsi="Times New Roman" w:cs="Times New Roman"/>
          <w:sz w:val="28"/>
          <w:szCs w:val="28"/>
          <w:lang w:eastAsia="ru-RU"/>
        </w:rPr>
        <w:instrText xml:space="preserve"> REF _Ref502697437 \r \h </w:instrText>
      </w:r>
      <w:r w:rsidR="00F44EE4" w:rsidRPr="00156441">
        <w:rPr>
          <w:rFonts w:ascii="Times New Roman" w:eastAsia="Times New Roman" w:hAnsi="Times New Roman" w:cs="Times New Roman"/>
          <w:sz w:val="28"/>
          <w:szCs w:val="28"/>
          <w:lang w:eastAsia="ru-RU"/>
        </w:rPr>
        <w:instrText xml:space="preserve"> \* MERGEFORMAT </w:instrText>
      </w:r>
      <w:r w:rsidR="00511D6B" w:rsidRPr="00156441">
        <w:rPr>
          <w:rFonts w:ascii="Times New Roman" w:eastAsia="Times New Roman" w:hAnsi="Times New Roman" w:cs="Times New Roman"/>
          <w:sz w:val="28"/>
          <w:szCs w:val="28"/>
          <w:lang w:eastAsia="ru-RU"/>
        </w:rPr>
      </w:r>
      <w:r w:rsidR="00511D6B"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297</w:t>
      </w:r>
      <w:r w:rsidR="00511D6B"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w:t>
      </w:r>
    </w:p>
    <w:p w:rsidR="00354B4F" w:rsidRPr="00156441" w:rsidRDefault="00354B4F" w:rsidP="00354B4F">
      <w:pPr>
        <w:widowControl w:val="0"/>
        <w:tabs>
          <w:tab w:val="left" w:pos="1080"/>
        </w:tabs>
        <w:autoSpaceDE w:val="0"/>
        <w:autoSpaceDN w:val="0"/>
        <w:adjustRightInd w:val="0"/>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За короткий період життя оксид азоту встигає впливати на клітини-мішені, беручи участь в регуляції судинного тонусу через активацію синтезу циклічного гуанозинмонофосфату. Невикористаний в хімічних реакціях оксид азоту швидко окислюється до неактивних продуктів</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нітритів (NO</w:t>
      </w:r>
      <w:r w:rsidRPr="00156441">
        <w:rPr>
          <w:rFonts w:ascii="Times New Roman" w:eastAsia="Times New Roman" w:hAnsi="Times New Roman" w:cs="Times New Roman"/>
          <w:sz w:val="28"/>
          <w:szCs w:val="28"/>
          <w:vertAlign w:val="subscript"/>
          <w:lang w:eastAsia="ru-RU"/>
        </w:rPr>
        <w:t>2</w:t>
      </w:r>
      <w:r w:rsidRPr="00156441">
        <w:rPr>
          <w:rFonts w:ascii="Times New Roman" w:eastAsia="Times New Roman" w:hAnsi="Times New Roman" w:cs="Times New Roman"/>
          <w:sz w:val="28"/>
          <w:szCs w:val="28"/>
          <w:lang w:eastAsia="ru-RU"/>
        </w:rPr>
        <w:t>,) і нітратів (NO</w:t>
      </w:r>
      <w:r w:rsidRPr="00156441">
        <w:rPr>
          <w:rFonts w:ascii="Times New Roman" w:eastAsia="Times New Roman" w:hAnsi="Times New Roman" w:cs="Times New Roman"/>
          <w:sz w:val="28"/>
          <w:szCs w:val="28"/>
          <w:vertAlign w:val="subscript"/>
          <w:lang w:eastAsia="ru-RU"/>
        </w:rPr>
        <w:t>3</w:t>
      </w:r>
      <w:r w:rsidRPr="00156441">
        <w:rPr>
          <w:rFonts w:ascii="Times New Roman" w:eastAsia="Times New Roman" w:hAnsi="Times New Roman" w:cs="Times New Roman"/>
          <w:sz w:val="28"/>
          <w:szCs w:val="28"/>
          <w:lang w:eastAsia="ru-RU"/>
        </w:rPr>
        <w:t>), визначення концентрації яких служить непрямим методом оцінки інтенсивності синтезу оксиду азоту [</w:t>
      </w:r>
      <w:r w:rsidR="00511D6B" w:rsidRPr="00156441">
        <w:rPr>
          <w:rFonts w:ascii="Times New Roman" w:eastAsia="Times New Roman" w:hAnsi="Times New Roman" w:cs="Times New Roman"/>
          <w:sz w:val="28"/>
          <w:szCs w:val="28"/>
          <w:lang w:eastAsia="ru-RU"/>
        </w:rPr>
        <w:fldChar w:fldCharType="begin"/>
      </w:r>
      <w:r w:rsidR="00511D6B" w:rsidRPr="00156441">
        <w:rPr>
          <w:rFonts w:ascii="Times New Roman" w:eastAsia="Times New Roman" w:hAnsi="Times New Roman" w:cs="Times New Roman"/>
          <w:sz w:val="28"/>
          <w:szCs w:val="28"/>
          <w:lang w:eastAsia="ru-RU"/>
        </w:rPr>
        <w:instrText xml:space="preserve"> REF _Ref502697478 \r \h </w:instrText>
      </w:r>
      <w:r w:rsidR="00F44EE4" w:rsidRPr="00156441">
        <w:rPr>
          <w:rFonts w:ascii="Times New Roman" w:eastAsia="Times New Roman" w:hAnsi="Times New Roman" w:cs="Times New Roman"/>
          <w:sz w:val="28"/>
          <w:szCs w:val="28"/>
          <w:lang w:eastAsia="ru-RU"/>
        </w:rPr>
        <w:instrText xml:space="preserve"> \* MERGEFORMAT </w:instrText>
      </w:r>
      <w:r w:rsidR="00511D6B" w:rsidRPr="00156441">
        <w:rPr>
          <w:rFonts w:ascii="Times New Roman" w:eastAsia="Times New Roman" w:hAnsi="Times New Roman" w:cs="Times New Roman"/>
          <w:sz w:val="28"/>
          <w:szCs w:val="28"/>
          <w:lang w:eastAsia="ru-RU"/>
        </w:rPr>
      </w:r>
      <w:r w:rsidR="00511D6B"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298</w:t>
      </w:r>
      <w:r w:rsidR="00511D6B"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w:t>
      </w:r>
    </w:p>
    <w:p w:rsidR="00354B4F" w:rsidRPr="00156441" w:rsidRDefault="00354B4F" w:rsidP="00354B4F">
      <w:pPr>
        <w:widowControl w:val="0"/>
        <w:tabs>
          <w:tab w:val="left" w:pos="1080"/>
        </w:tabs>
        <w:autoSpaceDE w:val="0"/>
        <w:autoSpaceDN w:val="0"/>
        <w:adjustRightInd w:val="0"/>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У плазмі крові хворих основної групи в порівнянні з контрольною групою </w:t>
      </w:r>
      <w:r w:rsidRPr="00156441">
        <w:rPr>
          <w:rFonts w:ascii="Times New Roman" w:eastAsia="Times New Roman" w:hAnsi="Times New Roman" w:cs="Times New Roman"/>
          <w:sz w:val="28"/>
          <w:szCs w:val="28"/>
          <w:lang w:eastAsia="ru-RU"/>
        </w:rPr>
        <w:lastRenderedPageBreak/>
        <w:t xml:space="preserve">спостерігалось статистично вірогідне (р&lt;0,001) підвищення рівня нітритів у середньому в 2,1 рази (табл. </w:t>
      </w:r>
      <w:r w:rsidR="00A05646" w:rsidRPr="00156441">
        <w:rPr>
          <w:rFonts w:ascii="Times New Roman" w:eastAsia="Times New Roman" w:hAnsi="Times New Roman" w:cs="Times New Roman"/>
          <w:sz w:val="28"/>
          <w:szCs w:val="28"/>
          <w:lang w:eastAsia="ru-RU"/>
        </w:rPr>
        <w:t>3.4.1</w:t>
      </w:r>
      <w:r w:rsidRPr="00156441">
        <w:rPr>
          <w:rFonts w:ascii="Times New Roman" w:eastAsia="Times New Roman" w:hAnsi="Times New Roman" w:cs="Times New Roman"/>
          <w:sz w:val="28"/>
          <w:szCs w:val="28"/>
          <w:lang w:eastAsia="ru-RU"/>
        </w:rPr>
        <w:t>). Слід відзначити, що д</w:t>
      </w:r>
      <w:r w:rsidR="00511D6B" w:rsidRPr="00156441">
        <w:rPr>
          <w:rFonts w:ascii="Times New Roman" w:eastAsia="Times New Roman" w:hAnsi="Times New Roman" w:cs="Times New Roman"/>
          <w:sz w:val="28"/>
          <w:szCs w:val="28"/>
          <w:lang w:eastAsia="ru-RU"/>
        </w:rPr>
        <w:t>ля переважної більшості хворих</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52 особи (95</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вміст нітритів знаходився за межами діапазону значень контрольної групи пацієнтів (рис. 4.2.1). У хворих групи порівняння також відмічалось статистично значиме (р&lt;0,001) підвищення вмісту нітритів в порівняні з контролем, але менш виражено (в середньому в 1,4 рази). У 30 хворих (67</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групи порівняння вміст нітритів перетинався з контролем і лише у 15 хворих (33</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 xml:space="preserve">виходив за його межі </w:t>
      </w:r>
      <w:r w:rsidR="002F3011" w:rsidRPr="00156441">
        <w:rPr>
          <w:rFonts w:ascii="Times New Roman" w:eastAsia="Times New Roman" w:hAnsi="Times New Roman" w:cs="Times New Roman"/>
          <w:sz w:val="28"/>
          <w:szCs w:val="28"/>
          <w:lang w:eastAsia="ru-RU"/>
        </w:rPr>
        <w:t>(рис. 13</w:t>
      </w:r>
      <w:r w:rsidRPr="00156441">
        <w:rPr>
          <w:rFonts w:ascii="Times New Roman" w:eastAsia="Times New Roman" w:hAnsi="Times New Roman" w:cs="Times New Roman"/>
          <w:sz w:val="28"/>
          <w:szCs w:val="28"/>
          <w:lang w:eastAsia="ru-RU"/>
        </w:rPr>
        <w:t>).</w:t>
      </w:r>
    </w:p>
    <w:p w:rsidR="00354B4F" w:rsidRPr="00156441" w:rsidRDefault="00354B4F" w:rsidP="00354B4F">
      <w:pPr>
        <w:shd w:val="clear" w:color="auto" w:fill="FFFFFF"/>
        <w:spacing w:after="0" w:line="360" w:lineRule="auto"/>
        <w:contextualSpacing/>
        <w:jc w:val="right"/>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Таблиця </w:t>
      </w:r>
      <w:r w:rsidR="00A05646" w:rsidRPr="00156441">
        <w:rPr>
          <w:rFonts w:ascii="Times New Roman" w:eastAsia="Times New Roman" w:hAnsi="Times New Roman" w:cs="Times New Roman"/>
          <w:sz w:val="28"/>
          <w:szCs w:val="28"/>
          <w:lang w:eastAsia="ru-RU"/>
        </w:rPr>
        <w:t>3.4.1</w:t>
      </w:r>
    </w:p>
    <w:p w:rsidR="00354B4F" w:rsidRPr="00156441" w:rsidRDefault="00354B4F" w:rsidP="00354B4F">
      <w:pPr>
        <w:spacing w:after="0" w:line="360" w:lineRule="auto"/>
        <w:contextualSpacing/>
        <w:jc w:val="center"/>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Вміст стабільних метаболітів оксиду азоту в плазмі крові хворих</w:t>
      </w:r>
    </w:p>
    <w:p w:rsidR="00354B4F" w:rsidRPr="00156441" w:rsidRDefault="00354B4F" w:rsidP="00354B4F">
      <w:pPr>
        <w:spacing w:after="0" w:line="360" w:lineRule="auto"/>
        <w:contextualSpacing/>
        <w:jc w:val="center"/>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з поєднаним перебігом ХОЗЛ і ГХ (Ме [25</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 75</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9"/>
        <w:gridCol w:w="2551"/>
        <w:gridCol w:w="2410"/>
        <w:gridCol w:w="2268"/>
      </w:tblGrid>
      <w:tr w:rsidR="00156441" w:rsidRPr="00156441" w:rsidTr="008E20E1">
        <w:trPr>
          <w:trHeight w:val="934"/>
        </w:trPr>
        <w:tc>
          <w:tcPr>
            <w:tcW w:w="2689"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8E20E1">
            <w:pPr>
              <w:spacing w:after="0" w:line="360" w:lineRule="auto"/>
              <w:ind w:left="-57"/>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Показник</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8E20E1">
            <w:pPr>
              <w:spacing w:after="0" w:line="360" w:lineRule="auto"/>
              <w:ind w:lef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Основна група</w:t>
            </w:r>
          </w:p>
          <w:p w:rsidR="00064C29" w:rsidRDefault="00354B4F" w:rsidP="008E20E1">
            <w:pPr>
              <w:spacing w:after="0" w:line="360" w:lineRule="auto"/>
              <w:ind w:lef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(ХОЗЛ+ГХ)</w:t>
            </w:r>
            <w:r w:rsidR="002D26C1">
              <w:rPr>
                <w:rFonts w:ascii="Times New Roman" w:eastAsia="Times New Roman" w:hAnsi="Times New Roman" w:cs="Times New Roman"/>
                <w:sz w:val="28"/>
                <w:szCs w:val="28"/>
                <w:lang w:eastAsia="ru-RU"/>
              </w:rPr>
              <w:t xml:space="preserve">, </w:t>
            </w:r>
          </w:p>
          <w:p w:rsidR="00354B4F" w:rsidRPr="00156441" w:rsidRDefault="00354B4F" w:rsidP="008E20E1">
            <w:pPr>
              <w:spacing w:after="0" w:line="360" w:lineRule="auto"/>
              <w:ind w:lef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n=55</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064C29" w:rsidRDefault="00354B4F" w:rsidP="008E20E1">
            <w:pPr>
              <w:spacing w:after="0" w:line="360" w:lineRule="auto"/>
              <w:ind w:lef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Група порівняння (ХОЗЛ)</w:t>
            </w:r>
            <w:r w:rsidR="002D26C1">
              <w:rPr>
                <w:rFonts w:ascii="Times New Roman" w:eastAsia="Times New Roman" w:hAnsi="Times New Roman" w:cs="Times New Roman"/>
                <w:sz w:val="28"/>
                <w:szCs w:val="28"/>
                <w:lang w:eastAsia="ru-RU"/>
              </w:rPr>
              <w:t xml:space="preserve">, </w:t>
            </w:r>
          </w:p>
          <w:p w:rsidR="00354B4F" w:rsidRPr="00156441" w:rsidRDefault="00354B4F" w:rsidP="008E20E1">
            <w:pPr>
              <w:spacing w:after="0" w:line="360" w:lineRule="auto"/>
              <w:ind w:lef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n=45</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8E20E1">
            <w:pPr>
              <w:spacing w:after="0" w:line="360" w:lineRule="auto"/>
              <w:ind w:lef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Контроль</w:t>
            </w:r>
          </w:p>
          <w:p w:rsidR="00354B4F" w:rsidRPr="00156441" w:rsidRDefault="00354B4F" w:rsidP="008E20E1">
            <w:pPr>
              <w:spacing w:after="0" w:line="360" w:lineRule="auto"/>
              <w:ind w:lef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n=45</w:t>
            </w:r>
          </w:p>
        </w:tc>
      </w:tr>
      <w:tr w:rsidR="00156441" w:rsidRPr="00156441" w:rsidTr="008E20E1">
        <w:tc>
          <w:tcPr>
            <w:tcW w:w="2689"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8E20E1">
            <w:pPr>
              <w:spacing w:after="0" w:line="360" w:lineRule="auto"/>
              <w:ind w:left="-57"/>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NO</w:t>
            </w:r>
            <w:r w:rsidRPr="00156441">
              <w:rPr>
                <w:rFonts w:ascii="Times New Roman" w:eastAsia="Times New Roman" w:hAnsi="Times New Roman" w:cs="Times New Roman"/>
                <w:sz w:val="28"/>
                <w:szCs w:val="28"/>
                <w:vertAlign w:val="subscript"/>
                <w:lang w:eastAsia="ru-RU"/>
              </w:rPr>
              <w:t>2</w:t>
            </w:r>
            <w:r w:rsidRPr="00156441">
              <w:rPr>
                <w:rFonts w:ascii="Times New Roman" w:eastAsia="Times New Roman" w:hAnsi="Times New Roman" w:cs="Times New Roman"/>
                <w:sz w:val="28"/>
                <w:szCs w:val="28"/>
                <w:lang w:eastAsia="ru-RU"/>
              </w:rPr>
              <w:t>, мкМ/л</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8E20E1">
            <w:pPr>
              <w:spacing w:after="0" w:line="360" w:lineRule="auto"/>
              <w:ind w:lef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32,0 [28,5;37,1]</w:t>
            </w:r>
            <w:r w:rsidR="002D26C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vertAlign w:val="superscript"/>
                <w:lang w:eastAsia="ru-RU"/>
              </w:rPr>
              <w:t>*, **</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8E20E1">
            <w:pPr>
              <w:spacing w:after="0" w:line="360" w:lineRule="auto"/>
              <w:ind w:lef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21,5 [18,4; 25,3]</w:t>
            </w:r>
            <w:r w:rsidR="002D26C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vertAlign w:val="superscript"/>
                <w:lang w:eastAsia="ru-RU"/>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8E20E1">
            <w:pPr>
              <w:spacing w:after="0" w:line="360" w:lineRule="auto"/>
              <w:ind w:lef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15,0 [13,4; 18,3]</w:t>
            </w:r>
          </w:p>
        </w:tc>
      </w:tr>
      <w:tr w:rsidR="00156441" w:rsidRPr="00156441" w:rsidTr="008E20E1">
        <w:tc>
          <w:tcPr>
            <w:tcW w:w="2689"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8E20E1">
            <w:pPr>
              <w:spacing w:after="0" w:line="360" w:lineRule="auto"/>
              <w:ind w:left="-57"/>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NO</w:t>
            </w:r>
            <w:r w:rsidRPr="00156441">
              <w:rPr>
                <w:rFonts w:ascii="Times New Roman" w:eastAsia="Times New Roman" w:hAnsi="Times New Roman" w:cs="Times New Roman"/>
                <w:sz w:val="28"/>
                <w:szCs w:val="28"/>
                <w:vertAlign w:val="subscript"/>
                <w:lang w:eastAsia="ru-RU"/>
              </w:rPr>
              <w:t>3</w:t>
            </w:r>
            <w:r w:rsidRPr="00156441">
              <w:rPr>
                <w:rFonts w:ascii="Times New Roman" w:eastAsia="Times New Roman" w:hAnsi="Times New Roman" w:cs="Times New Roman"/>
                <w:sz w:val="28"/>
                <w:szCs w:val="28"/>
                <w:lang w:eastAsia="ru-RU"/>
              </w:rPr>
              <w:t>, мкМ/л</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8E20E1">
            <w:pPr>
              <w:spacing w:after="0" w:line="360" w:lineRule="auto"/>
              <w:ind w:lef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51,3 [45,5;59,2]</w:t>
            </w:r>
            <w:r w:rsidR="002D26C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vertAlign w:val="superscript"/>
                <w:lang w:eastAsia="ru-RU"/>
              </w:rPr>
              <w:t>*, **</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8E20E1">
            <w:pPr>
              <w:spacing w:after="0" w:line="360" w:lineRule="auto"/>
              <w:ind w:lef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31,0 [26,4; 37,8]</w:t>
            </w:r>
            <w:r w:rsidR="002D26C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vertAlign w:val="superscript"/>
                <w:lang w:eastAsia="ru-RU"/>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8E20E1">
            <w:pPr>
              <w:spacing w:after="0" w:line="360" w:lineRule="auto"/>
              <w:ind w:lef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21,7 [17,5; 24,9]</w:t>
            </w:r>
          </w:p>
        </w:tc>
      </w:tr>
      <w:tr w:rsidR="00156441" w:rsidRPr="00156441" w:rsidTr="008E20E1">
        <w:tc>
          <w:tcPr>
            <w:tcW w:w="2689"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8E20E1">
            <w:pPr>
              <w:spacing w:after="0" w:line="360" w:lineRule="auto"/>
              <w:ind w:left="-57"/>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S-Нітрозотіоли, мМ/л</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8E20E1">
            <w:pPr>
              <w:spacing w:after="0" w:line="360" w:lineRule="auto"/>
              <w:ind w:lef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0,99 [0,89;1,2]</w:t>
            </w:r>
            <w:r w:rsidR="002D26C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vertAlign w:val="superscript"/>
                <w:lang w:eastAsia="ru-RU"/>
              </w:rPr>
              <w:t>*, **</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8E20E1">
            <w:pPr>
              <w:spacing w:after="0" w:line="360" w:lineRule="auto"/>
              <w:ind w:lef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0,54 [0,40; 0,71]</w:t>
            </w:r>
            <w:r w:rsidR="002D26C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vertAlign w:val="superscript"/>
                <w:lang w:eastAsia="ru-RU"/>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354B4F" w:rsidRPr="00156441" w:rsidRDefault="00354B4F" w:rsidP="008E20E1">
            <w:pPr>
              <w:spacing w:after="0" w:line="360" w:lineRule="auto"/>
              <w:ind w:left="-57"/>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0,30 [0,22; 0,33]</w:t>
            </w:r>
          </w:p>
        </w:tc>
      </w:tr>
    </w:tbl>
    <w:p w:rsidR="00354B4F"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bCs/>
          <w:sz w:val="28"/>
          <w:szCs w:val="28"/>
          <w:lang w:eastAsia="ru-RU"/>
        </w:rPr>
        <w:t xml:space="preserve">Примітка: </w:t>
      </w:r>
      <w:r w:rsidRPr="00156441">
        <w:rPr>
          <w:rFonts w:ascii="Times New Roman" w:eastAsia="Times New Roman" w:hAnsi="Times New Roman" w:cs="Times New Roman"/>
          <w:bCs/>
          <w:sz w:val="28"/>
          <w:szCs w:val="28"/>
          <w:vertAlign w:val="superscript"/>
          <w:lang w:eastAsia="ru-RU"/>
        </w:rPr>
        <w:t>*</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sz w:val="28"/>
          <w:szCs w:val="28"/>
          <w:lang w:eastAsia="ru-RU"/>
        </w:rPr>
        <w:t>рівень значущості по відношенню до контролю</w:t>
      </w:r>
      <w:r w:rsidR="002D26C1">
        <w:rPr>
          <w:rFonts w:ascii="Times New Roman" w:eastAsia="Times New Roman" w:hAnsi="Times New Roman" w:cs="Times New Roman"/>
          <w:sz w:val="28"/>
          <w:szCs w:val="28"/>
          <w:lang w:eastAsia="ru-RU"/>
        </w:rPr>
        <w:t xml:space="preserve">, </w:t>
      </w:r>
      <w:r w:rsidR="002D26C1" w:rsidRPr="00156441">
        <w:rPr>
          <w:rFonts w:ascii="Times New Roman" w:eastAsia="Times New Roman" w:hAnsi="Times New Roman" w:cs="Times New Roman"/>
          <w:sz w:val="28"/>
          <w:szCs w:val="28"/>
          <w:lang w:eastAsia="ru-RU"/>
        </w:rPr>
        <w:t>p&lt;0,001</w:t>
      </w:r>
      <w:r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bCs/>
          <w:sz w:val="28"/>
          <w:szCs w:val="28"/>
          <w:vertAlign w:val="superscript"/>
          <w:lang w:eastAsia="ru-RU"/>
        </w:rPr>
        <w:t>**</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sz w:val="28"/>
          <w:szCs w:val="28"/>
          <w:lang w:eastAsia="ru-RU"/>
        </w:rPr>
        <w:t>рівень значущості по відношенню до групи порівняння</w:t>
      </w:r>
      <w:r w:rsidR="002D26C1">
        <w:rPr>
          <w:rFonts w:ascii="Times New Roman" w:eastAsia="Times New Roman" w:hAnsi="Times New Roman" w:cs="Times New Roman"/>
          <w:sz w:val="28"/>
          <w:szCs w:val="28"/>
          <w:lang w:eastAsia="ru-RU"/>
        </w:rPr>
        <w:t xml:space="preserve">, </w:t>
      </w:r>
      <w:r w:rsidR="002D26C1" w:rsidRPr="00156441">
        <w:rPr>
          <w:rFonts w:ascii="Times New Roman" w:eastAsia="Times New Roman" w:hAnsi="Times New Roman" w:cs="Times New Roman"/>
          <w:sz w:val="28"/>
          <w:szCs w:val="28"/>
          <w:lang w:eastAsia="ru-RU"/>
        </w:rPr>
        <w:t>p&lt;0,001</w:t>
      </w:r>
      <w:r w:rsidR="002D26C1">
        <w:rPr>
          <w:rFonts w:ascii="Times New Roman" w:eastAsia="Times New Roman" w:hAnsi="Times New Roman" w:cs="Times New Roman"/>
          <w:sz w:val="28"/>
          <w:szCs w:val="28"/>
          <w:lang w:eastAsia="ru-RU"/>
        </w:rPr>
        <w:t>.</w:t>
      </w:r>
    </w:p>
    <w:p w:rsidR="00333B2D" w:rsidRPr="00156441" w:rsidRDefault="00333B2D" w:rsidP="00354B4F">
      <w:pPr>
        <w:spacing w:after="0" w:line="360" w:lineRule="auto"/>
        <w:ind w:firstLine="720"/>
        <w:contextualSpacing/>
        <w:jc w:val="both"/>
        <w:rPr>
          <w:rFonts w:ascii="Times New Roman" w:eastAsia="Times New Roman" w:hAnsi="Times New Roman" w:cs="Times New Roman"/>
          <w:sz w:val="28"/>
          <w:szCs w:val="28"/>
          <w:lang w:eastAsia="ru-RU"/>
        </w:rPr>
      </w:pPr>
    </w:p>
    <w:p w:rsidR="00354B4F" w:rsidRPr="00156441" w:rsidRDefault="00354B4F" w:rsidP="00354B4F">
      <w:pPr>
        <w:widowControl w:val="0"/>
        <w:tabs>
          <w:tab w:val="left" w:pos="1080"/>
        </w:tabs>
        <w:autoSpaceDE w:val="0"/>
        <w:autoSpaceDN w:val="0"/>
        <w:adjustRightInd w:val="0"/>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Вміст нітритів у плазмі крові хворих з поєднаним перебігом ХОЗЛ і ГХ виявився вірогідно (р&lt;0,001) підвищеним у середньому в 1,5 рази й по відношенню до хворих з ізольованим перебігом ХОЗЛ. При цьому у 33 пацієнтів (60</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основної групи значення показника входили у діапазон змін групи порівняння, тоді як у інших</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виходили за його межі.</w:t>
      </w:r>
    </w:p>
    <w:p w:rsidR="00354B4F" w:rsidRPr="00156441" w:rsidRDefault="00D1740C" w:rsidP="002D26C1">
      <w:pPr>
        <w:spacing w:after="0" w:line="360" w:lineRule="auto"/>
        <w:contextualSpacing/>
        <w:jc w:val="center"/>
        <w:rPr>
          <w:rFonts w:ascii="Times New Roman" w:eastAsia="Times New Roman" w:hAnsi="Times New Roman" w:cs="Times New Roman"/>
          <w:i/>
          <w:sz w:val="28"/>
          <w:szCs w:val="28"/>
          <w:lang w:eastAsia="ru-RU"/>
        </w:rPr>
      </w:pPr>
      <w:r w:rsidRPr="00156441">
        <w:rPr>
          <w:rFonts w:ascii="Times New Roman" w:eastAsia="Times New Roman" w:hAnsi="Times New Roman" w:cs="Times New Roman"/>
          <w:sz w:val="28"/>
          <w:szCs w:val="28"/>
          <w:lang w:eastAsia="ru-RU"/>
        </w:rPr>
        <w:object w:dxaOrig="5262" w:dyaOrig="3970">
          <v:shape id="_x0000_i1098" type="#_x0000_t75" style="width:263.25pt;height:198.7pt;mso-position-vertical:absolute" o:ole="">
            <v:imagedata r:id="rId32" o:title=""/>
          </v:shape>
          <o:OLEObject Type="Embed" ProgID="STATISTICA.Graph" ShapeID="_x0000_i1098" DrawAspect="Content" ObjectID="_1579001531" r:id="rId33">
            <o:FieldCodes>\s</o:FieldCodes>
          </o:OLEObject>
        </w:object>
      </w: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Рис. </w:t>
      </w:r>
      <w:r w:rsidR="002F3011" w:rsidRPr="00156441">
        <w:rPr>
          <w:rFonts w:ascii="Times New Roman" w:eastAsia="Times New Roman" w:hAnsi="Times New Roman" w:cs="Times New Roman"/>
          <w:sz w:val="28"/>
          <w:szCs w:val="28"/>
          <w:lang w:eastAsia="ru-RU"/>
        </w:rPr>
        <w:t>13</w:t>
      </w:r>
      <w:r w:rsidRPr="00156441">
        <w:rPr>
          <w:rFonts w:ascii="Times New Roman" w:eastAsia="Times New Roman" w:hAnsi="Times New Roman" w:cs="Times New Roman"/>
          <w:sz w:val="28"/>
          <w:szCs w:val="28"/>
          <w:lang w:eastAsia="ru-RU"/>
        </w:rPr>
        <w:t>. Вміст нітритів</w:t>
      </w:r>
      <w:r w:rsidRPr="00156441">
        <w:rPr>
          <w:rFonts w:ascii="Times New Roman" w:eastAsia="Times New Roman" w:hAnsi="Times New Roman" w:cs="Times New Roman"/>
          <w:bCs/>
          <w:sz w:val="28"/>
          <w:szCs w:val="28"/>
          <w:lang w:eastAsia="ru-RU"/>
        </w:rPr>
        <w:t xml:space="preserve"> </w:t>
      </w:r>
      <w:r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bCs/>
          <w:sz w:val="28"/>
          <w:szCs w:val="28"/>
          <w:lang w:eastAsia="ru-RU"/>
        </w:rPr>
        <w:t>мкМ/л</w:t>
      </w:r>
      <w:r w:rsidRPr="00156441">
        <w:rPr>
          <w:rFonts w:ascii="Times New Roman" w:eastAsia="Times New Roman" w:hAnsi="Times New Roman" w:cs="Times New Roman"/>
          <w:sz w:val="28"/>
          <w:szCs w:val="28"/>
          <w:lang w:eastAsia="ru-RU"/>
        </w:rPr>
        <w:t>) у</w:t>
      </w:r>
      <w:r w:rsidRPr="00156441">
        <w:rPr>
          <w:rFonts w:ascii="Times New Roman" w:eastAsia="Times New Roman" w:hAnsi="Times New Roman" w:cs="Times New Roman"/>
          <w:bCs/>
          <w:sz w:val="28"/>
          <w:szCs w:val="28"/>
          <w:lang w:eastAsia="ru-RU"/>
        </w:rPr>
        <w:t xml:space="preserve"> плазмі крові</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 xml:space="preserve">хворих з поєднаним перебігом ХОЗЛ і ГХ з хворих з ізольованим перебігом ХОЗЛ </w:t>
      </w:r>
      <w:r w:rsidRPr="00156441">
        <w:rPr>
          <w:rFonts w:ascii="Times New Roman" w:eastAsia="Times New Roman" w:hAnsi="Times New Roman" w:cs="Times New Roman"/>
          <w:bCs/>
          <w:sz w:val="28"/>
          <w:szCs w:val="28"/>
          <w:lang w:eastAsia="ru-RU"/>
        </w:rPr>
        <w:t>по відношенню до контролю</w:t>
      </w:r>
    </w:p>
    <w:p w:rsidR="00354B4F" w:rsidRPr="00156441" w:rsidRDefault="00354B4F" w:rsidP="00354B4F">
      <w:p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p>
    <w:p w:rsidR="00354B4F" w:rsidRPr="00156441" w:rsidRDefault="00354B4F" w:rsidP="00354B4F">
      <w:pPr>
        <w:widowControl w:val="0"/>
        <w:tabs>
          <w:tab w:val="left" w:pos="1080"/>
        </w:tabs>
        <w:autoSpaceDE w:val="0"/>
        <w:autoSpaceDN w:val="0"/>
        <w:adjustRightInd w:val="0"/>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sz w:val="28"/>
          <w:szCs w:val="28"/>
          <w:lang w:eastAsia="ru-RU"/>
        </w:rPr>
        <w:t>У плазмі крові основної групи та групи порівняння спостерігалось по відношенню до контролю статистично значиме (р&lt;0,001) збільшення рівня нітратів</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 xml:space="preserve">в 2,4 і 1,5 рази відповідно (табл. </w:t>
      </w:r>
      <w:r w:rsidR="00A05646" w:rsidRPr="00156441">
        <w:rPr>
          <w:rFonts w:ascii="Times New Roman" w:eastAsia="Times New Roman" w:hAnsi="Times New Roman" w:cs="Times New Roman"/>
          <w:sz w:val="28"/>
          <w:szCs w:val="28"/>
          <w:lang w:eastAsia="ru-RU"/>
        </w:rPr>
        <w:t>3.4</w:t>
      </w:r>
      <w:r w:rsidRPr="00156441">
        <w:rPr>
          <w:rFonts w:ascii="Times New Roman" w:eastAsia="Times New Roman" w:hAnsi="Times New Roman" w:cs="Times New Roman"/>
          <w:sz w:val="28"/>
          <w:szCs w:val="28"/>
          <w:lang w:eastAsia="ru-RU"/>
        </w:rPr>
        <w:t>.1). При цьому у 20 пацієнтів (44</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з ізольованим перебігом ХОЗЛ значення показник</w:t>
      </w:r>
      <w:r w:rsidR="00E5410F" w:rsidRPr="00156441">
        <w:rPr>
          <w:rFonts w:ascii="Times New Roman" w:eastAsia="Times New Roman" w:hAnsi="Times New Roman" w:cs="Times New Roman"/>
          <w:sz w:val="28"/>
          <w:szCs w:val="28"/>
          <w:lang w:eastAsia="ru-RU"/>
        </w:rPr>
        <w:t>ів</w:t>
      </w:r>
      <w:r w:rsidRPr="00156441">
        <w:rPr>
          <w:rFonts w:ascii="Times New Roman" w:eastAsia="Times New Roman" w:hAnsi="Times New Roman" w:cs="Times New Roman"/>
          <w:sz w:val="28"/>
          <w:szCs w:val="28"/>
          <w:lang w:eastAsia="ru-RU"/>
        </w:rPr>
        <w:t xml:space="preserve"> дорівнювали контрольній виборці, тоді як у групі пацієнтів з поєднаним перебігом ХОЗЛ і ГХ </w:t>
      </w:r>
      <w:r w:rsidR="00ED2F14" w:rsidRPr="00156441">
        <w:rPr>
          <w:rFonts w:ascii="Times New Roman" w:eastAsia="Times New Roman" w:hAnsi="Times New Roman" w:cs="Times New Roman"/>
          <w:sz w:val="28"/>
          <w:szCs w:val="28"/>
          <w:lang w:eastAsia="ru-RU"/>
        </w:rPr>
        <w:t>це спостерігалось лише у 3 осіб</w:t>
      </w:r>
      <w:r w:rsidRPr="00156441">
        <w:rPr>
          <w:rFonts w:ascii="Times New Roman" w:eastAsia="Times New Roman" w:hAnsi="Times New Roman" w:cs="Times New Roman"/>
          <w:sz w:val="28"/>
          <w:szCs w:val="28"/>
          <w:lang w:eastAsia="ru-RU"/>
        </w:rPr>
        <w:t xml:space="preserve"> (5</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w:t>
      </w:r>
      <w:r w:rsidR="002F3011" w:rsidRPr="00156441">
        <w:rPr>
          <w:rFonts w:ascii="Times New Roman" w:eastAsia="Times New Roman" w:hAnsi="Times New Roman" w:cs="Times New Roman"/>
          <w:sz w:val="28"/>
          <w:szCs w:val="28"/>
          <w:lang w:eastAsia="ru-RU"/>
        </w:rPr>
        <w:t>(рис. 14</w:t>
      </w:r>
      <w:r w:rsidRPr="00156441">
        <w:rPr>
          <w:rFonts w:ascii="Times New Roman" w:eastAsia="Times New Roman" w:hAnsi="Times New Roman" w:cs="Times New Roman"/>
          <w:sz w:val="28"/>
          <w:szCs w:val="28"/>
          <w:lang w:eastAsia="ru-RU"/>
        </w:rPr>
        <w:t>).</w:t>
      </w:r>
    </w:p>
    <w:p w:rsidR="00354B4F" w:rsidRPr="00156441" w:rsidRDefault="00354B4F" w:rsidP="00354B4F">
      <w:p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Рівень нітратів у плазмі крові хворих на ХОЗЛ в поєднанні з ГХ виявився вірогідно підвищеним (р&lt;0,001) при порівнянні з хворими на ХОЗЛ у відсутності ГХ у середньому в 1,6 рази. У цьому випадку у 27 пацієнтів (49</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основної групи значення вмісту нітратів плазми крові знаходились у діапазоні значень групи порівняння.</w:t>
      </w: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Отже, виявлене підвищення у крові хворих на ХОЗЛ, особливо у випадку сполучення захворювання з ГХ, вмісту кінцевих стабільних метаболітів оксиду азоту опосередковано свідчить про інтенсифікацію його синтезу. За даними літератури [</w:t>
      </w:r>
      <w:r w:rsidR="00ED2F14" w:rsidRPr="00156441">
        <w:rPr>
          <w:rFonts w:ascii="Times New Roman" w:eastAsia="Times New Roman" w:hAnsi="Times New Roman" w:cs="Times New Roman"/>
          <w:sz w:val="28"/>
          <w:szCs w:val="28"/>
          <w:lang w:eastAsia="ru-RU"/>
        </w:rPr>
        <w:fldChar w:fldCharType="begin"/>
      </w:r>
      <w:r w:rsidR="00ED2F14" w:rsidRPr="00156441">
        <w:rPr>
          <w:rFonts w:ascii="Times New Roman" w:eastAsia="Times New Roman" w:hAnsi="Times New Roman" w:cs="Times New Roman"/>
          <w:sz w:val="28"/>
          <w:szCs w:val="28"/>
          <w:lang w:eastAsia="ru-RU"/>
        </w:rPr>
        <w:instrText xml:space="preserve"> REF _Ref502697674 \r \h </w:instrText>
      </w:r>
      <w:r w:rsidR="00F44EE4" w:rsidRPr="00156441">
        <w:rPr>
          <w:rFonts w:ascii="Times New Roman" w:eastAsia="Times New Roman" w:hAnsi="Times New Roman" w:cs="Times New Roman"/>
          <w:sz w:val="28"/>
          <w:szCs w:val="28"/>
          <w:lang w:eastAsia="ru-RU"/>
        </w:rPr>
        <w:instrText xml:space="preserve"> \* MERGEFORMAT </w:instrText>
      </w:r>
      <w:r w:rsidR="00ED2F14" w:rsidRPr="00156441">
        <w:rPr>
          <w:rFonts w:ascii="Times New Roman" w:eastAsia="Times New Roman" w:hAnsi="Times New Roman" w:cs="Times New Roman"/>
          <w:sz w:val="28"/>
          <w:szCs w:val="28"/>
          <w:lang w:eastAsia="ru-RU"/>
        </w:rPr>
      </w:r>
      <w:r w:rsidR="00ED2F14"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299</w:t>
      </w:r>
      <w:r w:rsidR="00ED2F14"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порушення ендотеліальної функції судин у більшій мірі відображає вміст нітритів крові, ніж нітратів, що пов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язано із залежністю рівня нітратів від харчових пристрастей.</w:t>
      </w:r>
    </w:p>
    <w:p w:rsidR="00354B4F" w:rsidRPr="00156441" w:rsidRDefault="003A4503" w:rsidP="002D26C1">
      <w:pPr>
        <w:spacing w:after="0" w:line="360" w:lineRule="auto"/>
        <w:contextualSpacing/>
        <w:jc w:val="center"/>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sz w:val="28"/>
          <w:szCs w:val="28"/>
          <w:lang w:eastAsia="ru-RU"/>
        </w:rPr>
        <w:object w:dxaOrig="5267" w:dyaOrig="3971">
          <v:shape id="_x0000_i1038" type="#_x0000_t75" style="width:263.8pt;height:198.15pt;mso-position-vertical:absolute" o:ole="">
            <v:imagedata r:id="rId34" o:title=""/>
          </v:shape>
          <o:OLEObject Type="Embed" ProgID="STATISTICA.Graph" ShapeID="_x0000_i1038" DrawAspect="Content" ObjectID="_1579001532" r:id="rId35">
            <o:FieldCodes>\s</o:FieldCodes>
          </o:OLEObject>
        </w:object>
      </w:r>
    </w:p>
    <w:p w:rsidR="00354B4F" w:rsidRPr="00156441" w:rsidRDefault="002F3011"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Рис. 14</w:t>
      </w:r>
      <w:r w:rsidR="00354B4F" w:rsidRPr="00156441">
        <w:rPr>
          <w:rFonts w:ascii="Times New Roman" w:eastAsia="Times New Roman" w:hAnsi="Times New Roman" w:cs="Times New Roman"/>
          <w:sz w:val="28"/>
          <w:szCs w:val="28"/>
          <w:lang w:eastAsia="ru-RU"/>
        </w:rPr>
        <w:t>. Вміст нітратів</w:t>
      </w:r>
      <w:r w:rsidR="00354B4F" w:rsidRPr="00156441">
        <w:rPr>
          <w:rFonts w:ascii="Times New Roman" w:eastAsia="Times New Roman" w:hAnsi="Times New Roman" w:cs="Times New Roman"/>
          <w:bCs/>
          <w:sz w:val="28"/>
          <w:szCs w:val="28"/>
          <w:lang w:eastAsia="ru-RU"/>
        </w:rPr>
        <w:t xml:space="preserve"> </w:t>
      </w:r>
      <w:r w:rsidR="00354B4F" w:rsidRPr="00156441">
        <w:rPr>
          <w:rFonts w:ascii="Times New Roman" w:eastAsia="Times New Roman" w:hAnsi="Times New Roman" w:cs="Times New Roman"/>
          <w:sz w:val="28"/>
          <w:szCs w:val="28"/>
          <w:lang w:eastAsia="ru-RU"/>
        </w:rPr>
        <w:t>(</w:t>
      </w:r>
      <w:r w:rsidR="00354B4F" w:rsidRPr="00156441">
        <w:rPr>
          <w:rFonts w:ascii="Times New Roman" w:eastAsia="Times New Roman" w:hAnsi="Times New Roman" w:cs="Times New Roman"/>
          <w:bCs/>
          <w:sz w:val="28"/>
          <w:szCs w:val="28"/>
          <w:lang w:eastAsia="ru-RU"/>
        </w:rPr>
        <w:t>мкМ/л</w:t>
      </w:r>
      <w:r w:rsidR="00354B4F" w:rsidRPr="00156441">
        <w:rPr>
          <w:rFonts w:ascii="Times New Roman" w:eastAsia="Times New Roman" w:hAnsi="Times New Roman" w:cs="Times New Roman"/>
          <w:sz w:val="28"/>
          <w:szCs w:val="28"/>
          <w:lang w:eastAsia="ru-RU"/>
        </w:rPr>
        <w:t>) у</w:t>
      </w:r>
      <w:r w:rsidR="00354B4F" w:rsidRPr="00156441">
        <w:rPr>
          <w:rFonts w:ascii="Times New Roman" w:eastAsia="Times New Roman" w:hAnsi="Times New Roman" w:cs="Times New Roman"/>
          <w:bCs/>
          <w:sz w:val="28"/>
          <w:szCs w:val="28"/>
          <w:lang w:eastAsia="ru-RU"/>
        </w:rPr>
        <w:t xml:space="preserve"> плазмі крові</w:t>
      </w:r>
      <w:r w:rsidR="00354B4F" w:rsidRPr="00156441">
        <w:rPr>
          <w:rFonts w:ascii="Times New Roman" w:hAnsi="Times New Roman" w:cs="Times New Roman"/>
          <w:sz w:val="28"/>
          <w:szCs w:val="28"/>
        </w:rPr>
        <w:t xml:space="preserve"> </w:t>
      </w:r>
      <w:r w:rsidR="00354B4F" w:rsidRPr="00156441">
        <w:rPr>
          <w:rFonts w:ascii="Times New Roman" w:eastAsia="Times New Roman" w:hAnsi="Times New Roman" w:cs="Times New Roman"/>
          <w:bCs/>
          <w:sz w:val="28"/>
          <w:szCs w:val="28"/>
          <w:lang w:eastAsia="ru-RU"/>
        </w:rPr>
        <w:t>хворих з поєднаним перебігом ХОЗЛ і ГХ та</w:t>
      </w:r>
      <w:r w:rsidR="00354B4F" w:rsidRPr="00156441">
        <w:rPr>
          <w:rFonts w:ascii="Times New Roman" w:eastAsia="Times New Roman" w:hAnsi="Times New Roman" w:cs="Times New Roman"/>
          <w:sz w:val="28"/>
          <w:szCs w:val="28"/>
          <w:lang w:eastAsia="ru-RU"/>
        </w:rPr>
        <w:t xml:space="preserve"> хворих з ізольованим перебігом ХОЗЛ</w:t>
      </w:r>
      <w:r w:rsidR="009C6C87" w:rsidRPr="00156441">
        <w:rPr>
          <w:rFonts w:ascii="Times New Roman" w:eastAsia="Times New Roman" w:hAnsi="Times New Roman" w:cs="Times New Roman"/>
          <w:sz w:val="28"/>
          <w:szCs w:val="28"/>
          <w:lang w:eastAsia="ru-RU"/>
        </w:rPr>
        <w:t xml:space="preserve"> </w:t>
      </w:r>
      <w:r w:rsidR="00354B4F" w:rsidRPr="00156441">
        <w:rPr>
          <w:rFonts w:ascii="Times New Roman" w:eastAsia="Times New Roman" w:hAnsi="Times New Roman" w:cs="Times New Roman"/>
          <w:bCs/>
          <w:sz w:val="28"/>
          <w:szCs w:val="28"/>
          <w:lang w:eastAsia="ru-RU"/>
        </w:rPr>
        <w:t>по відношенню до контролю</w:t>
      </w:r>
    </w:p>
    <w:p w:rsidR="00354B4F" w:rsidRPr="00156441" w:rsidRDefault="00354B4F" w:rsidP="00354B4F">
      <w:p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p>
    <w:p w:rsidR="00354B4F" w:rsidRPr="00156441" w:rsidRDefault="00354B4F" w:rsidP="00354B4F">
      <w:p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Час життя NO складає декілька секунд. Однак, він може стабілізуватись задля запасання та транспортування шляхом включення його до комплексів, що утворюють депо NO у ендотелії та гладкому м</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язі. Депо може зв</w:t>
      </w:r>
      <w:r w:rsidR="00FC48A2" w:rsidRPr="00156441">
        <w:rPr>
          <w:rFonts w:ascii="Times New Roman" w:eastAsia="Times New Roman" w:hAnsi="Times New Roman" w:cs="Times New Roman"/>
          <w:sz w:val="28"/>
          <w:szCs w:val="28"/>
          <w:lang w:eastAsia="ru-RU"/>
        </w:rPr>
        <w:t>’</w:t>
      </w:r>
      <w:r w:rsidR="000A53DE" w:rsidRPr="00156441">
        <w:rPr>
          <w:rFonts w:ascii="Times New Roman" w:eastAsia="Times New Roman" w:hAnsi="Times New Roman" w:cs="Times New Roman"/>
          <w:sz w:val="28"/>
          <w:szCs w:val="28"/>
          <w:lang w:eastAsia="ru-RU"/>
        </w:rPr>
        <w:t xml:space="preserve">язувати надмір </w:t>
      </w:r>
      <w:r w:rsidRPr="00156441">
        <w:rPr>
          <w:rFonts w:ascii="Times New Roman" w:eastAsia="Times New Roman" w:hAnsi="Times New Roman" w:cs="Times New Roman"/>
          <w:sz w:val="28"/>
          <w:szCs w:val="28"/>
          <w:lang w:eastAsia="ru-RU"/>
        </w:rPr>
        <w:t>NO</w:t>
      </w:r>
      <w:r w:rsidR="000A53DE"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 xml:space="preserve"> тим самим запобігаючи прояви токсичних ефектів його н</w:t>
      </w:r>
      <w:r w:rsidR="000A53DE" w:rsidRPr="00156441">
        <w:rPr>
          <w:rFonts w:ascii="Times New Roman" w:eastAsia="Times New Roman" w:hAnsi="Times New Roman" w:cs="Times New Roman"/>
          <w:sz w:val="28"/>
          <w:szCs w:val="28"/>
          <w:lang w:eastAsia="ru-RU"/>
        </w:rPr>
        <w:t xml:space="preserve">адлишку. З іншої сторони, депо </w:t>
      </w:r>
      <w:r w:rsidRPr="00156441">
        <w:rPr>
          <w:rFonts w:ascii="Times New Roman" w:eastAsia="Times New Roman" w:hAnsi="Times New Roman" w:cs="Times New Roman"/>
          <w:sz w:val="28"/>
          <w:szCs w:val="28"/>
          <w:lang w:eastAsia="ru-RU"/>
        </w:rPr>
        <w:t>оксиду азо</w:t>
      </w:r>
      <w:r w:rsidR="000A53DE" w:rsidRPr="00156441">
        <w:rPr>
          <w:rFonts w:ascii="Times New Roman" w:eastAsia="Times New Roman" w:hAnsi="Times New Roman" w:cs="Times New Roman"/>
          <w:sz w:val="28"/>
          <w:szCs w:val="28"/>
          <w:lang w:eastAsia="ru-RU"/>
        </w:rPr>
        <w:t>ту може виступати додатковим не</w:t>
      </w:r>
      <w:r w:rsidRPr="00156441">
        <w:rPr>
          <w:rFonts w:ascii="Times New Roman" w:eastAsia="Times New Roman" w:hAnsi="Times New Roman" w:cs="Times New Roman"/>
          <w:sz w:val="28"/>
          <w:szCs w:val="28"/>
          <w:lang w:eastAsia="ru-RU"/>
        </w:rPr>
        <w:t>ферментативним джерелом NO за умови його дефіциту. Депонування відбувається у стінках кровоносних судин й починається при підвищенні його концентрації в пл</w:t>
      </w:r>
      <w:r w:rsidR="000A53DE" w:rsidRPr="00156441">
        <w:rPr>
          <w:rFonts w:ascii="Times New Roman" w:eastAsia="Times New Roman" w:hAnsi="Times New Roman" w:cs="Times New Roman"/>
          <w:sz w:val="28"/>
          <w:szCs w:val="28"/>
          <w:lang w:eastAsia="ru-RU"/>
        </w:rPr>
        <w:t xml:space="preserve">азмі крові. </w:t>
      </w:r>
      <w:r w:rsidRPr="00156441">
        <w:rPr>
          <w:rFonts w:ascii="Times New Roman" w:eastAsia="Times New Roman" w:hAnsi="Times New Roman" w:cs="Times New Roman"/>
          <w:sz w:val="28"/>
          <w:szCs w:val="28"/>
          <w:lang w:eastAsia="ru-RU"/>
        </w:rPr>
        <w:t>Одним із шляхів метаболізму та депонування оксиду азоту є взаємодія с тіоловими групами з утворенням S-нітрозотіолів (S-НТ). При порівнянні</w:t>
      </w:r>
      <w:r w:rsidR="00E95D2B" w:rsidRPr="00156441">
        <w:rPr>
          <w:rFonts w:ascii="Times New Roman" w:eastAsia="Times New Roman" w:hAnsi="Times New Roman" w:cs="Times New Roman"/>
          <w:sz w:val="28"/>
          <w:szCs w:val="28"/>
          <w:lang w:eastAsia="ru-RU"/>
        </w:rPr>
        <w:t xml:space="preserve"> з контролем виявилось суттєве </w:t>
      </w:r>
      <w:r w:rsidRPr="00156441">
        <w:rPr>
          <w:rFonts w:ascii="Times New Roman" w:eastAsia="Times New Roman" w:hAnsi="Times New Roman" w:cs="Times New Roman"/>
          <w:sz w:val="28"/>
          <w:szCs w:val="28"/>
          <w:lang w:eastAsia="ru-RU"/>
        </w:rPr>
        <w:t xml:space="preserve">підвищення (р&lt;0,001) у плазмі крові хворих основної групи вмісту S-НТ (у середньому в 3,6 рази) (табл. </w:t>
      </w:r>
      <w:r w:rsidR="00A05646" w:rsidRPr="00156441">
        <w:rPr>
          <w:rFonts w:ascii="Times New Roman" w:eastAsia="Times New Roman" w:hAnsi="Times New Roman" w:cs="Times New Roman"/>
          <w:sz w:val="28"/>
          <w:szCs w:val="28"/>
          <w:lang w:eastAsia="ru-RU"/>
        </w:rPr>
        <w:t>3.4</w:t>
      </w:r>
      <w:r w:rsidRPr="00156441">
        <w:rPr>
          <w:rFonts w:ascii="Times New Roman" w:eastAsia="Times New Roman" w:hAnsi="Times New Roman" w:cs="Times New Roman"/>
          <w:sz w:val="28"/>
          <w:szCs w:val="28"/>
          <w:lang w:eastAsia="ru-RU"/>
        </w:rPr>
        <w:t xml:space="preserve">.1, рис. </w:t>
      </w:r>
      <w:r w:rsidR="002F3011" w:rsidRPr="00156441">
        <w:rPr>
          <w:rFonts w:ascii="Times New Roman" w:eastAsia="Times New Roman" w:hAnsi="Times New Roman" w:cs="Times New Roman"/>
          <w:sz w:val="28"/>
          <w:szCs w:val="28"/>
          <w:lang w:eastAsia="ru-RU"/>
        </w:rPr>
        <w:t>15</w:t>
      </w:r>
      <w:r w:rsidRPr="00156441">
        <w:rPr>
          <w:rFonts w:ascii="Times New Roman" w:eastAsia="Times New Roman" w:hAnsi="Times New Roman" w:cs="Times New Roman"/>
          <w:sz w:val="28"/>
          <w:szCs w:val="28"/>
          <w:lang w:eastAsia="ru-RU"/>
        </w:rPr>
        <w:t>). Лише у двох пацієнтів (4</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цієї групи вміст S-НТ перетинався з діапазоном значень контролю.</w:t>
      </w:r>
    </w:p>
    <w:p w:rsidR="00354B4F" w:rsidRPr="00156441" w:rsidRDefault="00E95D2B" w:rsidP="00354B4F">
      <w:p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Рівень S-НТ у</w:t>
      </w:r>
      <w:r w:rsidR="00354B4F" w:rsidRPr="00156441">
        <w:rPr>
          <w:rFonts w:ascii="Times New Roman" w:eastAsia="Times New Roman" w:hAnsi="Times New Roman" w:cs="Times New Roman"/>
          <w:sz w:val="28"/>
          <w:szCs w:val="28"/>
          <w:lang w:eastAsia="ru-RU"/>
        </w:rPr>
        <w:t xml:space="preserve"> випадку поєднання ХОЗЛ з ГХ залишався збільшеним в середньому в 1,8 рази по відношенню до випадку ізольованого перебігу ХОЗЛ. Але у 13 пацієнтів (24</w:t>
      </w:r>
      <w:r w:rsidR="00C70355" w:rsidRPr="00156441">
        <w:rPr>
          <w:rFonts w:ascii="Times New Roman" w:eastAsia="Times New Roman" w:hAnsi="Times New Roman" w:cs="Times New Roman"/>
          <w:sz w:val="28"/>
          <w:szCs w:val="28"/>
          <w:lang w:eastAsia="ru-RU"/>
        </w:rPr>
        <w:t> %</w:t>
      </w:r>
      <w:r w:rsidR="00354B4F" w:rsidRPr="00156441">
        <w:rPr>
          <w:rFonts w:ascii="Times New Roman" w:eastAsia="Times New Roman" w:hAnsi="Times New Roman" w:cs="Times New Roman"/>
          <w:sz w:val="28"/>
          <w:szCs w:val="28"/>
          <w:lang w:eastAsia="ru-RU"/>
        </w:rPr>
        <w:t>) основної групи значення цього показника знаходились у межах діапазону пацієнтів групи порівняння.</w:t>
      </w:r>
    </w:p>
    <w:p w:rsidR="00354B4F" w:rsidRPr="00156441" w:rsidRDefault="00354B4F" w:rsidP="00354B4F">
      <w:p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p>
    <w:p w:rsidR="00354B4F" w:rsidRPr="00156441" w:rsidRDefault="003A4503" w:rsidP="002D26C1">
      <w:pPr>
        <w:spacing w:after="0" w:line="360" w:lineRule="auto"/>
        <w:contextualSpacing/>
        <w:jc w:val="center"/>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sz w:val="28"/>
          <w:szCs w:val="28"/>
          <w:lang w:eastAsia="ru-RU"/>
        </w:rPr>
        <w:object w:dxaOrig="5262" w:dyaOrig="3971">
          <v:shape id="_x0000_i1039" type="#_x0000_t75" style="width:263.8pt;height:198.15pt;mso-position-horizontal:absolute;mso-position-vertical:absolute" o:ole="">
            <v:imagedata r:id="rId36" o:title=""/>
          </v:shape>
          <o:OLEObject Type="Embed" ProgID="STATISTICA.Graph" ShapeID="_x0000_i1039" DrawAspect="Content" ObjectID="_1579001533" r:id="rId37">
            <o:FieldCodes>\s</o:FieldCodes>
          </o:OLEObject>
        </w:object>
      </w:r>
    </w:p>
    <w:p w:rsidR="00354B4F" w:rsidRPr="00156441" w:rsidRDefault="002F3011"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Рис. 15</w:t>
      </w:r>
      <w:r w:rsidR="00354B4F" w:rsidRPr="00156441">
        <w:rPr>
          <w:rFonts w:ascii="Times New Roman" w:eastAsia="Times New Roman" w:hAnsi="Times New Roman" w:cs="Times New Roman"/>
          <w:sz w:val="28"/>
          <w:szCs w:val="28"/>
          <w:lang w:eastAsia="ru-RU"/>
        </w:rPr>
        <w:t>. Вміст S-нітрозотіолів</w:t>
      </w:r>
      <w:r w:rsidR="00354B4F" w:rsidRPr="00156441">
        <w:rPr>
          <w:rFonts w:ascii="Times New Roman" w:eastAsia="Times New Roman" w:hAnsi="Times New Roman" w:cs="Times New Roman"/>
          <w:bCs/>
          <w:sz w:val="28"/>
          <w:szCs w:val="28"/>
          <w:lang w:eastAsia="ru-RU"/>
        </w:rPr>
        <w:t xml:space="preserve"> </w:t>
      </w:r>
      <w:r w:rsidR="00354B4F" w:rsidRPr="00156441">
        <w:rPr>
          <w:rFonts w:ascii="Times New Roman" w:eastAsia="Times New Roman" w:hAnsi="Times New Roman" w:cs="Times New Roman"/>
          <w:sz w:val="28"/>
          <w:szCs w:val="28"/>
          <w:lang w:eastAsia="ru-RU"/>
        </w:rPr>
        <w:t>(</w:t>
      </w:r>
      <w:r w:rsidR="00354B4F" w:rsidRPr="00156441">
        <w:rPr>
          <w:rFonts w:ascii="Times New Roman" w:eastAsia="Times New Roman" w:hAnsi="Times New Roman" w:cs="Times New Roman"/>
          <w:bCs/>
          <w:sz w:val="28"/>
          <w:szCs w:val="28"/>
          <w:lang w:eastAsia="ru-RU"/>
        </w:rPr>
        <w:t>мМ/л</w:t>
      </w:r>
      <w:r w:rsidR="00354B4F" w:rsidRPr="00156441">
        <w:rPr>
          <w:rFonts w:ascii="Times New Roman" w:eastAsia="Times New Roman" w:hAnsi="Times New Roman" w:cs="Times New Roman"/>
          <w:sz w:val="28"/>
          <w:szCs w:val="28"/>
          <w:lang w:eastAsia="ru-RU"/>
        </w:rPr>
        <w:t>) у</w:t>
      </w:r>
      <w:r w:rsidR="00354B4F" w:rsidRPr="00156441">
        <w:rPr>
          <w:rFonts w:ascii="Times New Roman" w:eastAsia="Times New Roman" w:hAnsi="Times New Roman" w:cs="Times New Roman"/>
          <w:bCs/>
          <w:sz w:val="28"/>
          <w:szCs w:val="28"/>
          <w:lang w:eastAsia="ru-RU"/>
        </w:rPr>
        <w:t xml:space="preserve"> плазмі крові</w:t>
      </w:r>
      <w:r w:rsidR="00354B4F" w:rsidRPr="00156441">
        <w:rPr>
          <w:rFonts w:ascii="Times New Roman" w:eastAsia="Times New Roman" w:hAnsi="Times New Roman" w:cs="Times New Roman"/>
          <w:sz w:val="28"/>
          <w:szCs w:val="28"/>
          <w:lang w:eastAsia="ru-RU"/>
        </w:rPr>
        <w:t xml:space="preserve"> хворих з поєднаним перебігом ХОЗЛ і ГХ</w:t>
      </w:r>
      <w:r w:rsidR="009C6C87" w:rsidRPr="00156441">
        <w:rPr>
          <w:rFonts w:ascii="Times New Roman" w:eastAsia="Times New Roman" w:hAnsi="Times New Roman" w:cs="Times New Roman"/>
          <w:sz w:val="28"/>
          <w:szCs w:val="28"/>
          <w:lang w:eastAsia="ru-RU"/>
        </w:rPr>
        <w:t xml:space="preserve"> </w:t>
      </w:r>
      <w:r w:rsidR="00354B4F" w:rsidRPr="00156441">
        <w:rPr>
          <w:rFonts w:ascii="Times New Roman" w:eastAsia="Times New Roman" w:hAnsi="Times New Roman" w:cs="Times New Roman"/>
          <w:sz w:val="28"/>
          <w:szCs w:val="28"/>
          <w:lang w:eastAsia="ru-RU"/>
        </w:rPr>
        <w:t xml:space="preserve">та хворих з ізольованим перебігом ХОЗЛ </w:t>
      </w:r>
      <w:r w:rsidR="00354B4F" w:rsidRPr="00156441">
        <w:rPr>
          <w:rFonts w:ascii="Times New Roman" w:eastAsia="Times New Roman" w:hAnsi="Times New Roman" w:cs="Times New Roman"/>
          <w:bCs/>
          <w:sz w:val="28"/>
          <w:szCs w:val="28"/>
          <w:lang w:eastAsia="ru-RU"/>
        </w:rPr>
        <w:t>по відношенню до контролю</w:t>
      </w: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Підвищення концентрації S-НТ у крові обстежених хворих, особливо з поєднаним перебігом ХОЗЛ і ГХ, може бути пов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 xml:space="preserve">язано з активацією NO-синтази (NOS), особливо індуцибельної форми. Крім того, такі результати можуть опосередковано свідчити про появу активних метаболітів оксиду азоту (пероксинітриту, нітрозонію, нітроксилу), що мають свій вагомий внесок в розвиток </w:t>
      </w:r>
      <w:r w:rsidR="002F3011" w:rsidRPr="00156441">
        <w:rPr>
          <w:rFonts w:ascii="Times New Roman" w:eastAsia="Times New Roman" w:hAnsi="Times New Roman" w:cs="Times New Roman"/>
          <w:sz w:val="28"/>
          <w:szCs w:val="28"/>
          <w:lang w:eastAsia="ru-RU"/>
        </w:rPr>
        <w:t>шкідливої</w:t>
      </w:r>
      <w:r w:rsidRPr="00156441">
        <w:rPr>
          <w:rFonts w:ascii="Times New Roman" w:eastAsia="Times New Roman" w:hAnsi="Times New Roman" w:cs="Times New Roman"/>
          <w:sz w:val="28"/>
          <w:szCs w:val="28"/>
          <w:lang w:eastAsia="ru-RU"/>
        </w:rPr>
        <w:t xml:space="preserve"> дії на клітини судинного ендотелію.</w:t>
      </w: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основній групі пацієнтів реєструвалось статистично значиме (р&lt;0,001) по відношенню до контролю підвищення активності ендотеліальної та індуцибельної ізоформ</w:t>
      </w:r>
      <w:r w:rsidR="003A4503">
        <w:rPr>
          <w:rFonts w:ascii="Times New Roman" w:eastAsia="Times New Roman" w:hAnsi="Times New Roman" w:cs="Times New Roman"/>
          <w:sz w:val="28"/>
          <w:szCs w:val="28"/>
          <w:lang w:eastAsia="ru-RU"/>
        </w:rPr>
        <w:t>и</w:t>
      </w:r>
      <w:r w:rsidRPr="00156441">
        <w:rPr>
          <w:rFonts w:ascii="Times New Roman" w:eastAsia="Times New Roman" w:hAnsi="Times New Roman" w:cs="Times New Roman"/>
          <w:sz w:val="28"/>
          <w:szCs w:val="28"/>
          <w:lang w:eastAsia="ru-RU"/>
        </w:rPr>
        <w:t xml:space="preserve"> NO-синтази (еNOS, iNOS) у середньому в 2,1 та 3,4 рази відповідно (табл. </w:t>
      </w:r>
      <w:r w:rsidR="00A05646" w:rsidRPr="00156441">
        <w:rPr>
          <w:rFonts w:ascii="Times New Roman" w:eastAsia="Times New Roman" w:hAnsi="Times New Roman" w:cs="Times New Roman"/>
          <w:sz w:val="28"/>
          <w:szCs w:val="28"/>
          <w:lang w:eastAsia="ru-RU"/>
        </w:rPr>
        <w:t>3.4</w:t>
      </w:r>
      <w:r w:rsidRPr="00156441">
        <w:rPr>
          <w:rFonts w:ascii="Times New Roman" w:eastAsia="Times New Roman" w:hAnsi="Times New Roman" w:cs="Times New Roman"/>
          <w:sz w:val="28"/>
          <w:szCs w:val="28"/>
          <w:lang w:eastAsia="ru-RU"/>
        </w:rPr>
        <w:t>.2). Підвищення активності eNOS у групі порівняння визначалось по відношенню до контролю невірогідним (р=0,059), тоді як зростання активності iNOS</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вірогідним</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(р&lt;0,001) в середньому в 2,0 рази. Значення активності eNOS</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не входили у діапазон значень контрольної вибірки у 21 хворого (47</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з ізольованим перебігом ХОЗЛ, а активності iNOS</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лише у 12 хворих (27</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(рис. </w:t>
      </w:r>
      <w:r w:rsidR="002F3011" w:rsidRPr="00156441">
        <w:rPr>
          <w:rFonts w:ascii="Times New Roman" w:eastAsia="Times New Roman" w:hAnsi="Times New Roman" w:cs="Times New Roman"/>
          <w:sz w:val="28"/>
          <w:szCs w:val="28"/>
          <w:lang w:eastAsia="ru-RU"/>
        </w:rPr>
        <w:t>16,17</w:t>
      </w:r>
      <w:r w:rsidRPr="00156441">
        <w:rPr>
          <w:rFonts w:ascii="Times New Roman" w:eastAsia="Times New Roman" w:hAnsi="Times New Roman" w:cs="Times New Roman"/>
          <w:sz w:val="28"/>
          <w:szCs w:val="28"/>
          <w:lang w:eastAsia="ru-RU"/>
        </w:rPr>
        <w:t>).</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Активність eNOS та іNOS у плазмі крові хворих на ХОЗЛ в поєднанні з ГХ</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була вірогідно підвищеною (р&lt;0,001) при порівнянні з хворими на ХОЗЛ у відсутності ГХ у середньому в 1,4 та 1,7 рази відповідно.</w:t>
      </w: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lastRenderedPageBreak/>
        <w:t>Таким чином, ферменти синтезу NO слід розглядати як складний ферментний комплекс, що синтезує різні високоактивні сполуки в залежності від різного функціонального стану клітини, забезпеченості її коферментами, незамінними амінокислотами, антиоксидантами. У зв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язку з цим вивчення цих ферментів представляє особливий інтерес при вивченні поєднаної патології, які викликають оксидативний стрес, гіпоксію, адаптаційні перебудови метаболізму.</w:t>
      </w:r>
    </w:p>
    <w:p w:rsidR="00354B4F" w:rsidRPr="00156441" w:rsidRDefault="00354B4F" w:rsidP="00354B4F">
      <w:pPr>
        <w:shd w:val="clear" w:color="auto" w:fill="FFFFFF"/>
        <w:spacing w:after="0" w:line="360" w:lineRule="auto"/>
        <w:contextualSpacing/>
        <w:jc w:val="right"/>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Таблиця </w:t>
      </w:r>
      <w:r w:rsidR="00A05646" w:rsidRPr="00156441">
        <w:rPr>
          <w:rFonts w:ascii="Times New Roman" w:eastAsia="Times New Roman" w:hAnsi="Times New Roman" w:cs="Times New Roman"/>
          <w:sz w:val="28"/>
          <w:szCs w:val="28"/>
          <w:lang w:eastAsia="ru-RU"/>
        </w:rPr>
        <w:t>3.4</w:t>
      </w:r>
      <w:r w:rsidRPr="00156441">
        <w:rPr>
          <w:rFonts w:ascii="Times New Roman" w:eastAsia="Times New Roman" w:hAnsi="Times New Roman" w:cs="Times New Roman"/>
          <w:sz w:val="28"/>
          <w:szCs w:val="28"/>
          <w:lang w:eastAsia="ru-RU"/>
        </w:rPr>
        <w:t>.1</w:t>
      </w:r>
    </w:p>
    <w:p w:rsidR="00354B4F" w:rsidRPr="00156441" w:rsidRDefault="00354B4F" w:rsidP="00354B4F">
      <w:pPr>
        <w:spacing w:after="0" w:line="360" w:lineRule="auto"/>
        <w:contextualSpacing/>
        <w:jc w:val="center"/>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Активність ферментів синтезу оксиду азоту в плазмі крові хворих</w:t>
      </w:r>
    </w:p>
    <w:p w:rsidR="00354B4F" w:rsidRPr="00156441" w:rsidRDefault="00354B4F" w:rsidP="00354B4F">
      <w:pPr>
        <w:spacing w:after="0" w:line="360" w:lineRule="auto"/>
        <w:contextualSpacing/>
        <w:jc w:val="center"/>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з поєднаним перебігом ХОЗЛ і ГХ (Ме [25</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 75</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2340"/>
        <w:gridCol w:w="2520"/>
        <w:gridCol w:w="2790"/>
      </w:tblGrid>
      <w:tr w:rsidR="00156441" w:rsidRPr="00156441" w:rsidTr="002D26C1">
        <w:trPr>
          <w:trHeight w:val="934"/>
        </w:trPr>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354B4F" w:rsidRPr="00156441" w:rsidRDefault="00354B4F"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Показник</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354B4F" w:rsidRPr="00156441" w:rsidRDefault="00354B4F"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Основна група</w:t>
            </w:r>
          </w:p>
          <w:p w:rsidR="00354B4F" w:rsidRPr="00156441" w:rsidRDefault="00354B4F" w:rsidP="0018410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(ХОЗЛ+ГХ)</w:t>
            </w:r>
            <w:r w:rsidR="00184106">
              <w:rPr>
                <w:rFonts w:ascii="Times New Roman" w:eastAsia="Times New Roman" w:hAnsi="Times New Roman" w:cs="Times New Roman"/>
                <w:sz w:val="28"/>
                <w:szCs w:val="28"/>
                <w:lang w:val="ru-RU" w:eastAsia="ru-RU"/>
              </w:rPr>
              <w:t>,</w:t>
            </w:r>
            <w:r w:rsidRPr="00156441">
              <w:rPr>
                <w:rFonts w:ascii="Times New Roman" w:eastAsia="Times New Roman" w:hAnsi="Times New Roman" w:cs="Times New Roman"/>
                <w:sz w:val="28"/>
                <w:szCs w:val="28"/>
                <w:lang w:eastAsia="ru-RU"/>
              </w:rPr>
              <w:t>n=55</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354B4F" w:rsidRPr="00156441" w:rsidRDefault="00354B4F" w:rsidP="00184106">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Група порівняння (ХОЗЛ)</w:t>
            </w:r>
            <w:r w:rsidR="00184106">
              <w:rPr>
                <w:rFonts w:ascii="Times New Roman" w:eastAsia="Times New Roman" w:hAnsi="Times New Roman" w:cs="Times New Roman"/>
                <w:sz w:val="28"/>
                <w:szCs w:val="28"/>
                <w:lang w:val="ru-RU" w:eastAsia="ru-RU"/>
              </w:rPr>
              <w:t>,</w:t>
            </w:r>
            <w:r w:rsidRPr="00156441">
              <w:rPr>
                <w:rFonts w:ascii="Times New Roman" w:eastAsia="Times New Roman" w:hAnsi="Times New Roman" w:cs="Times New Roman"/>
                <w:sz w:val="28"/>
                <w:szCs w:val="28"/>
                <w:lang w:eastAsia="ru-RU"/>
              </w:rPr>
              <w:t>n=45</w:t>
            </w:r>
          </w:p>
        </w:tc>
        <w:tc>
          <w:tcPr>
            <w:tcW w:w="2790" w:type="dxa"/>
            <w:tcBorders>
              <w:top w:val="single" w:sz="4" w:space="0" w:color="auto"/>
              <w:left w:val="single" w:sz="4" w:space="0" w:color="auto"/>
              <w:bottom w:val="single" w:sz="4" w:space="0" w:color="auto"/>
              <w:right w:val="single" w:sz="4" w:space="0" w:color="auto"/>
            </w:tcBorders>
            <w:shd w:val="clear" w:color="auto" w:fill="auto"/>
            <w:vAlign w:val="center"/>
          </w:tcPr>
          <w:p w:rsidR="00354B4F" w:rsidRPr="00156441" w:rsidRDefault="00354B4F"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Контроль</w:t>
            </w:r>
          </w:p>
          <w:p w:rsidR="00354B4F" w:rsidRPr="00156441" w:rsidRDefault="00354B4F"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n=45</w:t>
            </w:r>
          </w:p>
        </w:tc>
      </w:tr>
      <w:tr w:rsidR="00156441" w:rsidRPr="00156441" w:rsidTr="002D26C1">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354B4F" w:rsidRPr="00156441" w:rsidRDefault="00354B4F"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еNOS,</w:t>
            </w:r>
          </w:p>
          <w:p w:rsidR="00354B4F" w:rsidRPr="00156441" w:rsidRDefault="00354B4F"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пМ/хв·мг білка</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354B4F" w:rsidRPr="00156441" w:rsidRDefault="00354B4F"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1,31 [1,24;1,37]</w:t>
            </w:r>
          </w:p>
          <w:p w:rsidR="00354B4F" w:rsidRPr="00156441" w:rsidRDefault="00354B4F"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 **</w:t>
            </w:r>
            <w:r w:rsidRPr="00156441">
              <w:rPr>
                <w:rFonts w:ascii="Times New Roman" w:eastAsia="Times New Roman" w:hAnsi="Times New Roman" w:cs="Times New Roman"/>
                <w:sz w:val="28"/>
                <w:szCs w:val="28"/>
                <w:lang w:eastAsia="ru-RU"/>
              </w:rPr>
              <w:t>p&lt;0,001</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354B4F" w:rsidRPr="00156441" w:rsidRDefault="00354B4F"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0,89 [0,82; 1,07]</w:t>
            </w:r>
          </w:p>
          <w:p w:rsidR="00354B4F" w:rsidRPr="00156441" w:rsidRDefault="00354B4F"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p=0,059</w:t>
            </w:r>
          </w:p>
        </w:tc>
        <w:tc>
          <w:tcPr>
            <w:tcW w:w="2790" w:type="dxa"/>
            <w:tcBorders>
              <w:top w:val="single" w:sz="4" w:space="0" w:color="auto"/>
              <w:left w:val="single" w:sz="4" w:space="0" w:color="auto"/>
              <w:bottom w:val="single" w:sz="4" w:space="0" w:color="auto"/>
              <w:right w:val="single" w:sz="4" w:space="0" w:color="auto"/>
            </w:tcBorders>
            <w:shd w:val="clear" w:color="auto" w:fill="auto"/>
            <w:vAlign w:val="center"/>
          </w:tcPr>
          <w:p w:rsidR="00354B4F" w:rsidRPr="00156441" w:rsidRDefault="00354B4F"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0,62 [0,50; 0,74]</w:t>
            </w:r>
          </w:p>
        </w:tc>
      </w:tr>
      <w:tr w:rsidR="00156441" w:rsidRPr="00156441" w:rsidTr="002D26C1">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354B4F" w:rsidRPr="00156441" w:rsidRDefault="00354B4F"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iNOS,</w:t>
            </w:r>
          </w:p>
          <w:p w:rsidR="00354B4F" w:rsidRPr="00156441" w:rsidRDefault="00354B4F"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пМ/хв·мг білка</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354B4F" w:rsidRPr="00156441" w:rsidRDefault="00354B4F"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1,2 [1,05;1,29]</w:t>
            </w:r>
          </w:p>
          <w:p w:rsidR="00354B4F" w:rsidRPr="00156441" w:rsidRDefault="00354B4F"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 **</w:t>
            </w:r>
            <w:r w:rsidRPr="00156441">
              <w:rPr>
                <w:rFonts w:ascii="Times New Roman" w:eastAsia="Times New Roman" w:hAnsi="Times New Roman" w:cs="Times New Roman"/>
                <w:sz w:val="28"/>
                <w:szCs w:val="28"/>
                <w:lang w:eastAsia="ru-RU"/>
              </w:rPr>
              <w:t>p&lt;0,001</w:t>
            </w:r>
          </w:p>
        </w:tc>
        <w:tc>
          <w:tcPr>
            <w:tcW w:w="2520" w:type="dxa"/>
            <w:tcBorders>
              <w:top w:val="single" w:sz="4" w:space="0" w:color="auto"/>
              <w:left w:val="single" w:sz="4" w:space="0" w:color="auto"/>
              <w:bottom w:val="single" w:sz="4" w:space="0" w:color="auto"/>
              <w:right w:val="single" w:sz="4" w:space="0" w:color="auto"/>
            </w:tcBorders>
            <w:shd w:val="clear" w:color="auto" w:fill="auto"/>
            <w:vAlign w:val="center"/>
          </w:tcPr>
          <w:p w:rsidR="00354B4F" w:rsidRPr="00156441" w:rsidRDefault="00354B4F"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0,63 [0,57; 0,80]</w:t>
            </w:r>
          </w:p>
          <w:p w:rsidR="00354B4F" w:rsidRPr="00156441" w:rsidRDefault="00354B4F"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p&lt;0,001</w:t>
            </w:r>
          </w:p>
        </w:tc>
        <w:tc>
          <w:tcPr>
            <w:tcW w:w="2790" w:type="dxa"/>
            <w:tcBorders>
              <w:top w:val="single" w:sz="4" w:space="0" w:color="auto"/>
              <w:left w:val="single" w:sz="4" w:space="0" w:color="auto"/>
              <w:bottom w:val="single" w:sz="4" w:space="0" w:color="auto"/>
              <w:right w:val="single" w:sz="4" w:space="0" w:color="auto"/>
            </w:tcBorders>
            <w:shd w:val="clear" w:color="auto" w:fill="auto"/>
            <w:vAlign w:val="center"/>
          </w:tcPr>
          <w:p w:rsidR="00354B4F" w:rsidRPr="00156441" w:rsidRDefault="00354B4F"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0,33 [0,22; 0,47]</w:t>
            </w:r>
          </w:p>
        </w:tc>
      </w:tr>
    </w:tbl>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bCs/>
          <w:sz w:val="28"/>
          <w:szCs w:val="28"/>
          <w:lang w:eastAsia="ru-RU"/>
        </w:rPr>
        <w:t xml:space="preserve">Примітка: </w:t>
      </w:r>
      <w:r w:rsidRPr="00156441">
        <w:rPr>
          <w:rFonts w:ascii="Times New Roman" w:eastAsia="Times New Roman" w:hAnsi="Times New Roman" w:cs="Times New Roman"/>
          <w:bCs/>
          <w:sz w:val="28"/>
          <w:szCs w:val="28"/>
          <w:vertAlign w:val="superscript"/>
          <w:lang w:eastAsia="ru-RU"/>
        </w:rPr>
        <w:t>*</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sz w:val="28"/>
          <w:szCs w:val="28"/>
          <w:lang w:eastAsia="ru-RU"/>
        </w:rPr>
        <w:t xml:space="preserve">рівень значущості по відношенню до контролю; </w:t>
      </w:r>
      <w:r w:rsidRPr="00156441">
        <w:rPr>
          <w:rFonts w:ascii="Times New Roman" w:eastAsia="Times New Roman" w:hAnsi="Times New Roman" w:cs="Times New Roman"/>
          <w:bCs/>
          <w:sz w:val="28"/>
          <w:szCs w:val="28"/>
          <w:vertAlign w:val="superscript"/>
          <w:lang w:eastAsia="ru-RU"/>
        </w:rPr>
        <w:t>**</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sz w:val="28"/>
          <w:szCs w:val="28"/>
          <w:lang w:eastAsia="ru-RU"/>
        </w:rPr>
        <w:t>рівень значущості по відношенню до групи порівняння</w:t>
      </w:r>
    </w:p>
    <w:p w:rsidR="00354B4F" w:rsidRPr="00156441" w:rsidRDefault="00354B4F" w:rsidP="00354B4F">
      <w:pPr>
        <w:shd w:val="clear" w:color="auto" w:fill="FFFFFF"/>
        <w:spacing w:after="0" w:line="360" w:lineRule="auto"/>
        <w:ind w:firstLine="720"/>
        <w:contextualSpacing/>
        <w:jc w:val="both"/>
        <w:rPr>
          <w:rFonts w:ascii="Times New Roman" w:eastAsia="Times New Roman" w:hAnsi="Times New Roman" w:cs="Times New Roman"/>
          <w:sz w:val="28"/>
          <w:szCs w:val="28"/>
          <w:lang w:eastAsia="ru-RU"/>
        </w:rPr>
      </w:pPr>
    </w:p>
    <w:p w:rsidR="00354B4F" w:rsidRPr="00156441" w:rsidRDefault="003A4503" w:rsidP="002D26C1">
      <w:pPr>
        <w:spacing w:after="0" w:line="24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267" w:dyaOrig="3967">
          <v:shape id="_x0000_i1040" type="#_x0000_t75" style="width:263.8pt;height:197.55pt" o:ole="">
            <v:imagedata r:id="rId38" o:title=""/>
          </v:shape>
          <o:OLEObject Type="Embed" ProgID="STATISTICA.Graph" ShapeID="_x0000_i1040" DrawAspect="Content" ObjectID="_1579001534" r:id="rId39">
            <o:FieldCodes>\s</o:FieldCodes>
          </o:OLEObject>
        </w:object>
      </w: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Рис. </w:t>
      </w:r>
      <w:r w:rsidR="002F3011" w:rsidRPr="00156441">
        <w:rPr>
          <w:rFonts w:ascii="Times New Roman" w:eastAsia="Times New Roman" w:hAnsi="Times New Roman" w:cs="Times New Roman"/>
          <w:sz w:val="28"/>
          <w:szCs w:val="28"/>
          <w:lang w:eastAsia="ru-RU"/>
        </w:rPr>
        <w:t>16.</w:t>
      </w:r>
      <w:r w:rsidRPr="00156441">
        <w:rPr>
          <w:rFonts w:ascii="Times New Roman" w:eastAsia="Times New Roman" w:hAnsi="Times New Roman" w:cs="Times New Roman"/>
          <w:sz w:val="28"/>
          <w:szCs w:val="28"/>
          <w:lang w:eastAsia="ru-RU"/>
        </w:rPr>
        <w:t xml:space="preserve"> Активність eNOS</w:t>
      </w:r>
      <w:r w:rsidRPr="00156441">
        <w:rPr>
          <w:rFonts w:ascii="Times New Roman" w:eastAsia="Times New Roman" w:hAnsi="Times New Roman" w:cs="Times New Roman"/>
          <w:bCs/>
          <w:sz w:val="28"/>
          <w:szCs w:val="28"/>
          <w:lang w:eastAsia="ru-RU"/>
        </w:rPr>
        <w:t xml:space="preserve"> </w:t>
      </w:r>
      <w:r w:rsidRPr="00156441">
        <w:rPr>
          <w:rFonts w:ascii="Times New Roman" w:eastAsia="Times New Roman" w:hAnsi="Times New Roman" w:cs="Times New Roman"/>
          <w:sz w:val="28"/>
          <w:szCs w:val="28"/>
          <w:lang w:eastAsia="ru-RU"/>
        </w:rPr>
        <w:t>(пМ/хв·мг білка) у</w:t>
      </w:r>
      <w:r w:rsidRPr="00156441">
        <w:rPr>
          <w:rFonts w:ascii="Times New Roman" w:eastAsia="Times New Roman" w:hAnsi="Times New Roman" w:cs="Times New Roman"/>
          <w:bCs/>
          <w:sz w:val="28"/>
          <w:szCs w:val="28"/>
          <w:lang w:eastAsia="ru-RU"/>
        </w:rPr>
        <w:t xml:space="preserve"> плазмі крові</w:t>
      </w:r>
      <w:r w:rsidR="009C6C87" w:rsidRPr="00156441">
        <w:rPr>
          <w:rFonts w:ascii="Times New Roman" w:hAnsi="Times New Roman" w:cs="Times New Roman"/>
          <w:sz w:val="28"/>
          <w:szCs w:val="28"/>
        </w:rPr>
        <w:t xml:space="preserve"> </w:t>
      </w:r>
      <w:r w:rsidRPr="00156441">
        <w:rPr>
          <w:rFonts w:ascii="Times New Roman" w:eastAsia="Times New Roman" w:hAnsi="Times New Roman" w:cs="Times New Roman"/>
          <w:bCs/>
          <w:sz w:val="28"/>
          <w:szCs w:val="28"/>
          <w:lang w:eastAsia="ru-RU"/>
        </w:rPr>
        <w:t>хворих з поєднаним перебігом ХОЗЛ і ГХ</w:t>
      </w:r>
      <w:r w:rsidRPr="00156441">
        <w:rPr>
          <w:rFonts w:ascii="Times New Roman" w:eastAsia="Times New Roman" w:hAnsi="Times New Roman" w:cs="Times New Roman"/>
          <w:sz w:val="28"/>
          <w:szCs w:val="28"/>
          <w:lang w:eastAsia="ru-RU"/>
        </w:rPr>
        <w:t xml:space="preserve"> та хворих з ізольованим перебігом ХОЗЛ </w:t>
      </w:r>
      <w:r w:rsidRPr="00156441">
        <w:rPr>
          <w:rFonts w:ascii="Times New Roman" w:eastAsia="Times New Roman" w:hAnsi="Times New Roman" w:cs="Times New Roman"/>
          <w:bCs/>
          <w:sz w:val="28"/>
          <w:szCs w:val="28"/>
          <w:lang w:eastAsia="ru-RU"/>
        </w:rPr>
        <w:t>по відношенню до контролю</w:t>
      </w:r>
    </w:p>
    <w:p w:rsidR="00354B4F" w:rsidRPr="00156441" w:rsidRDefault="003A4503"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255" w:dyaOrig="3967">
          <v:shape id="_x0000_i1041" type="#_x0000_t75" style="width:263.25pt;height:197.55pt" o:ole="">
            <v:imagedata r:id="rId40" o:title=""/>
          </v:shape>
          <o:OLEObject Type="Embed" ProgID="STATISTICA.Graph" ShapeID="_x0000_i1041" DrawAspect="Content" ObjectID="_1579001535" r:id="rId41">
            <o:FieldCodes>\s</o:FieldCodes>
          </o:OLEObject>
        </w:object>
      </w:r>
    </w:p>
    <w:p w:rsidR="00354B4F"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Рис. </w:t>
      </w:r>
      <w:r w:rsidR="002F3011" w:rsidRPr="00156441">
        <w:rPr>
          <w:rFonts w:ascii="Times New Roman" w:eastAsia="Times New Roman" w:hAnsi="Times New Roman" w:cs="Times New Roman"/>
          <w:sz w:val="28"/>
          <w:szCs w:val="28"/>
          <w:lang w:eastAsia="ru-RU"/>
        </w:rPr>
        <w:t xml:space="preserve">17. </w:t>
      </w:r>
      <w:r w:rsidRPr="00156441">
        <w:rPr>
          <w:rFonts w:ascii="Times New Roman" w:eastAsia="Times New Roman" w:hAnsi="Times New Roman" w:cs="Times New Roman"/>
          <w:sz w:val="28"/>
          <w:szCs w:val="28"/>
          <w:lang w:eastAsia="ru-RU"/>
        </w:rPr>
        <w:t>Активність іNOS</w:t>
      </w:r>
      <w:r w:rsidRPr="00156441">
        <w:rPr>
          <w:rFonts w:ascii="Times New Roman" w:eastAsia="Times New Roman" w:hAnsi="Times New Roman" w:cs="Times New Roman"/>
          <w:bCs/>
          <w:sz w:val="28"/>
          <w:szCs w:val="28"/>
          <w:lang w:eastAsia="ru-RU"/>
        </w:rPr>
        <w:t xml:space="preserve"> </w:t>
      </w:r>
      <w:r w:rsidRPr="00156441">
        <w:rPr>
          <w:rFonts w:ascii="Times New Roman" w:eastAsia="Times New Roman" w:hAnsi="Times New Roman" w:cs="Times New Roman"/>
          <w:sz w:val="28"/>
          <w:szCs w:val="28"/>
          <w:lang w:eastAsia="ru-RU"/>
        </w:rPr>
        <w:t>(пМ/хв·мг білка) у</w:t>
      </w:r>
      <w:r w:rsidRPr="00156441">
        <w:rPr>
          <w:rFonts w:ascii="Times New Roman" w:eastAsia="Times New Roman" w:hAnsi="Times New Roman" w:cs="Times New Roman"/>
          <w:bCs/>
          <w:sz w:val="28"/>
          <w:szCs w:val="28"/>
          <w:lang w:eastAsia="ru-RU"/>
        </w:rPr>
        <w:t xml:space="preserve"> плазмі крові</w:t>
      </w:r>
      <w:r w:rsidRPr="00156441">
        <w:rPr>
          <w:rFonts w:ascii="Times New Roman" w:eastAsia="Times New Roman" w:hAnsi="Times New Roman" w:cs="Times New Roman"/>
          <w:sz w:val="28"/>
          <w:szCs w:val="28"/>
          <w:lang w:eastAsia="ru-RU"/>
        </w:rPr>
        <w:t xml:space="preserve"> у плазмі крові</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хворих з поєднаним перебігом ХОЗЛ і ГХ та хворих з ізольованим перебігом ХОЗЛ по відношенню до контролю</w:t>
      </w:r>
    </w:p>
    <w:p w:rsidR="00333B2D" w:rsidRPr="00156441" w:rsidRDefault="00333B2D" w:rsidP="00354B4F">
      <w:pPr>
        <w:spacing w:after="0" w:line="360" w:lineRule="auto"/>
        <w:ind w:firstLine="720"/>
        <w:contextualSpacing/>
        <w:jc w:val="both"/>
        <w:rPr>
          <w:rFonts w:ascii="Times New Roman" w:eastAsia="Times New Roman" w:hAnsi="Times New Roman" w:cs="Times New Roman"/>
          <w:sz w:val="28"/>
          <w:szCs w:val="28"/>
          <w:lang w:eastAsia="ru-RU"/>
        </w:rPr>
      </w:pP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Для виявлення можливих зв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язків між активністю оксиду азоту та процесами обструкції дихальних шляхів було проведено кореляційний аналіз показників функції зовнішнього дихання та концентрацією NO. Найбільш тісний кореляційний зв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язок було виявлено між NO</w:t>
      </w:r>
      <w:r w:rsidRPr="00156441">
        <w:rPr>
          <w:rFonts w:ascii="Times New Roman" w:eastAsia="Times New Roman" w:hAnsi="Times New Roman" w:cs="Times New Roman"/>
          <w:sz w:val="28"/>
          <w:szCs w:val="28"/>
          <w:vertAlign w:val="subscript"/>
          <w:lang w:eastAsia="ru-RU"/>
        </w:rPr>
        <w:t>2</w:t>
      </w:r>
      <w:r w:rsidRPr="00156441">
        <w:rPr>
          <w:rFonts w:ascii="Times New Roman" w:eastAsia="Times New Roman" w:hAnsi="Times New Roman" w:cs="Times New Roman"/>
          <w:sz w:val="28"/>
          <w:szCs w:val="28"/>
          <w:lang w:eastAsia="ru-RU"/>
        </w:rPr>
        <w:t xml:space="preserve"> + NO</w:t>
      </w:r>
      <w:r w:rsidRPr="00156441">
        <w:rPr>
          <w:rFonts w:ascii="Times New Roman" w:eastAsia="Times New Roman" w:hAnsi="Times New Roman" w:cs="Times New Roman"/>
          <w:sz w:val="28"/>
          <w:szCs w:val="28"/>
          <w:vertAlign w:val="subscript"/>
          <w:lang w:eastAsia="ru-RU"/>
        </w:rPr>
        <w:t>3</w:t>
      </w:r>
      <w:r w:rsidRPr="00156441">
        <w:rPr>
          <w:rFonts w:ascii="Times New Roman" w:eastAsia="Times New Roman" w:hAnsi="Times New Roman" w:cs="Times New Roman"/>
          <w:sz w:val="28"/>
          <w:szCs w:val="28"/>
          <w:lang w:eastAsia="ru-RU"/>
        </w:rPr>
        <w:t xml:space="preserve"> та ЖЄЛ (r</w:t>
      </w:r>
      <w:r w:rsidR="004E702C"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-0,28 р</w:t>
      </w:r>
      <w:r w:rsidR="009C6C87" w:rsidRPr="00156441">
        <w:rPr>
          <w:rFonts w:ascii="Times New Roman" w:eastAsia="Times New Roman" w:hAnsi="Times New Roman" w:cs="Times New Roman"/>
          <w:sz w:val="28"/>
          <w:szCs w:val="28"/>
          <w:lang w:eastAsia="ru-RU"/>
        </w:rPr>
        <w:t>&lt;</w:t>
      </w:r>
      <w:r w:rsidRPr="00156441">
        <w:rPr>
          <w:rFonts w:ascii="Times New Roman" w:eastAsia="Times New Roman" w:hAnsi="Times New Roman" w:cs="Times New Roman"/>
          <w:sz w:val="28"/>
          <w:szCs w:val="28"/>
          <w:lang w:eastAsia="ru-RU"/>
        </w:rPr>
        <w:t>0,05), ОФВ</w:t>
      </w:r>
      <w:r w:rsidRPr="00156441">
        <w:rPr>
          <w:rFonts w:ascii="Times New Roman" w:eastAsia="Times New Roman" w:hAnsi="Times New Roman" w:cs="Times New Roman"/>
          <w:sz w:val="28"/>
          <w:szCs w:val="28"/>
          <w:vertAlign w:val="subscript"/>
          <w:lang w:eastAsia="ru-RU"/>
        </w:rPr>
        <w:t>1</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(r</w:t>
      </w:r>
      <w:r w:rsidR="004E702C"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-0,28; р</w:t>
      </w:r>
      <w:r w:rsidR="009C6C87" w:rsidRPr="00156441">
        <w:rPr>
          <w:rFonts w:ascii="Times New Roman" w:eastAsia="Times New Roman" w:hAnsi="Times New Roman" w:cs="Times New Roman"/>
          <w:sz w:val="28"/>
          <w:szCs w:val="28"/>
          <w:lang w:eastAsia="ru-RU"/>
        </w:rPr>
        <w:t>&lt;</w:t>
      </w:r>
      <w:r w:rsidRPr="00156441">
        <w:rPr>
          <w:rFonts w:ascii="Times New Roman" w:eastAsia="Times New Roman" w:hAnsi="Times New Roman" w:cs="Times New Roman"/>
          <w:sz w:val="28"/>
          <w:szCs w:val="28"/>
          <w:lang w:eastAsia="ru-RU"/>
        </w:rPr>
        <w:t>0,05) та МОШ</w:t>
      </w:r>
      <w:r w:rsidRPr="00156441">
        <w:rPr>
          <w:rFonts w:ascii="Times New Roman" w:eastAsia="Times New Roman" w:hAnsi="Times New Roman" w:cs="Times New Roman"/>
          <w:sz w:val="28"/>
          <w:szCs w:val="28"/>
          <w:vertAlign w:val="subscript"/>
          <w:lang w:eastAsia="ru-RU"/>
        </w:rPr>
        <w:t>50</w:t>
      </w:r>
      <w:r w:rsidRPr="00156441">
        <w:rPr>
          <w:rFonts w:ascii="Times New Roman" w:eastAsia="Times New Roman" w:hAnsi="Times New Roman" w:cs="Times New Roman"/>
          <w:sz w:val="28"/>
          <w:szCs w:val="28"/>
          <w:lang w:eastAsia="ru-RU"/>
        </w:rPr>
        <w:t xml:space="preserve"> (r</w:t>
      </w:r>
      <w:r w:rsidR="004E702C"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-0,27; р</w:t>
      </w:r>
      <w:r w:rsidR="009C6C87" w:rsidRPr="00156441">
        <w:rPr>
          <w:rFonts w:ascii="Times New Roman" w:eastAsia="Times New Roman" w:hAnsi="Times New Roman" w:cs="Times New Roman"/>
          <w:sz w:val="28"/>
          <w:szCs w:val="28"/>
          <w:lang w:eastAsia="ru-RU"/>
        </w:rPr>
        <w:t>&lt;</w:t>
      </w:r>
      <w:r w:rsidRPr="00156441">
        <w:rPr>
          <w:rFonts w:ascii="Times New Roman" w:eastAsia="Times New Roman" w:hAnsi="Times New Roman" w:cs="Times New Roman"/>
          <w:sz w:val="28"/>
          <w:szCs w:val="28"/>
          <w:lang w:eastAsia="ru-RU"/>
        </w:rPr>
        <w:t>0,05). Сироватковий рівень iNOS показав достовірні зворотні зв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язки слабкої і середньої сили з ОФВ</w:t>
      </w:r>
      <w:r w:rsidRPr="00156441">
        <w:rPr>
          <w:rFonts w:ascii="Times New Roman" w:eastAsia="Times New Roman" w:hAnsi="Times New Roman" w:cs="Times New Roman"/>
          <w:sz w:val="28"/>
          <w:szCs w:val="28"/>
          <w:vertAlign w:val="subscript"/>
          <w:lang w:eastAsia="ru-RU"/>
        </w:rPr>
        <w:t>1</w:t>
      </w:r>
      <w:r w:rsidRPr="00156441">
        <w:rPr>
          <w:rFonts w:ascii="Times New Roman" w:eastAsia="Times New Roman" w:hAnsi="Times New Roman" w:cs="Times New Roman"/>
          <w:sz w:val="28"/>
          <w:szCs w:val="28"/>
          <w:lang w:eastAsia="ru-RU"/>
        </w:rPr>
        <w:t xml:space="preserve"> (r</w:t>
      </w:r>
      <w:r w:rsidR="004E702C"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-0,21) ОФВ</w:t>
      </w:r>
      <w:r w:rsidRPr="00156441">
        <w:rPr>
          <w:rFonts w:ascii="Times New Roman" w:eastAsia="Times New Roman" w:hAnsi="Times New Roman" w:cs="Times New Roman"/>
          <w:sz w:val="28"/>
          <w:szCs w:val="28"/>
          <w:vertAlign w:val="subscript"/>
          <w:lang w:eastAsia="ru-RU"/>
        </w:rPr>
        <w:t>1</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ФЖЄЛ (r</w:t>
      </w:r>
      <w:r w:rsidR="004E702C"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-0,22),</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МОШ</w:t>
      </w:r>
      <w:r w:rsidRPr="00156441">
        <w:rPr>
          <w:rFonts w:ascii="Times New Roman" w:eastAsia="Times New Roman" w:hAnsi="Times New Roman" w:cs="Times New Roman"/>
          <w:sz w:val="28"/>
          <w:szCs w:val="28"/>
          <w:vertAlign w:val="subscript"/>
          <w:lang w:eastAsia="ru-RU"/>
        </w:rPr>
        <w:t>50</w:t>
      </w:r>
      <w:r w:rsidRPr="00156441">
        <w:rPr>
          <w:rFonts w:ascii="Times New Roman" w:eastAsia="Times New Roman" w:hAnsi="Times New Roman" w:cs="Times New Roman"/>
          <w:sz w:val="28"/>
          <w:szCs w:val="28"/>
          <w:lang w:eastAsia="ru-RU"/>
        </w:rPr>
        <w:t xml:space="preserve"> (r</w:t>
      </w:r>
      <w:r w:rsidR="004E702C"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-0,23) (р</w:t>
      </w:r>
      <w:r w:rsidR="009C6C87" w:rsidRPr="00156441">
        <w:rPr>
          <w:rFonts w:ascii="Times New Roman" w:eastAsia="Times New Roman" w:hAnsi="Times New Roman" w:cs="Times New Roman"/>
          <w:sz w:val="28"/>
          <w:szCs w:val="28"/>
          <w:lang w:eastAsia="ru-RU"/>
        </w:rPr>
        <w:t>&lt;</w:t>
      </w:r>
      <w:r w:rsidRPr="00156441">
        <w:rPr>
          <w:rFonts w:ascii="Times New Roman" w:eastAsia="Times New Roman" w:hAnsi="Times New Roman" w:cs="Times New Roman"/>
          <w:sz w:val="28"/>
          <w:szCs w:val="28"/>
          <w:lang w:eastAsia="ru-RU"/>
        </w:rPr>
        <w:t>0,05). Таким чином, погіршення вентиляційної функції легень та системне запалення при ХОЗЛ та за наявності супутньої ГХ є потужним стимулом для синтезу оксиду азоту. Динаміка активності синтезу NO може бути пов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язана з особливістю формування запального процесу при ХОЗЛ та гіпоксичному стресі, що розвивається в результаті обструкції та гіпоксії. Таким чином, цей стан можна розглядати як ЕД, що призводить до зниження здатності судинної стінки адекватно реагувати на зміну вентиляційної функції легень.</w:t>
      </w:r>
    </w:p>
    <w:p w:rsidR="00354B4F" w:rsidRPr="00156441" w:rsidRDefault="00354B4F" w:rsidP="00354B4F">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Отже, у пацієнтів з ХОЗЛ, особливо при сполученні з ГХ, виявлено суттєве підвищення активності, перш за все, іNOS</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джерела утворення оксиду азоту з деструктивним потенціалом і фактор</w:t>
      </w:r>
      <w:r w:rsidR="002D26C1">
        <w:rPr>
          <w:rFonts w:ascii="Times New Roman" w:eastAsia="Times New Roman" w:hAnsi="Times New Roman" w:cs="Times New Roman"/>
          <w:sz w:val="28"/>
          <w:szCs w:val="28"/>
          <w:lang w:eastAsia="ru-RU"/>
        </w:rPr>
        <w:t>у</w:t>
      </w:r>
      <w:r w:rsidRPr="00156441">
        <w:rPr>
          <w:rFonts w:ascii="Times New Roman" w:eastAsia="Times New Roman" w:hAnsi="Times New Roman" w:cs="Times New Roman"/>
          <w:sz w:val="28"/>
          <w:szCs w:val="28"/>
          <w:lang w:eastAsia="ru-RU"/>
        </w:rPr>
        <w:t xml:space="preserve"> прогресування запальних реакцій [</w:t>
      </w:r>
      <w:r w:rsidR="00AC5021" w:rsidRPr="00156441">
        <w:rPr>
          <w:rFonts w:ascii="Times New Roman" w:eastAsia="Times New Roman" w:hAnsi="Times New Roman" w:cs="Times New Roman"/>
          <w:sz w:val="28"/>
          <w:szCs w:val="28"/>
          <w:lang w:eastAsia="ru-RU"/>
        </w:rPr>
        <w:fldChar w:fldCharType="begin"/>
      </w:r>
      <w:r w:rsidR="00AC5021" w:rsidRPr="00156441">
        <w:rPr>
          <w:rFonts w:ascii="Times New Roman" w:eastAsia="Times New Roman" w:hAnsi="Times New Roman" w:cs="Times New Roman"/>
          <w:sz w:val="28"/>
          <w:szCs w:val="28"/>
          <w:lang w:eastAsia="ru-RU"/>
        </w:rPr>
        <w:instrText xml:space="preserve"> REF _Ref502738179 \r \h </w:instrText>
      </w:r>
      <w:r w:rsidR="00F44EE4" w:rsidRPr="00156441">
        <w:rPr>
          <w:rFonts w:ascii="Times New Roman" w:eastAsia="Times New Roman" w:hAnsi="Times New Roman" w:cs="Times New Roman"/>
          <w:sz w:val="28"/>
          <w:szCs w:val="28"/>
          <w:lang w:eastAsia="ru-RU"/>
        </w:rPr>
        <w:instrText xml:space="preserve"> \* MERGEFORMAT </w:instrText>
      </w:r>
      <w:r w:rsidR="00AC5021" w:rsidRPr="00156441">
        <w:rPr>
          <w:rFonts w:ascii="Times New Roman" w:eastAsia="Times New Roman" w:hAnsi="Times New Roman" w:cs="Times New Roman"/>
          <w:sz w:val="28"/>
          <w:szCs w:val="28"/>
          <w:lang w:eastAsia="ru-RU"/>
        </w:rPr>
      </w:r>
      <w:r w:rsidR="00AC5021"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300</w:t>
      </w:r>
      <w:r w:rsidR="00AC5021"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xml:space="preserve">]. У патогенезі легеневих захворювань важливе місце відводиться активації </w:t>
      </w:r>
      <w:r w:rsidRPr="00156441">
        <w:rPr>
          <w:rFonts w:ascii="Times New Roman" w:eastAsia="Times New Roman" w:hAnsi="Times New Roman" w:cs="Times New Roman"/>
          <w:sz w:val="28"/>
          <w:szCs w:val="28"/>
          <w:lang w:eastAsia="ru-RU"/>
        </w:rPr>
        <w:lastRenderedPageBreak/>
        <w:t>вільнорадикальних процесів. Виявлене підвищення стабільних метаболітів</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оксиду азоту у крові хворих з ізольованим перебігом ХОЗЛ і особливо при сполученні з ГХ можна пов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язати з експресією іNOS у відповідь на вплив активних форм кисню. Підвищення синтезу оксиду азоту внаслідок підвищення активності іNOS може чинити опосередкований констрикторний вплив через активацію судинної проникності та викликати запальний набряк в результаті підвищення активних форм кисню та прозапальних медіаторів. Крім того, активація системи оксиду азоту може зумовлювати констрикцію воздухоносних шляхів [</w:t>
      </w:r>
      <w:r w:rsidR="00AC5021" w:rsidRPr="00156441">
        <w:rPr>
          <w:rFonts w:ascii="Times New Roman" w:eastAsia="Times New Roman" w:hAnsi="Times New Roman" w:cs="Times New Roman"/>
          <w:sz w:val="28"/>
          <w:szCs w:val="28"/>
          <w:lang w:eastAsia="ru-RU"/>
        </w:rPr>
        <w:fldChar w:fldCharType="begin"/>
      </w:r>
      <w:r w:rsidR="00AC5021" w:rsidRPr="00156441">
        <w:rPr>
          <w:rFonts w:ascii="Times New Roman" w:eastAsia="Times New Roman" w:hAnsi="Times New Roman" w:cs="Times New Roman"/>
          <w:sz w:val="28"/>
          <w:szCs w:val="28"/>
          <w:lang w:eastAsia="ru-RU"/>
        </w:rPr>
        <w:instrText xml:space="preserve"> REF _Ref502738205 \r \h </w:instrText>
      </w:r>
      <w:r w:rsidR="00F44EE4" w:rsidRPr="00156441">
        <w:rPr>
          <w:rFonts w:ascii="Times New Roman" w:eastAsia="Times New Roman" w:hAnsi="Times New Roman" w:cs="Times New Roman"/>
          <w:sz w:val="28"/>
          <w:szCs w:val="28"/>
          <w:lang w:eastAsia="ru-RU"/>
        </w:rPr>
        <w:instrText xml:space="preserve"> \* MERGEFORMAT </w:instrText>
      </w:r>
      <w:r w:rsidR="00AC5021" w:rsidRPr="00156441">
        <w:rPr>
          <w:rFonts w:ascii="Times New Roman" w:eastAsia="Times New Roman" w:hAnsi="Times New Roman" w:cs="Times New Roman"/>
          <w:sz w:val="28"/>
          <w:szCs w:val="28"/>
          <w:lang w:eastAsia="ru-RU"/>
        </w:rPr>
      </w:r>
      <w:r w:rsidR="00AC5021"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301</w:t>
      </w:r>
      <w:r w:rsidR="00AC5021"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w:t>
      </w:r>
    </w:p>
    <w:p w:rsidR="00354B4F" w:rsidRPr="00156441" w:rsidRDefault="00354B4F" w:rsidP="00D162F4">
      <w:pPr>
        <w:spacing w:after="0" w:line="360" w:lineRule="auto"/>
        <w:ind w:firstLine="720"/>
        <w:contextualSpacing/>
        <w:jc w:val="both"/>
        <w:rPr>
          <w:rFonts w:ascii="Times New Roman" w:eastAsia="Times New Roman" w:hAnsi="Times New Roman" w:cs="Times New Roman"/>
          <w:sz w:val="28"/>
          <w:szCs w:val="28"/>
          <w:shd w:val="clear" w:color="auto" w:fill="FFFFFF"/>
          <w:lang w:eastAsia="ru-RU"/>
        </w:rPr>
      </w:pPr>
    </w:p>
    <w:p w:rsidR="00732200" w:rsidRPr="00156441" w:rsidRDefault="00ED151B" w:rsidP="00732200">
      <w:pPr>
        <w:spacing w:after="0" w:line="360" w:lineRule="auto"/>
        <w:ind w:firstLine="720"/>
        <w:contextualSpacing/>
        <w:jc w:val="center"/>
        <w:rPr>
          <w:rFonts w:ascii="Times New Roman" w:eastAsia="Times New Roman" w:hAnsi="Times New Roman" w:cs="Times New Roman"/>
          <w:b/>
          <w:sz w:val="28"/>
          <w:szCs w:val="28"/>
          <w:lang w:eastAsia="ru-RU"/>
        </w:rPr>
      </w:pPr>
      <w:bookmarkStart w:id="16" w:name="Pidrozd_3_5"/>
      <w:r w:rsidRPr="00156441">
        <w:rPr>
          <w:rFonts w:ascii="Times New Roman" w:eastAsia="Times New Roman" w:hAnsi="Times New Roman" w:cs="Times New Roman"/>
          <w:b/>
          <w:sz w:val="28"/>
          <w:szCs w:val="28"/>
          <w:lang w:eastAsia="ru-RU"/>
        </w:rPr>
        <w:t>3</w:t>
      </w:r>
      <w:r w:rsidR="00732200" w:rsidRPr="00156441">
        <w:rPr>
          <w:rFonts w:ascii="Times New Roman" w:eastAsia="Times New Roman" w:hAnsi="Times New Roman" w:cs="Times New Roman"/>
          <w:b/>
          <w:sz w:val="28"/>
          <w:szCs w:val="28"/>
          <w:lang w:eastAsia="ru-RU"/>
        </w:rPr>
        <w:t>.5. Зміни вмісту біогенних елементів та активності органоспецифічних ферментів</w:t>
      </w:r>
    </w:p>
    <w:bookmarkEnd w:id="16"/>
    <w:p w:rsidR="00732200" w:rsidRPr="00156441" w:rsidRDefault="00732200" w:rsidP="00732200">
      <w:pPr>
        <w:spacing w:after="0" w:line="360" w:lineRule="auto"/>
        <w:ind w:firstLine="720"/>
        <w:contextualSpacing/>
        <w:jc w:val="both"/>
        <w:rPr>
          <w:rFonts w:ascii="Times New Roman" w:eastAsia="Times New Roman" w:hAnsi="Times New Roman" w:cs="Times New Roman"/>
          <w:b/>
          <w:sz w:val="28"/>
          <w:szCs w:val="28"/>
          <w:lang w:eastAsia="ru-RU"/>
        </w:rPr>
      </w:pPr>
    </w:p>
    <w:p w:rsidR="00732200" w:rsidRPr="00156441" w:rsidRDefault="00732200" w:rsidP="00732200">
      <w:pPr>
        <w:spacing w:after="0" w:line="360" w:lineRule="auto"/>
        <w:ind w:firstLine="708"/>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Для нормального перебігу біохімічних і фізіологічних процесів в організмі вагома роль відводиться збалансованому забезпеченню тканин і органів такими біогенними елементами, як залізо, магній, фосфор, кальцій. Ці біогенні елементи беруть участь у транспорті та депонуванні кисню, окисному фосфорилюванні, антиоксидантних процесах, кровотворенні, забезпеченні нормального функціонування, зокрема, серцево-судинної та дихальної систем [</w:t>
      </w:r>
      <w:r w:rsidR="00AC5021" w:rsidRPr="00156441">
        <w:rPr>
          <w:rFonts w:ascii="Times New Roman" w:eastAsia="Times New Roman" w:hAnsi="Times New Roman" w:cs="Times New Roman"/>
          <w:sz w:val="28"/>
          <w:szCs w:val="28"/>
          <w:lang w:eastAsia="ru-RU"/>
        </w:rPr>
        <w:fldChar w:fldCharType="begin"/>
      </w:r>
      <w:r w:rsidR="00AC5021" w:rsidRPr="00156441">
        <w:rPr>
          <w:rFonts w:ascii="Times New Roman" w:eastAsia="Times New Roman" w:hAnsi="Times New Roman" w:cs="Times New Roman"/>
          <w:sz w:val="28"/>
          <w:szCs w:val="28"/>
          <w:lang w:eastAsia="ru-RU"/>
        </w:rPr>
        <w:instrText xml:space="preserve"> REF _Ref502738266 \r \h </w:instrText>
      </w:r>
      <w:r w:rsidR="00F44EE4" w:rsidRPr="00156441">
        <w:rPr>
          <w:rFonts w:ascii="Times New Roman" w:eastAsia="Times New Roman" w:hAnsi="Times New Roman" w:cs="Times New Roman"/>
          <w:sz w:val="28"/>
          <w:szCs w:val="28"/>
          <w:lang w:eastAsia="ru-RU"/>
        </w:rPr>
        <w:instrText xml:space="preserve"> \* MERGEFORMAT </w:instrText>
      </w:r>
      <w:r w:rsidR="00AC5021" w:rsidRPr="00156441">
        <w:rPr>
          <w:rFonts w:ascii="Times New Roman" w:eastAsia="Times New Roman" w:hAnsi="Times New Roman" w:cs="Times New Roman"/>
          <w:sz w:val="28"/>
          <w:szCs w:val="28"/>
          <w:lang w:eastAsia="ru-RU"/>
        </w:rPr>
      </w:r>
      <w:r w:rsidR="00AC5021"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302</w:t>
      </w:r>
      <w:r w:rsidR="00AC5021"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Тому визначення вмісту цих біогенних елементів можна використати для більш повного з</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ясування причинно-наслідкових зв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язків розвитку коморбідних патологій.</w:t>
      </w:r>
    </w:p>
    <w:p w:rsidR="00732200" w:rsidRDefault="00732200" w:rsidP="00732200">
      <w:pPr>
        <w:spacing w:after="0" w:line="360" w:lineRule="auto"/>
        <w:ind w:firstLine="708"/>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сироватці крові хворих основної групи визначалось по відношенню до групи порівняння статистично значиме (р=0,0016) підвищення вмісту заліза в середньому в 1,3 рази</w:t>
      </w:r>
      <w:r w:rsidR="009C6C87" w:rsidRPr="00156441">
        <w:rPr>
          <w:rFonts w:ascii="Times New Roman" w:eastAsia="Times New Roman" w:hAnsi="Times New Roman" w:cs="Times New Roman"/>
          <w:sz w:val="28"/>
          <w:szCs w:val="28"/>
          <w:lang w:eastAsia="ru-RU"/>
        </w:rPr>
        <w:t xml:space="preserve"> </w:t>
      </w:r>
      <w:r w:rsidR="00ED151B" w:rsidRPr="00156441">
        <w:rPr>
          <w:rFonts w:ascii="Times New Roman" w:eastAsia="Times New Roman" w:hAnsi="Times New Roman" w:cs="Times New Roman"/>
          <w:sz w:val="28"/>
          <w:szCs w:val="28"/>
          <w:lang w:eastAsia="ru-RU"/>
        </w:rPr>
        <w:t>(табл. 3</w:t>
      </w:r>
      <w:r w:rsidRPr="00156441">
        <w:rPr>
          <w:rFonts w:ascii="Times New Roman" w:eastAsia="Times New Roman" w:hAnsi="Times New Roman" w:cs="Times New Roman"/>
          <w:sz w:val="28"/>
          <w:szCs w:val="28"/>
          <w:lang w:eastAsia="ru-RU"/>
        </w:rPr>
        <w:t xml:space="preserve">.5.1, </w:t>
      </w:r>
      <w:r w:rsidR="002F3011" w:rsidRPr="00156441">
        <w:rPr>
          <w:rFonts w:ascii="Times New Roman" w:eastAsia="Times New Roman" w:hAnsi="Times New Roman" w:cs="Times New Roman"/>
          <w:sz w:val="28"/>
          <w:szCs w:val="28"/>
          <w:lang w:eastAsia="ru-RU"/>
        </w:rPr>
        <w:t xml:space="preserve">рис. </w:t>
      </w:r>
      <w:r w:rsidRPr="00156441">
        <w:rPr>
          <w:rFonts w:ascii="Times New Roman" w:eastAsia="Times New Roman" w:hAnsi="Times New Roman" w:cs="Times New Roman"/>
          <w:sz w:val="28"/>
          <w:szCs w:val="28"/>
          <w:lang w:eastAsia="ru-RU"/>
        </w:rPr>
        <w:t>18). Слід відзначити, що у 26 хворих (47</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на ХОЗЛ у сполученні з ГХ рівень сироваткового заліза був вище фізіологічної норми (4,1-24 мкМ/л), тоді як для хворих з ізольованим перебігом ХОЗЛ це спостерігалось для 10 осіб (22</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Підвищення рівня заліза, </w:t>
      </w:r>
      <w:r w:rsidR="00AC5021" w:rsidRPr="00156441">
        <w:rPr>
          <w:rFonts w:ascii="Times New Roman" w:eastAsia="Times New Roman" w:hAnsi="Times New Roman" w:cs="Times New Roman"/>
          <w:sz w:val="28"/>
          <w:szCs w:val="28"/>
          <w:lang w:eastAsia="ru-RU"/>
        </w:rPr>
        <w:t xml:space="preserve">що </w:t>
      </w:r>
      <w:r w:rsidRPr="00156441">
        <w:rPr>
          <w:rFonts w:ascii="Times New Roman" w:eastAsia="Times New Roman" w:hAnsi="Times New Roman" w:cs="Times New Roman"/>
          <w:sz w:val="28"/>
          <w:szCs w:val="28"/>
          <w:lang w:eastAsia="ru-RU"/>
        </w:rPr>
        <w:t>особливо виражено при коморбідній серцево-легеневій патології, є негативною ознакою, пов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язаною, наприклад, з його здатністю ініціювати вільнорадикальні процеси.</w:t>
      </w:r>
    </w:p>
    <w:p w:rsidR="003A4503" w:rsidRDefault="003A4503" w:rsidP="00732200">
      <w:pPr>
        <w:spacing w:after="0" w:line="360" w:lineRule="auto"/>
        <w:ind w:firstLine="708"/>
        <w:contextualSpacing/>
        <w:jc w:val="both"/>
        <w:rPr>
          <w:rFonts w:ascii="Times New Roman" w:eastAsia="Times New Roman" w:hAnsi="Times New Roman" w:cs="Times New Roman"/>
          <w:sz w:val="28"/>
          <w:szCs w:val="28"/>
          <w:lang w:eastAsia="ru-RU"/>
        </w:rPr>
      </w:pPr>
    </w:p>
    <w:p w:rsidR="003A4503" w:rsidRDefault="003A4503" w:rsidP="00732200">
      <w:pPr>
        <w:spacing w:after="0" w:line="360" w:lineRule="auto"/>
        <w:ind w:firstLine="708"/>
        <w:contextualSpacing/>
        <w:jc w:val="both"/>
        <w:rPr>
          <w:rFonts w:ascii="Times New Roman" w:eastAsia="Times New Roman" w:hAnsi="Times New Roman" w:cs="Times New Roman"/>
          <w:sz w:val="28"/>
          <w:szCs w:val="28"/>
          <w:lang w:eastAsia="ru-RU"/>
        </w:rPr>
      </w:pPr>
    </w:p>
    <w:p w:rsidR="00732200" w:rsidRPr="00156441" w:rsidRDefault="00ED151B" w:rsidP="00732200">
      <w:pPr>
        <w:shd w:val="clear" w:color="auto" w:fill="FFFFFF"/>
        <w:spacing w:after="0" w:line="360" w:lineRule="auto"/>
        <w:contextualSpacing/>
        <w:jc w:val="right"/>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lastRenderedPageBreak/>
        <w:t>Таблиця 3</w:t>
      </w:r>
      <w:r w:rsidR="00732200" w:rsidRPr="00156441">
        <w:rPr>
          <w:rFonts w:ascii="Times New Roman" w:eastAsia="Times New Roman" w:hAnsi="Times New Roman" w:cs="Times New Roman"/>
          <w:sz w:val="28"/>
          <w:szCs w:val="28"/>
          <w:lang w:eastAsia="ru-RU"/>
        </w:rPr>
        <w:t>.5.1</w:t>
      </w:r>
    </w:p>
    <w:p w:rsidR="00732200" w:rsidRPr="00156441" w:rsidRDefault="00732200" w:rsidP="00732200">
      <w:pPr>
        <w:spacing w:after="0" w:line="360" w:lineRule="auto"/>
        <w:contextualSpacing/>
        <w:jc w:val="center"/>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Вміст біогенних елементів</w:t>
      </w:r>
      <w:r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bCs/>
          <w:sz w:val="28"/>
          <w:szCs w:val="28"/>
          <w:lang w:eastAsia="ru-RU"/>
        </w:rPr>
        <w:t>у сироватці крові хворих з поєднаним перебігом ХОЗЛ і ГХ (Ме [25</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 75</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06"/>
        <w:gridCol w:w="3306"/>
        <w:gridCol w:w="3306"/>
      </w:tblGrid>
      <w:tr w:rsidR="00156441" w:rsidRPr="00156441" w:rsidTr="00AC5021">
        <w:trPr>
          <w:trHeight w:val="652"/>
        </w:trPr>
        <w:tc>
          <w:tcPr>
            <w:tcW w:w="3306"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732200">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Показник</w:t>
            </w:r>
          </w:p>
        </w:tc>
        <w:tc>
          <w:tcPr>
            <w:tcW w:w="3306"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732200">
            <w:pPr>
              <w:spacing w:after="0" w:line="24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Основна група</w:t>
            </w:r>
          </w:p>
          <w:p w:rsidR="00732200" w:rsidRPr="00156441" w:rsidRDefault="00732200" w:rsidP="00732200">
            <w:pPr>
              <w:spacing w:after="0" w:line="24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(ХОЗЛ+ГХ)</w:t>
            </w:r>
          </w:p>
          <w:p w:rsidR="00732200" w:rsidRPr="00156441" w:rsidRDefault="00732200" w:rsidP="00732200">
            <w:pPr>
              <w:spacing w:after="0" w:line="24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n=55</w:t>
            </w:r>
          </w:p>
        </w:tc>
        <w:tc>
          <w:tcPr>
            <w:tcW w:w="3306"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732200">
            <w:pPr>
              <w:spacing w:after="0" w:line="24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Група порівняння (ХОЗЛ)</w:t>
            </w:r>
          </w:p>
          <w:p w:rsidR="00732200" w:rsidRPr="00156441" w:rsidRDefault="00732200" w:rsidP="00732200">
            <w:pPr>
              <w:spacing w:after="0" w:line="24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n=45</w:t>
            </w:r>
          </w:p>
        </w:tc>
      </w:tr>
      <w:tr w:rsidR="00156441" w:rsidRPr="00156441" w:rsidTr="00AC5021">
        <w:trPr>
          <w:trHeight w:val="539"/>
        </w:trPr>
        <w:tc>
          <w:tcPr>
            <w:tcW w:w="3306"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732200">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Залізо, мкМ/л</w:t>
            </w:r>
          </w:p>
        </w:tc>
        <w:tc>
          <w:tcPr>
            <w:tcW w:w="3306"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732200">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24,7 [17,7; 33,9]</w:t>
            </w:r>
          </w:p>
          <w:p w:rsidR="00732200" w:rsidRPr="00156441" w:rsidRDefault="00732200" w:rsidP="00732200">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р=0,0016</w:t>
            </w:r>
          </w:p>
        </w:tc>
        <w:tc>
          <w:tcPr>
            <w:tcW w:w="3306"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732200">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18,8 [14,6; 22,8]</w:t>
            </w:r>
          </w:p>
        </w:tc>
      </w:tr>
      <w:tr w:rsidR="00156441" w:rsidRPr="00156441" w:rsidTr="00AC5021">
        <w:tc>
          <w:tcPr>
            <w:tcW w:w="3306"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732200">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Магній, мМ/л</w:t>
            </w:r>
          </w:p>
        </w:tc>
        <w:tc>
          <w:tcPr>
            <w:tcW w:w="3306"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732200">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0,95 [0,84;1,38]</w:t>
            </w:r>
          </w:p>
          <w:p w:rsidR="00732200" w:rsidRPr="00156441" w:rsidRDefault="00732200" w:rsidP="00732200">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р=0,803</w:t>
            </w:r>
          </w:p>
        </w:tc>
        <w:tc>
          <w:tcPr>
            <w:tcW w:w="3306"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732200">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0,97 [0,92; 1,25]</w:t>
            </w:r>
          </w:p>
          <w:p w:rsidR="00732200" w:rsidRPr="00156441" w:rsidRDefault="00732200" w:rsidP="00732200">
            <w:pPr>
              <w:spacing w:after="0" w:line="360" w:lineRule="auto"/>
              <w:contextualSpacing/>
              <w:jc w:val="center"/>
              <w:rPr>
                <w:rFonts w:ascii="Times New Roman" w:eastAsia="Times New Roman" w:hAnsi="Times New Roman" w:cs="Times New Roman"/>
                <w:sz w:val="28"/>
                <w:szCs w:val="28"/>
                <w:lang w:eastAsia="ru-RU"/>
              </w:rPr>
            </w:pPr>
          </w:p>
        </w:tc>
      </w:tr>
      <w:tr w:rsidR="00156441" w:rsidRPr="00156441" w:rsidTr="00AC5021">
        <w:tc>
          <w:tcPr>
            <w:tcW w:w="3306"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732200">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Фосфор, мМ/л</w:t>
            </w:r>
          </w:p>
        </w:tc>
        <w:tc>
          <w:tcPr>
            <w:tcW w:w="3306"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732200">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1,60 [1,39;1,71]</w:t>
            </w:r>
          </w:p>
          <w:p w:rsidR="00732200" w:rsidRPr="00156441" w:rsidRDefault="00732200" w:rsidP="00732200">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р&lt;0,001</w:t>
            </w:r>
          </w:p>
        </w:tc>
        <w:tc>
          <w:tcPr>
            <w:tcW w:w="3306"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732200">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1,35 [1,09;1,52]</w:t>
            </w:r>
          </w:p>
          <w:p w:rsidR="00732200" w:rsidRPr="00156441" w:rsidRDefault="00732200" w:rsidP="00732200">
            <w:pPr>
              <w:spacing w:after="0" w:line="360" w:lineRule="auto"/>
              <w:contextualSpacing/>
              <w:jc w:val="center"/>
              <w:rPr>
                <w:rFonts w:ascii="Times New Roman" w:eastAsia="Times New Roman" w:hAnsi="Times New Roman" w:cs="Times New Roman"/>
                <w:sz w:val="28"/>
                <w:szCs w:val="28"/>
                <w:lang w:eastAsia="ru-RU"/>
              </w:rPr>
            </w:pPr>
          </w:p>
        </w:tc>
      </w:tr>
      <w:tr w:rsidR="00156441" w:rsidRPr="00156441" w:rsidTr="00AC5021">
        <w:tc>
          <w:tcPr>
            <w:tcW w:w="3306"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732200">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Кальцій, мМ/л</w:t>
            </w:r>
          </w:p>
        </w:tc>
        <w:tc>
          <w:tcPr>
            <w:tcW w:w="3306"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732200">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2,97 [2,76;3,58]</w:t>
            </w:r>
          </w:p>
          <w:p w:rsidR="00732200" w:rsidRPr="00156441" w:rsidRDefault="00732200" w:rsidP="00732200">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*р&lt;0,001</w:t>
            </w:r>
          </w:p>
        </w:tc>
        <w:tc>
          <w:tcPr>
            <w:tcW w:w="3306"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732200">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2,77 [2,61;2,88]</w:t>
            </w:r>
          </w:p>
          <w:p w:rsidR="00732200" w:rsidRPr="00156441" w:rsidRDefault="00732200" w:rsidP="00732200">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*р&lt;0,001</w:t>
            </w:r>
          </w:p>
        </w:tc>
      </w:tr>
    </w:tbl>
    <w:p w:rsidR="00732200" w:rsidRDefault="00732200" w:rsidP="00732200">
      <w:pPr>
        <w:shd w:val="clear" w:color="auto" w:fill="FFFFFF"/>
        <w:spacing w:after="0" w:line="360" w:lineRule="auto"/>
        <w:ind w:firstLine="708"/>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bCs/>
          <w:sz w:val="28"/>
          <w:szCs w:val="28"/>
          <w:lang w:eastAsia="ru-RU"/>
        </w:rPr>
        <w:t xml:space="preserve">Примітка: </w:t>
      </w:r>
      <w:r w:rsidRPr="00156441">
        <w:rPr>
          <w:rFonts w:ascii="Times New Roman" w:eastAsia="Times New Roman" w:hAnsi="Times New Roman" w:cs="Times New Roman"/>
          <w:bCs/>
          <w:sz w:val="28"/>
          <w:szCs w:val="28"/>
          <w:vertAlign w:val="superscript"/>
          <w:lang w:eastAsia="ru-RU"/>
        </w:rPr>
        <w:t>**</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sz w:val="28"/>
          <w:szCs w:val="28"/>
          <w:lang w:eastAsia="ru-RU"/>
        </w:rPr>
        <w:t>рівень значущості по відношенню до групи порівняння</w:t>
      </w:r>
    </w:p>
    <w:p w:rsidR="003A4503" w:rsidRPr="00156441" w:rsidRDefault="003A4503" w:rsidP="00732200">
      <w:pPr>
        <w:shd w:val="clear" w:color="auto" w:fill="FFFFFF"/>
        <w:spacing w:after="0" w:line="360" w:lineRule="auto"/>
        <w:ind w:firstLine="708"/>
        <w:contextualSpacing/>
        <w:jc w:val="both"/>
        <w:rPr>
          <w:rFonts w:ascii="Times New Roman" w:eastAsia="Times New Roman" w:hAnsi="Times New Roman" w:cs="Times New Roman"/>
          <w:sz w:val="28"/>
          <w:szCs w:val="28"/>
          <w:lang w:eastAsia="ru-RU"/>
        </w:rPr>
      </w:pPr>
    </w:p>
    <w:p w:rsidR="00732200" w:rsidRPr="00156441" w:rsidRDefault="003A4503" w:rsidP="002D26C1">
      <w:pPr>
        <w:spacing w:after="0" w:line="360" w:lineRule="auto"/>
        <w:contextualSpacing/>
        <w:jc w:val="center"/>
        <w:rPr>
          <w:rFonts w:ascii="Times New Roman" w:eastAsia="Times New Roman" w:hAnsi="Times New Roman" w:cs="Times New Roman"/>
          <w:b/>
          <w:sz w:val="28"/>
          <w:szCs w:val="28"/>
          <w:lang w:eastAsia="ru-RU"/>
        </w:rPr>
      </w:pPr>
      <w:r w:rsidRPr="00156441">
        <w:rPr>
          <w:rFonts w:ascii="Times New Roman" w:eastAsia="Times New Roman" w:hAnsi="Times New Roman" w:cs="Times New Roman"/>
          <w:sz w:val="28"/>
          <w:szCs w:val="28"/>
          <w:lang w:eastAsia="ru-RU"/>
        </w:rPr>
        <w:object w:dxaOrig="5262" w:dyaOrig="3971">
          <v:shape id="_x0000_i1042" type="#_x0000_t75" style="width:263.8pt;height:198.15pt" o:ole="">
            <v:imagedata r:id="rId42" o:title=""/>
          </v:shape>
          <o:OLEObject Type="Embed" ProgID="STATISTICA.Graph" ShapeID="_x0000_i1042" DrawAspect="Content" ObjectID="_1579001536" r:id="rId43">
            <o:FieldCodes>\s</o:FieldCodes>
          </o:OLEObject>
        </w:object>
      </w:r>
    </w:p>
    <w:p w:rsidR="00732200" w:rsidRPr="00156441" w:rsidRDefault="002F3011" w:rsidP="00732200">
      <w:pPr>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sz w:val="28"/>
          <w:szCs w:val="28"/>
          <w:lang w:eastAsia="ru-RU"/>
        </w:rPr>
        <w:t xml:space="preserve">Рис. </w:t>
      </w:r>
      <w:r w:rsidR="00732200" w:rsidRPr="00156441">
        <w:rPr>
          <w:rFonts w:ascii="Times New Roman" w:eastAsia="Times New Roman" w:hAnsi="Times New Roman" w:cs="Times New Roman"/>
          <w:sz w:val="28"/>
          <w:szCs w:val="28"/>
          <w:lang w:eastAsia="ru-RU"/>
        </w:rPr>
        <w:t xml:space="preserve">18. Вміст заліза </w:t>
      </w:r>
      <w:r w:rsidR="00732200" w:rsidRPr="00156441">
        <w:rPr>
          <w:rFonts w:ascii="Times New Roman" w:eastAsia="Times New Roman" w:hAnsi="Times New Roman" w:cs="Times New Roman"/>
          <w:bCs/>
          <w:sz w:val="28"/>
          <w:szCs w:val="28"/>
          <w:lang w:eastAsia="ru-RU"/>
        </w:rPr>
        <w:t>(мкМ</w:t>
      </w:r>
      <w:r w:rsidR="00732200" w:rsidRPr="00156441">
        <w:rPr>
          <w:rFonts w:ascii="Times New Roman" w:eastAsia="Times New Roman" w:hAnsi="Times New Roman" w:cs="Times New Roman"/>
          <w:sz w:val="28"/>
          <w:szCs w:val="28"/>
          <w:lang w:eastAsia="ru-RU"/>
        </w:rPr>
        <w:t>/л) у</w:t>
      </w:r>
      <w:r w:rsidR="00732200" w:rsidRPr="00156441">
        <w:rPr>
          <w:rFonts w:ascii="Times New Roman" w:eastAsia="Times New Roman" w:hAnsi="Times New Roman" w:cs="Times New Roman"/>
          <w:bCs/>
          <w:sz w:val="28"/>
          <w:szCs w:val="28"/>
          <w:lang w:eastAsia="ru-RU"/>
        </w:rPr>
        <w:t xml:space="preserve"> сироватці крові </w:t>
      </w:r>
      <w:r w:rsidR="00732200" w:rsidRPr="00156441">
        <w:rPr>
          <w:rFonts w:ascii="Times New Roman" w:eastAsia="Times New Roman" w:hAnsi="Times New Roman" w:cs="Times New Roman"/>
          <w:sz w:val="28"/>
          <w:szCs w:val="28"/>
          <w:lang w:eastAsia="ru-RU"/>
        </w:rPr>
        <w:t xml:space="preserve">хворих з ізольованим перебігом ХОЗЛ та хворих з </w:t>
      </w:r>
      <w:r w:rsidR="00732200" w:rsidRPr="00156441">
        <w:rPr>
          <w:rFonts w:ascii="Times New Roman" w:eastAsia="Times New Roman" w:hAnsi="Times New Roman" w:cs="Times New Roman"/>
          <w:bCs/>
          <w:sz w:val="28"/>
          <w:szCs w:val="28"/>
          <w:lang w:eastAsia="ru-RU"/>
        </w:rPr>
        <w:t>поєднаним перебігом ХОЗЛ і ГХ (фізіологічна норма</w:t>
      </w:r>
      <w:r w:rsidR="00AC5021" w:rsidRPr="00156441">
        <w:rPr>
          <w:rFonts w:ascii="Times New Roman" w:eastAsia="Times New Roman" w:hAnsi="Times New Roman" w:cs="Times New Roman"/>
          <w:bCs/>
          <w:sz w:val="28"/>
          <w:szCs w:val="28"/>
          <w:lang w:eastAsia="ru-RU"/>
        </w:rPr>
        <w:t> — </w:t>
      </w:r>
      <w:r w:rsidR="00732200" w:rsidRPr="00156441">
        <w:rPr>
          <w:rFonts w:ascii="Times New Roman" w:eastAsia="Times New Roman" w:hAnsi="Times New Roman" w:cs="Times New Roman"/>
          <w:sz w:val="28"/>
          <w:szCs w:val="28"/>
          <w:lang w:eastAsia="ru-RU"/>
        </w:rPr>
        <w:t>4,1-24 мкМ/л)</w:t>
      </w:r>
      <w:r w:rsidR="00AC5021" w:rsidRPr="00156441">
        <w:rPr>
          <w:rFonts w:ascii="Times New Roman" w:eastAsia="Times New Roman" w:hAnsi="Times New Roman" w:cs="Times New Roman"/>
          <w:sz w:val="28"/>
          <w:szCs w:val="28"/>
          <w:lang w:eastAsia="ru-RU"/>
        </w:rPr>
        <w:t>.</w:t>
      </w:r>
    </w:p>
    <w:p w:rsidR="00732200" w:rsidRPr="00156441" w:rsidRDefault="00732200" w:rsidP="00732200">
      <w:pPr>
        <w:spacing w:after="0" w:line="360" w:lineRule="auto"/>
        <w:ind w:firstLine="720"/>
        <w:contextualSpacing/>
        <w:jc w:val="both"/>
        <w:rPr>
          <w:rFonts w:ascii="Times New Roman" w:eastAsia="Times New Roman" w:hAnsi="Times New Roman" w:cs="Times New Roman"/>
          <w:bCs/>
          <w:sz w:val="28"/>
          <w:szCs w:val="28"/>
          <w:lang w:eastAsia="ru-RU"/>
        </w:rPr>
      </w:pPr>
    </w:p>
    <w:p w:rsidR="00732200" w:rsidRDefault="00732200" w:rsidP="00732200">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При зіставленні рівня магнію у хворих основної групи та групи порівняння вірогідних відмінносте</w:t>
      </w:r>
      <w:r w:rsidR="00ED151B" w:rsidRPr="00156441">
        <w:rPr>
          <w:rFonts w:ascii="Times New Roman" w:eastAsia="Times New Roman" w:hAnsi="Times New Roman" w:cs="Times New Roman"/>
          <w:sz w:val="28"/>
          <w:szCs w:val="28"/>
          <w:lang w:eastAsia="ru-RU"/>
        </w:rPr>
        <w:t>й не виявлено (р=0,803) (табл. 3</w:t>
      </w:r>
      <w:r w:rsidRPr="00156441">
        <w:rPr>
          <w:rFonts w:ascii="Times New Roman" w:eastAsia="Times New Roman" w:hAnsi="Times New Roman" w:cs="Times New Roman"/>
          <w:sz w:val="28"/>
          <w:szCs w:val="28"/>
          <w:lang w:eastAsia="ru-RU"/>
        </w:rPr>
        <w:t>.</w:t>
      </w:r>
      <w:r w:rsidR="00804F04" w:rsidRPr="00156441">
        <w:rPr>
          <w:rFonts w:ascii="Times New Roman" w:eastAsia="Times New Roman" w:hAnsi="Times New Roman" w:cs="Times New Roman"/>
          <w:sz w:val="28"/>
          <w:szCs w:val="28"/>
          <w:lang w:eastAsia="ru-RU"/>
        </w:rPr>
        <w:t>5.1</w:t>
      </w:r>
      <w:r w:rsidRPr="00156441">
        <w:rPr>
          <w:rFonts w:ascii="Times New Roman" w:eastAsia="Times New Roman" w:hAnsi="Times New Roman" w:cs="Times New Roman"/>
          <w:sz w:val="28"/>
          <w:szCs w:val="28"/>
          <w:lang w:eastAsia="ru-RU"/>
        </w:rPr>
        <w:t xml:space="preserve">, </w:t>
      </w:r>
      <w:r w:rsidR="00F771CD" w:rsidRPr="00156441">
        <w:rPr>
          <w:rFonts w:ascii="Times New Roman" w:eastAsia="Times New Roman" w:hAnsi="Times New Roman" w:cs="Times New Roman"/>
          <w:sz w:val="28"/>
          <w:szCs w:val="28"/>
          <w:lang w:eastAsia="ru-RU"/>
        </w:rPr>
        <w:t xml:space="preserve">рис. </w:t>
      </w:r>
      <w:r w:rsidRPr="00156441">
        <w:rPr>
          <w:rFonts w:ascii="Times New Roman" w:eastAsia="Times New Roman" w:hAnsi="Times New Roman" w:cs="Times New Roman"/>
          <w:sz w:val="28"/>
          <w:szCs w:val="28"/>
          <w:lang w:eastAsia="ru-RU"/>
        </w:rPr>
        <w:t xml:space="preserve">19). Але у незначної </w:t>
      </w:r>
      <w:r w:rsidRPr="00156441">
        <w:rPr>
          <w:rFonts w:ascii="Times New Roman" w:eastAsia="Times New Roman" w:hAnsi="Times New Roman" w:cs="Times New Roman"/>
          <w:sz w:val="28"/>
          <w:szCs w:val="28"/>
          <w:lang w:eastAsia="ru-RU"/>
        </w:rPr>
        <w:lastRenderedPageBreak/>
        <w:t>кількості пацієнтів обох груп спостерігалось підвищення концентрації цього біогенного елементу по відношенню до фізіологічної норми (0,77-1,3 мМ/л), що можна розглядати як адаптаційну реакцію, яка виникає за умов гіпоксичного стану та активації вільнорадикальних реакцій.</w:t>
      </w:r>
    </w:p>
    <w:p w:rsidR="003A4503" w:rsidRPr="00156441" w:rsidRDefault="003A4503" w:rsidP="00732200">
      <w:pPr>
        <w:spacing w:after="0" w:line="360" w:lineRule="auto"/>
        <w:ind w:firstLine="720"/>
        <w:contextualSpacing/>
        <w:jc w:val="both"/>
        <w:rPr>
          <w:rFonts w:ascii="Times New Roman" w:eastAsia="Times New Roman" w:hAnsi="Times New Roman" w:cs="Times New Roman"/>
          <w:sz w:val="28"/>
          <w:szCs w:val="28"/>
          <w:lang w:eastAsia="ru-RU"/>
        </w:rPr>
      </w:pPr>
    </w:p>
    <w:p w:rsidR="00732200" w:rsidRPr="00156441" w:rsidRDefault="003A4503" w:rsidP="002D26C1">
      <w:pPr>
        <w:spacing w:after="0" w:line="360" w:lineRule="auto"/>
        <w:contextualSpacing/>
        <w:jc w:val="center"/>
        <w:rPr>
          <w:rFonts w:ascii="Times New Roman" w:eastAsia="Times New Roman" w:hAnsi="Times New Roman" w:cs="Times New Roman"/>
          <w:b/>
          <w:sz w:val="28"/>
          <w:szCs w:val="28"/>
          <w:lang w:eastAsia="ru-RU"/>
        </w:rPr>
      </w:pPr>
      <w:r w:rsidRPr="00156441">
        <w:rPr>
          <w:rFonts w:ascii="Times New Roman" w:eastAsia="Times New Roman" w:hAnsi="Times New Roman" w:cs="Times New Roman"/>
          <w:sz w:val="28"/>
          <w:szCs w:val="28"/>
          <w:lang w:eastAsia="ru-RU"/>
        </w:rPr>
        <w:object w:dxaOrig="5262" w:dyaOrig="3970">
          <v:shape id="_x0000_i1043" type="#_x0000_t75" style="width:263.8pt;height:198.15pt;mso-position-horizontal:absolute" o:ole="">
            <v:imagedata r:id="rId44" o:title=""/>
          </v:shape>
          <o:OLEObject Type="Embed" ProgID="STATISTICA.Graph" ShapeID="_x0000_i1043" DrawAspect="Content" ObjectID="_1579001537" r:id="rId45">
            <o:FieldCodes>\s</o:FieldCodes>
          </o:OLEObject>
        </w:object>
      </w:r>
    </w:p>
    <w:p w:rsidR="00732200" w:rsidRDefault="00F771CD" w:rsidP="00732200">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Рис. </w:t>
      </w:r>
      <w:r w:rsidR="00732200" w:rsidRPr="00156441">
        <w:rPr>
          <w:rFonts w:ascii="Times New Roman" w:eastAsia="Times New Roman" w:hAnsi="Times New Roman" w:cs="Times New Roman"/>
          <w:sz w:val="28"/>
          <w:szCs w:val="28"/>
          <w:lang w:eastAsia="ru-RU"/>
        </w:rPr>
        <w:t xml:space="preserve">19. Вміст магнію </w:t>
      </w:r>
      <w:r w:rsidR="00732200" w:rsidRPr="00156441">
        <w:rPr>
          <w:rFonts w:ascii="Times New Roman" w:eastAsia="Times New Roman" w:hAnsi="Times New Roman" w:cs="Times New Roman"/>
          <w:bCs/>
          <w:sz w:val="28"/>
          <w:szCs w:val="28"/>
          <w:lang w:eastAsia="ru-RU"/>
        </w:rPr>
        <w:t>(мМ</w:t>
      </w:r>
      <w:r w:rsidR="00732200" w:rsidRPr="00156441">
        <w:rPr>
          <w:rFonts w:ascii="Times New Roman" w:eastAsia="Times New Roman" w:hAnsi="Times New Roman" w:cs="Times New Roman"/>
          <w:sz w:val="28"/>
          <w:szCs w:val="28"/>
          <w:lang w:eastAsia="ru-RU"/>
        </w:rPr>
        <w:t>/л) у</w:t>
      </w:r>
      <w:r w:rsidR="00732200" w:rsidRPr="00156441">
        <w:rPr>
          <w:rFonts w:ascii="Times New Roman" w:eastAsia="Times New Roman" w:hAnsi="Times New Roman" w:cs="Times New Roman"/>
          <w:bCs/>
          <w:sz w:val="28"/>
          <w:szCs w:val="28"/>
          <w:lang w:eastAsia="ru-RU"/>
        </w:rPr>
        <w:t xml:space="preserve"> сироватці крові </w:t>
      </w:r>
      <w:r w:rsidR="00732200" w:rsidRPr="00156441">
        <w:rPr>
          <w:rFonts w:ascii="Times New Roman" w:eastAsia="Times New Roman" w:hAnsi="Times New Roman" w:cs="Times New Roman"/>
          <w:sz w:val="28"/>
          <w:szCs w:val="28"/>
          <w:lang w:eastAsia="ru-RU"/>
        </w:rPr>
        <w:t xml:space="preserve">хворих з ізольованим перебігом ХОЗЛ та хворих з </w:t>
      </w:r>
      <w:r w:rsidR="00732200" w:rsidRPr="00156441">
        <w:rPr>
          <w:rFonts w:ascii="Times New Roman" w:eastAsia="Times New Roman" w:hAnsi="Times New Roman" w:cs="Times New Roman"/>
          <w:bCs/>
          <w:sz w:val="28"/>
          <w:szCs w:val="28"/>
          <w:lang w:eastAsia="ru-RU"/>
        </w:rPr>
        <w:t xml:space="preserve">поєднаним перебігом ХОЗЛ і ГХ </w:t>
      </w:r>
      <w:r w:rsidR="00732200" w:rsidRPr="00156441">
        <w:rPr>
          <w:rFonts w:ascii="Times New Roman" w:eastAsia="Times New Roman" w:hAnsi="Times New Roman" w:cs="Times New Roman"/>
          <w:sz w:val="28"/>
          <w:szCs w:val="28"/>
          <w:lang w:eastAsia="ru-RU"/>
        </w:rPr>
        <w:t>(фізіологічна норма 0,77-1,3 мМ/л)</w:t>
      </w:r>
    </w:p>
    <w:p w:rsidR="003A4503" w:rsidRDefault="003A4503" w:rsidP="003A4503">
      <w:pPr>
        <w:spacing w:after="0" w:line="360" w:lineRule="auto"/>
        <w:ind w:firstLine="720"/>
        <w:contextualSpacing/>
        <w:jc w:val="both"/>
        <w:rPr>
          <w:rFonts w:ascii="Times New Roman" w:eastAsia="Times New Roman" w:hAnsi="Times New Roman" w:cs="Times New Roman"/>
          <w:sz w:val="28"/>
          <w:szCs w:val="28"/>
          <w:lang w:eastAsia="ru-RU"/>
        </w:rPr>
      </w:pPr>
    </w:p>
    <w:p w:rsidR="003A4503" w:rsidRPr="00156441" w:rsidRDefault="003A4503" w:rsidP="003A4503">
      <w:pPr>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sz w:val="28"/>
          <w:szCs w:val="28"/>
          <w:lang w:eastAsia="ru-RU"/>
        </w:rPr>
        <w:t>У сироватці крові пацієнтів з ХОЗЛ у сполученні з ГХ виявлено вірогідне (р&lt;0,001) по відношенню до пацієнтів з ізольованим перебігом ХОЗЛ підвищення концентрації фосфору в середньому в 1,2 рази (табл. 3.5.1, рис. 20). Серед 55 хворих основної групи — у 37 хворих (67 %) відмічалось збільшення рівня фосфору порівняно з фізіологічною нормою (0,84-1,45 мМ/л). При цьому серед 45 хворих групи порівняння підвищення цього показника було характерним лише для 14 осіб (31 %). Такі результати відображають деяке напруження пристосувальних реакцій організму, пов’язане з порушенням метаболічних та енергетичних процесів, де фосфор відіграє важливу роль.</w:t>
      </w:r>
    </w:p>
    <w:p w:rsidR="003A4503" w:rsidRPr="00156441" w:rsidRDefault="003A4503" w:rsidP="00732200">
      <w:pPr>
        <w:spacing w:after="0" w:line="360" w:lineRule="auto"/>
        <w:ind w:firstLine="720"/>
        <w:contextualSpacing/>
        <w:jc w:val="both"/>
        <w:rPr>
          <w:rFonts w:ascii="Times New Roman" w:eastAsia="Times New Roman" w:hAnsi="Times New Roman" w:cs="Times New Roman"/>
          <w:bCs/>
          <w:sz w:val="28"/>
          <w:szCs w:val="28"/>
          <w:lang w:eastAsia="ru-RU"/>
        </w:rPr>
      </w:pPr>
    </w:p>
    <w:p w:rsidR="00732200" w:rsidRPr="00156441" w:rsidRDefault="003A4503"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262" w:dyaOrig="3969">
          <v:shape id="_x0000_i1044" type="#_x0000_t75" style="width:263.8pt;height:199.3pt;mso-position-vertical:absolute" o:ole="">
            <v:imagedata r:id="rId46" o:title=""/>
          </v:shape>
          <o:OLEObject Type="Embed" ProgID="STATISTICA.Graph" ShapeID="_x0000_i1044" DrawAspect="Content" ObjectID="_1579001538" r:id="rId47">
            <o:FieldCodes>\s</o:FieldCodes>
          </o:OLEObject>
        </w:object>
      </w:r>
    </w:p>
    <w:p w:rsidR="00732200" w:rsidRPr="00156441" w:rsidRDefault="00F771CD" w:rsidP="00732200">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Рис. </w:t>
      </w:r>
      <w:r w:rsidR="00732200" w:rsidRPr="00156441">
        <w:rPr>
          <w:rFonts w:ascii="Times New Roman" w:eastAsia="Times New Roman" w:hAnsi="Times New Roman" w:cs="Times New Roman"/>
          <w:sz w:val="28"/>
          <w:szCs w:val="28"/>
          <w:lang w:eastAsia="ru-RU"/>
        </w:rPr>
        <w:t xml:space="preserve">20. Вміст фосфору </w:t>
      </w:r>
      <w:r w:rsidR="00732200" w:rsidRPr="00156441">
        <w:rPr>
          <w:rFonts w:ascii="Times New Roman" w:eastAsia="Times New Roman" w:hAnsi="Times New Roman" w:cs="Times New Roman"/>
          <w:bCs/>
          <w:sz w:val="28"/>
          <w:szCs w:val="28"/>
          <w:lang w:eastAsia="ru-RU"/>
        </w:rPr>
        <w:t>(мМ</w:t>
      </w:r>
      <w:r w:rsidR="00732200" w:rsidRPr="00156441">
        <w:rPr>
          <w:rFonts w:ascii="Times New Roman" w:eastAsia="Times New Roman" w:hAnsi="Times New Roman" w:cs="Times New Roman"/>
          <w:sz w:val="28"/>
          <w:szCs w:val="28"/>
          <w:lang w:eastAsia="ru-RU"/>
        </w:rPr>
        <w:t>/л) у</w:t>
      </w:r>
      <w:r w:rsidR="00732200" w:rsidRPr="00156441">
        <w:rPr>
          <w:rFonts w:ascii="Times New Roman" w:eastAsia="Times New Roman" w:hAnsi="Times New Roman" w:cs="Times New Roman"/>
          <w:bCs/>
          <w:sz w:val="28"/>
          <w:szCs w:val="28"/>
          <w:lang w:eastAsia="ru-RU"/>
        </w:rPr>
        <w:t xml:space="preserve"> сироватці крові </w:t>
      </w:r>
      <w:r w:rsidR="00732200" w:rsidRPr="00156441">
        <w:rPr>
          <w:rFonts w:ascii="Times New Roman" w:eastAsia="Times New Roman" w:hAnsi="Times New Roman" w:cs="Times New Roman"/>
          <w:sz w:val="28"/>
          <w:szCs w:val="28"/>
          <w:lang w:eastAsia="ru-RU"/>
        </w:rPr>
        <w:t xml:space="preserve">хворих з ізольованим перебігом ХОЗЛ та хворих з </w:t>
      </w:r>
      <w:r w:rsidR="00732200" w:rsidRPr="00156441">
        <w:rPr>
          <w:rFonts w:ascii="Times New Roman" w:eastAsia="Times New Roman" w:hAnsi="Times New Roman" w:cs="Times New Roman"/>
          <w:bCs/>
          <w:sz w:val="28"/>
          <w:szCs w:val="28"/>
          <w:lang w:eastAsia="ru-RU"/>
        </w:rPr>
        <w:t xml:space="preserve">поєднаним перебігом ХОЗЛ і ГХ </w:t>
      </w:r>
      <w:r w:rsidR="00732200" w:rsidRPr="00156441">
        <w:rPr>
          <w:rFonts w:ascii="Times New Roman" w:eastAsia="Times New Roman" w:hAnsi="Times New Roman" w:cs="Times New Roman"/>
          <w:sz w:val="28"/>
          <w:szCs w:val="28"/>
          <w:lang w:eastAsia="ru-RU"/>
        </w:rPr>
        <w:t>(фізіологічна норма 0,84-1,45 мМ/л).</w:t>
      </w:r>
    </w:p>
    <w:p w:rsidR="00AC5021" w:rsidRPr="00156441" w:rsidRDefault="00AC5021" w:rsidP="00732200">
      <w:pPr>
        <w:spacing w:after="0" w:line="360" w:lineRule="auto"/>
        <w:ind w:firstLine="720"/>
        <w:contextualSpacing/>
        <w:jc w:val="both"/>
        <w:rPr>
          <w:rFonts w:ascii="Times New Roman" w:eastAsia="Times New Roman" w:hAnsi="Times New Roman" w:cs="Times New Roman"/>
          <w:bCs/>
          <w:sz w:val="28"/>
          <w:szCs w:val="28"/>
          <w:lang w:eastAsia="ru-RU"/>
        </w:rPr>
      </w:pPr>
    </w:p>
    <w:p w:rsidR="00732200" w:rsidRDefault="00732200" w:rsidP="00732200">
      <w:pPr>
        <w:spacing w:after="0" w:line="360" w:lineRule="auto"/>
        <w:ind w:firstLine="708"/>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bCs/>
          <w:sz w:val="28"/>
          <w:szCs w:val="28"/>
          <w:lang w:eastAsia="ru-RU"/>
        </w:rPr>
        <w:t xml:space="preserve">Для хворих з ХОЗЛ у поєднанні з ГХ, реєструвалось статистично значиме </w:t>
      </w:r>
      <w:r w:rsidRPr="00156441">
        <w:rPr>
          <w:rFonts w:ascii="Times New Roman" w:eastAsia="Times New Roman" w:hAnsi="Times New Roman" w:cs="Times New Roman"/>
          <w:sz w:val="28"/>
          <w:szCs w:val="28"/>
          <w:lang w:eastAsia="ru-RU"/>
        </w:rPr>
        <w:t>(р&lt;0,001) при порівнянні з хворими на ХОЗЛ у відсутності ГХ підвищення вмісту сироваткового</w:t>
      </w:r>
      <w:r w:rsidR="00804F04" w:rsidRPr="00156441">
        <w:rPr>
          <w:rFonts w:ascii="Times New Roman" w:eastAsia="Times New Roman" w:hAnsi="Times New Roman" w:cs="Times New Roman"/>
          <w:sz w:val="28"/>
          <w:szCs w:val="28"/>
          <w:lang w:eastAsia="ru-RU"/>
        </w:rPr>
        <w:t xml:space="preserve"> кальцію в середньому в 1,2 рази</w:t>
      </w:r>
      <w:r w:rsidRPr="00156441">
        <w:rPr>
          <w:rFonts w:ascii="Times New Roman" w:eastAsia="Times New Roman" w:hAnsi="Times New Roman" w:cs="Times New Roman"/>
          <w:sz w:val="28"/>
          <w:szCs w:val="28"/>
          <w:lang w:eastAsia="ru-RU"/>
        </w:rPr>
        <w:t xml:space="preserve"> (табл.</w:t>
      </w:r>
      <w:r w:rsidR="00ED151B" w:rsidRPr="00156441">
        <w:rPr>
          <w:rFonts w:ascii="Times New Roman" w:eastAsia="Times New Roman" w:hAnsi="Times New Roman" w:cs="Times New Roman"/>
          <w:sz w:val="28"/>
          <w:szCs w:val="28"/>
          <w:lang w:eastAsia="ru-RU"/>
        </w:rPr>
        <w:t xml:space="preserve"> 3</w:t>
      </w:r>
      <w:r w:rsidR="00804F04" w:rsidRPr="00156441">
        <w:rPr>
          <w:rFonts w:ascii="Times New Roman" w:eastAsia="Times New Roman" w:hAnsi="Times New Roman" w:cs="Times New Roman"/>
          <w:sz w:val="28"/>
          <w:szCs w:val="28"/>
          <w:lang w:eastAsia="ru-RU"/>
        </w:rPr>
        <w:t>.5.1</w:t>
      </w:r>
      <w:r w:rsidRPr="00156441">
        <w:rPr>
          <w:rFonts w:ascii="Times New Roman" w:eastAsia="Times New Roman" w:hAnsi="Times New Roman" w:cs="Times New Roman"/>
          <w:sz w:val="28"/>
          <w:szCs w:val="28"/>
          <w:lang w:eastAsia="ru-RU"/>
        </w:rPr>
        <w:t xml:space="preserve">, </w:t>
      </w:r>
      <w:r w:rsidR="00F771CD" w:rsidRPr="00156441">
        <w:rPr>
          <w:rFonts w:ascii="Times New Roman" w:eastAsia="Times New Roman" w:hAnsi="Times New Roman" w:cs="Times New Roman"/>
          <w:sz w:val="28"/>
          <w:szCs w:val="28"/>
          <w:lang w:eastAsia="ru-RU"/>
        </w:rPr>
        <w:t xml:space="preserve">рис. </w:t>
      </w:r>
      <w:r w:rsidRPr="00156441">
        <w:rPr>
          <w:rFonts w:ascii="Times New Roman" w:eastAsia="Times New Roman" w:hAnsi="Times New Roman" w:cs="Times New Roman"/>
          <w:sz w:val="28"/>
          <w:szCs w:val="28"/>
          <w:lang w:eastAsia="ru-RU"/>
        </w:rPr>
        <w:t>21). Слід відзначити, що практично у всіх пацієнтів (96</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основної групи рівень кальцію виходив за межі фізіологічної норми (2,15-2,57 мМ/л), тоді як у групі порівняння це було характерно для 40 осіб (89</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Збільшений вміст кальцію у хворих на ХОЗЛ, особливо при сполученні з ГХ, може свідчити про системне пошкодження клітинних мембран, у тому числі й гладеньких м</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язів судин, сприяти збільшенню їх скорочувальної здатності, що негативно впливає на мікроци</w:t>
      </w:r>
      <w:r w:rsidR="00804F04" w:rsidRPr="00156441">
        <w:rPr>
          <w:rFonts w:ascii="Times New Roman" w:eastAsia="Times New Roman" w:hAnsi="Times New Roman" w:cs="Times New Roman"/>
          <w:sz w:val="28"/>
          <w:szCs w:val="28"/>
          <w:lang w:eastAsia="ru-RU"/>
        </w:rPr>
        <w:t>ркуляцію та регіональний кровообіг</w:t>
      </w:r>
      <w:r w:rsidRPr="00156441">
        <w:rPr>
          <w:rFonts w:ascii="Times New Roman" w:eastAsia="Times New Roman" w:hAnsi="Times New Roman" w:cs="Times New Roman"/>
          <w:sz w:val="28"/>
          <w:szCs w:val="28"/>
          <w:lang w:eastAsia="ru-RU"/>
        </w:rPr>
        <w:t>.</w:t>
      </w:r>
    </w:p>
    <w:p w:rsidR="003A4503" w:rsidRPr="00156441" w:rsidRDefault="003A4503" w:rsidP="003A4503">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Прогноз тяжкості перебігу ХОЗЛ у значній мірі визначається супутніми змінами з боку не лише кардіоваскулярної, але й інших систем організму людини та поєднаних з ними порушеннями тканинного обміну, стану внутрішніх органів, що є прогностично несприятливим фактором. Тому вивчення рівня органоспецифічних ферментів у хворих ХОЗЛ із супутньою ГХ є актуальним з огляду на можливість проведення ранньої діагностики порушень функціонування як бронхолегеневої, так й серцево-судинної систем.</w:t>
      </w:r>
    </w:p>
    <w:p w:rsidR="00732200" w:rsidRPr="00156441" w:rsidRDefault="003A4503"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272" w:dyaOrig="3969">
          <v:shape id="_x0000_i1045" type="#_x0000_t75" style="width:263.8pt;height:198.7pt" o:ole="">
            <v:imagedata r:id="rId48" o:title=""/>
          </v:shape>
          <o:OLEObject Type="Embed" ProgID="STATISTICA.Graph" ShapeID="_x0000_i1045" DrawAspect="Content" ObjectID="_1579001539" r:id="rId49">
            <o:FieldCodes>\s</o:FieldCodes>
          </o:OLEObject>
        </w:object>
      </w:r>
    </w:p>
    <w:p w:rsidR="00732200" w:rsidRPr="00156441" w:rsidRDefault="00F771CD" w:rsidP="00732200">
      <w:pPr>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sz w:val="28"/>
          <w:szCs w:val="28"/>
          <w:lang w:eastAsia="ru-RU"/>
        </w:rPr>
        <w:t xml:space="preserve">Рис. </w:t>
      </w:r>
      <w:r w:rsidR="00732200" w:rsidRPr="00156441">
        <w:rPr>
          <w:rFonts w:ascii="Times New Roman" w:eastAsia="Times New Roman" w:hAnsi="Times New Roman" w:cs="Times New Roman"/>
          <w:sz w:val="28"/>
          <w:szCs w:val="28"/>
          <w:lang w:eastAsia="ru-RU"/>
        </w:rPr>
        <w:t xml:space="preserve">21. Вміст кальцію </w:t>
      </w:r>
      <w:r w:rsidR="00732200" w:rsidRPr="00156441">
        <w:rPr>
          <w:rFonts w:ascii="Times New Roman" w:eastAsia="Times New Roman" w:hAnsi="Times New Roman" w:cs="Times New Roman"/>
          <w:bCs/>
          <w:sz w:val="28"/>
          <w:szCs w:val="28"/>
          <w:lang w:eastAsia="ru-RU"/>
        </w:rPr>
        <w:t>(мМ</w:t>
      </w:r>
      <w:r w:rsidR="00732200" w:rsidRPr="00156441">
        <w:rPr>
          <w:rFonts w:ascii="Times New Roman" w:eastAsia="Times New Roman" w:hAnsi="Times New Roman" w:cs="Times New Roman"/>
          <w:sz w:val="28"/>
          <w:szCs w:val="28"/>
          <w:lang w:eastAsia="ru-RU"/>
        </w:rPr>
        <w:t>/л) у</w:t>
      </w:r>
      <w:r w:rsidR="00732200" w:rsidRPr="00156441">
        <w:rPr>
          <w:rFonts w:ascii="Times New Roman" w:eastAsia="Times New Roman" w:hAnsi="Times New Roman" w:cs="Times New Roman"/>
          <w:bCs/>
          <w:sz w:val="28"/>
          <w:szCs w:val="28"/>
          <w:lang w:eastAsia="ru-RU"/>
        </w:rPr>
        <w:t xml:space="preserve"> сироватці крові </w:t>
      </w:r>
      <w:r w:rsidR="00732200" w:rsidRPr="00156441">
        <w:rPr>
          <w:rFonts w:ascii="Times New Roman" w:eastAsia="Times New Roman" w:hAnsi="Times New Roman" w:cs="Times New Roman"/>
          <w:sz w:val="28"/>
          <w:szCs w:val="28"/>
          <w:lang w:eastAsia="ru-RU"/>
        </w:rPr>
        <w:t xml:space="preserve">хворих з ізольованим перебігом ХОЗЛ та хворих з </w:t>
      </w:r>
      <w:r w:rsidR="00732200" w:rsidRPr="00156441">
        <w:rPr>
          <w:rFonts w:ascii="Times New Roman" w:eastAsia="Times New Roman" w:hAnsi="Times New Roman" w:cs="Times New Roman"/>
          <w:bCs/>
          <w:sz w:val="28"/>
          <w:szCs w:val="28"/>
          <w:lang w:eastAsia="ru-RU"/>
        </w:rPr>
        <w:t xml:space="preserve">поєднаним перебігом ХОЗЛ і ГХ </w:t>
      </w:r>
      <w:r w:rsidR="00732200" w:rsidRPr="00156441">
        <w:rPr>
          <w:rFonts w:ascii="Times New Roman" w:eastAsia="Times New Roman" w:hAnsi="Times New Roman" w:cs="Times New Roman"/>
          <w:sz w:val="28"/>
          <w:szCs w:val="28"/>
          <w:lang w:eastAsia="ru-RU"/>
        </w:rPr>
        <w:t>(фізіологічна норма</w:t>
      </w:r>
      <w:r w:rsidR="00AC5021" w:rsidRPr="00156441">
        <w:rPr>
          <w:rFonts w:ascii="Times New Roman" w:eastAsia="Times New Roman" w:hAnsi="Times New Roman" w:cs="Times New Roman"/>
          <w:sz w:val="28"/>
          <w:szCs w:val="28"/>
          <w:lang w:eastAsia="ru-RU"/>
        </w:rPr>
        <w:t> — </w:t>
      </w:r>
      <w:r w:rsidR="00732200" w:rsidRPr="00156441">
        <w:rPr>
          <w:rFonts w:ascii="Times New Roman" w:eastAsia="Times New Roman" w:hAnsi="Times New Roman" w:cs="Times New Roman"/>
          <w:sz w:val="28"/>
          <w:szCs w:val="28"/>
          <w:lang w:eastAsia="ru-RU"/>
        </w:rPr>
        <w:t>2,15-2,57 мМ/л)</w:t>
      </w:r>
    </w:p>
    <w:p w:rsidR="00732200" w:rsidRPr="00156441" w:rsidRDefault="00732200" w:rsidP="00732200">
      <w:pPr>
        <w:spacing w:after="0" w:line="360" w:lineRule="auto"/>
        <w:contextualSpacing/>
        <w:jc w:val="both"/>
        <w:rPr>
          <w:rFonts w:ascii="Times New Roman" w:eastAsia="Times New Roman" w:hAnsi="Times New Roman" w:cs="Times New Roman"/>
          <w:sz w:val="28"/>
          <w:szCs w:val="28"/>
          <w:lang w:eastAsia="ru-RU"/>
        </w:rPr>
      </w:pPr>
    </w:p>
    <w:p w:rsidR="00732200" w:rsidRPr="00156441" w:rsidRDefault="00732200" w:rsidP="00732200">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Результати свідчили про вірогідне підвищення у сироватці крові хворих основної групи по відношенню до групи порівняння загальної активності креатинфосфокіна</w:t>
      </w:r>
      <w:r w:rsidR="00804F04" w:rsidRPr="00156441">
        <w:rPr>
          <w:rFonts w:ascii="Times New Roman" w:eastAsia="Times New Roman" w:hAnsi="Times New Roman" w:cs="Times New Roman"/>
          <w:sz w:val="28"/>
          <w:szCs w:val="28"/>
          <w:lang w:eastAsia="ru-RU"/>
        </w:rPr>
        <w:t>зи (КФК) в середньому в 1,2 рази</w:t>
      </w:r>
      <w:r w:rsidRPr="00156441">
        <w:rPr>
          <w:rFonts w:ascii="Times New Roman" w:eastAsia="Times New Roman" w:hAnsi="Times New Roman" w:cs="Times New Roman"/>
          <w:sz w:val="28"/>
          <w:szCs w:val="28"/>
          <w:lang w:eastAsia="ru-RU"/>
        </w:rPr>
        <w:t xml:space="preserve"> (р=0,006) та особливо</w:t>
      </w:r>
      <w:r w:rsidR="00AC5021" w:rsidRPr="00156441">
        <w:rPr>
          <w:rFonts w:ascii="Times New Roman" w:eastAsia="Times New Roman" w:hAnsi="Times New Roman" w:cs="Times New Roman"/>
          <w:sz w:val="28"/>
          <w:szCs w:val="28"/>
          <w:lang w:eastAsia="ru-RU"/>
        </w:rPr>
        <w:br/>
      </w:r>
      <w:r w:rsidRPr="00156441">
        <w:rPr>
          <w:rFonts w:ascii="Times New Roman" w:eastAsia="Times New Roman" w:hAnsi="Times New Roman" w:cs="Times New Roman"/>
          <w:sz w:val="28"/>
          <w:szCs w:val="28"/>
          <w:lang w:eastAsia="ru-RU"/>
        </w:rPr>
        <w:t>МВ-ізофо</w:t>
      </w:r>
      <w:r w:rsidR="00804F04" w:rsidRPr="00156441">
        <w:rPr>
          <w:rFonts w:ascii="Times New Roman" w:eastAsia="Times New Roman" w:hAnsi="Times New Roman" w:cs="Times New Roman"/>
          <w:sz w:val="28"/>
          <w:szCs w:val="28"/>
          <w:lang w:eastAsia="ru-RU"/>
        </w:rPr>
        <w:t>рми цього ферменту</w:t>
      </w:r>
      <w:r w:rsidR="00461CC4" w:rsidRPr="00156441">
        <w:rPr>
          <w:rFonts w:ascii="Times New Roman" w:eastAsia="Times New Roman" w:hAnsi="Times New Roman" w:cs="Times New Roman"/>
          <w:sz w:val="28"/>
          <w:szCs w:val="28"/>
          <w:lang w:eastAsia="ru-RU"/>
        </w:rPr>
        <w:t xml:space="preserve"> </w:t>
      </w:r>
      <w:r w:rsidR="00AC5021" w:rsidRPr="00156441">
        <w:rPr>
          <w:rFonts w:ascii="Times New Roman" w:eastAsia="Times New Roman" w:hAnsi="Times New Roman" w:cs="Times New Roman"/>
          <w:sz w:val="28"/>
          <w:szCs w:val="28"/>
          <w:lang w:eastAsia="ru-RU"/>
        </w:rPr>
        <w:t>—</w:t>
      </w:r>
      <w:r w:rsidR="00461CC4" w:rsidRPr="00156441">
        <w:rPr>
          <w:rFonts w:ascii="Times New Roman" w:eastAsia="Times New Roman" w:hAnsi="Times New Roman" w:cs="Times New Roman"/>
          <w:sz w:val="28"/>
          <w:szCs w:val="28"/>
          <w:lang w:eastAsia="ru-RU"/>
        </w:rPr>
        <w:t xml:space="preserve"> в 2,0 рази (р&lt;0,001) (табл. 3</w:t>
      </w:r>
      <w:r w:rsidR="00804F04" w:rsidRPr="00156441">
        <w:rPr>
          <w:rFonts w:ascii="Times New Roman" w:eastAsia="Times New Roman" w:hAnsi="Times New Roman" w:cs="Times New Roman"/>
          <w:sz w:val="28"/>
          <w:szCs w:val="28"/>
          <w:lang w:eastAsia="ru-RU"/>
        </w:rPr>
        <w:t>.5.2</w:t>
      </w:r>
      <w:r w:rsidRPr="00156441">
        <w:rPr>
          <w:rFonts w:ascii="Times New Roman" w:eastAsia="Times New Roman" w:hAnsi="Times New Roman" w:cs="Times New Roman"/>
          <w:sz w:val="28"/>
          <w:szCs w:val="28"/>
          <w:lang w:eastAsia="ru-RU"/>
        </w:rPr>
        <w:t xml:space="preserve">, </w:t>
      </w:r>
      <w:r w:rsidR="00F771CD" w:rsidRPr="00156441">
        <w:rPr>
          <w:rFonts w:ascii="Times New Roman" w:eastAsia="Times New Roman" w:hAnsi="Times New Roman" w:cs="Times New Roman"/>
          <w:sz w:val="28"/>
          <w:szCs w:val="28"/>
          <w:lang w:eastAsia="ru-RU"/>
        </w:rPr>
        <w:t xml:space="preserve">рис. </w:t>
      </w:r>
      <w:r w:rsidRPr="00156441">
        <w:rPr>
          <w:rFonts w:ascii="Times New Roman" w:eastAsia="Times New Roman" w:hAnsi="Times New Roman" w:cs="Times New Roman"/>
          <w:sz w:val="28"/>
          <w:szCs w:val="28"/>
          <w:lang w:eastAsia="ru-RU"/>
        </w:rPr>
        <w:t>22). При цьому у 40 пацієнтів (73</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з ХОЗЛ у сполученні з ГХ активність загальної КФК виходила за межі фізіологічної норми (0-145 U/L), тоді як для МВ-КФК (0-24 U/L) це було характерним для 51 пацієнта (93</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У групі порівняння це спостерігалось відповідно у 27 (60</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та 22 (49</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хворих.</w:t>
      </w:r>
    </w:p>
    <w:p w:rsidR="00732200" w:rsidRPr="00156441" w:rsidRDefault="00461CC4" w:rsidP="00804F04">
      <w:pPr>
        <w:shd w:val="clear" w:color="auto" w:fill="FFFFFF"/>
        <w:spacing w:after="0" w:line="360" w:lineRule="auto"/>
        <w:contextualSpacing/>
        <w:jc w:val="right"/>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Таблиця 3</w:t>
      </w:r>
      <w:r w:rsidR="00804F04" w:rsidRPr="00156441">
        <w:rPr>
          <w:rFonts w:ascii="Times New Roman" w:eastAsia="Times New Roman" w:hAnsi="Times New Roman" w:cs="Times New Roman"/>
          <w:sz w:val="28"/>
          <w:szCs w:val="28"/>
          <w:lang w:eastAsia="ru-RU"/>
        </w:rPr>
        <w:t>.5.2</w:t>
      </w:r>
    </w:p>
    <w:p w:rsidR="00732200" w:rsidRPr="00156441" w:rsidRDefault="00732200" w:rsidP="00804F04">
      <w:pPr>
        <w:spacing w:after="0" w:line="360" w:lineRule="auto"/>
        <w:contextualSpacing/>
        <w:jc w:val="center"/>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Активність органоспецифічних ферментів у сироватці крові хворих</w:t>
      </w:r>
    </w:p>
    <w:p w:rsidR="00732200" w:rsidRPr="00156441" w:rsidRDefault="00732200" w:rsidP="00804F04">
      <w:pPr>
        <w:spacing w:after="0" w:line="360" w:lineRule="auto"/>
        <w:contextualSpacing/>
        <w:jc w:val="center"/>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з поєднаним перебігом ХОЗЛ і ГХ (Ме [25</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 75</w:t>
      </w:r>
      <w:r w:rsidR="00C70355" w:rsidRPr="00156441">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68"/>
        <w:gridCol w:w="2925"/>
        <w:gridCol w:w="2925"/>
      </w:tblGrid>
      <w:tr w:rsidR="00156441" w:rsidRPr="00156441" w:rsidTr="00AC5021">
        <w:trPr>
          <w:trHeight w:val="934"/>
        </w:trPr>
        <w:tc>
          <w:tcPr>
            <w:tcW w:w="4068"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804F04">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Показник</w:t>
            </w:r>
          </w:p>
        </w:tc>
        <w:tc>
          <w:tcPr>
            <w:tcW w:w="2925"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804F04">
            <w:pPr>
              <w:spacing w:after="0" w:line="24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Основна група</w:t>
            </w:r>
          </w:p>
          <w:p w:rsidR="00804F04" w:rsidRPr="00156441" w:rsidRDefault="00804F04" w:rsidP="00804F04">
            <w:pPr>
              <w:spacing w:after="0" w:line="24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(ХОЗЛ+ГХ</w:t>
            </w:r>
            <w:r w:rsidR="00732200" w:rsidRPr="00156441">
              <w:rPr>
                <w:rFonts w:ascii="Times New Roman" w:eastAsia="Times New Roman" w:hAnsi="Times New Roman" w:cs="Times New Roman"/>
                <w:sz w:val="28"/>
                <w:szCs w:val="28"/>
                <w:lang w:eastAsia="ru-RU"/>
              </w:rPr>
              <w:t>)</w:t>
            </w:r>
          </w:p>
          <w:p w:rsidR="00732200" w:rsidRPr="00156441" w:rsidRDefault="00732200" w:rsidP="00804F04">
            <w:pPr>
              <w:spacing w:after="0" w:line="24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n=55</w:t>
            </w:r>
          </w:p>
        </w:tc>
        <w:tc>
          <w:tcPr>
            <w:tcW w:w="2925" w:type="dxa"/>
            <w:tcBorders>
              <w:top w:val="single" w:sz="4" w:space="0" w:color="auto"/>
              <w:left w:val="single" w:sz="4" w:space="0" w:color="auto"/>
              <w:bottom w:val="single" w:sz="4" w:space="0" w:color="auto"/>
              <w:right w:val="single" w:sz="4" w:space="0" w:color="auto"/>
            </w:tcBorders>
            <w:shd w:val="clear" w:color="auto" w:fill="auto"/>
          </w:tcPr>
          <w:p w:rsidR="00804F04" w:rsidRPr="00156441" w:rsidRDefault="00732200" w:rsidP="00804F04">
            <w:pPr>
              <w:spacing w:after="0" w:line="24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Група порівняння (ХОЗЛ)</w:t>
            </w:r>
          </w:p>
          <w:p w:rsidR="00732200" w:rsidRPr="00156441" w:rsidRDefault="00732200" w:rsidP="00804F04">
            <w:pPr>
              <w:spacing w:after="0" w:line="24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n=45</w:t>
            </w:r>
          </w:p>
        </w:tc>
      </w:tr>
      <w:tr w:rsidR="00156441" w:rsidRPr="00156441" w:rsidTr="00AC5021">
        <w:tc>
          <w:tcPr>
            <w:tcW w:w="4068"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732200">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Креатинфосфокіназа, U/L</w:t>
            </w:r>
          </w:p>
        </w:tc>
        <w:tc>
          <w:tcPr>
            <w:tcW w:w="2925"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804F04">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175,7 [122,6; 245,4]</w:t>
            </w:r>
          </w:p>
          <w:p w:rsidR="00732200" w:rsidRPr="00156441" w:rsidRDefault="00732200" w:rsidP="00804F04">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p=0,006</w:t>
            </w:r>
          </w:p>
        </w:tc>
        <w:tc>
          <w:tcPr>
            <w:tcW w:w="2925"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804F04">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157,6 [102,2; 186,4]</w:t>
            </w:r>
          </w:p>
        </w:tc>
      </w:tr>
      <w:tr w:rsidR="00156441" w:rsidRPr="00156441" w:rsidTr="00AC5021">
        <w:tc>
          <w:tcPr>
            <w:tcW w:w="4068"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732200">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МВ-ізоформа креатинфосфокінази, U/L</w:t>
            </w:r>
          </w:p>
        </w:tc>
        <w:tc>
          <w:tcPr>
            <w:tcW w:w="2925"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804F04">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35,8</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[31,0; 93,1]</w:t>
            </w:r>
          </w:p>
          <w:p w:rsidR="00732200" w:rsidRPr="00156441" w:rsidRDefault="00732200" w:rsidP="00804F04">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p&lt;0,001</w:t>
            </w:r>
          </w:p>
        </w:tc>
        <w:tc>
          <w:tcPr>
            <w:tcW w:w="2925" w:type="dxa"/>
            <w:tcBorders>
              <w:top w:val="single" w:sz="4" w:space="0" w:color="auto"/>
              <w:left w:val="single" w:sz="4" w:space="0" w:color="auto"/>
              <w:bottom w:val="single" w:sz="4" w:space="0" w:color="auto"/>
              <w:right w:val="single" w:sz="4" w:space="0" w:color="auto"/>
            </w:tcBorders>
            <w:shd w:val="clear" w:color="auto" w:fill="auto"/>
          </w:tcPr>
          <w:p w:rsidR="00732200" w:rsidRPr="00156441" w:rsidRDefault="00732200" w:rsidP="00804F04">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29,0</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[17,0; 38,6]</w:t>
            </w:r>
          </w:p>
        </w:tc>
      </w:tr>
      <w:tr w:rsidR="003A4503" w:rsidRPr="00156441" w:rsidTr="009C556E">
        <w:tc>
          <w:tcPr>
            <w:tcW w:w="9918" w:type="dxa"/>
            <w:gridSpan w:val="3"/>
            <w:tcBorders>
              <w:top w:val="single" w:sz="4" w:space="0" w:color="auto"/>
              <w:left w:val="single" w:sz="4" w:space="0" w:color="auto"/>
              <w:bottom w:val="single" w:sz="4" w:space="0" w:color="auto"/>
              <w:right w:val="single" w:sz="4" w:space="0" w:color="auto"/>
            </w:tcBorders>
            <w:shd w:val="clear" w:color="auto" w:fill="auto"/>
          </w:tcPr>
          <w:p w:rsidR="003A4503" w:rsidRPr="003A4503" w:rsidRDefault="003A4503" w:rsidP="003A4503">
            <w:pPr>
              <w:shd w:val="clear" w:color="auto" w:fill="FFFFFF"/>
              <w:spacing w:after="0" w:line="360" w:lineRule="auto"/>
              <w:contextualSpacing/>
              <w:jc w:val="right"/>
              <w:rPr>
                <w:rFonts w:ascii="Times New Roman" w:eastAsia="Times New Roman" w:hAnsi="Times New Roman" w:cs="Times New Roman"/>
                <w:i/>
                <w:sz w:val="28"/>
                <w:szCs w:val="28"/>
                <w:lang w:eastAsia="ru-RU"/>
              </w:rPr>
            </w:pPr>
            <w:r>
              <w:rPr>
                <w:rFonts w:ascii="Times New Roman" w:eastAsia="Times New Roman" w:hAnsi="Times New Roman" w:cs="Times New Roman"/>
                <w:i/>
                <w:sz w:val="28"/>
                <w:szCs w:val="28"/>
                <w:lang w:eastAsia="ru-RU"/>
              </w:rPr>
              <w:lastRenderedPageBreak/>
              <w:t>Продовження таблиці</w:t>
            </w:r>
            <w:r w:rsidRPr="003A4503">
              <w:rPr>
                <w:rFonts w:ascii="Times New Roman" w:eastAsia="Times New Roman" w:hAnsi="Times New Roman" w:cs="Times New Roman"/>
                <w:i/>
                <w:sz w:val="28"/>
                <w:szCs w:val="28"/>
                <w:lang w:eastAsia="ru-RU"/>
              </w:rPr>
              <w:t xml:space="preserve"> 3.5.2</w:t>
            </w:r>
          </w:p>
        </w:tc>
      </w:tr>
      <w:tr w:rsidR="003A4503" w:rsidRPr="00156441" w:rsidTr="00AC5021">
        <w:tc>
          <w:tcPr>
            <w:tcW w:w="4068" w:type="dxa"/>
            <w:tcBorders>
              <w:top w:val="single" w:sz="4" w:space="0" w:color="auto"/>
              <w:left w:val="single" w:sz="4" w:space="0" w:color="auto"/>
              <w:bottom w:val="single" w:sz="4" w:space="0" w:color="auto"/>
              <w:right w:val="single" w:sz="4" w:space="0" w:color="auto"/>
            </w:tcBorders>
            <w:shd w:val="clear" w:color="auto" w:fill="auto"/>
          </w:tcPr>
          <w:p w:rsidR="003A4503" w:rsidRPr="00156441" w:rsidRDefault="003A4503" w:rsidP="003A4503">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γ-Глутамілтранспептидаза, U/L</w:t>
            </w:r>
          </w:p>
        </w:tc>
        <w:tc>
          <w:tcPr>
            <w:tcW w:w="2925" w:type="dxa"/>
            <w:tcBorders>
              <w:top w:val="single" w:sz="4" w:space="0" w:color="auto"/>
              <w:left w:val="single" w:sz="4" w:space="0" w:color="auto"/>
              <w:bottom w:val="single" w:sz="4" w:space="0" w:color="auto"/>
              <w:right w:val="single" w:sz="4" w:space="0" w:color="auto"/>
            </w:tcBorders>
            <w:shd w:val="clear" w:color="auto" w:fill="auto"/>
          </w:tcPr>
          <w:p w:rsidR="003A4503" w:rsidRPr="00156441" w:rsidRDefault="003A4503" w:rsidP="003A4503">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45,5 [32,2; 65,8]</w:t>
            </w:r>
          </w:p>
          <w:p w:rsidR="003A4503" w:rsidRPr="00156441" w:rsidRDefault="003A4503" w:rsidP="003A4503">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p&lt;0,001</w:t>
            </w:r>
          </w:p>
        </w:tc>
        <w:tc>
          <w:tcPr>
            <w:tcW w:w="2925" w:type="dxa"/>
            <w:tcBorders>
              <w:top w:val="single" w:sz="4" w:space="0" w:color="auto"/>
              <w:left w:val="single" w:sz="4" w:space="0" w:color="auto"/>
              <w:bottom w:val="single" w:sz="4" w:space="0" w:color="auto"/>
              <w:right w:val="single" w:sz="4" w:space="0" w:color="auto"/>
            </w:tcBorders>
            <w:shd w:val="clear" w:color="auto" w:fill="auto"/>
          </w:tcPr>
          <w:p w:rsidR="003A4503" w:rsidRPr="00156441" w:rsidRDefault="003A4503" w:rsidP="003A4503">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22,9 [10,7; 39,0]</w:t>
            </w:r>
          </w:p>
        </w:tc>
      </w:tr>
      <w:tr w:rsidR="003A4503" w:rsidRPr="00156441" w:rsidTr="00AC5021">
        <w:tc>
          <w:tcPr>
            <w:tcW w:w="4068" w:type="dxa"/>
            <w:tcBorders>
              <w:top w:val="single" w:sz="4" w:space="0" w:color="auto"/>
              <w:left w:val="single" w:sz="4" w:space="0" w:color="auto"/>
              <w:bottom w:val="single" w:sz="4" w:space="0" w:color="auto"/>
              <w:right w:val="single" w:sz="4" w:space="0" w:color="auto"/>
            </w:tcBorders>
            <w:shd w:val="clear" w:color="auto" w:fill="auto"/>
          </w:tcPr>
          <w:p w:rsidR="003A4503" w:rsidRPr="00156441" w:rsidRDefault="003A4503" w:rsidP="003A4503">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Лактатдегідрогеназа, U/L</w:t>
            </w:r>
          </w:p>
        </w:tc>
        <w:tc>
          <w:tcPr>
            <w:tcW w:w="2925" w:type="dxa"/>
            <w:tcBorders>
              <w:top w:val="single" w:sz="4" w:space="0" w:color="auto"/>
              <w:left w:val="single" w:sz="4" w:space="0" w:color="auto"/>
              <w:bottom w:val="single" w:sz="4" w:space="0" w:color="auto"/>
              <w:right w:val="single" w:sz="4" w:space="0" w:color="auto"/>
            </w:tcBorders>
            <w:shd w:val="clear" w:color="auto" w:fill="auto"/>
          </w:tcPr>
          <w:p w:rsidR="003A4503" w:rsidRPr="00156441" w:rsidRDefault="003A4503" w:rsidP="003A4503">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297,3 [267,4; 358,3]</w:t>
            </w:r>
          </w:p>
          <w:p w:rsidR="003A4503" w:rsidRPr="00156441" w:rsidRDefault="003A4503" w:rsidP="003A4503">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p&lt;0,001</w:t>
            </w:r>
          </w:p>
        </w:tc>
        <w:tc>
          <w:tcPr>
            <w:tcW w:w="2925" w:type="dxa"/>
            <w:tcBorders>
              <w:top w:val="single" w:sz="4" w:space="0" w:color="auto"/>
              <w:left w:val="single" w:sz="4" w:space="0" w:color="auto"/>
              <w:bottom w:val="single" w:sz="4" w:space="0" w:color="auto"/>
              <w:right w:val="single" w:sz="4" w:space="0" w:color="auto"/>
            </w:tcBorders>
            <w:shd w:val="clear" w:color="auto" w:fill="auto"/>
          </w:tcPr>
          <w:p w:rsidR="003A4503" w:rsidRPr="00156441" w:rsidRDefault="003A4503" w:rsidP="003A4503">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247,0 [206,9; 288,5]</w:t>
            </w:r>
          </w:p>
        </w:tc>
      </w:tr>
      <w:tr w:rsidR="003A4503" w:rsidRPr="00156441" w:rsidTr="00AC5021">
        <w:tc>
          <w:tcPr>
            <w:tcW w:w="4068" w:type="dxa"/>
            <w:tcBorders>
              <w:top w:val="single" w:sz="4" w:space="0" w:color="auto"/>
              <w:left w:val="single" w:sz="4" w:space="0" w:color="auto"/>
              <w:bottom w:val="single" w:sz="4" w:space="0" w:color="auto"/>
              <w:right w:val="single" w:sz="4" w:space="0" w:color="auto"/>
            </w:tcBorders>
            <w:shd w:val="clear" w:color="auto" w:fill="auto"/>
          </w:tcPr>
          <w:p w:rsidR="003A4503" w:rsidRPr="00156441" w:rsidRDefault="003A4503" w:rsidP="003A4503">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Аспартатамінотрансфераза, U/L</w:t>
            </w:r>
          </w:p>
        </w:tc>
        <w:tc>
          <w:tcPr>
            <w:tcW w:w="2925" w:type="dxa"/>
            <w:tcBorders>
              <w:top w:val="single" w:sz="4" w:space="0" w:color="auto"/>
              <w:left w:val="single" w:sz="4" w:space="0" w:color="auto"/>
              <w:bottom w:val="single" w:sz="4" w:space="0" w:color="auto"/>
              <w:right w:val="single" w:sz="4" w:space="0" w:color="auto"/>
            </w:tcBorders>
            <w:shd w:val="clear" w:color="auto" w:fill="auto"/>
          </w:tcPr>
          <w:p w:rsidR="003A4503" w:rsidRPr="00156441" w:rsidRDefault="003A4503" w:rsidP="003A4503">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80,9 [17,5; 116,8]</w:t>
            </w:r>
          </w:p>
          <w:p w:rsidR="003A4503" w:rsidRPr="00156441" w:rsidRDefault="003A4503" w:rsidP="003A4503">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p=0,318</w:t>
            </w:r>
          </w:p>
        </w:tc>
        <w:tc>
          <w:tcPr>
            <w:tcW w:w="2925" w:type="dxa"/>
            <w:tcBorders>
              <w:top w:val="single" w:sz="4" w:space="0" w:color="auto"/>
              <w:left w:val="single" w:sz="4" w:space="0" w:color="auto"/>
              <w:bottom w:val="single" w:sz="4" w:space="0" w:color="auto"/>
              <w:right w:val="single" w:sz="4" w:space="0" w:color="auto"/>
            </w:tcBorders>
            <w:shd w:val="clear" w:color="auto" w:fill="auto"/>
          </w:tcPr>
          <w:p w:rsidR="003A4503" w:rsidRPr="00156441" w:rsidRDefault="003A4503" w:rsidP="003A4503">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45,8 [21,1; 79,5]</w:t>
            </w:r>
          </w:p>
        </w:tc>
      </w:tr>
      <w:tr w:rsidR="003A4503" w:rsidRPr="00156441" w:rsidTr="00AC5021">
        <w:tc>
          <w:tcPr>
            <w:tcW w:w="4068" w:type="dxa"/>
            <w:tcBorders>
              <w:top w:val="single" w:sz="4" w:space="0" w:color="auto"/>
              <w:left w:val="single" w:sz="4" w:space="0" w:color="auto"/>
              <w:bottom w:val="single" w:sz="4" w:space="0" w:color="auto"/>
              <w:right w:val="single" w:sz="4" w:space="0" w:color="auto"/>
            </w:tcBorders>
            <w:shd w:val="clear" w:color="auto" w:fill="auto"/>
          </w:tcPr>
          <w:p w:rsidR="003A4503" w:rsidRPr="00156441" w:rsidRDefault="003A4503" w:rsidP="003A4503">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Аланінамінотрансфераза, U/L</w:t>
            </w:r>
          </w:p>
          <w:p w:rsidR="003A4503" w:rsidRPr="00156441" w:rsidRDefault="003A4503" w:rsidP="003A4503">
            <w:pPr>
              <w:spacing w:after="0" w:line="360" w:lineRule="auto"/>
              <w:contextualSpacing/>
              <w:jc w:val="both"/>
              <w:rPr>
                <w:rFonts w:ascii="Times New Roman" w:eastAsia="Times New Roman" w:hAnsi="Times New Roman" w:cs="Times New Roman"/>
                <w:sz w:val="28"/>
                <w:szCs w:val="28"/>
                <w:lang w:eastAsia="ru-RU"/>
              </w:rPr>
            </w:pPr>
          </w:p>
        </w:tc>
        <w:tc>
          <w:tcPr>
            <w:tcW w:w="2925" w:type="dxa"/>
            <w:tcBorders>
              <w:top w:val="single" w:sz="4" w:space="0" w:color="auto"/>
              <w:left w:val="single" w:sz="4" w:space="0" w:color="auto"/>
              <w:bottom w:val="single" w:sz="4" w:space="0" w:color="auto"/>
              <w:right w:val="single" w:sz="4" w:space="0" w:color="auto"/>
            </w:tcBorders>
            <w:shd w:val="clear" w:color="auto" w:fill="auto"/>
          </w:tcPr>
          <w:p w:rsidR="003A4503" w:rsidRPr="00156441" w:rsidRDefault="003A4503" w:rsidP="003A4503">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54,5[12,6; 92,5]</w:t>
            </w:r>
          </w:p>
          <w:p w:rsidR="003A4503" w:rsidRPr="00156441" w:rsidRDefault="003A4503" w:rsidP="003A4503">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p=0,101</w:t>
            </w:r>
          </w:p>
        </w:tc>
        <w:tc>
          <w:tcPr>
            <w:tcW w:w="2925" w:type="dxa"/>
            <w:tcBorders>
              <w:top w:val="single" w:sz="4" w:space="0" w:color="auto"/>
              <w:left w:val="single" w:sz="4" w:space="0" w:color="auto"/>
              <w:bottom w:val="single" w:sz="4" w:space="0" w:color="auto"/>
              <w:right w:val="single" w:sz="4" w:space="0" w:color="auto"/>
            </w:tcBorders>
            <w:shd w:val="clear" w:color="auto" w:fill="auto"/>
          </w:tcPr>
          <w:p w:rsidR="003A4503" w:rsidRPr="00156441" w:rsidRDefault="003A4503" w:rsidP="003A4503">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15,8 [10,3; 79,0]</w:t>
            </w:r>
          </w:p>
        </w:tc>
      </w:tr>
      <w:tr w:rsidR="003A4503" w:rsidRPr="00156441" w:rsidTr="00AC5021">
        <w:tc>
          <w:tcPr>
            <w:tcW w:w="4068" w:type="dxa"/>
            <w:tcBorders>
              <w:top w:val="single" w:sz="4" w:space="0" w:color="auto"/>
              <w:left w:val="single" w:sz="4" w:space="0" w:color="auto"/>
              <w:bottom w:val="single" w:sz="4" w:space="0" w:color="auto"/>
              <w:right w:val="single" w:sz="4" w:space="0" w:color="auto"/>
            </w:tcBorders>
            <w:shd w:val="clear" w:color="auto" w:fill="auto"/>
          </w:tcPr>
          <w:p w:rsidR="003A4503" w:rsidRPr="00156441" w:rsidRDefault="003A4503" w:rsidP="003A4503">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α-Амілаза, U/L</w:t>
            </w:r>
          </w:p>
        </w:tc>
        <w:tc>
          <w:tcPr>
            <w:tcW w:w="2925" w:type="dxa"/>
            <w:tcBorders>
              <w:top w:val="single" w:sz="4" w:space="0" w:color="auto"/>
              <w:left w:val="single" w:sz="4" w:space="0" w:color="auto"/>
              <w:bottom w:val="single" w:sz="4" w:space="0" w:color="auto"/>
              <w:right w:val="single" w:sz="4" w:space="0" w:color="auto"/>
            </w:tcBorders>
            <w:shd w:val="clear" w:color="auto" w:fill="auto"/>
          </w:tcPr>
          <w:p w:rsidR="003A4503" w:rsidRPr="00156441" w:rsidRDefault="003A4503" w:rsidP="003A4503">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96,2 [73,2; 126,4]</w:t>
            </w:r>
          </w:p>
          <w:p w:rsidR="003A4503" w:rsidRPr="00156441" w:rsidRDefault="003A4503" w:rsidP="003A4503">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p=0,688</w:t>
            </w:r>
          </w:p>
        </w:tc>
        <w:tc>
          <w:tcPr>
            <w:tcW w:w="2925" w:type="dxa"/>
            <w:tcBorders>
              <w:top w:val="single" w:sz="4" w:space="0" w:color="auto"/>
              <w:left w:val="single" w:sz="4" w:space="0" w:color="auto"/>
              <w:bottom w:val="single" w:sz="4" w:space="0" w:color="auto"/>
              <w:right w:val="single" w:sz="4" w:space="0" w:color="auto"/>
            </w:tcBorders>
            <w:shd w:val="clear" w:color="auto" w:fill="auto"/>
          </w:tcPr>
          <w:p w:rsidR="003A4503" w:rsidRPr="00156441" w:rsidRDefault="003A4503" w:rsidP="003A4503">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104,3 [63,4; 127,6]</w:t>
            </w:r>
          </w:p>
        </w:tc>
      </w:tr>
      <w:tr w:rsidR="003A4503" w:rsidRPr="00156441" w:rsidTr="00AC5021">
        <w:tc>
          <w:tcPr>
            <w:tcW w:w="4068" w:type="dxa"/>
            <w:tcBorders>
              <w:top w:val="single" w:sz="4" w:space="0" w:color="auto"/>
              <w:left w:val="single" w:sz="4" w:space="0" w:color="auto"/>
              <w:bottom w:val="single" w:sz="4" w:space="0" w:color="auto"/>
              <w:right w:val="single" w:sz="4" w:space="0" w:color="auto"/>
            </w:tcBorders>
            <w:shd w:val="clear" w:color="auto" w:fill="auto"/>
          </w:tcPr>
          <w:p w:rsidR="003A4503" w:rsidRPr="00156441" w:rsidRDefault="003A4503" w:rsidP="003A4503">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Лужна фосфатаза, U/L</w:t>
            </w:r>
          </w:p>
        </w:tc>
        <w:tc>
          <w:tcPr>
            <w:tcW w:w="2925" w:type="dxa"/>
            <w:tcBorders>
              <w:top w:val="single" w:sz="4" w:space="0" w:color="auto"/>
              <w:left w:val="single" w:sz="4" w:space="0" w:color="auto"/>
              <w:bottom w:val="single" w:sz="4" w:space="0" w:color="auto"/>
              <w:right w:val="single" w:sz="4" w:space="0" w:color="auto"/>
            </w:tcBorders>
            <w:shd w:val="clear" w:color="auto" w:fill="auto"/>
          </w:tcPr>
          <w:p w:rsidR="003A4503" w:rsidRPr="00156441" w:rsidRDefault="003A4503" w:rsidP="003A4503">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136,4 [116,7; 157,8]</w:t>
            </w:r>
          </w:p>
          <w:p w:rsidR="003A4503" w:rsidRPr="00156441" w:rsidRDefault="003A4503" w:rsidP="003A4503">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vertAlign w:val="superscript"/>
                <w:lang w:eastAsia="ru-RU"/>
              </w:rPr>
              <w:t>**</w:t>
            </w:r>
            <w:r w:rsidRPr="00156441">
              <w:rPr>
                <w:rFonts w:ascii="Times New Roman" w:eastAsia="Times New Roman" w:hAnsi="Times New Roman" w:cs="Times New Roman"/>
                <w:sz w:val="28"/>
                <w:szCs w:val="28"/>
                <w:lang w:eastAsia="ru-RU"/>
              </w:rPr>
              <w:t>p=0,436</w:t>
            </w:r>
          </w:p>
        </w:tc>
        <w:tc>
          <w:tcPr>
            <w:tcW w:w="2925" w:type="dxa"/>
            <w:tcBorders>
              <w:top w:val="single" w:sz="4" w:space="0" w:color="auto"/>
              <w:left w:val="single" w:sz="4" w:space="0" w:color="auto"/>
              <w:bottom w:val="single" w:sz="4" w:space="0" w:color="auto"/>
              <w:right w:val="single" w:sz="4" w:space="0" w:color="auto"/>
            </w:tcBorders>
            <w:shd w:val="clear" w:color="auto" w:fill="auto"/>
          </w:tcPr>
          <w:p w:rsidR="003A4503" w:rsidRPr="00156441" w:rsidRDefault="003A4503" w:rsidP="003A4503">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134,5 [111,4; 154,6]</w:t>
            </w:r>
          </w:p>
        </w:tc>
      </w:tr>
    </w:tbl>
    <w:p w:rsidR="00732200" w:rsidRPr="00156441" w:rsidRDefault="00732200" w:rsidP="00732200">
      <w:pPr>
        <w:shd w:val="clear" w:color="auto" w:fill="FFFFFF"/>
        <w:spacing w:after="0" w:line="360" w:lineRule="auto"/>
        <w:ind w:firstLine="708"/>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bCs/>
          <w:sz w:val="28"/>
          <w:szCs w:val="28"/>
          <w:lang w:eastAsia="ru-RU"/>
        </w:rPr>
        <w:t xml:space="preserve">Примітка: </w:t>
      </w:r>
      <w:r w:rsidRPr="00156441">
        <w:rPr>
          <w:rFonts w:ascii="Times New Roman" w:eastAsia="Times New Roman" w:hAnsi="Times New Roman" w:cs="Times New Roman"/>
          <w:bCs/>
          <w:sz w:val="28"/>
          <w:szCs w:val="28"/>
          <w:vertAlign w:val="superscript"/>
          <w:lang w:eastAsia="ru-RU"/>
        </w:rPr>
        <w:t>**</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sz w:val="28"/>
          <w:szCs w:val="28"/>
          <w:lang w:eastAsia="ru-RU"/>
        </w:rPr>
        <w:t>рівень значущості по відношенню до групи порівняння</w:t>
      </w:r>
    </w:p>
    <w:p w:rsidR="00732200" w:rsidRPr="00156441" w:rsidRDefault="00732200" w:rsidP="00732200">
      <w:pPr>
        <w:spacing w:after="0" w:line="360" w:lineRule="auto"/>
        <w:ind w:firstLine="720"/>
        <w:contextualSpacing/>
        <w:jc w:val="both"/>
        <w:rPr>
          <w:rFonts w:ascii="Times New Roman" w:eastAsia="Times New Roman" w:hAnsi="Times New Roman" w:cs="Times New Roman"/>
          <w:sz w:val="28"/>
          <w:szCs w:val="28"/>
          <w:lang w:eastAsia="ru-RU"/>
        </w:rPr>
      </w:pPr>
    </w:p>
    <w:p w:rsidR="00732200" w:rsidRPr="00156441" w:rsidRDefault="00006F94"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603" w:dyaOrig="4230">
          <v:shape id="_x0000_i1046" type="#_x0000_t75" style="width:279.35pt;height:212.55pt" o:ole="">
            <v:imagedata r:id="rId50" o:title=""/>
          </v:shape>
          <o:OLEObject Type="Embed" ProgID="STATISTICA.Graph" ShapeID="_x0000_i1046" DrawAspect="Content" ObjectID="_1579001540" r:id="rId51">
            <o:FieldCodes>\s</o:FieldCodes>
          </o:OLEObject>
        </w:object>
      </w:r>
    </w:p>
    <w:p w:rsidR="00732200" w:rsidRPr="00156441" w:rsidRDefault="00F771CD" w:rsidP="00732200">
      <w:pPr>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sz w:val="28"/>
          <w:szCs w:val="28"/>
          <w:lang w:eastAsia="ru-RU"/>
        </w:rPr>
        <w:t xml:space="preserve">Рис. </w:t>
      </w:r>
      <w:r w:rsidR="00732200" w:rsidRPr="00156441">
        <w:rPr>
          <w:rFonts w:ascii="Times New Roman" w:eastAsia="Times New Roman" w:hAnsi="Times New Roman" w:cs="Times New Roman"/>
          <w:sz w:val="28"/>
          <w:szCs w:val="28"/>
          <w:lang w:eastAsia="ru-RU"/>
        </w:rPr>
        <w:t>22. Активність МВ-ізоформи креатинфосфокінази (U/L) у</w:t>
      </w:r>
      <w:r w:rsidR="00732200" w:rsidRPr="00156441">
        <w:rPr>
          <w:rFonts w:ascii="Times New Roman" w:eastAsia="Times New Roman" w:hAnsi="Times New Roman" w:cs="Times New Roman"/>
          <w:bCs/>
          <w:sz w:val="28"/>
          <w:szCs w:val="28"/>
          <w:lang w:eastAsia="ru-RU"/>
        </w:rPr>
        <w:t xml:space="preserve"> сироватці крові </w:t>
      </w:r>
      <w:r w:rsidR="00732200" w:rsidRPr="00156441">
        <w:rPr>
          <w:rFonts w:ascii="Times New Roman" w:eastAsia="Times New Roman" w:hAnsi="Times New Roman" w:cs="Times New Roman"/>
          <w:sz w:val="28"/>
          <w:szCs w:val="28"/>
          <w:lang w:eastAsia="ru-RU"/>
        </w:rPr>
        <w:t xml:space="preserve">хворих з ізольованим перебігом ХОЗЛ та хворих з </w:t>
      </w:r>
      <w:r w:rsidR="00732200" w:rsidRPr="00156441">
        <w:rPr>
          <w:rFonts w:ascii="Times New Roman" w:eastAsia="Times New Roman" w:hAnsi="Times New Roman" w:cs="Times New Roman"/>
          <w:bCs/>
          <w:sz w:val="28"/>
          <w:szCs w:val="28"/>
          <w:lang w:eastAsia="ru-RU"/>
        </w:rPr>
        <w:t xml:space="preserve">поєднаним перебігом ХОЗЛ і ГХ </w:t>
      </w:r>
      <w:r w:rsidR="00732200" w:rsidRPr="00156441">
        <w:rPr>
          <w:rFonts w:ascii="Times New Roman" w:eastAsia="Times New Roman" w:hAnsi="Times New Roman" w:cs="Times New Roman"/>
          <w:sz w:val="28"/>
          <w:szCs w:val="28"/>
          <w:lang w:eastAsia="ru-RU"/>
        </w:rPr>
        <w:t>(фізіологічна норма 0-24 U/L)</w:t>
      </w:r>
    </w:p>
    <w:p w:rsidR="00732200" w:rsidRPr="00156441" w:rsidRDefault="00732200" w:rsidP="00732200">
      <w:pPr>
        <w:spacing w:after="0" w:line="360" w:lineRule="auto"/>
        <w:ind w:firstLine="720"/>
        <w:contextualSpacing/>
        <w:jc w:val="both"/>
        <w:rPr>
          <w:rFonts w:ascii="Times New Roman" w:eastAsia="Times New Roman" w:hAnsi="Times New Roman" w:cs="Times New Roman"/>
          <w:sz w:val="28"/>
          <w:szCs w:val="28"/>
          <w:lang w:eastAsia="ru-RU"/>
        </w:rPr>
      </w:pPr>
    </w:p>
    <w:p w:rsidR="00732200" w:rsidRPr="00156441" w:rsidRDefault="00732200" w:rsidP="00732200">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lastRenderedPageBreak/>
        <w:t>У 34 пацієнтів (62</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з ХОЗЛ у сполученні з ГХ виявлялось підвищення вище фізіологічної норми (0-38 U/L) активності сироваткової γ-глутамілтранспептидази (ГГТП). У випадку ХОЗЛ у відсутності ГХ це було характерним для 11 осіб (25</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Активність ГГТП у хворих основної групи була вірогідно підвищеною (р&lt;0,001) по відношенню до хворих групи по</w:t>
      </w:r>
      <w:r w:rsidR="00804F04" w:rsidRPr="00156441">
        <w:rPr>
          <w:rFonts w:ascii="Times New Roman" w:eastAsia="Times New Roman" w:hAnsi="Times New Roman" w:cs="Times New Roman"/>
          <w:sz w:val="28"/>
          <w:szCs w:val="28"/>
          <w:lang w:eastAsia="ru-RU"/>
        </w:rPr>
        <w:t xml:space="preserve">рівняння </w:t>
      </w:r>
      <w:r w:rsidR="00461CC4" w:rsidRPr="00156441">
        <w:rPr>
          <w:rFonts w:ascii="Times New Roman" w:eastAsia="Times New Roman" w:hAnsi="Times New Roman" w:cs="Times New Roman"/>
          <w:sz w:val="28"/>
          <w:szCs w:val="28"/>
          <w:lang w:eastAsia="ru-RU"/>
        </w:rPr>
        <w:t>в середньому в 1,8 рази (табл. 3</w:t>
      </w:r>
      <w:r w:rsidR="00804F04" w:rsidRPr="00156441">
        <w:rPr>
          <w:rFonts w:ascii="Times New Roman" w:eastAsia="Times New Roman" w:hAnsi="Times New Roman" w:cs="Times New Roman"/>
          <w:sz w:val="28"/>
          <w:szCs w:val="28"/>
          <w:lang w:eastAsia="ru-RU"/>
        </w:rPr>
        <w:t>.5.2</w:t>
      </w:r>
      <w:r w:rsidRPr="00156441">
        <w:rPr>
          <w:rFonts w:ascii="Times New Roman" w:eastAsia="Times New Roman" w:hAnsi="Times New Roman" w:cs="Times New Roman"/>
          <w:sz w:val="28"/>
          <w:szCs w:val="28"/>
          <w:lang w:eastAsia="ru-RU"/>
        </w:rPr>
        <w:t>, рис.</w:t>
      </w:r>
      <w:r w:rsidR="00E3005A"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23).</w:t>
      </w:r>
    </w:p>
    <w:p w:rsidR="00732200" w:rsidRPr="00156441" w:rsidRDefault="00006F94"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609" w:dyaOrig="4230">
          <v:shape id="_x0000_i1047" type="#_x0000_t75" style="width:280.5pt;height:212.55pt" o:ole="">
            <v:imagedata r:id="rId52" o:title=""/>
          </v:shape>
          <o:OLEObject Type="Embed" ProgID="STATISTICA.Graph" ShapeID="_x0000_i1047" DrawAspect="Content" ObjectID="_1579001541" r:id="rId53">
            <o:FieldCodes>\s</o:FieldCodes>
          </o:OLEObject>
        </w:object>
      </w:r>
    </w:p>
    <w:p w:rsidR="00732200" w:rsidRDefault="00F771CD" w:rsidP="00732200">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Рис. </w:t>
      </w:r>
      <w:r w:rsidR="00732200" w:rsidRPr="00156441">
        <w:rPr>
          <w:rFonts w:ascii="Times New Roman" w:eastAsia="Times New Roman" w:hAnsi="Times New Roman" w:cs="Times New Roman"/>
          <w:sz w:val="28"/>
          <w:szCs w:val="28"/>
          <w:lang w:eastAsia="ru-RU"/>
        </w:rPr>
        <w:t>23. Активність γ-глутамілтранспептидази (U/L) у</w:t>
      </w:r>
      <w:r w:rsidR="00732200" w:rsidRPr="00156441">
        <w:rPr>
          <w:rFonts w:ascii="Times New Roman" w:eastAsia="Times New Roman" w:hAnsi="Times New Roman" w:cs="Times New Roman"/>
          <w:bCs/>
          <w:sz w:val="28"/>
          <w:szCs w:val="28"/>
          <w:lang w:eastAsia="ru-RU"/>
        </w:rPr>
        <w:t xml:space="preserve"> сироватці крові </w:t>
      </w:r>
      <w:r w:rsidR="00732200" w:rsidRPr="00156441">
        <w:rPr>
          <w:rFonts w:ascii="Times New Roman" w:eastAsia="Times New Roman" w:hAnsi="Times New Roman" w:cs="Times New Roman"/>
          <w:sz w:val="28"/>
          <w:szCs w:val="28"/>
          <w:lang w:eastAsia="ru-RU"/>
        </w:rPr>
        <w:t xml:space="preserve">хворих з ізольованим перебігом ХОЗЛ та хворих з </w:t>
      </w:r>
      <w:r w:rsidR="00732200" w:rsidRPr="00156441">
        <w:rPr>
          <w:rFonts w:ascii="Times New Roman" w:eastAsia="Times New Roman" w:hAnsi="Times New Roman" w:cs="Times New Roman"/>
          <w:bCs/>
          <w:sz w:val="28"/>
          <w:szCs w:val="28"/>
          <w:lang w:eastAsia="ru-RU"/>
        </w:rPr>
        <w:t xml:space="preserve">поєднаним перебігом ХОЗЛ і ГХ </w:t>
      </w:r>
      <w:r w:rsidR="00732200" w:rsidRPr="00156441">
        <w:rPr>
          <w:rFonts w:ascii="Times New Roman" w:eastAsia="Times New Roman" w:hAnsi="Times New Roman" w:cs="Times New Roman"/>
          <w:sz w:val="28"/>
          <w:szCs w:val="28"/>
          <w:lang w:eastAsia="ru-RU"/>
        </w:rPr>
        <w:t>(фізіологічна норма 0-38 U/L)</w:t>
      </w:r>
    </w:p>
    <w:p w:rsidR="00D53929" w:rsidRDefault="00D53929" w:rsidP="00D53929">
      <w:pPr>
        <w:spacing w:after="0" w:line="360" w:lineRule="auto"/>
        <w:ind w:firstLine="720"/>
        <w:contextualSpacing/>
        <w:jc w:val="both"/>
        <w:rPr>
          <w:rFonts w:ascii="Times New Roman" w:eastAsia="Times New Roman" w:hAnsi="Times New Roman" w:cs="Times New Roman"/>
          <w:sz w:val="28"/>
          <w:szCs w:val="28"/>
          <w:lang w:eastAsia="ru-RU"/>
        </w:rPr>
      </w:pPr>
    </w:p>
    <w:p w:rsidR="00D53929" w:rsidRPr="00156441" w:rsidRDefault="00D53929" w:rsidP="00D53929">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сироватці крові пацієнтів основної групи спостерігалось статистично значиме при зіставленні з групою порівняння підвищення активності лактатдегідрогенази (ЛДГ) в середньому в 1,3 рази (табл. 3.5.2, рис. 24). У 49 хворих (89 %) з коморбідною патологією активність ЛДГ виходила за діапазон фізіологічної норми (0-247 U/L), для хворих з ізольованим перебігом ХОЗЛ це визначалось у 21 випадку (47 %).</w:t>
      </w:r>
    </w:p>
    <w:p w:rsidR="002A7D11" w:rsidRPr="00156441" w:rsidRDefault="002A7D11" w:rsidP="002A7D1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250" w:dyaOrig="3971">
          <v:shape id="_x0000_i1048" type="#_x0000_t75" style="width:263.25pt;height:198.15pt" o:ole="">
            <v:imagedata r:id="rId54" o:title=""/>
          </v:shape>
          <o:OLEObject Type="Embed" ProgID="STATISTICA.Graph" ShapeID="_x0000_i1048" DrawAspect="Content" ObjectID="_1579001542" r:id="rId55">
            <o:FieldCodes>\s</o:FieldCodes>
          </o:OLEObject>
        </w:object>
      </w:r>
    </w:p>
    <w:p w:rsidR="002A7D11" w:rsidRDefault="002A7D11" w:rsidP="002A7D11">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Рис. 24. Активність лактатдегідрогенази (U/L) у</w:t>
      </w:r>
      <w:r w:rsidRPr="00156441">
        <w:rPr>
          <w:rFonts w:ascii="Times New Roman" w:eastAsia="Times New Roman" w:hAnsi="Times New Roman" w:cs="Times New Roman"/>
          <w:bCs/>
          <w:sz w:val="28"/>
          <w:szCs w:val="28"/>
          <w:lang w:eastAsia="ru-RU"/>
        </w:rPr>
        <w:t xml:space="preserve"> сироватці крові </w:t>
      </w:r>
      <w:r w:rsidRPr="00156441">
        <w:rPr>
          <w:rFonts w:ascii="Times New Roman" w:eastAsia="Times New Roman" w:hAnsi="Times New Roman" w:cs="Times New Roman"/>
          <w:sz w:val="28"/>
          <w:szCs w:val="28"/>
          <w:lang w:eastAsia="ru-RU"/>
        </w:rPr>
        <w:t xml:space="preserve">хворих з ізольованим перебігом ХОЗЛ та хворих з </w:t>
      </w:r>
      <w:r w:rsidRPr="00156441">
        <w:rPr>
          <w:rFonts w:ascii="Times New Roman" w:eastAsia="Times New Roman" w:hAnsi="Times New Roman" w:cs="Times New Roman"/>
          <w:bCs/>
          <w:sz w:val="28"/>
          <w:szCs w:val="28"/>
          <w:lang w:eastAsia="ru-RU"/>
        </w:rPr>
        <w:t xml:space="preserve">поєднаним перебігом ХОЗЛ і ГХ (фізіологічна норма </w:t>
      </w:r>
      <w:r w:rsidRPr="00156441">
        <w:rPr>
          <w:rFonts w:ascii="Times New Roman" w:eastAsia="Times New Roman" w:hAnsi="Times New Roman" w:cs="Times New Roman"/>
          <w:sz w:val="28"/>
          <w:szCs w:val="28"/>
          <w:lang w:eastAsia="ru-RU"/>
        </w:rPr>
        <w:t>0-247 U/L)</w:t>
      </w:r>
    </w:p>
    <w:p w:rsidR="00D53929" w:rsidRPr="00156441" w:rsidRDefault="00D53929" w:rsidP="00732200">
      <w:pPr>
        <w:spacing w:after="0" w:line="360" w:lineRule="auto"/>
        <w:ind w:firstLine="720"/>
        <w:contextualSpacing/>
        <w:jc w:val="both"/>
        <w:rPr>
          <w:rFonts w:ascii="Times New Roman" w:eastAsia="Times New Roman" w:hAnsi="Times New Roman" w:cs="Times New Roman"/>
          <w:bCs/>
          <w:sz w:val="28"/>
          <w:szCs w:val="28"/>
          <w:lang w:eastAsia="ru-RU"/>
        </w:rPr>
      </w:pPr>
    </w:p>
    <w:p w:rsidR="00732200" w:rsidRPr="00156441" w:rsidRDefault="00732200" w:rsidP="00732200">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хворих на ХОЗЛ з ГХ при порівнянні з хворими на ХОЗЛ у відсутності ГХ не відмічалось вірогідних змін з боку активності АсАТ (р=0,3</w:t>
      </w:r>
      <w:r w:rsidR="00804F04" w:rsidRPr="00156441">
        <w:rPr>
          <w:rFonts w:ascii="Times New Roman" w:eastAsia="Times New Roman" w:hAnsi="Times New Roman" w:cs="Times New Roman"/>
          <w:sz w:val="28"/>
          <w:szCs w:val="28"/>
          <w:lang w:eastAsia="ru-RU"/>
        </w:rPr>
        <w:t xml:space="preserve">18) та АлАТ </w:t>
      </w:r>
      <w:r w:rsidR="00461CC4" w:rsidRPr="00156441">
        <w:rPr>
          <w:rFonts w:ascii="Times New Roman" w:eastAsia="Times New Roman" w:hAnsi="Times New Roman" w:cs="Times New Roman"/>
          <w:sz w:val="28"/>
          <w:szCs w:val="28"/>
          <w:lang w:eastAsia="ru-RU"/>
        </w:rPr>
        <w:t>(р=0,101) (табл. 3</w:t>
      </w:r>
      <w:r w:rsidR="00804F04" w:rsidRPr="00156441">
        <w:rPr>
          <w:rFonts w:ascii="Times New Roman" w:eastAsia="Times New Roman" w:hAnsi="Times New Roman" w:cs="Times New Roman"/>
          <w:sz w:val="28"/>
          <w:szCs w:val="28"/>
          <w:lang w:eastAsia="ru-RU"/>
        </w:rPr>
        <w:t>.5.2</w:t>
      </w:r>
      <w:r w:rsidRPr="00156441">
        <w:rPr>
          <w:rFonts w:ascii="Times New Roman" w:eastAsia="Times New Roman" w:hAnsi="Times New Roman" w:cs="Times New Roman"/>
          <w:sz w:val="28"/>
          <w:szCs w:val="28"/>
          <w:lang w:eastAsia="ru-RU"/>
        </w:rPr>
        <w:t xml:space="preserve">, </w:t>
      </w:r>
      <w:r w:rsidR="00F771CD" w:rsidRPr="00156441">
        <w:rPr>
          <w:rFonts w:ascii="Times New Roman" w:eastAsia="Times New Roman" w:hAnsi="Times New Roman" w:cs="Times New Roman"/>
          <w:sz w:val="28"/>
          <w:szCs w:val="28"/>
          <w:lang w:eastAsia="ru-RU"/>
        </w:rPr>
        <w:t xml:space="preserve">рис. 25, </w:t>
      </w:r>
      <w:r w:rsidRPr="00156441">
        <w:rPr>
          <w:rFonts w:ascii="Times New Roman" w:eastAsia="Times New Roman" w:hAnsi="Times New Roman" w:cs="Times New Roman"/>
          <w:sz w:val="28"/>
          <w:szCs w:val="28"/>
          <w:lang w:eastAsia="ru-RU"/>
        </w:rPr>
        <w:t>26). Але слід відзначити, що у 35 осіб (64</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основної групи активність АсАТ та </w:t>
      </w:r>
      <w:r w:rsidR="00E3005A" w:rsidRPr="00156441">
        <w:rPr>
          <w:rFonts w:ascii="Times New Roman" w:eastAsia="Times New Roman" w:hAnsi="Times New Roman" w:cs="Times New Roman"/>
          <w:sz w:val="28"/>
          <w:szCs w:val="28"/>
          <w:lang w:eastAsia="ru-RU"/>
        </w:rPr>
        <w:t xml:space="preserve">АлАТ збільшувалась вище норми. </w:t>
      </w:r>
      <w:r w:rsidRPr="00156441">
        <w:rPr>
          <w:rFonts w:ascii="Times New Roman" w:eastAsia="Times New Roman" w:hAnsi="Times New Roman" w:cs="Times New Roman"/>
          <w:sz w:val="28"/>
          <w:szCs w:val="28"/>
          <w:lang w:eastAsia="ru-RU"/>
        </w:rPr>
        <w:t>У 24 хворих (53</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групи порівняння</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 xml:space="preserve">спостерігався </w:t>
      </w:r>
      <w:r w:rsidR="00E3005A" w:rsidRPr="00156441">
        <w:rPr>
          <w:rFonts w:ascii="Times New Roman" w:eastAsia="Times New Roman" w:hAnsi="Times New Roman" w:cs="Times New Roman"/>
          <w:sz w:val="28"/>
          <w:szCs w:val="28"/>
          <w:lang w:eastAsia="ru-RU"/>
        </w:rPr>
        <w:t xml:space="preserve">вихід за межі норми активності </w:t>
      </w:r>
      <w:r w:rsidRPr="00156441">
        <w:rPr>
          <w:rFonts w:ascii="Times New Roman" w:eastAsia="Times New Roman" w:hAnsi="Times New Roman" w:cs="Times New Roman"/>
          <w:sz w:val="28"/>
          <w:szCs w:val="28"/>
          <w:lang w:eastAsia="ru-RU"/>
        </w:rPr>
        <w:t>АсАТ та у 17 хворих (39</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w:t>
      </w:r>
      <w:r w:rsidR="00E3005A"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 xml:space="preserve"> активності АлАТ.</w:t>
      </w:r>
    </w:p>
    <w:p w:rsidR="00732200" w:rsidRPr="00156441" w:rsidRDefault="002A7D11"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262" w:dyaOrig="3971">
          <v:shape id="_x0000_i1049" type="#_x0000_t75" style="width:263.8pt;height:198.15pt" o:ole="">
            <v:imagedata r:id="rId56" o:title=""/>
          </v:shape>
          <o:OLEObject Type="Embed" ProgID="STATISTICA.Graph" ShapeID="_x0000_i1049" DrawAspect="Content" ObjectID="_1579001543" r:id="rId57">
            <o:FieldCodes>\s</o:FieldCodes>
          </o:OLEObject>
        </w:object>
      </w:r>
    </w:p>
    <w:p w:rsidR="00732200" w:rsidRPr="00156441" w:rsidRDefault="00F771CD" w:rsidP="00732200">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Рис. </w:t>
      </w:r>
      <w:r w:rsidR="00732200" w:rsidRPr="00156441">
        <w:rPr>
          <w:rFonts w:ascii="Times New Roman" w:eastAsia="Times New Roman" w:hAnsi="Times New Roman" w:cs="Times New Roman"/>
          <w:sz w:val="28"/>
          <w:szCs w:val="28"/>
          <w:lang w:eastAsia="ru-RU"/>
        </w:rPr>
        <w:t>25. Активність аспартатамінотрансферази (U/L) у</w:t>
      </w:r>
      <w:r w:rsidR="00732200" w:rsidRPr="00156441">
        <w:rPr>
          <w:rFonts w:ascii="Times New Roman" w:eastAsia="Times New Roman" w:hAnsi="Times New Roman" w:cs="Times New Roman"/>
          <w:bCs/>
          <w:sz w:val="28"/>
          <w:szCs w:val="28"/>
          <w:lang w:eastAsia="ru-RU"/>
        </w:rPr>
        <w:t xml:space="preserve"> сироватці крові </w:t>
      </w:r>
      <w:r w:rsidR="00732200" w:rsidRPr="00156441">
        <w:rPr>
          <w:rFonts w:ascii="Times New Roman" w:eastAsia="Times New Roman" w:hAnsi="Times New Roman" w:cs="Times New Roman"/>
          <w:sz w:val="28"/>
          <w:szCs w:val="28"/>
          <w:lang w:eastAsia="ru-RU"/>
        </w:rPr>
        <w:t xml:space="preserve">хворих з ізольованим перебігом ХОЗЛ та хворих з </w:t>
      </w:r>
      <w:r w:rsidR="00732200" w:rsidRPr="00156441">
        <w:rPr>
          <w:rFonts w:ascii="Times New Roman" w:eastAsia="Times New Roman" w:hAnsi="Times New Roman" w:cs="Times New Roman"/>
          <w:bCs/>
          <w:sz w:val="28"/>
          <w:szCs w:val="28"/>
          <w:lang w:eastAsia="ru-RU"/>
        </w:rPr>
        <w:t xml:space="preserve">поєднаним перебігом ХОЗЛ і ГХ (фізіологічна норма </w:t>
      </w:r>
      <w:r w:rsidR="00732200" w:rsidRPr="00156441">
        <w:rPr>
          <w:rFonts w:ascii="Times New Roman" w:eastAsia="Times New Roman" w:hAnsi="Times New Roman" w:cs="Times New Roman"/>
          <w:sz w:val="28"/>
          <w:szCs w:val="28"/>
          <w:lang w:eastAsia="ru-RU"/>
        </w:rPr>
        <w:t>0-31 U/L)</w:t>
      </w:r>
    </w:p>
    <w:p w:rsidR="00732200" w:rsidRPr="00156441" w:rsidRDefault="002A7D11"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262" w:dyaOrig="3971">
          <v:shape id="_x0000_i1050" type="#_x0000_t75" style="width:263.8pt;height:198.15pt" o:ole="">
            <v:imagedata r:id="rId58" o:title=""/>
          </v:shape>
          <o:OLEObject Type="Embed" ProgID="STATISTICA.Graph" ShapeID="_x0000_i1050" DrawAspect="Content" ObjectID="_1579001544" r:id="rId59">
            <o:FieldCodes>\s</o:FieldCodes>
          </o:OLEObject>
        </w:object>
      </w:r>
    </w:p>
    <w:p w:rsidR="00732200" w:rsidRDefault="00F771CD" w:rsidP="00732200">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Рис. </w:t>
      </w:r>
      <w:r w:rsidR="00732200" w:rsidRPr="00156441">
        <w:rPr>
          <w:rFonts w:ascii="Times New Roman" w:eastAsia="Times New Roman" w:hAnsi="Times New Roman" w:cs="Times New Roman"/>
          <w:sz w:val="28"/>
          <w:szCs w:val="28"/>
          <w:lang w:eastAsia="ru-RU"/>
        </w:rPr>
        <w:t>26. Активність аланінамінотрансферази (U/L) у</w:t>
      </w:r>
      <w:r w:rsidR="00732200" w:rsidRPr="00156441">
        <w:rPr>
          <w:rFonts w:ascii="Times New Roman" w:eastAsia="Times New Roman" w:hAnsi="Times New Roman" w:cs="Times New Roman"/>
          <w:bCs/>
          <w:sz w:val="28"/>
          <w:szCs w:val="28"/>
          <w:lang w:eastAsia="ru-RU"/>
        </w:rPr>
        <w:t xml:space="preserve"> сироватці крові </w:t>
      </w:r>
      <w:r w:rsidR="00732200" w:rsidRPr="00156441">
        <w:rPr>
          <w:rFonts w:ascii="Times New Roman" w:eastAsia="Times New Roman" w:hAnsi="Times New Roman" w:cs="Times New Roman"/>
          <w:sz w:val="28"/>
          <w:szCs w:val="28"/>
          <w:lang w:eastAsia="ru-RU"/>
        </w:rPr>
        <w:t xml:space="preserve">хворих з ізольованим перебігом ХОЗЛ та хворих з </w:t>
      </w:r>
      <w:r w:rsidR="00732200" w:rsidRPr="00156441">
        <w:rPr>
          <w:rFonts w:ascii="Times New Roman" w:eastAsia="Times New Roman" w:hAnsi="Times New Roman" w:cs="Times New Roman"/>
          <w:bCs/>
          <w:sz w:val="28"/>
          <w:szCs w:val="28"/>
          <w:lang w:eastAsia="ru-RU"/>
        </w:rPr>
        <w:t>поєднаним перебігом ХОЗЛ і ГХ (фізіологічна норма</w:t>
      </w:r>
      <w:r w:rsidR="00934E4F" w:rsidRPr="00156441">
        <w:rPr>
          <w:rFonts w:ascii="Times New Roman" w:eastAsia="Times New Roman" w:hAnsi="Times New Roman" w:cs="Times New Roman"/>
          <w:bCs/>
          <w:sz w:val="28"/>
          <w:szCs w:val="28"/>
          <w:lang w:eastAsia="ru-RU"/>
        </w:rPr>
        <w:t> — </w:t>
      </w:r>
      <w:r w:rsidR="00732200" w:rsidRPr="00156441">
        <w:rPr>
          <w:rFonts w:ascii="Times New Roman" w:eastAsia="Times New Roman" w:hAnsi="Times New Roman" w:cs="Times New Roman"/>
          <w:sz w:val="28"/>
          <w:szCs w:val="28"/>
          <w:lang w:eastAsia="ru-RU"/>
        </w:rPr>
        <w:t>0-34 U/L)</w:t>
      </w:r>
    </w:p>
    <w:p w:rsidR="00D53929" w:rsidRDefault="00D53929" w:rsidP="00732200">
      <w:pPr>
        <w:spacing w:after="0" w:line="360" w:lineRule="auto"/>
        <w:ind w:firstLine="720"/>
        <w:contextualSpacing/>
        <w:jc w:val="both"/>
        <w:rPr>
          <w:rFonts w:ascii="Times New Roman" w:eastAsia="Times New Roman" w:hAnsi="Times New Roman" w:cs="Times New Roman"/>
          <w:sz w:val="28"/>
          <w:szCs w:val="28"/>
          <w:lang w:eastAsia="ru-RU"/>
        </w:rPr>
      </w:pPr>
    </w:p>
    <w:p w:rsidR="00D53929" w:rsidRPr="00156441" w:rsidRDefault="00D53929" w:rsidP="00D53929">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При порівнянні активності α-амілази у сироватці крові хворих з поєднаним перебігом ХОЗЛ і ГХ з активністю у хворих з ізольованим перебігом ХОЗЛ вірогідних відмінностей не визначено (р=0,688). При цьому у 26 пацієнтів обох груп значення показника виходили за межі норми (0-98 U/L) (табл. 3.5.2, рис. 27).</w:t>
      </w:r>
    </w:p>
    <w:p w:rsidR="00732200" w:rsidRPr="00156441" w:rsidRDefault="00D53929"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621" w:dyaOrig="4230">
          <v:shape id="_x0000_i1051" type="#_x0000_t75" style="width:281.1pt;height:212.55pt" o:ole="">
            <v:imagedata r:id="rId60" o:title=""/>
          </v:shape>
          <o:OLEObject Type="Embed" ProgID="STATISTICA.Graph" ShapeID="_x0000_i1051" DrawAspect="Content" ObjectID="_1579001545" r:id="rId61">
            <o:FieldCodes>\s</o:FieldCodes>
          </o:OLEObject>
        </w:object>
      </w:r>
    </w:p>
    <w:p w:rsidR="00732200" w:rsidRDefault="00F771CD" w:rsidP="00732200">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Рис. </w:t>
      </w:r>
      <w:r w:rsidR="00732200" w:rsidRPr="00156441">
        <w:rPr>
          <w:rFonts w:ascii="Times New Roman" w:eastAsia="Times New Roman" w:hAnsi="Times New Roman" w:cs="Times New Roman"/>
          <w:sz w:val="28"/>
          <w:szCs w:val="28"/>
          <w:lang w:eastAsia="ru-RU"/>
        </w:rPr>
        <w:t>27. Активність α-амілази (U/L) у</w:t>
      </w:r>
      <w:r w:rsidR="00732200" w:rsidRPr="00156441">
        <w:rPr>
          <w:rFonts w:ascii="Times New Roman" w:eastAsia="Times New Roman" w:hAnsi="Times New Roman" w:cs="Times New Roman"/>
          <w:bCs/>
          <w:sz w:val="28"/>
          <w:szCs w:val="28"/>
          <w:lang w:eastAsia="ru-RU"/>
        </w:rPr>
        <w:t xml:space="preserve"> сироватці крові </w:t>
      </w:r>
      <w:r w:rsidR="00732200" w:rsidRPr="00156441">
        <w:rPr>
          <w:rFonts w:ascii="Times New Roman" w:eastAsia="Times New Roman" w:hAnsi="Times New Roman" w:cs="Times New Roman"/>
          <w:sz w:val="28"/>
          <w:szCs w:val="28"/>
          <w:lang w:eastAsia="ru-RU"/>
        </w:rPr>
        <w:t xml:space="preserve">хворих з ізольованим перебігом ХОЗЛ та хворих з </w:t>
      </w:r>
      <w:r w:rsidR="00732200" w:rsidRPr="00156441">
        <w:rPr>
          <w:rFonts w:ascii="Times New Roman" w:eastAsia="Times New Roman" w:hAnsi="Times New Roman" w:cs="Times New Roman"/>
          <w:bCs/>
          <w:sz w:val="28"/>
          <w:szCs w:val="28"/>
          <w:lang w:eastAsia="ru-RU"/>
        </w:rPr>
        <w:t xml:space="preserve">поєднаним перебігом ХОЗЛ і ГХ (фізіологічна норма </w:t>
      </w:r>
      <w:r w:rsidR="00732200" w:rsidRPr="00156441">
        <w:rPr>
          <w:rFonts w:ascii="Times New Roman" w:eastAsia="Times New Roman" w:hAnsi="Times New Roman" w:cs="Times New Roman"/>
          <w:sz w:val="28"/>
          <w:szCs w:val="28"/>
          <w:lang w:eastAsia="ru-RU"/>
        </w:rPr>
        <w:t>0-98 U/L)</w:t>
      </w:r>
    </w:p>
    <w:p w:rsidR="00D53929" w:rsidRPr="00156441" w:rsidRDefault="00D53929" w:rsidP="00D53929">
      <w:pPr>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sz w:val="28"/>
          <w:szCs w:val="28"/>
          <w:lang w:eastAsia="ru-RU"/>
        </w:rPr>
        <w:lastRenderedPageBreak/>
        <w:t>Аналогічно у пацієнтів основної групи не відзначалось вірогідних змін з боку активності у сироватці крові лужної фосфатази по відношенню до групи порівняння (р=0,436). Але звертає увагу суттєве збільшення активності цього ферменту у крові пацієнтів обох груп у порівнянні з фізіологічною нормою</w:t>
      </w:r>
      <w:r w:rsidRPr="00156441">
        <w:rPr>
          <w:rFonts w:ascii="Times New Roman" w:eastAsia="Times New Roman" w:hAnsi="Times New Roman" w:cs="Times New Roman"/>
          <w:sz w:val="28"/>
          <w:szCs w:val="28"/>
          <w:lang w:eastAsia="ru-RU"/>
        </w:rPr>
        <w:br/>
        <w:t>(42–98 U/L) (табл. 3.5.2, рис. 28). Лише у 7 хворих (13 %) на ХОЗЛ у поєднанні з ГХ та 8 хворих (18 %) з ізольованим перебігом ХОЗЛ значення активності лужної фосфатази входили у діапазон норми.</w:t>
      </w:r>
    </w:p>
    <w:p w:rsidR="00D53929" w:rsidRPr="00156441" w:rsidRDefault="00D53929" w:rsidP="00732200">
      <w:pPr>
        <w:spacing w:after="0" w:line="360" w:lineRule="auto"/>
        <w:ind w:firstLine="720"/>
        <w:contextualSpacing/>
        <w:jc w:val="both"/>
        <w:rPr>
          <w:rFonts w:ascii="Times New Roman" w:eastAsia="Times New Roman" w:hAnsi="Times New Roman" w:cs="Times New Roman"/>
          <w:bCs/>
          <w:sz w:val="28"/>
          <w:szCs w:val="28"/>
          <w:lang w:eastAsia="ru-RU"/>
        </w:rPr>
      </w:pPr>
    </w:p>
    <w:p w:rsidR="00732200" w:rsidRPr="00156441" w:rsidRDefault="00D53929" w:rsidP="002D26C1">
      <w:pPr>
        <w:spacing w:after="0" w:line="360" w:lineRule="auto"/>
        <w:contextualSpacing/>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object w:dxaOrig="5621" w:dyaOrig="4231">
          <v:shape id="_x0000_i1052" type="#_x0000_t75" style="width:281.1pt;height:211.95pt" o:ole="">
            <v:imagedata r:id="rId62" o:title=""/>
          </v:shape>
          <o:OLEObject Type="Embed" ProgID="STATISTICA.Graph" ShapeID="_x0000_i1052" DrawAspect="Content" ObjectID="_1579001546" r:id="rId63">
            <o:FieldCodes>\s</o:FieldCodes>
          </o:OLEObject>
        </w:object>
      </w:r>
    </w:p>
    <w:p w:rsidR="00732200" w:rsidRPr="00156441" w:rsidRDefault="00F771CD" w:rsidP="00732200">
      <w:pPr>
        <w:spacing w:after="0" w:line="360" w:lineRule="auto"/>
        <w:ind w:firstLine="720"/>
        <w:contextualSpacing/>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sz w:val="28"/>
          <w:szCs w:val="28"/>
          <w:lang w:eastAsia="ru-RU"/>
        </w:rPr>
        <w:t xml:space="preserve">Рис. </w:t>
      </w:r>
      <w:r w:rsidR="00732200" w:rsidRPr="00156441">
        <w:rPr>
          <w:rFonts w:ascii="Times New Roman" w:eastAsia="Times New Roman" w:hAnsi="Times New Roman" w:cs="Times New Roman"/>
          <w:sz w:val="28"/>
          <w:szCs w:val="28"/>
          <w:lang w:eastAsia="ru-RU"/>
        </w:rPr>
        <w:t>28. Активність лужної фосфатази (U/L) у</w:t>
      </w:r>
      <w:r w:rsidR="00732200" w:rsidRPr="00156441">
        <w:rPr>
          <w:rFonts w:ascii="Times New Roman" w:eastAsia="Times New Roman" w:hAnsi="Times New Roman" w:cs="Times New Roman"/>
          <w:bCs/>
          <w:sz w:val="28"/>
          <w:szCs w:val="28"/>
          <w:lang w:eastAsia="ru-RU"/>
        </w:rPr>
        <w:t xml:space="preserve"> сироватці крові </w:t>
      </w:r>
      <w:r w:rsidR="00732200" w:rsidRPr="00156441">
        <w:rPr>
          <w:rFonts w:ascii="Times New Roman" w:eastAsia="Times New Roman" w:hAnsi="Times New Roman" w:cs="Times New Roman"/>
          <w:sz w:val="28"/>
          <w:szCs w:val="28"/>
          <w:lang w:eastAsia="ru-RU"/>
        </w:rPr>
        <w:t xml:space="preserve">хворих з ізольованим перебігом ХОЗЛ та хворих з </w:t>
      </w:r>
      <w:r w:rsidR="00732200" w:rsidRPr="00156441">
        <w:rPr>
          <w:rFonts w:ascii="Times New Roman" w:eastAsia="Times New Roman" w:hAnsi="Times New Roman" w:cs="Times New Roman"/>
          <w:bCs/>
          <w:sz w:val="28"/>
          <w:szCs w:val="28"/>
          <w:lang w:eastAsia="ru-RU"/>
        </w:rPr>
        <w:t>поєднаним перебігом ХОЗЛ і ГХ (фізіологічна норма</w:t>
      </w:r>
      <w:r w:rsidR="00934E4F" w:rsidRPr="00156441">
        <w:rPr>
          <w:rFonts w:ascii="Times New Roman" w:eastAsia="Times New Roman" w:hAnsi="Times New Roman" w:cs="Times New Roman"/>
          <w:bCs/>
          <w:sz w:val="28"/>
          <w:szCs w:val="28"/>
          <w:lang w:eastAsia="ru-RU"/>
        </w:rPr>
        <w:t> — </w:t>
      </w:r>
      <w:r w:rsidR="00732200" w:rsidRPr="00156441">
        <w:rPr>
          <w:rFonts w:ascii="Times New Roman" w:eastAsia="Times New Roman" w:hAnsi="Times New Roman" w:cs="Times New Roman"/>
          <w:bCs/>
          <w:sz w:val="28"/>
          <w:szCs w:val="28"/>
          <w:lang w:eastAsia="ru-RU"/>
        </w:rPr>
        <w:t>42</w:t>
      </w:r>
      <w:r w:rsidR="00732200" w:rsidRPr="00156441">
        <w:rPr>
          <w:rFonts w:ascii="Times New Roman" w:eastAsia="Times New Roman" w:hAnsi="Times New Roman" w:cs="Times New Roman"/>
          <w:sz w:val="28"/>
          <w:szCs w:val="28"/>
          <w:lang w:eastAsia="ru-RU"/>
        </w:rPr>
        <w:t>-98 U/L)</w:t>
      </w:r>
    </w:p>
    <w:p w:rsidR="00732200" w:rsidRPr="00156441" w:rsidRDefault="00732200" w:rsidP="00732200">
      <w:pPr>
        <w:spacing w:after="0" w:line="360" w:lineRule="auto"/>
        <w:ind w:firstLine="708"/>
        <w:contextualSpacing/>
        <w:jc w:val="both"/>
        <w:rPr>
          <w:rFonts w:ascii="Times New Roman" w:eastAsia="Times New Roman" w:hAnsi="Times New Roman" w:cs="Times New Roman"/>
          <w:sz w:val="28"/>
          <w:szCs w:val="28"/>
          <w:lang w:eastAsia="ru-RU"/>
        </w:rPr>
      </w:pPr>
    </w:p>
    <w:p w:rsidR="00732200" w:rsidRPr="00156441" w:rsidRDefault="00732200" w:rsidP="00804F04">
      <w:pPr>
        <w:spacing w:after="0" w:line="360" w:lineRule="auto"/>
        <w:ind w:firstLine="708"/>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Одержані результати щодо активності органоспецифічних ферментів у крові обстежених хворих, особливо у випадку поєднання ХОЗЛ з ГХ, свідчать про розвиток мембранної патології, яка супроводжується надходженням у кров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яне русло органоспецифічних ферментів. Особливо це стосується МВ-КФК, ЛДГ, лужної фосфатази, амінотрансфераз, ГГТП. З іншого боку, такі зміни віддзеркалюють напруження комп</w:t>
      </w:r>
      <w:r w:rsidR="00804F04" w:rsidRPr="00156441">
        <w:rPr>
          <w:rFonts w:ascii="Times New Roman" w:eastAsia="Times New Roman" w:hAnsi="Times New Roman" w:cs="Times New Roman"/>
          <w:sz w:val="28"/>
          <w:szCs w:val="28"/>
          <w:lang w:eastAsia="ru-RU"/>
        </w:rPr>
        <w:t>енсаторно-адаптаційних реакцій.</w:t>
      </w:r>
    </w:p>
    <w:p w:rsidR="00804F04" w:rsidRPr="00156441" w:rsidRDefault="00804F04" w:rsidP="00804F04">
      <w:pPr>
        <w:spacing w:after="0" w:line="360" w:lineRule="auto"/>
        <w:ind w:firstLine="708"/>
        <w:contextualSpacing/>
        <w:jc w:val="both"/>
        <w:rPr>
          <w:rFonts w:ascii="Times New Roman" w:eastAsia="Times New Roman" w:hAnsi="Times New Roman" w:cs="Times New Roman"/>
          <w:sz w:val="28"/>
          <w:szCs w:val="28"/>
          <w:lang w:eastAsia="ru-RU"/>
        </w:rPr>
      </w:pPr>
    </w:p>
    <w:p w:rsidR="00804F04" w:rsidRDefault="00584B2B" w:rsidP="00804F04">
      <w:pPr>
        <w:pStyle w:val="a4"/>
        <w:spacing w:after="0" w:line="360" w:lineRule="auto"/>
        <w:ind w:left="420" w:firstLine="288"/>
        <w:jc w:val="center"/>
        <w:rPr>
          <w:rFonts w:ascii="Times New Roman" w:hAnsi="Times New Roman" w:cs="Times New Roman"/>
          <w:b/>
          <w:sz w:val="28"/>
          <w:szCs w:val="28"/>
        </w:rPr>
      </w:pPr>
      <w:bookmarkStart w:id="17" w:name="Pidrozd_3_6"/>
      <w:r w:rsidRPr="00156441">
        <w:rPr>
          <w:rFonts w:ascii="Times New Roman" w:hAnsi="Times New Roman" w:cs="Times New Roman"/>
          <w:b/>
          <w:sz w:val="28"/>
          <w:szCs w:val="28"/>
        </w:rPr>
        <w:lastRenderedPageBreak/>
        <w:t>3.</w:t>
      </w:r>
      <w:r w:rsidR="00804F04" w:rsidRPr="00156441">
        <w:rPr>
          <w:rFonts w:ascii="Times New Roman" w:hAnsi="Times New Roman" w:cs="Times New Roman"/>
          <w:b/>
          <w:sz w:val="28"/>
          <w:szCs w:val="28"/>
        </w:rPr>
        <w:t>6. Оцінка структури і функціонального стану серця на підставі даних ЕхоКГ хворих хронічним обструктивним захворюванням легень в поєднанні з гіпертонічною хворобою</w:t>
      </w:r>
    </w:p>
    <w:p w:rsidR="002D26C1" w:rsidRPr="00156441" w:rsidRDefault="002D26C1" w:rsidP="00804F04">
      <w:pPr>
        <w:pStyle w:val="a4"/>
        <w:spacing w:after="0" w:line="360" w:lineRule="auto"/>
        <w:ind w:left="420" w:firstLine="288"/>
        <w:jc w:val="center"/>
        <w:rPr>
          <w:rFonts w:ascii="Times New Roman" w:hAnsi="Times New Roman" w:cs="Times New Roman"/>
          <w:sz w:val="28"/>
          <w:szCs w:val="28"/>
        </w:rPr>
      </w:pPr>
    </w:p>
    <w:p w:rsidR="00804F04" w:rsidRPr="00156441" w:rsidRDefault="00461CC4" w:rsidP="00804F04">
      <w:pPr>
        <w:pStyle w:val="a4"/>
        <w:spacing w:after="0" w:line="360" w:lineRule="auto"/>
        <w:ind w:left="420" w:firstLine="288"/>
        <w:jc w:val="center"/>
        <w:rPr>
          <w:rFonts w:ascii="Times New Roman" w:hAnsi="Times New Roman" w:cs="Times New Roman"/>
          <w:sz w:val="28"/>
          <w:szCs w:val="28"/>
        </w:rPr>
      </w:pPr>
      <w:bookmarkStart w:id="18" w:name="Pirdozd_3_6_1"/>
      <w:bookmarkEnd w:id="17"/>
      <w:r w:rsidRPr="00156441">
        <w:rPr>
          <w:rFonts w:ascii="Times New Roman" w:hAnsi="Times New Roman" w:cs="Times New Roman"/>
          <w:sz w:val="28"/>
          <w:szCs w:val="28"/>
        </w:rPr>
        <w:t>3</w:t>
      </w:r>
      <w:r w:rsidR="00804F04" w:rsidRPr="00156441">
        <w:rPr>
          <w:rFonts w:ascii="Times New Roman" w:hAnsi="Times New Roman" w:cs="Times New Roman"/>
          <w:sz w:val="28"/>
          <w:szCs w:val="28"/>
        </w:rPr>
        <w:t>.6.1 Товщина та розміри камер серця</w:t>
      </w:r>
    </w:p>
    <w:bookmarkEnd w:id="18"/>
    <w:p w:rsidR="00804F04" w:rsidRPr="00156441" w:rsidRDefault="00804F04" w:rsidP="00934E4F">
      <w:pPr>
        <w:pStyle w:val="a4"/>
        <w:spacing w:after="0" w:line="360" w:lineRule="auto"/>
        <w:ind w:left="0" w:firstLine="709"/>
        <w:jc w:val="both"/>
        <w:rPr>
          <w:rFonts w:ascii="Times New Roman" w:hAnsi="Times New Roman" w:cs="Times New Roman"/>
          <w:sz w:val="28"/>
          <w:szCs w:val="28"/>
        </w:rPr>
      </w:pPr>
      <w:r w:rsidRPr="00156441">
        <w:rPr>
          <w:rFonts w:ascii="Times New Roman" w:hAnsi="Times New Roman" w:cs="Times New Roman"/>
          <w:sz w:val="28"/>
          <w:szCs w:val="28"/>
        </w:rPr>
        <w:t>Загальновідомо, що перебіг і прогноз ГХ тісно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язаний з гемодинамічними параметрами, але залишається актуальним вивчення стану ге</w:t>
      </w:r>
      <w:r w:rsidR="00DC4C8F" w:rsidRPr="00156441">
        <w:rPr>
          <w:rFonts w:ascii="Times New Roman" w:hAnsi="Times New Roman" w:cs="Times New Roman"/>
          <w:sz w:val="28"/>
          <w:szCs w:val="28"/>
        </w:rPr>
        <w:t>моди</w:t>
      </w:r>
      <w:r w:rsidRPr="00156441">
        <w:rPr>
          <w:rFonts w:ascii="Times New Roman" w:hAnsi="Times New Roman" w:cs="Times New Roman"/>
          <w:sz w:val="28"/>
          <w:szCs w:val="28"/>
        </w:rPr>
        <w:t>наміки за умов наявності кардіореспіраторної патології. У 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язку з розвитком компенсаторних механізмів підтримки функції серцевої діяльності у процесі змін в міокарді пряма кореляція клінічних проявів і параметрів гемодинаміки не завжди може бути простежено, тим не менш, вивчення параметрів гемодинаміки є важливою складовою в діагностиці ХОЗЛ в поєднанні з ГХ.</w:t>
      </w:r>
    </w:p>
    <w:p w:rsidR="00804F04" w:rsidRPr="00156441" w:rsidRDefault="00804F04" w:rsidP="00934E4F">
      <w:pPr>
        <w:pStyle w:val="a4"/>
        <w:spacing w:after="0" w:line="360" w:lineRule="auto"/>
        <w:ind w:left="0" w:firstLine="709"/>
        <w:jc w:val="both"/>
        <w:rPr>
          <w:rFonts w:ascii="Times New Roman" w:hAnsi="Times New Roman" w:cs="Times New Roman"/>
          <w:sz w:val="28"/>
          <w:szCs w:val="28"/>
        </w:rPr>
      </w:pPr>
      <w:r w:rsidRPr="00156441">
        <w:rPr>
          <w:rFonts w:ascii="Times New Roman" w:hAnsi="Times New Roman" w:cs="Times New Roman"/>
          <w:sz w:val="28"/>
          <w:szCs w:val="28"/>
        </w:rPr>
        <w:t xml:space="preserve">Для проведення стандартної оцінки гемодинаміки, що включає оцінку структури серця, систолічної та діастолічної функції шлуночків обстежені хворі (n=61) були розділені на 2 групи: у першу увійшло 36 хворих на ХОЗЛ в поєднанні з </w:t>
      </w:r>
      <w:r w:rsidR="00934E4F" w:rsidRPr="00156441">
        <w:rPr>
          <w:rFonts w:ascii="Times New Roman" w:hAnsi="Times New Roman" w:cs="Times New Roman"/>
          <w:sz w:val="28"/>
          <w:szCs w:val="28"/>
        </w:rPr>
        <w:t>ГХ з основної групи, до другої —</w:t>
      </w:r>
      <w:r w:rsidRPr="00156441">
        <w:rPr>
          <w:rFonts w:ascii="Times New Roman" w:hAnsi="Times New Roman" w:cs="Times New Roman"/>
          <w:sz w:val="28"/>
          <w:szCs w:val="28"/>
        </w:rPr>
        <w:t xml:space="preserve"> 25 хворих з ізольованим перебігом ХОЗЛ з групи порівняння. </w:t>
      </w:r>
      <w:r w:rsidR="00934E4F" w:rsidRPr="00156441">
        <w:rPr>
          <w:rFonts w:ascii="Times New Roman" w:hAnsi="Times New Roman" w:cs="Times New Roman"/>
          <w:sz w:val="28"/>
          <w:szCs w:val="28"/>
        </w:rPr>
        <w:t xml:space="preserve">До групи контролю увійшли </w:t>
      </w:r>
      <w:r w:rsidRPr="00156441">
        <w:rPr>
          <w:rFonts w:ascii="Times New Roman" w:hAnsi="Times New Roman" w:cs="Times New Roman"/>
          <w:sz w:val="28"/>
          <w:szCs w:val="28"/>
        </w:rPr>
        <w:t>11 умовно здорових осіб.</w:t>
      </w:r>
    </w:p>
    <w:p w:rsidR="00804F04" w:rsidRPr="00156441" w:rsidRDefault="00804F04" w:rsidP="00804F04">
      <w:pPr>
        <w:pStyle w:val="a4"/>
        <w:spacing w:after="0" w:line="360" w:lineRule="auto"/>
        <w:ind w:left="0" w:firstLine="420"/>
        <w:jc w:val="both"/>
        <w:rPr>
          <w:rFonts w:ascii="Times New Roman" w:hAnsi="Times New Roman" w:cs="Times New Roman"/>
          <w:sz w:val="28"/>
          <w:szCs w:val="28"/>
        </w:rPr>
      </w:pPr>
      <w:r w:rsidRPr="00156441">
        <w:rPr>
          <w:rFonts w:ascii="Times New Roman" w:hAnsi="Times New Roman" w:cs="Times New Roman"/>
          <w:sz w:val="28"/>
          <w:szCs w:val="28"/>
        </w:rPr>
        <w:t>Аналіз основних структурних і функціональних показників ЛШ і ПШ за даними ЕхоКГ виявив ряд особливостей (таб</w:t>
      </w:r>
      <w:r w:rsidR="00852C6F" w:rsidRPr="00156441">
        <w:rPr>
          <w:rFonts w:ascii="Times New Roman" w:hAnsi="Times New Roman" w:cs="Times New Roman"/>
          <w:sz w:val="28"/>
          <w:szCs w:val="28"/>
        </w:rPr>
        <w:t>.</w:t>
      </w:r>
      <w:r w:rsidRPr="00156441">
        <w:rPr>
          <w:rFonts w:ascii="Times New Roman" w:hAnsi="Times New Roman" w:cs="Times New Roman"/>
          <w:sz w:val="28"/>
          <w:szCs w:val="28"/>
        </w:rPr>
        <w:t xml:space="preserve"> </w:t>
      </w:r>
      <w:r w:rsidR="00032038" w:rsidRPr="00156441">
        <w:rPr>
          <w:rFonts w:ascii="Times New Roman" w:hAnsi="Times New Roman" w:cs="Times New Roman"/>
          <w:sz w:val="28"/>
          <w:szCs w:val="28"/>
        </w:rPr>
        <w:t>3</w:t>
      </w:r>
      <w:r w:rsidR="00852C6F" w:rsidRPr="00156441">
        <w:rPr>
          <w:rFonts w:ascii="Times New Roman" w:hAnsi="Times New Roman" w:cs="Times New Roman"/>
          <w:sz w:val="28"/>
          <w:szCs w:val="28"/>
        </w:rPr>
        <w:t>.6.1</w:t>
      </w:r>
      <w:r w:rsidRPr="00156441">
        <w:rPr>
          <w:rFonts w:ascii="Times New Roman" w:hAnsi="Times New Roman" w:cs="Times New Roman"/>
          <w:sz w:val="28"/>
          <w:szCs w:val="28"/>
        </w:rPr>
        <w:t>):</w:t>
      </w:r>
    </w:p>
    <w:p w:rsidR="00804F04" w:rsidRPr="00156441" w:rsidRDefault="00804F04" w:rsidP="00852C6F">
      <w:pPr>
        <w:pStyle w:val="a4"/>
        <w:spacing w:after="0" w:line="360" w:lineRule="auto"/>
        <w:ind w:left="0"/>
        <w:jc w:val="right"/>
        <w:rPr>
          <w:rFonts w:ascii="Times New Roman" w:hAnsi="Times New Roman" w:cs="Times New Roman"/>
          <w:sz w:val="28"/>
          <w:szCs w:val="28"/>
        </w:rPr>
      </w:pPr>
      <w:r w:rsidRPr="00156441">
        <w:rPr>
          <w:rFonts w:ascii="Times New Roman" w:hAnsi="Times New Roman" w:cs="Times New Roman"/>
          <w:sz w:val="28"/>
          <w:szCs w:val="28"/>
        </w:rPr>
        <w:t xml:space="preserve">Таблиця </w:t>
      </w:r>
      <w:r w:rsidR="00461CC4" w:rsidRPr="00156441">
        <w:rPr>
          <w:rFonts w:ascii="Times New Roman" w:hAnsi="Times New Roman" w:cs="Times New Roman"/>
          <w:sz w:val="28"/>
          <w:szCs w:val="28"/>
        </w:rPr>
        <w:t>3</w:t>
      </w:r>
      <w:r w:rsidR="00852C6F" w:rsidRPr="00156441">
        <w:rPr>
          <w:rFonts w:ascii="Times New Roman" w:hAnsi="Times New Roman" w:cs="Times New Roman"/>
          <w:sz w:val="28"/>
          <w:szCs w:val="28"/>
        </w:rPr>
        <w:t>.6.1</w:t>
      </w:r>
    </w:p>
    <w:p w:rsidR="00804F04" w:rsidRPr="00156441" w:rsidRDefault="00804F04" w:rsidP="00852C6F">
      <w:pPr>
        <w:pStyle w:val="a4"/>
        <w:spacing w:after="0"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Основні ехокардіографічні показники хворих на ХОЗЛ з ГХ та ХОЗЛ.</w:t>
      </w:r>
    </w:p>
    <w:tbl>
      <w:tblPr>
        <w:tblStyle w:val="a5"/>
        <w:tblW w:w="0" w:type="auto"/>
        <w:tblInd w:w="-5" w:type="dxa"/>
        <w:tblLook w:val="04A0" w:firstRow="1" w:lastRow="0" w:firstColumn="1" w:lastColumn="0" w:noHBand="0" w:noVBand="1"/>
      </w:tblPr>
      <w:tblGrid>
        <w:gridCol w:w="2832"/>
        <w:gridCol w:w="2377"/>
        <w:gridCol w:w="2364"/>
        <w:gridCol w:w="2343"/>
      </w:tblGrid>
      <w:tr w:rsidR="00156441" w:rsidRPr="00156441" w:rsidTr="002D26C1">
        <w:tc>
          <w:tcPr>
            <w:tcW w:w="2832" w:type="dxa"/>
            <w:vAlign w:val="center"/>
          </w:tcPr>
          <w:p w:rsidR="00804F04" w:rsidRPr="00156441" w:rsidRDefault="00804F04" w:rsidP="002D26C1">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Показники</w:t>
            </w:r>
          </w:p>
        </w:tc>
        <w:tc>
          <w:tcPr>
            <w:tcW w:w="2377" w:type="dxa"/>
            <w:vAlign w:val="center"/>
          </w:tcPr>
          <w:p w:rsidR="00804F04" w:rsidRPr="00156441" w:rsidRDefault="00804F04" w:rsidP="002D26C1">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Основна група</w:t>
            </w:r>
          </w:p>
          <w:p w:rsidR="00804F04" w:rsidRPr="00156441" w:rsidRDefault="00804F04" w:rsidP="002D26C1">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(ХОЗЛ+ГХ)</w:t>
            </w:r>
            <w:r w:rsidR="002D26C1">
              <w:rPr>
                <w:rFonts w:ascii="Times New Roman" w:hAnsi="Times New Roman" w:cs="Times New Roman"/>
                <w:sz w:val="28"/>
                <w:szCs w:val="28"/>
              </w:rPr>
              <w:t xml:space="preserve">, </w:t>
            </w:r>
            <w:r w:rsidRPr="00156441">
              <w:rPr>
                <w:rFonts w:ascii="Times New Roman" w:hAnsi="Times New Roman" w:cs="Times New Roman"/>
                <w:sz w:val="28"/>
                <w:szCs w:val="28"/>
              </w:rPr>
              <w:t>n=36</w:t>
            </w:r>
          </w:p>
        </w:tc>
        <w:tc>
          <w:tcPr>
            <w:tcW w:w="2364" w:type="dxa"/>
            <w:vAlign w:val="center"/>
          </w:tcPr>
          <w:p w:rsidR="00804F04" w:rsidRPr="00156441" w:rsidRDefault="00804F04" w:rsidP="002D26C1">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Група порівняння</w:t>
            </w:r>
          </w:p>
          <w:p w:rsidR="00804F04" w:rsidRPr="00156441" w:rsidRDefault="00804F04" w:rsidP="002D26C1">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(ХОЗЛ)</w:t>
            </w:r>
            <w:r w:rsidR="002D26C1">
              <w:rPr>
                <w:rFonts w:ascii="Times New Roman" w:hAnsi="Times New Roman" w:cs="Times New Roman"/>
                <w:sz w:val="28"/>
                <w:szCs w:val="28"/>
              </w:rPr>
              <w:t xml:space="preserve">, </w:t>
            </w:r>
            <w:r w:rsidRPr="00156441">
              <w:rPr>
                <w:rFonts w:ascii="Times New Roman" w:hAnsi="Times New Roman" w:cs="Times New Roman"/>
                <w:sz w:val="28"/>
                <w:szCs w:val="28"/>
              </w:rPr>
              <w:t>n=25</w:t>
            </w:r>
          </w:p>
        </w:tc>
        <w:tc>
          <w:tcPr>
            <w:tcW w:w="2343" w:type="dxa"/>
            <w:vAlign w:val="center"/>
          </w:tcPr>
          <w:p w:rsidR="00804F04" w:rsidRPr="00156441" w:rsidRDefault="00804F04" w:rsidP="002D26C1">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Група контролю</w:t>
            </w:r>
          </w:p>
          <w:p w:rsidR="00804F04" w:rsidRPr="00156441" w:rsidRDefault="00804F04" w:rsidP="002D26C1">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n=11</w:t>
            </w:r>
          </w:p>
        </w:tc>
      </w:tr>
      <w:tr w:rsidR="00156441" w:rsidRPr="00156441" w:rsidTr="002D26C1">
        <w:tc>
          <w:tcPr>
            <w:tcW w:w="2832"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rPr>
              <w:t>ММЛШ (г)</w:t>
            </w:r>
          </w:p>
        </w:tc>
        <w:tc>
          <w:tcPr>
            <w:tcW w:w="2377" w:type="dxa"/>
            <w:vAlign w:val="center"/>
          </w:tcPr>
          <w:p w:rsidR="00804F04" w:rsidRPr="00156441" w:rsidRDefault="00852C6F" w:rsidP="002D26C1">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230,5</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8,6</w:t>
            </w:r>
            <w:r w:rsidR="009C6C87" w:rsidRPr="00156441">
              <w:rPr>
                <w:rFonts w:ascii="Times New Roman" w:hAnsi="Times New Roman" w:cs="Times New Roman"/>
                <w:sz w:val="28"/>
                <w:szCs w:val="28"/>
              </w:rPr>
              <w:t xml:space="preserve"> </w:t>
            </w:r>
            <w:r w:rsidR="00804F04" w:rsidRPr="00156441">
              <w:rPr>
                <w:rFonts w:ascii="Times New Roman" w:hAnsi="Times New Roman" w:cs="Times New Roman"/>
                <w:sz w:val="28"/>
                <w:szCs w:val="28"/>
              </w:rPr>
              <w:t>*</w:t>
            </w:r>
          </w:p>
        </w:tc>
        <w:tc>
          <w:tcPr>
            <w:tcW w:w="2364" w:type="dxa"/>
            <w:vAlign w:val="center"/>
          </w:tcPr>
          <w:p w:rsidR="00804F04" w:rsidRPr="00156441" w:rsidRDefault="00852C6F" w:rsidP="002D26C1">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226,3</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12,4</w:t>
            </w:r>
            <w:r w:rsidR="009C6C87" w:rsidRPr="00156441">
              <w:rPr>
                <w:rFonts w:ascii="Times New Roman" w:hAnsi="Times New Roman" w:cs="Times New Roman"/>
                <w:sz w:val="28"/>
                <w:szCs w:val="28"/>
              </w:rPr>
              <w:t xml:space="preserve"> </w:t>
            </w:r>
            <w:r w:rsidR="00804F04" w:rsidRPr="00156441">
              <w:rPr>
                <w:rFonts w:ascii="Times New Roman" w:hAnsi="Times New Roman" w:cs="Times New Roman"/>
                <w:sz w:val="28"/>
                <w:szCs w:val="28"/>
              </w:rPr>
              <w:t>*</w:t>
            </w:r>
          </w:p>
        </w:tc>
        <w:tc>
          <w:tcPr>
            <w:tcW w:w="2343" w:type="dxa"/>
            <w:vAlign w:val="center"/>
          </w:tcPr>
          <w:p w:rsidR="00804F04" w:rsidRPr="00156441" w:rsidRDefault="00804F04" w:rsidP="002D26C1">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156</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9,06</w:t>
            </w:r>
          </w:p>
        </w:tc>
      </w:tr>
      <w:tr w:rsidR="00156441" w:rsidRPr="00156441" w:rsidTr="002D26C1">
        <w:trPr>
          <w:trHeight w:val="344"/>
        </w:trPr>
        <w:tc>
          <w:tcPr>
            <w:tcW w:w="2832"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lang w:eastAsia="ru-RU"/>
              </w:rPr>
              <w:t>ІММЛШ (г/см</w:t>
            </w:r>
            <w:r w:rsidRPr="00156441">
              <w:rPr>
                <w:rFonts w:ascii="Times New Roman" w:hAnsi="Times New Roman" w:cs="Times New Roman"/>
                <w:sz w:val="28"/>
                <w:szCs w:val="28"/>
                <w:vertAlign w:val="superscript"/>
                <w:lang w:eastAsia="ru-RU"/>
              </w:rPr>
              <w:t>2</w:t>
            </w:r>
            <w:r w:rsidRPr="00156441">
              <w:rPr>
                <w:rFonts w:ascii="Times New Roman" w:hAnsi="Times New Roman" w:cs="Times New Roman"/>
                <w:sz w:val="28"/>
                <w:szCs w:val="28"/>
                <w:lang w:eastAsia="ru-RU"/>
              </w:rPr>
              <w:t>)</w:t>
            </w:r>
          </w:p>
        </w:tc>
        <w:tc>
          <w:tcPr>
            <w:tcW w:w="2377" w:type="dxa"/>
            <w:vAlign w:val="center"/>
          </w:tcPr>
          <w:p w:rsidR="00804F04" w:rsidRPr="00156441" w:rsidRDefault="00852C6F"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118,8</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3,53</w:t>
            </w:r>
            <w:r w:rsidR="009C6C87" w:rsidRPr="00156441">
              <w:rPr>
                <w:rFonts w:ascii="Times New Roman" w:hAnsi="Times New Roman" w:cs="Times New Roman"/>
                <w:sz w:val="28"/>
                <w:szCs w:val="28"/>
              </w:rPr>
              <w:t xml:space="preserve"> </w:t>
            </w:r>
            <w:r w:rsidR="00804F04" w:rsidRPr="00156441">
              <w:rPr>
                <w:rFonts w:ascii="Times New Roman" w:hAnsi="Times New Roman" w:cs="Times New Roman"/>
                <w:sz w:val="28"/>
                <w:szCs w:val="28"/>
              </w:rPr>
              <w:t>*</w:t>
            </w:r>
          </w:p>
        </w:tc>
        <w:tc>
          <w:tcPr>
            <w:tcW w:w="2364" w:type="dxa"/>
            <w:vAlign w:val="center"/>
          </w:tcPr>
          <w:p w:rsidR="00804F04" w:rsidRPr="00156441" w:rsidRDefault="00852C6F"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112,3</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5,04</w:t>
            </w:r>
            <w:r w:rsidR="009C6C87" w:rsidRPr="00156441">
              <w:rPr>
                <w:rFonts w:ascii="Times New Roman" w:hAnsi="Times New Roman" w:cs="Times New Roman"/>
                <w:sz w:val="28"/>
                <w:szCs w:val="28"/>
              </w:rPr>
              <w:t xml:space="preserve"> </w:t>
            </w:r>
            <w:r w:rsidR="00804F04" w:rsidRPr="00156441">
              <w:rPr>
                <w:rFonts w:ascii="Times New Roman" w:hAnsi="Times New Roman" w:cs="Times New Roman"/>
                <w:sz w:val="28"/>
                <w:szCs w:val="28"/>
              </w:rPr>
              <w:t>*</w:t>
            </w:r>
          </w:p>
        </w:tc>
        <w:tc>
          <w:tcPr>
            <w:tcW w:w="2343"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84,8</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5,29</w:t>
            </w:r>
          </w:p>
        </w:tc>
      </w:tr>
      <w:tr w:rsidR="00156441" w:rsidRPr="00156441" w:rsidTr="002D26C1">
        <w:tc>
          <w:tcPr>
            <w:tcW w:w="2832"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lang w:eastAsia="ru-RU"/>
              </w:rPr>
              <w:t>ТМШП (см)</w:t>
            </w:r>
          </w:p>
        </w:tc>
        <w:tc>
          <w:tcPr>
            <w:tcW w:w="2377" w:type="dxa"/>
            <w:vAlign w:val="center"/>
          </w:tcPr>
          <w:p w:rsidR="00804F04" w:rsidRPr="00156441" w:rsidRDefault="00852C6F"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1,3±0,04</w:t>
            </w:r>
            <w:r w:rsidR="009C6C87" w:rsidRPr="00156441">
              <w:rPr>
                <w:rFonts w:ascii="Times New Roman" w:hAnsi="Times New Roman" w:cs="Times New Roman"/>
                <w:sz w:val="28"/>
                <w:szCs w:val="28"/>
              </w:rPr>
              <w:t xml:space="preserve"> </w:t>
            </w:r>
            <w:r w:rsidR="00804F04" w:rsidRPr="00156441">
              <w:rPr>
                <w:rFonts w:ascii="Times New Roman" w:hAnsi="Times New Roman" w:cs="Times New Roman"/>
                <w:sz w:val="28"/>
                <w:szCs w:val="28"/>
              </w:rPr>
              <w:t>*</w:t>
            </w:r>
            <w:r w:rsidR="00804F04" w:rsidRPr="00156441">
              <w:rPr>
                <w:rFonts w:ascii="Times New Roman" w:hAnsi="Times New Roman" w:cs="Times New Roman"/>
                <w:sz w:val="28"/>
                <w:szCs w:val="28"/>
                <w:vertAlign w:val="superscript"/>
              </w:rPr>
              <w:t>;</w:t>
            </w:r>
            <w:r w:rsidR="00804F04" w:rsidRPr="00156441">
              <w:rPr>
                <w:rFonts w:ascii="Times New Roman" w:hAnsi="Times New Roman" w:cs="Times New Roman"/>
                <w:sz w:val="28"/>
                <w:szCs w:val="28"/>
              </w:rPr>
              <w:t>**</w:t>
            </w:r>
          </w:p>
        </w:tc>
        <w:tc>
          <w:tcPr>
            <w:tcW w:w="2364"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1,2±0,03</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w:t>
            </w:r>
          </w:p>
        </w:tc>
        <w:tc>
          <w:tcPr>
            <w:tcW w:w="2343"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0,9±0,02</w:t>
            </w:r>
          </w:p>
        </w:tc>
      </w:tr>
      <w:tr w:rsidR="00156441" w:rsidRPr="00156441" w:rsidTr="002D26C1">
        <w:tc>
          <w:tcPr>
            <w:tcW w:w="2832"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lang w:eastAsia="ru-RU"/>
              </w:rPr>
              <w:t>ТЗСЛШ (см)</w:t>
            </w:r>
          </w:p>
        </w:tc>
        <w:tc>
          <w:tcPr>
            <w:tcW w:w="2377" w:type="dxa"/>
            <w:vAlign w:val="center"/>
          </w:tcPr>
          <w:p w:rsidR="00804F04" w:rsidRPr="00156441" w:rsidRDefault="00852C6F"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1,2±0,03</w:t>
            </w:r>
            <w:r w:rsidR="009C6C87" w:rsidRPr="00156441">
              <w:rPr>
                <w:rFonts w:ascii="Times New Roman" w:hAnsi="Times New Roman" w:cs="Times New Roman"/>
                <w:sz w:val="28"/>
                <w:szCs w:val="28"/>
              </w:rPr>
              <w:t xml:space="preserve"> </w:t>
            </w:r>
            <w:r w:rsidR="00804F04" w:rsidRPr="00156441">
              <w:rPr>
                <w:rFonts w:ascii="Times New Roman" w:hAnsi="Times New Roman" w:cs="Times New Roman"/>
                <w:sz w:val="28"/>
                <w:szCs w:val="28"/>
              </w:rPr>
              <w:t>*</w:t>
            </w:r>
            <w:r w:rsidR="00804F04" w:rsidRPr="00156441">
              <w:rPr>
                <w:rFonts w:ascii="Times New Roman" w:hAnsi="Times New Roman" w:cs="Times New Roman"/>
                <w:sz w:val="28"/>
                <w:szCs w:val="28"/>
                <w:vertAlign w:val="superscript"/>
              </w:rPr>
              <w:t>;</w:t>
            </w:r>
            <w:r w:rsidR="00804F04" w:rsidRPr="00156441">
              <w:rPr>
                <w:rFonts w:ascii="Times New Roman" w:hAnsi="Times New Roman" w:cs="Times New Roman"/>
                <w:sz w:val="28"/>
                <w:szCs w:val="28"/>
              </w:rPr>
              <w:t>**</w:t>
            </w:r>
          </w:p>
        </w:tc>
        <w:tc>
          <w:tcPr>
            <w:tcW w:w="2364"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1,1±0,02</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w:t>
            </w:r>
          </w:p>
        </w:tc>
        <w:tc>
          <w:tcPr>
            <w:tcW w:w="2343"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0,9±0,02</w:t>
            </w:r>
          </w:p>
        </w:tc>
      </w:tr>
      <w:tr w:rsidR="00156441" w:rsidRPr="00156441" w:rsidTr="002D26C1">
        <w:tc>
          <w:tcPr>
            <w:tcW w:w="2832"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lang w:eastAsia="ru-RU"/>
              </w:rPr>
              <w:t>КДРЛШ (см)</w:t>
            </w:r>
          </w:p>
        </w:tc>
        <w:tc>
          <w:tcPr>
            <w:tcW w:w="2377" w:type="dxa"/>
            <w:vAlign w:val="center"/>
          </w:tcPr>
          <w:p w:rsidR="00804F04" w:rsidRPr="00156441" w:rsidRDefault="00852C6F"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5,1±0,07</w:t>
            </w:r>
            <w:r w:rsidR="009C6C87" w:rsidRPr="00156441">
              <w:rPr>
                <w:rFonts w:ascii="Times New Roman" w:hAnsi="Times New Roman" w:cs="Times New Roman"/>
                <w:sz w:val="28"/>
                <w:szCs w:val="28"/>
              </w:rPr>
              <w:t xml:space="preserve"> </w:t>
            </w:r>
            <w:r w:rsidR="00804F04" w:rsidRPr="00156441">
              <w:rPr>
                <w:rFonts w:ascii="Times New Roman" w:hAnsi="Times New Roman" w:cs="Times New Roman"/>
                <w:sz w:val="28"/>
                <w:szCs w:val="28"/>
              </w:rPr>
              <w:t>*</w:t>
            </w:r>
            <w:r w:rsidR="00804F04" w:rsidRPr="00156441">
              <w:rPr>
                <w:rFonts w:ascii="Times New Roman" w:hAnsi="Times New Roman" w:cs="Times New Roman"/>
                <w:sz w:val="28"/>
                <w:szCs w:val="28"/>
                <w:vertAlign w:val="superscript"/>
              </w:rPr>
              <w:t>;</w:t>
            </w:r>
            <w:r w:rsidR="00804F04" w:rsidRPr="00156441">
              <w:rPr>
                <w:rFonts w:ascii="Times New Roman" w:hAnsi="Times New Roman" w:cs="Times New Roman"/>
                <w:sz w:val="28"/>
                <w:szCs w:val="28"/>
              </w:rPr>
              <w:t>**</w:t>
            </w:r>
          </w:p>
        </w:tc>
        <w:tc>
          <w:tcPr>
            <w:tcW w:w="2364"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4,8±0,09</w:t>
            </w:r>
          </w:p>
        </w:tc>
        <w:tc>
          <w:tcPr>
            <w:tcW w:w="2343"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4,7±0,13</w:t>
            </w:r>
          </w:p>
        </w:tc>
      </w:tr>
      <w:tr w:rsidR="00156441" w:rsidRPr="00156441" w:rsidTr="002D26C1">
        <w:tc>
          <w:tcPr>
            <w:tcW w:w="2832"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lang w:eastAsia="ru-RU"/>
              </w:rPr>
              <w:t>ВТСЛШ</w:t>
            </w:r>
          </w:p>
        </w:tc>
        <w:tc>
          <w:tcPr>
            <w:tcW w:w="2377" w:type="dxa"/>
            <w:vAlign w:val="center"/>
          </w:tcPr>
          <w:p w:rsidR="00804F04" w:rsidRPr="00156441" w:rsidRDefault="00852C6F"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0,5±0,01</w:t>
            </w:r>
            <w:r w:rsidR="009C6C87" w:rsidRPr="00156441">
              <w:rPr>
                <w:rFonts w:ascii="Times New Roman" w:hAnsi="Times New Roman" w:cs="Times New Roman"/>
                <w:sz w:val="28"/>
                <w:szCs w:val="28"/>
              </w:rPr>
              <w:t xml:space="preserve"> </w:t>
            </w:r>
            <w:r w:rsidR="00804F04" w:rsidRPr="00156441">
              <w:rPr>
                <w:rFonts w:ascii="Times New Roman" w:hAnsi="Times New Roman" w:cs="Times New Roman"/>
                <w:sz w:val="28"/>
                <w:szCs w:val="28"/>
              </w:rPr>
              <w:t>*</w:t>
            </w:r>
          </w:p>
        </w:tc>
        <w:tc>
          <w:tcPr>
            <w:tcW w:w="2364" w:type="dxa"/>
            <w:vAlign w:val="center"/>
          </w:tcPr>
          <w:p w:rsidR="00804F04" w:rsidRPr="00156441" w:rsidRDefault="00852C6F"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0,5±0,01</w:t>
            </w:r>
            <w:r w:rsidR="009C6C87" w:rsidRPr="00156441">
              <w:rPr>
                <w:rFonts w:ascii="Times New Roman" w:hAnsi="Times New Roman" w:cs="Times New Roman"/>
                <w:sz w:val="28"/>
                <w:szCs w:val="28"/>
              </w:rPr>
              <w:t xml:space="preserve"> </w:t>
            </w:r>
            <w:r w:rsidR="00804F04" w:rsidRPr="00156441">
              <w:rPr>
                <w:rFonts w:ascii="Times New Roman" w:hAnsi="Times New Roman" w:cs="Times New Roman"/>
                <w:sz w:val="28"/>
                <w:szCs w:val="28"/>
              </w:rPr>
              <w:t>*</w:t>
            </w:r>
          </w:p>
        </w:tc>
        <w:tc>
          <w:tcPr>
            <w:tcW w:w="2343"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0,4±0,01</w:t>
            </w:r>
          </w:p>
        </w:tc>
      </w:tr>
      <w:tr w:rsidR="00D53929" w:rsidRPr="00156441" w:rsidTr="009C556E">
        <w:tc>
          <w:tcPr>
            <w:tcW w:w="9916" w:type="dxa"/>
            <w:gridSpan w:val="4"/>
            <w:vAlign w:val="center"/>
          </w:tcPr>
          <w:p w:rsidR="00D53929" w:rsidRPr="00D53929" w:rsidRDefault="00D53929" w:rsidP="00D53929">
            <w:pPr>
              <w:pStyle w:val="a3"/>
              <w:spacing w:line="360" w:lineRule="auto"/>
              <w:contextualSpacing/>
              <w:jc w:val="right"/>
              <w:rPr>
                <w:rFonts w:ascii="Times New Roman" w:hAnsi="Times New Roman" w:cs="Times New Roman"/>
                <w:i/>
                <w:sz w:val="28"/>
                <w:szCs w:val="28"/>
              </w:rPr>
            </w:pPr>
            <w:r>
              <w:rPr>
                <w:rFonts w:ascii="Times New Roman" w:hAnsi="Times New Roman" w:cs="Times New Roman"/>
                <w:i/>
                <w:sz w:val="28"/>
                <w:szCs w:val="28"/>
              </w:rPr>
              <w:lastRenderedPageBreak/>
              <w:t xml:space="preserve">Продовження таблиці </w:t>
            </w:r>
            <w:r w:rsidRPr="00D53929">
              <w:rPr>
                <w:rFonts w:ascii="Times New Roman" w:hAnsi="Times New Roman" w:cs="Times New Roman"/>
                <w:i/>
                <w:sz w:val="28"/>
                <w:szCs w:val="28"/>
              </w:rPr>
              <w:t>3.6.1</w:t>
            </w:r>
          </w:p>
        </w:tc>
      </w:tr>
      <w:tr w:rsidR="00156441" w:rsidRPr="00156441" w:rsidTr="002D26C1">
        <w:trPr>
          <w:trHeight w:val="375"/>
        </w:trPr>
        <w:tc>
          <w:tcPr>
            <w:tcW w:w="2832"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lang w:eastAsia="ru-RU"/>
              </w:rPr>
              <w:t xml:space="preserve">ФВ </w:t>
            </w:r>
            <w:r w:rsidR="00C70355" w:rsidRPr="00156441">
              <w:rPr>
                <w:rFonts w:ascii="Times New Roman" w:hAnsi="Times New Roman" w:cs="Times New Roman"/>
                <w:sz w:val="28"/>
                <w:szCs w:val="28"/>
                <w:lang w:eastAsia="ru-RU"/>
              </w:rPr>
              <w:t>(%</w:t>
            </w:r>
            <w:r w:rsidRPr="00156441">
              <w:rPr>
                <w:rFonts w:ascii="Times New Roman" w:hAnsi="Times New Roman" w:cs="Times New Roman"/>
                <w:sz w:val="28"/>
                <w:szCs w:val="28"/>
                <w:lang w:eastAsia="ru-RU"/>
              </w:rPr>
              <w:t>)</w:t>
            </w:r>
          </w:p>
        </w:tc>
        <w:tc>
          <w:tcPr>
            <w:tcW w:w="2377"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61,9±0,75</w:t>
            </w:r>
          </w:p>
        </w:tc>
        <w:tc>
          <w:tcPr>
            <w:tcW w:w="2364"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64,7±0,86</w:t>
            </w:r>
          </w:p>
        </w:tc>
        <w:tc>
          <w:tcPr>
            <w:tcW w:w="2343"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65,2±1,18</w:t>
            </w:r>
          </w:p>
        </w:tc>
      </w:tr>
      <w:tr w:rsidR="00156441" w:rsidRPr="00156441" w:rsidTr="002D26C1">
        <w:trPr>
          <w:trHeight w:val="255"/>
        </w:trPr>
        <w:tc>
          <w:tcPr>
            <w:tcW w:w="2832"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lang w:eastAsia="ru-RU"/>
              </w:rPr>
              <w:t>СТЛА (мм.рт.ст.)</w:t>
            </w:r>
          </w:p>
        </w:tc>
        <w:tc>
          <w:tcPr>
            <w:tcW w:w="2377" w:type="dxa"/>
            <w:vAlign w:val="center"/>
          </w:tcPr>
          <w:p w:rsidR="00804F04" w:rsidRPr="00156441" w:rsidRDefault="00852C6F"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27,1±0,53</w:t>
            </w:r>
            <w:r w:rsidR="009C6C87" w:rsidRPr="00156441">
              <w:rPr>
                <w:rFonts w:ascii="Times New Roman" w:hAnsi="Times New Roman" w:cs="Times New Roman"/>
                <w:sz w:val="28"/>
                <w:szCs w:val="28"/>
              </w:rPr>
              <w:t xml:space="preserve"> </w:t>
            </w:r>
            <w:r w:rsidR="00804F04" w:rsidRPr="00156441">
              <w:rPr>
                <w:rFonts w:ascii="Times New Roman" w:hAnsi="Times New Roman" w:cs="Times New Roman"/>
                <w:sz w:val="28"/>
                <w:szCs w:val="28"/>
              </w:rPr>
              <w:t>*</w:t>
            </w:r>
          </w:p>
        </w:tc>
        <w:tc>
          <w:tcPr>
            <w:tcW w:w="2364" w:type="dxa"/>
            <w:vAlign w:val="center"/>
          </w:tcPr>
          <w:p w:rsidR="00804F04" w:rsidRPr="00156441" w:rsidRDefault="00852C6F"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24,7±1,09</w:t>
            </w:r>
            <w:r w:rsidR="009C6C87" w:rsidRPr="00156441">
              <w:rPr>
                <w:rFonts w:ascii="Times New Roman" w:hAnsi="Times New Roman" w:cs="Times New Roman"/>
                <w:sz w:val="28"/>
                <w:szCs w:val="28"/>
              </w:rPr>
              <w:t xml:space="preserve"> </w:t>
            </w:r>
            <w:r w:rsidR="00804F04" w:rsidRPr="00156441">
              <w:rPr>
                <w:rFonts w:ascii="Times New Roman" w:hAnsi="Times New Roman" w:cs="Times New Roman"/>
                <w:sz w:val="28"/>
                <w:szCs w:val="28"/>
              </w:rPr>
              <w:t>*</w:t>
            </w:r>
          </w:p>
        </w:tc>
        <w:tc>
          <w:tcPr>
            <w:tcW w:w="2343"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19,5±0,92</w:t>
            </w:r>
          </w:p>
        </w:tc>
      </w:tr>
      <w:tr w:rsidR="00156441" w:rsidRPr="00156441" w:rsidTr="002D26C1">
        <w:trPr>
          <w:trHeight w:val="213"/>
        </w:trPr>
        <w:tc>
          <w:tcPr>
            <w:tcW w:w="2832" w:type="dxa"/>
            <w:vAlign w:val="center"/>
          </w:tcPr>
          <w:p w:rsidR="00804F04" w:rsidRPr="00156441" w:rsidRDefault="00804F04" w:rsidP="00184106">
            <w:pPr>
              <w:pStyle w:val="a3"/>
              <w:spacing w:line="276" w:lineRule="auto"/>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lang w:eastAsia="ru-RU"/>
              </w:rPr>
              <w:t>Товщина передньої стінки правого шлуночка (мм)</w:t>
            </w:r>
          </w:p>
        </w:tc>
        <w:tc>
          <w:tcPr>
            <w:tcW w:w="2377" w:type="dxa"/>
            <w:vAlign w:val="center"/>
          </w:tcPr>
          <w:p w:rsidR="00804F04" w:rsidRPr="00156441" w:rsidRDefault="00852C6F"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5,91±0,03</w:t>
            </w:r>
            <w:r w:rsidR="009C6C87" w:rsidRPr="00156441">
              <w:rPr>
                <w:rFonts w:ascii="Times New Roman" w:hAnsi="Times New Roman" w:cs="Times New Roman"/>
                <w:sz w:val="28"/>
                <w:szCs w:val="28"/>
              </w:rPr>
              <w:t xml:space="preserve"> </w:t>
            </w:r>
            <w:r w:rsidR="00804F04" w:rsidRPr="00156441">
              <w:rPr>
                <w:rFonts w:ascii="Times New Roman" w:hAnsi="Times New Roman" w:cs="Times New Roman"/>
                <w:sz w:val="28"/>
                <w:szCs w:val="28"/>
              </w:rPr>
              <w:t>*</w:t>
            </w:r>
            <w:r w:rsidR="00804F04" w:rsidRPr="00156441">
              <w:rPr>
                <w:rFonts w:ascii="Times New Roman" w:hAnsi="Times New Roman" w:cs="Times New Roman"/>
                <w:sz w:val="28"/>
                <w:szCs w:val="28"/>
                <w:vertAlign w:val="superscript"/>
              </w:rPr>
              <w:t>;</w:t>
            </w:r>
            <w:r w:rsidR="00804F04" w:rsidRPr="00156441">
              <w:rPr>
                <w:rFonts w:ascii="Times New Roman" w:hAnsi="Times New Roman" w:cs="Times New Roman"/>
                <w:sz w:val="28"/>
                <w:szCs w:val="28"/>
              </w:rPr>
              <w:t>**</w:t>
            </w:r>
          </w:p>
        </w:tc>
        <w:tc>
          <w:tcPr>
            <w:tcW w:w="2364" w:type="dxa"/>
            <w:vAlign w:val="center"/>
          </w:tcPr>
          <w:p w:rsidR="00804F04" w:rsidRPr="00156441" w:rsidRDefault="00852C6F"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5,2±0,03</w:t>
            </w:r>
            <w:r w:rsidR="009C6C87" w:rsidRPr="00156441">
              <w:rPr>
                <w:rFonts w:ascii="Times New Roman" w:hAnsi="Times New Roman" w:cs="Times New Roman"/>
                <w:sz w:val="28"/>
                <w:szCs w:val="28"/>
              </w:rPr>
              <w:t xml:space="preserve"> </w:t>
            </w:r>
            <w:r w:rsidR="00804F04" w:rsidRPr="00156441">
              <w:rPr>
                <w:rFonts w:ascii="Times New Roman" w:hAnsi="Times New Roman" w:cs="Times New Roman"/>
                <w:sz w:val="28"/>
                <w:szCs w:val="28"/>
              </w:rPr>
              <w:t>*</w:t>
            </w:r>
          </w:p>
        </w:tc>
        <w:tc>
          <w:tcPr>
            <w:tcW w:w="2343" w:type="dxa"/>
            <w:vAlign w:val="center"/>
          </w:tcPr>
          <w:p w:rsidR="00804F04" w:rsidRPr="00156441" w:rsidRDefault="00804F04" w:rsidP="002D26C1">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4,22±0,11</w:t>
            </w:r>
          </w:p>
        </w:tc>
      </w:tr>
    </w:tbl>
    <w:p w:rsidR="00804F04" w:rsidRPr="00156441" w:rsidRDefault="00804F04" w:rsidP="002D26C1">
      <w:pPr>
        <w:pStyle w:val="a4"/>
        <w:spacing w:after="0" w:line="360" w:lineRule="auto"/>
        <w:ind w:left="0" w:firstLine="709"/>
        <w:jc w:val="both"/>
        <w:rPr>
          <w:rFonts w:ascii="Times New Roman" w:hAnsi="Times New Roman" w:cs="Times New Roman"/>
          <w:sz w:val="28"/>
          <w:szCs w:val="28"/>
        </w:rPr>
      </w:pPr>
      <w:r w:rsidRPr="00156441">
        <w:rPr>
          <w:rFonts w:ascii="Times New Roman" w:hAnsi="Times New Roman" w:cs="Times New Roman"/>
          <w:sz w:val="28"/>
          <w:szCs w:val="28"/>
        </w:rPr>
        <w:t>Примітка: *</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 різниця вірогідна (р&lt;0,05) з контролем, ** - різниця вірогідна (р&lt;0,05) з групою порівняння.</w:t>
      </w:r>
    </w:p>
    <w:p w:rsidR="00804F04" w:rsidRPr="00156441" w:rsidRDefault="00804F04" w:rsidP="00852C6F">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В теперішній час широко використовується термін «ремоделювання міокарда», як більш широке поняття, ніж гіпертрофія. Гіпертрофія ж розглядається як окремий випадок ремоделювання структури серця. Тип ремоделювання ЛШ не тільки впливає на параметри гемодинаміки, але і має прогностичне значення для пацієнта.</w:t>
      </w:r>
    </w:p>
    <w:p w:rsidR="00804F04" w:rsidRPr="00156441" w:rsidRDefault="00804F04" w:rsidP="000E6879">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Оцінка показників особливостей внутр</w:t>
      </w:r>
      <w:r w:rsidR="00934E4F" w:rsidRPr="00156441">
        <w:rPr>
          <w:rFonts w:ascii="Times New Roman" w:hAnsi="Times New Roman" w:cs="Times New Roman"/>
          <w:sz w:val="28"/>
          <w:szCs w:val="28"/>
        </w:rPr>
        <w:t>ішньо</w:t>
      </w:r>
      <w:r w:rsidRPr="00156441">
        <w:rPr>
          <w:rFonts w:ascii="Times New Roman" w:hAnsi="Times New Roman" w:cs="Times New Roman"/>
          <w:sz w:val="28"/>
          <w:szCs w:val="28"/>
        </w:rPr>
        <w:t>серцевої гемодинаміки у хворих з ізольованим перебігом ХОЗЛ виявив відмінності при зіставленні з групою контролю. Відзначалось достовірне збільшення ТЗС ЛШ на 22,2</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(р&lt;0,05) і ТМШП на 33,3</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(р&lt;0,05). Однак, не було виявлено достовірно значущого зростання</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 xml:space="preserve">КДР ЛШ </w:t>
      </w:r>
      <w:r w:rsidR="00934E4F" w:rsidRPr="00156441">
        <w:rPr>
          <w:rFonts w:ascii="Times New Roman" w:hAnsi="Times New Roman" w:cs="Times New Roman"/>
          <w:sz w:val="28"/>
          <w:szCs w:val="28"/>
        </w:rPr>
        <w:t>відповідно</w:t>
      </w:r>
      <w:r w:rsidRPr="00156441">
        <w:rPr>
          <w:rFonts w:ascii="Times New Roman" w:hAnsi="Times New Roman" w:cs="Times New Roman"/>
          <w:sz w:val="28"/>
          <w:szCs w:val="28"/>
        </w:rPr>
        <w:t xml:space="preserve"> групи контролю, хоч й відзначалась тенденція до його збільшення. У розрахункових показниках, що дають нам можливість виявити зміни геометрії серця також було виявлено відмінності між групами. ІММ ЛШ був на 32,4</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(р&lt;0,05) та ВТС ЛШ на 25</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(р&lt;0,05) були більше ніж у групи умовно здорових. Крім того, було виявлено достовірне </w:t>
      </w:r>
      <w:r w:rsidR="00934E4F" w:rsidRPr="00156441">
        <w:rPr>
          <w:rFonts w:ascii="Times New Roman" w:hAnsi="Times New Roman" w:cs="Times New Roman"/>
          <w:sz w:val="28"/>
          <w:szCs w:val="28"/>
        </w:rPr>
        <w:t>збільшення</w:t>
      </w:r>
      <w:r w:rsidRPr="00156441">
        <w:rPr>
          <w:rFonts w:ascii="Times New Roman" w:hAnsi="Times New Roman" w:cs="Times New Roman"/>
          <w:sz w:val="28"/>
          <w:szCs w:val="28"/>
        </w:rPr>
        <w:t xml:space="preserve"> товщини передньої стінки ПЖ на 23,2</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(р&lt;0,05) та підвищення СТЛА на 26,6</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(р&lt;0,05) відносно групи контролю.</w:t>
      </w:r>
    </w:p>
    <w:p w:rsidR="00804F04" w:rsidRPr="00156441" w:rsidRDefault="00804F04" w:rsidP="000E6879">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Вплив ХОЗЛ на зміни структури не лише правого, але й лівого шлуночків, які визначають несприятливий прогноз ХОЗЛ,</w:t>
      </w:r>
      <w:r w:rsidR="00C70355" w:rsidRPr="00156441">
        <w:rPr>
          <w:rFonts w:ascii="Times New Roman" w:hAnsi="Times New Roman" w:cs="Times New Roman"/>
          <w:sz w:val="28"/>
          <w:szCs w:val="28"/>
        </w:rPr>
        <w:t xml:space="preserve"> </w:t>
      </w:r>
      <w:r w:rsidRPr="00156441">
        <w:rPr>
          <w:rFonts w:ascii="Times New Roman" w:hAnsi="Times New Roman" w:cs="Times New Roman"/>
          <w:sz w:val="28"/>
          <w:szCs w:val="28"/>
        </w:rPr>
        <w:t>вочевидь пов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язан</w:t>
      </w:r>
      <w:r w:rsidR="00C70355" w:rsidRPr="00156441">
        <w:rPr>
          <w:rFonts w:ascii="Times New Roman" w:hAnsi="Times New Roman" w:cs="Times New Roman"/>
          <w:sz w:val="28"/>
          <w:szCs w:val="28"/>
        </w:rPr>
        <w:t>ий</w:t>
      </w:r>
      <w:r w:rsidRPr="00156441">
        <w:rPr>
          <w:rFonts w:ascii="Times New Roman" w:hAnsi="Times New Roman" w:cs="Times New Roman"/>
          <w:sz w:val="28"/>
          <w:szCs w:val="28"/>
        </w:rPr>
        <w:t xml:space="preserve"> з хронічною системною гіпоксемією, що призводить до ендотеліальної дисфункції</w:t>
      </w:r>
      <w:r w:rsidR="00C70355" w:rsidRPr="00156441">
        <w:rPr>
          <w:rFonts w:ascii="Times New Roman" w:hAnsi="Times New Roman" w:cs="Times New Roman"/>
          <w:sz w:val="28"/>
          <w:szCs w:val="28"/>
        </w:rPr>
        <w:t xml:space="preserve"> та</w:t>
      </w:r>
      <w:r w:rsidR="000E6879" w:rsidRPr="00156441">
        <w:rPr>
          <w:rFonts w:ascii="Times New Roman" w:hAnsi="Times New Roman" w:cs="Times New Roman"/>
          <w:sz w:val="28"/>
          <w:szCs w:val="28"/>
        </w:rPr>
        <w:t xml:space="preserve"> і</w:t>
      </w:r>
      <w:r w:rsidRPr="00156441">
        <w:rPr>
          <w:rFonts w:ascii="Times New Roman" w:hAnsi="Times New Roman" w:cs="Times New Roman"/>
          <w:sz w:val="28"/>
          <w:szCs w:val="28"/>
        </w:rPr>
        <w:t>мунозапальних здвигів.</w:t>
      </w:r>
    </w:p>
    <w:p w:rsidR="00804F04" w:rsidRPr="00156441" w:rsidRDefault="00C70355" w:rsidP="000E6879">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Аналізуючи структурно-</w:t>
      </w:r>
      <w:r w:rsidR="00804F04" w:rsidRPr="00156441">
        <w:rPr>
          <w:rFonts w:ascii="Times New Roman" w:hAnsi="Times New Roman" w:cs="Times New Roman"/>
          <w:sz w:val="28"/>
          <w:szCs w:val="28"/>
        </w:rPr>
        <w:t xml:space="preserve">функціональний стан ЛШ у групи хворих на ХОЗЛ в поєднанні з ГХ було виявлено більш значущі зміни показників відносно групи </w:t>
      </w:r>
      <w:r w:rsidR="00804F04" w:rsidRPr="00156441">
        <w:rPr>
          <w:rFonts w:ascii="Times New Roman" w:hAnsi="Times New Roman" w:cs="Times New Roman"/>
          <w:sz w:val="28"/>
          <w:szCs w:val="28"/>
        </w:rPr>
        <w:lastRenderedPageBreak/>
        <w:t>контролю, що визначають морфо</w:t>
      </w:r>
      <w:r w:rsidR="00104F9B">
        <w:rPr>
          <w:rFonts w:ascii="Times New Roman" w:hAnsi="Times New Roman" w:cs="Times New Roman"/>
          <w:sz w:val="28"/>
          <w:szCs w:val="28"/>
        </w:rPr>
        <w:t>-</w:t>
      </w:r>
      <w:r w:rsidR="00804F04" w:rsidRPr="00156441">
        <w:rPr>
          <w:rFonts w:ascii="Times New Roman" w:hAnsi="Times New Roman" w:cs="Times New Roman"/>
          <w:sz w:val="28"/>
          <w:szCs w:val="28"/>
        </w:rPr>
        <w:t>функціональні властивості міокарду шлуночків. Так, було встановлено зростання розміру КДР ЛШ на 8,51</w:t>
      </w:r>
      <w:r w:rsidRPr="00156441">
        <w:rPr>
          <w:rFonts w:ascii="Times New Roman" w:hAnsi="Times New Roman" w:cs="Times New Roman"/>
          <w:sz w:val="28"/>
          <w:szCs w:val="28"/>
        </w:rPr>
        <w:t> %</w:t>
      </w:r>
      <w:r w:rsidR="00804F04" w:rsidRPr="00156441">
        <w:rPr>
          <w:rFonts w:ascii="Times New Roman" w:hAnsi="Times New Roman" w:cs="Times New Roman"/>
          <w:sz w:val="28"/>
          <w:szCs w:val="28"/>
        </w:rPr>
        <w:t xml:space="preserve"> (р&lt;0,05), зростання ТЗС ЛШ на 33,3</w:t>
      </w:r>
      <w:r w:rsidRPr="00156441">
        <w:rPr>
          <w:rFonts w:ascii="Times New Roman" w:hAnsi="Times New Roman" w:cs="Times New Roman"/>
          <w:sz w:val="28"/>
          <w:szCs w:val="28"/>
        </w:rPr>
        <w:t> %</w:t>
      </w:r>
      <w:r w:rsidR="00804F04" w:rsidRPr="00156441">
        <w:rPr>
          <w:rFonts w:ascii="Times New Roman" w:hAnsi="Times New Roman" w:cs="Times New Roman"/>
          <w:sz w:val="28"/>
          <w:szCs w:val="28"/>
        </w:rPr>
        <w:t xml:space="preserve"> (р&lt;0,05) і ТМШП на 44,4</w:t>
      </w:r>
      <w:r w:rsidRPr="00156441">
        <w:rPr>
          <w:rFonts w:ascii="Times New Roman" w:hAnsi="Times New Roman" w:cs="Times New Roman"/>
          <w:sz w:val="28"/>
          <w:szCs w:val="28"/>
        </w:rPr>
        <w:t> %</w:t>
      </w:r>
      <w:r w:rsidR="00804F04" w:rsidRPr="00156441">
        <w:rPr>
          <w:rFonts w:ascii="Times New Roman" w:hAnsi="Times New Roman" w:cs="Times New Roman"/>
          <w:sz w:val="28"/>
          <w:szCs w:val="28"/>
        </w:rPr>
        <w:t xml:space="preserve"> (р&lt;0,05). Також у обстеженої </w:t>
      </w:r>
      <w:r w:rsidRPr="00156441">
        <w:rPr>
          <w:rFonts w:ascii="Times New Roman" w:hAnsi="Times New Roman" w:cs="Times New Roman"/>
          <w:sz w:val="28"/>
          <w:szCs w:val="28"/>
        </w:rPr>
        <w:t>когорти</w:t>
      </w:r>
      <w:r w:rsidR="00804F04" w:rsidRPr="00156441">
        <w:rPr>
          <w:rFonts w:ascii="Times New Roman" w:hAnsi="Times New Roman" w:cs="Times New Roman"/>
          <w:sz w:val="28"/>
          <w:szCs w:val="28"/>
        </w:rPr>
        <w:t xml:space="preserve"> хворих було виявлено достовірно значуще збільшення показників, що розраховуються </w:t>
      </w:r>
      <w:r w:rsidRPr="00156441">
        <w:rPr>
          <w:rFonts w:ascii="Times New Roman" w:hAnsi="Times New Roman" w:cs="Times New Roman"/>
          <w:sz w:val="28"/>
          <w:szCs w:val="28"/>
        </w:rPr>
        <w:t>—</w:t>
      </w:r>
      <w:r w:rsidR="00804F04" w:rsidRPr="00156441">
        <w:rPr>
          <w:rFonts w:ascii="Times New Roman" w:hAnsi="Times New Roman" w:cs="Times New Roman"/>
          <w:sz w:val="28"/>
          <w:szCs w:val="28"/>
        </w:rPr>
        <w:t xml:space="preserve"> ІММ ЛШ був на 40</w:t>
      </w:r>
      <w:r w:rsidRPr="00156441">
        <w:rPr>
          <w:rFonts w:ascii="Times New Roman" w:hAnsi="Times New Roman" w:cs="Times New Roman"/>
          <w:sz w:val="28"/>
          <w:szCs w:val="28"/>
        </w:rPr>
        <w:t> %</w:t>
      </w:r>
      <w:r w:rsidR="00804F04" w:rsidRPr="00156441">
        <w:rPr>
          <w:rFonts w:ascii="Times New Roman" w:hAnsi="Times New Roman" w:cs="Times New Roman"/>
          <w:sz w:val="28"/>
          <w:szCs w:val="28"/>
        </w:rPr>
        <w:t xml:space="preserve"> (р&lt;0,05) та ВТС ЛШ на 25</w:t>
      </w:r>
      <w:r w:rsidRPr="00156441">
        <w:rPr>
          <w:rFonts w:ascii="Times New Roman" w:hAnsi="Times New Roman" w:cs="Times New Roman"/>
          <w:sz w:val="28"/>
          <w:szCs w:val="28"/>
        </w:rPr>
        <w:t> %</w:t>
      </w:r>
      <w:r w:rsidR="00804F04" w:rsidRPr="00156441">
        <w:rPr>
          <w:rFonts w:ascii="Times New Roman" w:hAnsi="Times New Roman" w:cs="Times New Roman"/>
          <w:sz w:val="28"/>
          <w:szCs w:val="28"/>
        </w:rPr>
        <w:t xml:space="preserve"> (р&lt;0,05) більше. Також й у ПШ було</w:t>
      </w:r>
      <w:r w:rsidRPr="00156441">
        <w:rPr>
          <w:rFonts w:ascii="Times New Roman" w:hAnsi="Times New Roman" w:cs="Times New Roman"/>
          <w:sz w:val="28"/>
          <w:szCs w:val="28"/>
        </w:rPr>
        <w:t xml:space="preserve"> виявлено більш значущі зміни т</w:t>
      </w:r>
      <w:r w:rsidR="00804F04" w:rsidRPr="00156441">
        <w:rPr>
          <w:rFonts w:ascii="Times New Roman" w:hAnsi="Times New Roman" w:cs="Times New Roman"/>
          <w:sz w:val="28"/>
          <w:szCs w:val="28"/>
        </w:rPr>
        <w:t>овщини передньої стінки ПЖ на 40</w:t>
      </w:r>
      <w:r w:rsidRPr="00156441">
        <w:rPr>
          <w:rFonts w:ascii="Times New Roman" w:hAnsi="Times New Roman" w:cs="Times New Roman"/>
          <w:sz w:val="28"/>
          <w:szCs w:val="28"/>
        </w:rPr>
        <w:t> %</w:t>
      </w:r>
      <w:r w:rsidR="00804F04" w:rsidRPr="00156441">
        <w:rPr>
          <w:rFonts w:ascii="Times New Roman" w:hAnsi="Times New Roman" w:cs="Times New Roman"/>
          <w:sz w:val="28"/>
          <w:szCs w:val="28"/>
        </w:rPr>
        <w:t xml:space="preserve"> (р&lt;0,05) та під</w:t>
      </w:r>
      <w:r w:rsidRPr="00156441">
        <w:rPr>
          <w:rFonts w:ascii="Times New Roman" w:hAnsi="Times New Roman" w:cs="Times New Roman"/>
          <w:sz w:val="28"/>
          <w:szCs w:val="28"/>
        </w:rPr>
        <w:t xml:space="preserve">вищення СТЛА на 38,9 % (р&lt;0,05) </w:t>
      </w:r>
      <w:r w:rsidR="00804F04" w:rsidRPr="00156441">
        <w:rPr>
          <w:rFonts w:ascii="Times New Roman" w:hAnsi="Times New Roman" w:cs="Times New Roman"/>
          <w:sz w:val="28"/>
          <w:szCs w:val="28"/>
        </w:rPr>
        <w:t xml:space="preserve">були більше відносно групи контролю. </w:t>
      </w:r>
    </w:p>
    <w:p w:rsidR="00804F04" w:rsidRPr="00156441" w:rsidRDefault="00804F04" w:rsidP="00C70355">
      <w:pPr>
        <w:pStyle w:val="a4"/>
        <w:spacing w:after="0" w:line="360" w:lineRule="auto"/>
        <w:ind w:left="0" w:firstLine="709"/>
        <w:jc w:val="both"/>
        <w:rPr>
          <w:rFonts w:ascii="Times New Roman" w:hAnsi="Times New Roman" w:cs="Times New Roman"/>
          <w:sz w:val="28"/>
          <w:szCs w:val="28"/>
        </w:rPr>
      </w:pPr>
      <w:r w:rsidRPr="00156441">
        <w:rPr>
          <w:rFonts w:ascii="Times New Roman" w:hAnsi="Times New Roman" w:cs="Times New Roman"/>
          <w:sz w:val="28"/>
          <w:szCs w:val="28"/>
        </w:rPr>
        <w:t xml:space="preserve">Тож, у хворих на поєднану патологію були виявлені достовірні виражені зміни усіх показників, що безумовно обтяжується наявністю ГХ, які відображають </w:t>
      </w:r>
      <w:r w:rsidR="00104F9B">
        <w:rPr>
          <w:rFonts w:ascii="Times New Roman" w:hAnsi="Times New Roman" w:cs="Times New Roman"/>
          <w:sz w:val="28"/>
          <w:szCs w:val="28"/>
        </w:rPr>
        <w:t>морфо-функціо</w:t>
      </w:r>
      <w:r w:rsidRPr="00156441">
        <w:rPr>
          <w:rFonts w:ascii="Times New Roman" w:hAnsi="Times New Roman" w:cs="Times New Roman"/>
          <w:sz w:val="28"/>
          <w:szCs w:val="28"/>
        </w:rPr>
        <w:t>нальний стан ЛШ при зрівнянні з тими ж</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у групі контролю.</w:t>
      </w:r>
    </w:p>
    <w:p w:rsidR="00804F04" w:rsidRPr="00156441" w:rsidRDefault="00804F04" w:rsidP="00710B8D">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 xml:space="preserve">При порівнянні отриманих </w:t>
      </w:r>
      <w:r w:rsidR="00C70355" w:rsidRPr="00156441">
        <w:rPr>
          <w:rFonts w:ascii="Times New Roman" w:hAnsi="Times New Roman" w:cs="Times New Roman"/>
          <w:sz w:val="28"/>
          <w:szCs w:val="28"/>
        </w:rPr>
        <w:t>даних</w:t>
      </w:r>
      <w:r w:rsidRPr="00156441">
        <w:rPr>
          <w:rFonts w:ascii="Times New Roman" w:hAnsi="Times New Roman" w:cs="Times New Roman"/>
          <w:sz w:val="28"/>
          <w:szCs w:val="28"/>
        </w:rPr>
        <w:t xml:space="preserve"> ЕхоКГ у хворих на ХОЗЛ з супутньою ГХ патологію з групою ізольованого ХОЗЛ було виявлено збільшення КДР ЛШ на 6,25</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(р&lt;0,05),</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ТЗС ЛШ на 9</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(р&lt;0,05) і ТМШП на 8,3</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(р&lt;0,05). Достовірної різниці в показниках ІММ ЛШ та ВТС ЛШ встановлено не було. Виявлено потовщення стінки ПШ на 13,6</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(р&lt;0,05) та СТЛА на 9,7</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в порівнянні з референтною групою.</w:t>
      </w:r>
    </w:p>
    <w:p w:rsidR="00804F04" w:rsidRPr="00156441" w:rsidRDefault="00804F04" w:rsidP="00710B8D">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Згідно встановлених критеріїв Ganau A., Devereux R. B. Та Roman M.J.L et al. (1992) в роботі було проведено аналіз частоти варіантів ремоделювання ЛШ.</w:t>
      </w:r>
    </w:p>
    <w:p w:rsidR="00104F9B" w:rsidRDefault="00804F04" w:rsidP="00104F9B">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Встановлено, що в основній групі нормальна геометрія зустрічалась у 8,3</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випадків, ексцентрична гіпертрофія у 11,1</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концентричне ремоделювання</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у 36,1</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та концентрична гіпертрофія зустрічалась у 44,4</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тоді як у </w:t>
      </w:r>
      <w:r w:rsidR="00C70355" w:rsidRPr="00156441">
        <w:rPr>
          <w:rFonts w:ascii="Times New Roman" w:hAnsi="Times New Roman" w:cs="Times New Roman"/>
          <w:sz w:val="28"/>
          <w:szCs w:val="28"/>
        </w:rPr>
        <w:t>групі</w:t>
      </w:r>
      <w:r w:rsidRPr="00156441">
        <w:rPr>
          <w:rFonts w:ascii="Times New Roman" w:hAnsi="Times New Roman" w:cs="Times New Roman"/>
          <w:sz w:val="28"/>
          <w:szCs w:val="28"/>
        </w:rPr>
        <w:t xml:space="preserve"> порівняння у 16</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12</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28</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та 24</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відповідно. </w:t>
      </w:r>
      <w:r w:rsidR="00C70355" w:rsidRPr="00156441">
        <w:rPr>
          <w:rFonts w:ascii="Times New Roman" w:hAnsi="Times New Roman" w:cs="Times New Roman"/>
          <w:sz w:val="28"/>
          <w:szCs w:val="28"/>
        </w:rPr>
        <w:t>Варіанти</w:t>
      </w:r>
      <w:r w:rsidRPr="00156441">
        <w:rPr>
          <w:rFonts w:ascii="Times New Roman" w:hAnsi="Times New Roman" w:cs="Times New Roman"/>
          <w:sz w:val="28"/>
          <w:szCs w:val="28"/>
        </w:rPr>
        <w:t xml:space="preserve"> змін геометрії серця представлені у </w:t>
      </w:r>
      <w:r w:rsidR="00032038" w:rsidRPr="00156441">
        <w:rPr>
          <w:rFonts w:ascii="Times New Roman" w:hAnsi="Times New Roman" w:cs="Times New Roman"/>
          <w:sz w:val="28"/>
          <w:szCs w:val="28"/>
        </w:rPr>
        <w:t>таблиці 3</w:t>
      </w:r>
      <w:r w:rsidR="00710B8D" w:rsidRPr="00156441">
        <w:rPr>
          <w:rFonts w:ascii="Times New Roman" w:hAnsi="Times New Roman" w:cs="Times New Roman"/>
          <w:sz w:val="28"/>
          <w:szCs w:val="28"/>
        </w:rPr>
        <w:t>.6.2.</w:t>
      </w:r>
    </w:p>
    <w:p w:rsidR="00104F9B" w:rsidRPr="00156441" w:rsidRDefault="00104F9B" w:rsidP="00104F9B">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У групі хворих на поєднану патологію ГЛШ було виявлено у 55,5 % обстежених, а в групі порівняння у 36 %. Обидва типа гіпертрофічного ремоделювання, на думку багатьох авторів, являються прогностично несприятливими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_Ref502740042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303</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_Ref502740043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304</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Індукуючим фактором для розвитку у серці багаточисленних біологічних процесів, що визначають становлення та прогресування ГЛШ є постійна геодинамічна загрузка. Однак, наряду з </w:t>
      </w:r>
      <w:r w:rsidRPr="00156441">
        <w:rPr>
          <w:rFonts w:ascii="Times New Roman" w:hAnsi="Times New Roman" w:cs="Times New Roman"/>
          <w:sz w:val="28"/>
          <w:szCs w:val="28"/>
        </w:rPr>
        <w:lastRenderedPageBreak/>
        <w:t>геодинамічними факторами велику роль відіграють й ізотропні фактори. Серед них перше місце відведено симпатичній та ренін-ангіотензиновій системам. На думку G. Laragh катехоламіни та ангіотензин –II служать одним з основних молекулярних сигналів, визначаючих розвиток ГЛШ при ГХ.</w:t>
      </w:r>
    </w:p>
    <w:p w:rsidR="00104F9B" w:rsidRDefault="00104F9B" w:rsidP="00104F9B">
      <w:pPr>
        <w:pStyle w:val="a4"/>
        <w:spacing w:after="0" w:line="360" w:lineRule="auto"/>
        <w:ind w:left="0" w:firstLine="708"/>
        <w:jc w:val="right"/>
        <w:rPr>
          <w:rFonts w:ascii="Times New Roman" w:hAnsi="Times New Roman" w:cs="Times New Roman"/>
          <w:sz w:val="28"/>
          <w:szCs w:val="28"/>
        </w:rPr>
      </w:pPr>
    </w:p>
    <w:p w:rsidR="00804F04" w:rsidRPr="00156441" w:rsidRDefault="00804F04" w:rsidP="00104F9B">
      <w:pPr>
        <w:pStyle w:val="a4"/>
        <w:spacing w:after="0" w:line="360" w:lineRule="auto"/>
        <w:ind w:left="0" w:firstLine="708"/>
        <w:jc w:val="right"/>
        <w:rPr>
          <w:rFonts w:ascii="Times New Roman" w:hAnsi="Times New Roman" w:cs="Times New Roman"/>
          <w:sz w:val="28"/>
          <w:szCs w:val="28"/>
        </w:rPr>
      </w:pPr>
      <w:r w:rsidRPr="00156441">
        <w:rPr>
          <w:rFonts w:ascii="Times New Roman" w:hAnsi="Times New Roman" w:cs="Times New Roman"/>
          <w:sz w:val="28"/>
          <w:szCs w:val="28"/>
        </w:rPr>
        <w:t xml:space="preserve">Таблиця </w:t>
      </w:r>
      <w:r w:rsidR="00032038" w:rsidRPr="00156441">
        <w:rPr>
          <w:rFonts w:ascii="Times New Roman" w:hAnsi="Times New Roman" w:cs="Times New Roman"/>
          <w:sz w:val="28"/>
          <w:szCs w:val="28"/>
        </w:rPr>
        <w:t>3</w:t>
      </w:r>
      <w:r w:rsidR="00710B8D" w:rsidRPr="00156441">
        <w:rPr>
          <w:rFonts w:ascii="Times New Roman" w:hAnsi="Times New Roman" w:cs="Times New Roman"/>
          <w:sz w:val="28"/>
          <w:szCs w:val="28"/>
        </w:rPr>
        <w:t>.6.2</w:t>
      </w:r>
    </w:p>
    <w:p w:rsidR="00804F04" w:rsidRPr="00156441" w:rsidRDefault="00710B8D" w:rsidP="00710B8D">
      <w:pPr>
        <w:pStyle w:val="a4"/>
        <w:spacing w:after="0"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Типи геометрії</w:t>
      </w:r>
      <w:r w:rsidR="00804F04" w:rsidRPr="00156441">
        <w:rPr>
          <w:rFonts w:ascii="Times New Roman" w:hAnsi="Times New Roman" w:cs="Times New Roman"/>
          <w:sz w:val="28"/>
          <w:szCs w:val="28"/>
        </w:rPr>
        <w:t xml:space="preserve"> лівого шлуночку в залежності від маси міокарда ЛШ та відносної товщини стінки шлуночку.</w:t>
      </w:r>
    </w:p>
    <w:tbl>
      <w:tblPr>
        <w:tblStyle w:val="a5"/>
        <w:tblW w:w="0" w:type="auto"/>
        <w:tblInd w:w="-5" w:type="dxa"/>
        <w:tblLook w:val="04A0" w:firstRow="1" w:lastRow="0" w:firstColumn="1" w:lastColumn="0" w:noHBand="0" w:noVBand="1"/>
      </w:tblPr>
      <w:tblGrid>
        <w:gridCol w:w="1701"/>
        <w:gridCol w:w="2575"/>
        <w:gridCol w:w="1944"/>
        <w:gridCol w:w="1943"/>
        <w:gridCol w:w="1753"/>
      </w:tblGrid>
      <w:tr w:rsidR="00156441" w:rsidRPr="00156441" w:rsidTr="00C70355">
        <w:trPr>
          <w:trHeight w:val="300"/>
        </w:trPr>
        <w:tc>
          <w:tcPr>
            <w:tcW w:w="1701" w:type="dxa"/>
            <w:vMerge w:val="restart"/>
            <w:vAlign w:val="center"/>
          </w:tcPr>
          <w:p w:rsidR="00804F04" w:rsidRPr="00156441" w:rsidRDefault="00804F04" w:rsidP="00723800">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Групи</w:t>
            </w:r>
          </w:p>
          <w:p w:rsidR="00804F04" w:rsidRPr="00156441" w:rsidRDefault="00804F04" w:rsidP="00723800">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хворих</w:t>
            </w:r>
          </w:p>
        </w:tc>
        <w:tc>
          <w:tcPr>
            <w:tcW w:w="8215" w:type="dxa"/>
            <w:gridSpan w:val="4"/>
            <w:vAlign w:val="center"/>
          </w:tcPr>
          <w:p w:rsidR="00804F04" w:rsidRPr="00156441" w:rsidRDefault="00C70355" w:rsidP="00723800">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Геометричні</w:t>
            </w:r>
            <w:r w:rsidR="00804F04" w:rsidRPr="00156441">
              <w:rPr>
                <w:rFonts w:ascii="Times New Roman" w:hAnsi="Times New Roman" w:cs="Times New Roman"/>
                <w:sz w:val="28"/>
                <w:szCs w:val="28"/>
              </w:rPr>
              <w:t xml:space="preserve"> типи ЛШ</w:t>
            </w:r>
          </w:p>
        </w:tc>
      </w:tr>
      <w:tr w:rsidR="00156441" w:rsidRPr="00156441" w:rsidTr="00C70355">
        <w:trPr>
          <w:trHeight w:val="180"/>
        </w:trPr>
        <w:tc>
          <w:tcPr>
            <w:tcW w:w="1701" w:type="dxa"/>
            <w:vMerge/>
            <w:vAlign w:val="center"/>
          </w:tcPr>
          <w:p w:rsidR="00804F04" w:rsidRPr="00156441" w:rsidRDefault="00804F04" w:rsidP="00723800">
            <w:pPr>
              <w:pStyle w:val="a4"/>
              <w:spacing w:line="360" w:lineRule="auto"/>
              <w:ind w:left="0"/>
              <w:jc w:val="center"/>
              <w:rPr>
                <w:rFonts w:ascii="Times New Roman" w:hAnsi="Times New Roman" w:cs="Times New Roman"/>
                <w:sz w:val="28"/>
                <w:szCs w:val="28"/>
              </w:rPr>
            </w:pPr>
          </w:p>
        </w:tc>
        <w:tc>
          <w:tcPr>
            <w:tcW w:w="2575" w:type="dxa"/>
            <w:vAlign w:val="center"/>
          </w:tcPr>
          <w:p w:rsidR="00804F04" w:rsidRPr="00156441" w:rsidRDefault="00804F04" w:rsidP="00723800">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Концентричне</w:t>
            </w:r>
            <w:r w:rsidR="00C70355" w:rsidRPr="00156441">
              <w:rPr>
                <w:rFonts w:ascii="Times New Roman" w:hAnsi="Times New Roman" w:cs="Times New Roman"/>
                <w:sz w:val="28"/>
                <w:szCs w:val="28"/>
              </w:rPr>
              <w:br/>
            </w:r>
            <w:r w:rsidRPr="00156441">
              <w:rPr>
                <w:rFonts w:ascii="Times New Roman" w:hAnsi="Times New Roman" w:cs="Times New Roman"/>
                <w:sz w:val="28"/>
                <w:szCs w:val="28"/>
              </w:rPr>
              <w:t>ремоделювання</w:t>
            </w:r>
          </w:p>
          <w:p w:rsidR="00804F04" w:rsidRPr="00156441" w:rsidRDefault="00804F04" w:rsidP="00723800">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 xml:space="preserve">абс. </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w:t>
            </w:r>
          </w:p>
        </w:tc>
        <w:tc>
          <w:tcPr>
            <w:tcW w:w="1944" w:type="dxa"/>
            <w:vAlign w:val="center"/>
          </w:tcPr>
          <w:p w:rsidR="00804F04" w:rsidRPr="00156441" w:rsidRDefault="00804F04" w:rsidP="00723800">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Концентрична гіпертрофія</w:t>
            </w:r>
          </w:p>
          <w:p w:rsidR="00804F04" w:rsidRPr="00156441" w:rsidRDefault="00804F04" w:rsidP="00723800">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 xml:space="preserve">абс. </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w:t>
            </w:r>
          </w:p>
        </w:tc>
        <w:tc>
          <w:tcPr>
            <w:tcW w:w="1943" w:type="dxa"/>
            <w:vAlign w:val="center"/>
          </w:tcPr>
          <w:p w:rsidR="00804F04" w:rsidRPr="00156441" w:rsidRDefault="00804F04" w:rsidP="00723800">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Ексцентрична гіпертрофія</w:t>
            </w:r>
          </w:p>
          <w:p w:rsidR="00804F04" w:rsidRPr="00156441" w:rsidRDefault="00804F04" w:rsidP="00723800">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 xml:space="preserve">абс. </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w:t>
            </w:r>
          </w:p>
        </w:tc>
        <w:tc>
          <w:tcPr>
            <w:tcW w:w="1753" w:type="dxa"/>
            <w:vAlign w:val="center"/>
          </w:tcPr>
          <w:p w:rsidR="00804F04" w:rsidRPr="00156441" w:rsidRDefault="00804F04" w:rsidP="00723800">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Нормальна геометрія</w:t>
            </w:r>
          </w:p>
          <w:p w:rsidR="00804F04" w:rsidRPr="00156441" w:rsidRDefault="00804F04" w:rsidP="00723800">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 xml:space="preserve">абс. </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w:t>
            </w:r>
          </w:p>
        </w:tc>
      </w:tr>
      <w:tr w:rsidR="00156441" w:rsidRPr="00156441" w:rsidTr="00C70355">
        <w:tc>
          <w:tcPr>
            <w:tcW w:w="1701" w:type="dxa"/>
            <w:vAlign w:val="center"/>
          </w:tcPr>
          <w:p w:rsidR="00804F04" w:rsidRPr="00156441" w:rsidRDefault="00804F04" w:rsidP="00723800">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ХОЗЛ + ГХ</w:t>
            </w:r>
          </w:p>
          <w:p w:rsidR="00804F04" w:rsidRPr="00156441" w:rsidRDefault="00804F04" w:rsidP="00723800">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n=36</w:t>
            </w:r>
          </w:p>
        </w:tc>
        <w:tc>
          <w:tcPr>
            <w:tcW w:w="2575" w:type="dxa"/>
            <w:vAlign w:val="center"/>
          </w:tcPr>
          <w:p w:rsidR="00804F04" w:rsidRPr="00156441" w:rsidRDefault="00804F04" w:rsidP="00723800">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13 (36,1</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tc>
        <w:tc>
          <w:tcPr>
            <w:tcW w:w="1944" w:type="dxa"/>
            <w:vAlign w:val="center"/>
          </w:tcPr>
          <w:p w:rsidR="00804F04" w:rsidRPr="00156441" w:rsidRDefault="00804F04" w:rsidP="00723800">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16 (44,4</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tc>
        <w:tc>
          <w:tcPr>
            <w:tcW w:w="1943" w:type="dxa"/>
            <w:vAlign w:val="center"/>
          </w:tcPr>
          <w:p w:rsidR="00804F04" w:rsidRPr="00156441" w:rsidRDefault="00804F04" w:rsidP="00723800">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4 (11,1</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tc>
        <w:tc>
          <w:tcPr>
            <w:tcW w:w="1753" w:type="dxa"/>
            <w:vAlign w:val="center"/>
          </w:tcPr>
          <w:p w:rsidR="00804F04" w:rsidRPr="00156441" w:rsidRDefault="00804F04" w:rsidP="00723800">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3 (8,3</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tc>
      </w:tr>
      <w:tr w:rsidR="00156441" w:rsidRPr="00156441" w:rsidTr="00C70355">
        <w:tc>
          <w:tcPr>
            <w:tcW w:w="1701" w:type="dxa"/>
            <w:vAlign w:val="center"/>
          </w:tcPr>
          <w:p w:rsidR="00804F04" w:rsidRPr="00156441" w:rsidRDefault="00804F04" w:rsidP="00723800">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ХОЗЛ</w:t>
            </w:r>
          </w:p>
          <w:p w:rsidR="00804F04" w:rsidRPr="00156441" w:rsidRDefault="00804F04" w:rsidP="00723800">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n=25</w:t>
            </w:r>
          </w:p>
        </w:tc>
        <w:tc>
          <w:tcPr>
            <w:tcW w:w="2575" w:type="dxa"/>
            <w:vAlign w:val="center"/>
          </w:tcPr>
          <w:p w:rsidR="00804F04" w:rsidRPr="00156441" w:rsidRDefault="00804F04" w:rsidP="00723800">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12 (48</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tc>
        <w:tc>
          <w:tcPr>
            <w:tcW w:w="1944" w:type="dxa"/>
            <w:vAlign w:val="center"/>
          </w:tcPr>
          <w:p w:rsidR="00804F04" w:rsidRPr="00156441" w:rsidRDefault="00804F04" w:rsidP="00723800">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6 (24</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tc>
        <w:tc>
          <w:tcPr>
            <w:tcW w:w="1943" w:type="dxa"/>
            <w:vAlign w:val="center"/>
          </w:tcPr>
          <w:p w:rsidR="00804F04" w:rsidRPr="00156441" w:rsidRDefault="00804F04" w:rsidP="00723800">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3 (12</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tc>
        <w:tc>
          <w:tcPr>
            <w:tcW w:w="1753" w:type="dxa"/>
            <w:vAlign w:val="center"/>
          </w:tcPr>
          <w:p w:rsidR="00804F04" w:rsidRPr="00156441" w:rsidRDefault="00804F04" w:rsidP="00723800">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4 (16</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tc>
      </w:tr>
    </w:tbl>
    <w:p w:rsidR="00804F04" w:rsidRPr="00156441" w:rsidRDefault="00804F04" w:rsidP="00804F04">
      <w:pPr>
        <w:spacing w:after="0" w:line="360" w:lineRule="auto"/>
        <w:contextualSpacing/>
        <w:jc w:val="both"/>
        <w:rPr>
          <w:rFonts w:ascii="Times New Roman" w:hAnsi="Times New Roman" w:cs="Times New Roman"/>
          <w:sz w:val="28"/>
          <w:szCs w:val="28"/>
        </w:rPr>
      </w:pPr>
    </w:p>
    <w:p w:rsidR="00804F04" w:rsidRPr="00156441" w:rsidRDefault="00804F04" w:rsidP="00710B8D">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Однією з головних характеристик гіпертрофії міокарду ЛШ є маса та індекс М</w:t>
      </w:r>
      <w:r w:rsidR="00DC4C8F" w:rsidRPr="00156441">
        <w:rPr>
          <w:rFonts w:ascii="Times New Roman" w:hAnsi="Times New Roman" w:cs="Times New Roman"/>
          <w:sz w:val="28"/>
          <w:szCs w:val="28"/>
        </w:rPr>
        <w:t>МЛШ. Звертає увагу поява</w:t>
      </w:r>
      <w:r w:rsidRPr="00156441">
        <w:rPr>
          <w:rFonts w:ascii="Times New Roman" w:hAnsi="Times New Roman" w:cs="Times New Roman"/>
          <w:sz w:val="28"/>
          <w:szCs w:val="28"/>
        </w:rPr>
        <w:t xml:space="preserve"> ГЛШ: М</w:t>
      </w:r>
      <w:r w:rsidR="00DC4C8F" w:rsidRPr="00156441">
        <w:rPr>
          <w:rFonts w:ascii="Times New Roman" w:hAnsi="Times New Roman" w:cs="Times New Roman"/>
          <w:sz w:val="28"/>
          <w:szCs w:val="28"/>
        </w:rPr>
        <w:t>МЛШ у основній групі (230,5±8,6, р&lt;0,05</w:t>
      </w:r>
      <w:r w:rsidRPr="00156441">
        <w:rPr>
          <w:rFonts w:ascii="Times New Roman" w:hAnsi="Times New Roman" w:cs="Times New Roman"/>
          <w:sz w:val="28"/>
          <w:szCs w:val="28"/>
        </w:rPr>
        <w:t xml:space="preserve">) так у групі порівняння (226,3±12,4; </w:t>
      </w:r>
      <w:r w:rsidR="00DC4C8F" w:rsidRPr="00156441">
        <w:rPr>
          <w:rFonts w:ascii="Times New Roman" w:hAnsi="Times New Roman" w:cs="Times New Roman"/>
          <w:sz w:val="28"/>
          <w:szCs w:val="28"/>
        </w:rPr>
        <w:t>р&lt;0,05</w:t>
      </w:r>
      <w:r w:rsidRPr="00156441">
        <w:rPr>
          <w:rFonts w:ascii="Times New Roman" w:hAnsi="Times New Roman" w:cs="Times New Roman"/>
          <w:sz w:val="28"/>
          <w:szCs w:val="28"/>
        </w:rPr>
        <w:t>) відносно до групи умовно здорових (156,8±9,06) та ІММЛШ –118,8</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3,53 (</w:t>
      </w:r>
      <w:r w:rsidR="00DC4C8F" w:rsidRPr="00156441">
        <w:rPr>
          <w:rFonts w:ascii="Times New Roman" w:hAnsi="Times New Roman" w:cs="Times New Roman"/>
          <w:sz w:val="28"/>
          <w:szCs w:val="28"/>
        </w:rPr>
        <w:t>р&lt;0,05)</w:t>
      </w:r>
      <w:r w:rsidR="00C70355" w:rsidRPr="00156441">
        <w:rPr>
          <w:rFonts w:ascii="Times New Roman" w:hAnsi="Times New Roman" w:cs="Times New Roman"/>
          <w:sz w:val="28"/>
          <w:szCs w:val="28"/>
        </w:rPr>
        <w:t xml:space="preserve">, </w:t>
      </w:r>
      <w:r w:rsidRPr="00156441">
        <w:rPr>
          <w:rFonts w:ascii="Times New Roman" w:hAnsi="Times New Roman" w:cs="Times New Roman"/>
          <w:sz w:val="28"/>
          <w:szCs w:val="28"/>
        </w:rPr>
        <w:t xml:space="preserve">112,3±5,04 </w:t>
      </w:r>
      <w:r w:rsidR="00DC4C8F" w:rsidRPr="00156441">
        <w:rPr>
          <w:rFonts w:ascii="Times New Roman" w:hAnsi="Times New Roman" w:cs="Times New Roman"/>
          <w:sz w:val="28"/>
          <w:szCs w:val="28"/>
        </w:rPr>
        <w:t xml:space="preserve">(р&lt;0,05) </w:t>
      </w:r>
      <w:r w:rsidRPr="00156441">
        <w:rPr>
          <w:rFonts w:ascii="Times New Roman" w:hAnsi="Times New Roman" w:cs="Times New Roman"/>
          <w:sz w:val="28"/>
          <w:szCs w:val="28"/>
        </w:rPr>
        <w:t>та 84,8</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5,29 відповідно. Отрима</w:t>
      </w:r>
      <w:r w:rsidR="00DC4C8F" w:rsidRPr="00156441">
        <w:rPr>
          <w:rFonts w:ascii="Times New Roman" w:hAnsi="Times New Roman" w:cs="Times New Roman"/>
          <w:sz w:val="28"/>
          <w:szCs w:val="28"/>
        </w:rPr>
        <w:t>ні дані свідчать про те, що ремо</w:t>
      </w:r>
      <w:r w:rsidRPr="00156441">
        <w:rPr>
          <w:rFonts w:ascii="Times New Roman" w:hAnsi="Times New Roman" w:cs="Times New Roman"/>
          <w:sz w:val="28"/>
          <w:szCs w:val="28"/>
        </w:rPr>
        <w:t>делювання лівих відділів серця пов</w:t>
      </w:r>
      <w:r w:rsidR="00FC48A2" w:rsidRPr="00156441">
        <w:rPr>
          <w:rFonts w:ascii="Times New Roman" w:hAnsi="Times New Roman" w:cs="Times New Roman"/>
          <w:sz w:val="28"/>
          <w:szCs w:val="28"/>
        </w:rPr>
        <w:t>’</w:t>
      </w:r>
      <w:r w:rsidR="00710B8D" w:rsidRPr="00156441">
        <w:rPr>
          <w:rFonts w:ascii="Times New Roman" w:hAnsi="Times New Roman" w:cs="Times New Roman"/>
          <w:sz w:val="28"/>
          <w:szCs w:val="28"/>
        </w:rPr>
        <w:t>язано з впл</w:t>
      </w:r>
      <w:r w:rsidRPr="00156441">
        <w:rPr>
          <w:rFonts w:ascii="Times New Roman" w:hAnsi="Times New Roman" w:cs="Times New Roman"/>
          <w:sz w:val="28"/>
          <w:szCs w:val="28"/>
        </w:rPr>
        <w:t>ивом системних механізмів: гіпоксічних, ендотеліальних, окислювально-метаболічних. Значущість ГЛШ дуже висока в прогностичному відношенні. Заданими Verdecchia [</w:t>
      </w:r>
      <w:r w:rsidR="006B7BEE" w:rsidRPr="00156441">
        <w:rPr>
          <w:rFonts w:ascii="Times New Roman" w:hAnsi="Times New Roman" w:cs="Times New Roman"/>
          <w:sz w:val="28"/>
          <w:szCs w:val="28"/>
        </w:rPr>
        <w:fldChar w:fldCharType="begin"/>
      </w:r>
      <w:r w:rsidR="006B7BEE" w:rsidRPr="00156441">
        <w:rPr>
          <w:rFonts w:ascii="Times New Roman" w:hAnsi="Times New Roman" w:cs="Times New Roman"/>
          <w:sz w:val="28"/>
          <w:szCs w:val="28"/>
        </w:rPr>
        <w:instrText xml:space="preserve"> REF _Ref503519049 \r \h </w:instrText>
      </w:r>
      <w:r w:rsidR="00156441" w:rsidRPr="00156441">
        <w:rPr>
          <w:rFonts w:ascii="Times New Roman" w:hAnsi="Times New Roman" w:cs="Times New Roman"/>
          <w:sz w:val="28"/>
          <w:szCs w:val="28"/>
        </w:rPr>
        <w:instrText xml:space="preserve"> \* MERGEFORMAT </w:instrText>
      </w:r>
      <w:r w:rsidR="006B7BEE" w:rsidRPr="00156441">
        <w:rPr>
          <w:rFonts w:ascii="Times New Roman" w:hAnsi="Times New Roman" w:cs="Times New Roman"/>
          <w:sz w:val="28"/>
          <w:szCs w:val="28"/>
        </w:rPr>
      </w:r>
      <w:r w:rsidR="006B7BEE"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305</w:t>
      </w:r>
      <w:r w:rsidR="006B7BEE"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збільшення ММЛШ на кожні 39</w:t>
      </w:r>
      <w:r w:rsidR="00940EC6" w:rsidRPr="00156441">
        <w:rPr>
          <w:rFonts w:ascii="Times New Roman" w:hAnsi="Times New Roman" w:cs="Times New Roman"/>
          <w:sz w:val="28"/>
          <w:szCs w:val="28"/>
        </w:rPr>
        <w:t> </w:t>
      </w:r>
      <w:r w:rsidRPr="00156441">
        <w:rPr>
          <w:rFonts w:ascii="Times New Roman" w:hAnsi="Times New Roman" w:cs="Times New Roman"/>
          <w:sz w:val="28"/>
          <w:szCs w:val="28"/>
        </w:rPr>
        <w:t>г/м</w:t>
      </w:r>
      <w:r w:rsidRPr="00156441">
        <w:rPr>
          <w:rFonts w:ascii="Times New Roman" w:hAnsi="Times New Roman" w:cs="Times New Roman"/>
          <w:sz w:val="28"/>
          <w:szCs w:val="28"/>
          <w:vertAlign w:val="superscript"/>
        </w:rPr>
        <w:t xml:space="preserve">2 </w:t>
      </w:r>
      <w:r w:rsidRPr="00156441">
        <w:rPr>
          <w:rFonts w:ascii="Times New Roman" w:hAnsi="Times New Roman" w:cs="Times New Roman"/>
          <w:sz w:val="28"/>
          <w:szCs w:val="28"/>
        </w:rPr>
        <w:t>супроводжується незалежним підвищення риску серцево-судинних ускладнень на</w:t>
      </w:r>
      <w:r w:rsidR="00940EC6" w:rsidRPr="00156441">
        <w:rPr>
          <w:rFonts w:ascii="Times New Roman" w:hAnsi="Times New Roman" w:cs="Times New Roman"/>
          <w:sz w:val="28"/>
          <w:szCs w:val="28"/>
        </w:rPr>
        <w:t> </w:t>
      </w:r>
      <w:r w:rsidRPr="00156441">
        <w:rPr>
          <w:rFonts w:ascii="Times New Roman" w:hAnsi="Times New Roman" w:cs="Times New Roman"/>
          <w:sz w:val="28"/>
          <w:szCs w:val="28"/>
        </w:rPr>
        <w:t>40</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p w:rsidR="00804F04" w:rsidRPr="00156441" w:rsidRDefault="00804F04" w:rsidP="00710B8D">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Залучен</w:t>
      </w:r>
      <w:r w:rsidR="00940EC6" w:rsidRPr="00156441">
        <w:rPr>
          <w:rFonts w:ascii="Times New Roman" w:hAnsi="Times New Roman" w:cs="Times New Roman"/>
          <w:sz w:val="28"/>
          <w:szCs w:val="28"/>
        </w:rPr>
        <w:t>ня</w:t>
      </w:r>
      <w:r w:rsidRPr="00156441">
        <w:rPr>
          <w:rFonts w:ascii="Times New Roman" w:hAnsi="Times New Roman" w:cs="Times New Roman"/>
          <w:sz w:val="28"/>
          <w:szCs w:val="28"/>
        </w:rPr>
        <w:t xml:space="preserve"> МШП у процеси гіпертрофії у порівнянні з іншими відділами ЛШ у хворих ХОЗЛ може бути пояснене тим, що МШП є стінкою не тільки лівого, але </w:t>
      </w:r>
      <w:r w:rsidRPr="00156441">
        <w:rPr>
          <w:rFonts w:ascii="Times New Roman" w:hAnsi="Times New Roman" w:cs="Times New Roman"/>
          <w:sz w:val="28"/>
          <w:szCs w:val="28"/>
        </w:rPr>
        <w:lastRenderedPageBreak/>
        <w:t>й правого шлуночків серця і її гіпертрофія являється частковим відображенням роботи правого шлуночку.</w:t>
      </w:r>
    </w:p>
    <w:p w:rsidR="00804F04" w:rsidRPr="00156441" w:rsidRDefault="00804F04" w:rsidP="00710B8D">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Ст</w:t>
      </w:r>
      <w:r w:rsidR="00940EC6" w:rsidRPr="00156441">
        <w:rPr>
          <w:rFonts w:ascii="Times New Roman" w:hAnsi="Times New Roman" w:cs="Times New Roman"/>
          <w:sz w:val="28"/>
          <w:szCs w:val="28"/>
        </w:rPr>
        <w:t>р</w:t>
      </w:r>
      <w:r w:rsidRPr="00156441">
        <w:rPr>
          <w:rFonts w:ascii="Times New Roman" w:hAnsi="Times New Roman" w:cs="Times New Roman"/>
          <w:sz w:val="28"/>
          <w:szCs w:val="28"/>
        </w:rPr>
        <w:t>ук</w:t>
      </w:r>
      <w:r w:rsidR="00940EC6" w:rsidRPr="00156441">
        <w:rPr>
          <w:rFonts w:ascii="Times New Roman" w:hAnsi="Times New Roman" w:cs="Times New Roman"/>
          <w:sz w:val="28"/>
          <w:szCs w:val="28"/>
        </w:rPr>
        <w:t>тур</w:t>
      </w:r>
      <w:r w:rsidRPr="00156441">
        <w:rPr>
          <w:rFonts w:ascii="Times New Roman" w:hAnsi="Times New Roman" w:cs="Times New Roman"/>
          <w:sz w:val="28"/>
          <w:szCs w:val="28"/>
        </w:rPr>
        <w:t>ні зміни ЛШ у вигляді концентричного ремоделювання, що характеризується зменшенням КДР, реєструвалися у 48</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w:t>
      </w:r>
      <w:r w:rsidR="00940EC6" w:rsidRPr="00156441">
        <w:rPr>
          <w:rFonts w:ascii="Times New Roman" w:hAnsi="Times New Roman" w:cs="Times New Roman"/>
          <w:sz w:val="28"/>
          <w:szCs w:val="28"/>
        </w:rPr>
        <w:t>обстежених</w:t>
      </w:r>
      <w:r w:rsidRPr="00156441">
        <w:rPr>
          <w:rFonts w:ascii="Times New Roman" w:hAnsi="Times New Roman" w:cs="Times New Roman"/>
          <w:sz w:val="28"/>
          <w:szCs w:val="28"/>
        </w:rPr>
        <w:t xml:space="preserve"> групи порівняння, та 36,1</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основної групи.</w:t>
      </w:r>
    </w:p>
    <w:p w:rsidR="00804F04" w:rsidRPr="00156441" w:rsidRDefault="00804F04" w:rsidP="00710B8D">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Таким чином, ГМЛШ та концентричне ремоделювання може розглядатись як процес структурної адаптації серця щодо гіпоксичного стану,</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 xml:space="preserve">змін </w:t>
      </w:r>
      <w:r w:rsidR="00940EC6" w:rsidRPr="00156441">
        <w:rPr>
          <w:rFonts w:ascii="Times New Roman" w:hAnsi="Times New Roman" w:cs="Times New Roman"/>
          <w:sz w:val="28"/>
          <w:szCs w:val="28"/>
        </w:rPr>
        <w:t>геодинамічних</w:t>
      </w:r>
      <w:r w:rsidRPr="00156441">
        <w:rPr>
          <w:rFonts w:ascii="Times New Roman" w:hAnsi="Times New Roman" w:cs="Times New Roman"/>
          <w:sz w:val="28"/>
          <w:szCs w:val="28"/>
        </w:rPr>
        <w:t xml:space="preserve"> параметрів циркуляції й метаболічних потреб міокарду. Але не дивлячись на вихідний адаптаційний характер, вони призводить до ряду несприятливих біохімічних, структурних та електрофізіологічних змін.</w:t>
      </w:r>
    </w:p>
    <w:p w:rsidR="00804F04" w:rsidRPr="00156441" w:rsidRDefault="00804F04" w:rsidP="00710B8D">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Таким чином, наявність бронхообструкції виявляє негативний вплив на зміну геометрії серця, а за умов наявності супутньої ГХ призводить до формування прогностично найнесприятливіших гіпертрофічних типів ремоделювання.</w:t>
      </w:r>
    </w:p>
    <w:p w:rsidR="00804F04" w:rsidRPr="00156441" w:rsidRDefault="00804F04" w:rsidP="00804F04">
      <w:pPr>
        <w:pStyle w:val="a4"/>
        <w:spacing w:after="0" w:line="360" w:lineRule="auto"/>
        <w:ind w:left="0"/>
        <w:jc w:val="both"/>
        <w:rPr>
          <w:rFonts w:ascii="Times New Roman" w:hAnsi="Times New Roman" w:cs="Times New Roman"/>
          <w:sz w:val="28"/>
          <w:szCs w:val="28"/>
        </w:rPr>
      </w:pPr>
    </w:p>
    <w:p w:rsidR="00804F04" w:rsidRPr="00156441" w:rsidRDefault="00A05646" w:rsidP="00710B8D">
      <w:pPr>
        <w:pStyle w:val="a4"/>
        <w:spacing w:after="0" w:line="360" w:lineRule="auto"/>
        <w:ind w:left="0"/>
        <w:jc w:val="center"/>
        <w:rPr>
          <w:rFonts w:ascii="Times New Roman" w:hAnsi="Times New Roman" w:cs="Times New Roman"/>
          <w:sz w:val="28"/>
          <w:szCs w:val="28"/>
        </w:rPr>
      </w:pPr>
      <w:bookmarkStart w:id="19" w:name="Pidrozd_3_6_2"/>
      <w:r w:rsidRPr="00156441">
        <w:rPr>
          <w:rFonts w:ascii="Times New Roman" w:hAnsi="Times New Roman" w:cs="Times New Roman"/>
          <w:sz w:val="28"/>
          <w:szCs w:val="28"/>
        </w:rPr>
        <w:t>3</w:t>
      </w:r>
      <w:r w:rsidR="00710B8D" w:rsidRPr="00156441">
        <w:rPr>
          <w:rFonts w:ascii="Times New Roman" w:hAnsi="Times New Roman" w:cs="Times New Roman"/>
          <w:sz w:val="28"/>
          <w:szCs w:val="28"/>
        </w:rPr>
        <w:t>.6.2</w:t>
      </w:r>
      <w:r w:rsidR="00804F04" w:rsidRPr="00156441">
        <w:rPr>
          <w:rFonts w:ascii="Times New Roman" w:hAnsi="Times New Roman" w:cs="Times New Roman"/>
          <w:sz w:val="28"/>
          <w:szCs w:val="28"/>
        </w:rPr>
        <w:t xml:space="preserve">. </w:t>
      </w:r>
      <w:r w:rsidR="00940EC6" w:rsidRPr="00156441">
        <w:rPr>
          <w:rFonts w:ascii="Times New Roman" w:hAnsi="Times New Roman" w:cs="Times New Roman"/>
          <w:sz w:val="28"/>
          <w:szCs w:val="28"/>
        </w:rPr>
        <w:t>Систолічна</w:t>
      </w:r>
      <w:r w:rsidR="00804F04" w:rsidRPr="00156441">
        <w:rPr>
          <w:rFonts w:ascii="Times New Roman" w:hAnsi="Times New Roman" w:cs="Times New Roman"/>
          <w:sz w:val="28"/>
          <w:szCs w:val="28"/>
        </w:rPr>
        <w:t xml:space="preserve"> та діастолічна функції серця.</w:t>
      </w:r>
    </w:p>
    <w:bookmarkEnd w:id="19"/>
    <w:p w:rsidR="00804F04" w:rsidRPr="00156441" w:rsidRDefault="00804F04" w:rsidP="00710B8D">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Виявлення дисфункції діастолічного наповнення серця важливо, т.</w:t>
      </w:r>
      <w:r w:rsidR="00940EC6" w:rsidRPr="00156441">
        <w:rPr>
          <w:rFonts w:ascii="Times New Roman" w:hAnsi="Times New Roman" w:cs="Times New Roman"/>
          <w:sz w:val="28"/>
          <w:szCs w:val="28"/>
        </w:rPr>
        <w:t>я</w:t>
      </w:r>
      <w:r w:rsidRPr="00156441">
        <w:rPr>
          <w:rFonts w:ascii="Times New Roman" w:hAnsi="Times New Roman" w:cs="Times New Roman"/>
          <w:sz w:val="28"/>
          <w:szCs w:val="28"/>
        </w:rPr>
        <w:t xml:space="preserve">. розлад діастоли більш тісно, ніж розлад </w:t>
      </w:r>
      <w:r w:rsidR="00940EC6" w:rsidRPr="00156441">
        <w:rPr>
          <w:rFonts w:ascii="Times New Roman" w:hAnsi="Times New Roman" w:cs="Times New Roman"/>
          <w:sz w:val="28"/>
          <w:szCs w:val="28"/>
        </w:rPr>
        <w:t>систоли</w:t>
      </w:r>
      <w:r w:rsidRPr="00156441">
        <w:rPr>
          <w:rFonts w:ascii="Times New Roman" w:hAnsi="Times New Roman" w:cs="Times New Roman"/>
          <w:sz w:val="28"/>
          <w:szCs w:val="28"/>
        </w:rPr>
        <w:t xml:space="preserve">, </w:t>
      </w:r>
      <w:r w:rsidR="00940EC6" w:rsidRPr="00156441">
        <w:rPr>
          <w:rFonts w:ascii="Times New Roman" w:hAnsi="Times New Roman" w:cs="Times New Roman"/>
          <w:sz w:val="28"/>
          <w:szCs w:val="28"/>
        </w:rPr>
        <w:t>пов’язаний</w:t>
      </w:r>
      <w:r w:rsidRPr="00156441">
        <w:rPr>
          <w:rFonts w:ascii="Times New Roman" w:hAnsi="Times New Roman" w:cs="Times New Roman"/>
          <w:sz w:val="28"/>
          <w:szCs w:val="28"/>
        </w:rPr>
        <w:t xml:space="preserve"> з тяжкістю клінічного стану пацієнт</w:t>
      </w:r>
      <w:r w:rsidR="00940EC6" w:rsidRPr="00156441">
        <w:rPr>
          <w:rFonts w:ascii="Times New Roman" w:hAnsi="Times New Roman" w:cs="Times New Roman"/>
          <w:sz w:val="28"/>
          <w:szCs w:val="28"/>
        </w:rPr>
        <w:t>а</w:t>
      </w:r>
      <w:r w:rsidRPr="00156441">
        <w:rPr>
          <w:rFonts w:ascii="Times New Roman" w:hAnsi="Times New Roman" w:cs="Times New Roman"/>
          <w:sz w:val="28"/>
          <w:szCs w:val="28"/>
        </w:rPr>
        <w:t xml:space="preserve"> та якістю життя. Аналіз дисфункції серцевого м</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язу обстежених груп представлено у таблиці </w:t>
      </w:r>
      <w:r w:rsidR="00723800">
        <w:rPr>
          <w:rFonts w:ascii="Times New Roman" w:hAnsi="Times New Roman" w:cs="Times New Roman"/>
          <w:sz w:val="28"/>
          <w:szCs w:val="28"/>
        </w:rPr>
        <w:t>3</w:t>
      </w:r>
      <w:r w:rsidR="00710B8D" w:rsidRPr="00156441">
        <w:rPr>
          <w:rFonts w:ascii="Times New Roman" w:hAnsi="Times New Roman" w:cs="Times New Roman"/>
          <w:sz w:val="28"/>
          <w:szCs w:val="28"/>
        </w:rPr>
        <w:t>.6.2</w:t>
      </w:r>
      <w:r w:rsidRPr="00156441">
        <w:rPr>
          <w:rFonts w:ascii="Times New Roman" w:hAnsi="Times New Roman" w:cs="Times New Roman"/>
          <w:sz w:val="28"/>
          <w:szCs w:val="28"/>
        </w:rPr>
        <w:t>.</w:t>
      </w:r>
    </w:p>
    <w:p w:rsidR="00804F04" w:rsidRPr="00156441" w:rsidRDefault="00804F04" w:rsidP="00710B8D">
      <w:pPr>
        <w:pStyle w:val="a4"/>
        <w:spacing w:after="0" w:line="360" w:lineRule="auto"/>
        <w:ind w:left="0"/>
        <w:jc w:val="right"/>
        <w:rPr>
          <w:rFonts w:ascii="Times New Roman" w:hAnsi="Times New Roman" w:cs="Times New Roman"/>
          <w:sz w:val="28"/>
          <w:szCs w:val="28"/>
        </w:rPr>
      </w:pPr>
      <w:r w:rsidRPr="00156441">
        <w:rPr>
          <w:rFonts w:ascii="Times New Roman" w:hAnsi="Times New Roman" w:cs="Times New Roman"/>
          <w:sz w:val="28"/>
          <w:szCs w:val="28"/>
        </w:rPr>
        <w:t xml:space="preserve">Таблиця </w:t>
      </w:r>
      <w:r w:rsidR="00032038" w:rsidRPr="00156441">
        <w:rPr>
          <w:rFonts w:ascii="Times New Roman" w:hAnsi="Times New Roman" w:cs="Times New Roman"/>
          <w:sz w:val="28"/>
          <w:szCs w:val="28"/>
        </w:rPr>
        <w:t>3</w:t>
      </w:r>
      <w:r w:rsidR="00710B8D" w:rsidRPr="00156441">
        <w:rPr>
          <w:rFonts w:ascii="Times New Roman" w:hAnsi="Times New Roman" w:cs="Times New Roman"/>
          <w:sz w:val="28"/>
          <w:szCs w:val="28"/>
        </w:rPr>
        <w:t>.6.2</w:t>
      </w:r>
    </w:p>
    <w:p w:rsidR="00804F04" w:rsidRPr="00156441" w:rsidRDefault="00804F04" w:rsidP="00710B8D">
      <w:pPr>
        <w:pStyle w:val="a4"/>
        <w:spacing w:after="0"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 xml:space="preserve">Показники </w:t>
      </w:r>
      <w:r w:rsidR="00940EC6" w:rsidRPr="00156441">
        <w:rPr>
          <w:rFonts w:ascii="Times New Roman" w:hAnsi="Times New Roman" w:cs="Times New Roman"/>
          <w:sz w:val="28"/>
          <w:szCs w:val="28"/>
        </w:rPr>
        <w:t>систолічної</w:t>
      </w:r>
      <w:r w:rsidRPr="00156441">
        <w:rPr>
          <w:rFonts w:ascii="Times New Roman" w:hAnsi="Times New Roman" w:cs="Times New Roman"/>
          <w:sz w:val="28"/>
          <w:szCs w:val="28"/>
        </w:rPr>
        <w:t xml:space="preserve"> та діастолічної функції шлуночків серця у обстежених хворих</w:t>
      </w:r>
    </w:p>
    <w:tbl>
      <w:tblPr>
        <w:tblStyle w:val="a5"/>
        <w:tblW w:w="0" w:type="auto"/>
        <w:tblInd w:w="-5" w:type="dxa"/>
        <w:tblLook w:val="04A0" w:firstRow="1" w:lastRow="0" w:firstColumn="1" w:lastColumn="0" w:noHBand="0" w:noVBand="1"/>
      </w:tblPr>
      <w:tblGrid>
        <w:gridCol w:w="2796"/>
        <w:gridCol w:w="2389"/>
        <w:gridCol w:w="2376"/>
        <w:gridCol w:w="2355"/>
      </w:tblGrid>
      <w:tr w:rsidR="00156441" w:rsidRPr="00156441" w:rsidTr="00940EC6">
        <w:tc>
          <w:tcPr>
            <w:tcW w:w="2796" w:type="dxa"/>
            <w:vAlign w:val="center"/>
          </w:tcPr>
          <w:p w:rsidR="00804F04" w:rsidRPr="00156441" w:rsidRDefault="00804F04" w:rsidP="00940EC6">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Показники</w:t>
            </w:r>
          </w:p>
        </w:tc>
        <w:tc>
          <w:tcPr>
            <w:tcW w:w="2389" w:type="dxa"/>
            <w:vAlign w:val="center"/>
          </w:tcPr>
          <w:p w:rsidR="00804F04" w:rsidRPr="00156441" w:rsidRDefault="00804F04" w:rsidP="00940EC6">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Основна група</w:t>
            </w:r>
          </w:p>
          <w:p w:rsidR="00804F04" w:rsidRPr="00156441" w:rsidRDefault="00804F04" w:rsidP="00723800">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(ХОЗЛ+ГХ)</w:t>
            </w:r>
            <w:r w:rsidR="00723800">
              <w:rPr>
                <w:rFonts w:ascii="Times New Roman" w:hAnsi="Times New Roman" w:cs="Times New Roman"/>
                <w:sz w:val="28"/>
                <w:szCs w:val="28"/>
              </w:rPr>
              <w:t xml:space="preserve">, </w:t>
            </w:r>
            <w:r w:rsidRPr="00156441">
              <w:rPr>
                <w:rFonts w:ascii="Times New Roman" w:hAnsi="Times New Roman" w:cs="Times New Roman"/>
                <w:sz w:val="28"/>
                <w:szCs w:val="28"/>
              </w:rPr>
              <w:t>n=36</w:t>
            </w:r>
          </w:p>
        </w:tc>
        <w:tc>
          <w:tcPr>
            <w:tcW w:w="2376" w:type="dxa"/>
            <w:vAlign w:val="center"/>
          </w:tcPr>
          <w:p w:rsidR="00804F04" w:rsidRPr="00156441" w:rsidRDefault="00804F04" w:rsidP="00940EC6">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Група порівняння</w:t>
            </w:r>
          </w:p>
          <w:p w:rsidR="00804F04" w:rsidRPr="00156441" w:rsidRDefault="00804F04" w:rsidP="00723800">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(ХОЗЛ)</w:t>
            </w:r>
            <w:r w:rsidR="00723800">
              <w:rPr>
                <w:rFonts w:ascii="Times New Roman" w:hAnsi="Times New Roman" w:cs="Times New Roman"/>
                <w:sz w:val="28"/>
                <w:szCs w:val="28"/>
              </w:rPr>
              <w:t xml:space="preserve">, </w:t>
            </w:r>
            <w:r w:rsidRPr="00156441">
              <w:rPr>
                <w:rFonts w:ascii="Times New Roman" w:hAnsi="Times New Roman" w:cs="Times New Roman"/>
                <w:sz w:val="28"/>
                <w:szCs w:val="28"/>
              </w:rPr>
              <w:t>n=25</w:t>
            </w:r>
          </w:p>
        </w:tc>
        <w:tc>
          <w:tcPr>
            <w:tcW w:w="2355" w:type="dxa"/>
            <w:vAlign w:val="center"/>
          </w:tcPr>
          <w:p w:rsidR="00804F04" w:rsidRPr="00156441" w:rsidRDefault="00804F04" w:rsidP="00940EC6">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Група контролю</w:t>
            </w:r>
          </w:p>
          <w:p w:rsidR="00804F04" w:rsidRPr="00156441" w:rsidRDefault="00804F04" w:rsidP="00940EC6">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n=11</w:t>
            </w:r>
          </w:p>
        </w:tc>
      </w:tr>
      <w:tr w:rsidR="00156441" w:rsidRPr="00156441" w:rsidTr="00940EC6">
        <w:trPr>
          <w:trHeight w:val="225"/>
        </w:trPr>
        <w:tc>
          <w:tcPr>
            <w:tcW w:w="9916" w:type="dxa"/>
            <w:gridSpan w:val="4"/>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Лівий шлуночок</w:t>
            </w:r>
          </w:p>
        </w:tc>
      </w:tr>
      <w:tr w:rsidR="00156441" w:rsidRPr="00156441" w:rsidTr="00940EC6">
        <w:trPr>
          <w:trHeight w:val="450"/>
        </w:trPr>
        <w:tc>
          <w:tcPr>
            <w:tcW w:w="2796"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lang w:eastAsia="ru-RU"/>
              </w:rPr>
              <w:t xml:space="preserve">ФВ </w:t>
            </w:r>
            <w:r w:rsidR="00C70355" w:rsidRPr="00156441">
              <w:rPr>
                <w:rFonts w:ascii="Times New Roman" w:hAnsi="Times New Roman" w:cs="Times New Roman"/>
                <w:sz w:val="28"/>
                <w:szCs w:val="28"/>
                <w:lang w:eastAsia="ru-RU"/>
              </w:rPr>
              <w:t>(%</w:t>
            </w:r>
            <w:r w:rsidRPr="00156441">
              <w:rPr>
                <w:rFonts w:ascii="Times New Roman" w:hAnsi="Times New Roman" w:cs="Times New Roman"/>
                <w:sz w:val="28"/>
                <w:szCs w:val="28"/>
                <w:lang w:eastAsia="ru-RU"/>
              </w:rPr>
              <w:t>)</w:t>
            </w:r>
          </w:p>
        </w:tc>
        <w:tc>
          <w:tcPr>
            <w:tcW w:w="2389"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61,9±0,75</w:t>
            </w:r>
          </w:p>
        </w:tc>
        <w:tc>
          <w:tcPr>
            <w:tcW w:w="2376"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64,7±0,86</w:t>
            </w:r>
          </w:p>
        </w:tc>
        <w:tc>
          <w:tcPr>
            <w:tcW w:w="2355"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65,2±1,18</w:t>
            </w:r>
          </w:p>
        </w:tc>
      </w:tr>
      <w:tr w:rsidR="00156441" w:rsidRPr="00156441" w:rsidTr="00940EC6">
        <w:tc>
          <w:tcPr>
            <w:tcW w:w="2796"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lang w:eastAsia="ru-RU"/>
              </w:rPr>
              <w:t>Пік Е ТМДП (м/с)</w:t>
            </w:r>
          </w:p>
        </w:tc>
        <w:tc>
          <w:tcPr>
            <w:tcW w:w="2389"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46,9±1,94</w:t>
            </w:r>
            <w:r w:rsidR="00940EC6" w:rsidRPr="00156441">
              <w:rPr>
                <w:rFonts w:ascii="Times New Roman" w:hAnsi="Times New Roman" w:cs="Times New Roman"/>
                <w:sz w:val="28"/>
                <w:szCs w:val="28"/>
              </w:rPr>
              <w:t xml:space="preserve"> </w:t>
            </w:r>
            <w:r w:rsidRPr="00156441">
              <w:rPr>
                <w:rFonts w:ascii="Times New Roman" w:hAnsi="Times New Roman" w:cs="Times New Roman"/>
                <w:sz w:val="28"/>
                <w:szCs w:val="28"/>
              </w:rPr>
              <w:t>*</w:t>
            </w:r>
            <w:r w:rsidRPr="00156441">
              <w:rPr>
                <w:rFonts w:ascii="Times New Roman" w:hAnsi="Times New Roman" w:cs="Times New Roman"/>
                <w:sz w:val="28"/>
                <w:szCs w:val="28"/>
                <w:vertAlign w:val="superscript"/>
              </w:rPr>
              <w:t>;</w:t>
            </w:r>
            <w:r w:rsidRPr="00156441">
              <w:rPr>
                <w:rFonts w:ascii="Times New Roman" w:hAnsi="Times New Roman" w:cs="Times New Roman"/>
                <w:sz w:val="28"/>
                <w:szCs w:val="28"/>
              </w:rPr>
              <w:t>**</w:t>
            </w:r>
          </w:p>
        </w:tc>
        <w:tc>
          <w:tcPr>
            <w:tcW w:w="2376"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56,8±4,01</w:t>
            </w:r>
            <w:r w:rsidR="00710B8D" w:rsidRPr="00156441">
              <w:rPr>
                <w:rFonts w:ascii="Times New Roman" w:hAnsi="Times New Roman" w:cs="Times New Roman"/>
                <w:sz w:val="28"/>
                <w:szCs w:val="28"/>
              </w:rPr>
              <w:t xml:space="preserve"> </w:t>
            </w:r>
            <w:r w:rsidRPr="00156441">
              <w:rPr>
                <w:rFonts w:ascii="Times New Roman" w:hAnsi="Times New Roman" w:cs="Times New Roman"/>
                <w:sz w:val="28"/>
                <w:szCs w:val="28"/>
              </w:rPr>
              <w:t>*</w:t>
            </w:r>
          </w:p>
        </w:tc>
        <w:tc>
          <w:tcPr>
            <w:tcW w:w="2355"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69,9±1,45</w:t>
            </w:r>
          </w:p>
        </w:tc>
      </w:tr>
      <w:tr w:rsidR="00156441" w:rsidRPr="00156441" w:rsidTr="00940EC6">
        <w:tc>
          <w:tcPr>
            <w:tcW w:w="2796"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lang w:eastAsia="ru-RU"/>
              </w:rPr>
              <w:t>Пік А ТМДП (м/с)</w:t>
            </w:r>
          </w:p>
        </w:tc>
        <w:tc>
          <w:tcPr>
            <w:tcW w:w="2389" w:type="dxa"/>
            <w:vAlign w:val="center"/>
          </w:tcPr>
          <w:p w:rsidR="00804F04" w:rsidRPr="00156441" w:rsidRDefault="00710B8D"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 xml:space="preserve">67,3±2,35 </w:t>
            </w:r>
            <w:r w:rsidR="00804F04" w:rsidRPr="00156441">
              <w:rPr>
                <w:rFonts w:ascii="Times New Roman" w:hAnsi="Times New Roman" w:cs="Times New Roman"/>
                <w:sz w:val="28"/>
                <w:szCs w:val="28"/>
              </w:rPr>
              <w:t>*</w:t>
            </w:r>
          </w:p>
        </w:tc>
        <w:tc>
          <w:tcPr>
            <w:tcW w:w="2376"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69,6±2,98</w:t>
            </w:r>
            <w:r w:rsidR="00940EC6" w:rsidRPr="00156441">
              <w:rPr>
                <w:rFonts w:ascii="Times New Roman" w:hAnsi="Times New Roman" w:cs="Times New Roman"/>
                <w:sz w:val="28"/>
                <w:szCs w:val="28"/>
              </w:rPr>
              <w:t xml:space="preserve"> </w:t>
            </w:r>
            <w:r w:rsidRPr="00156441">
              <w:rPr>
                <w:rFonts w:ascii="Times New Roman" w:hAnsi="Times New Roman" w:cs="Times New Roman"/>
                <w:sz w:val="28"/>
                <w:szCs w:val="28"/>
              </w:rPr>
              <w:t>*</w:t>
            </w:r>
          </w:p>
        </w:tc>
        <w:tc>
          <w:tcPr>
            <w:tcW w:w="2355"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58,1±1,32</w:t>
            </w:r>
          </w:p>
        </w:tc>
      </w:tr>
      <w:tr w:rsidR="00156441" w:rsidRPr="00156441" w:rsidTr="00940EC6">
        <w:tc>
          <w:tcPr>
            <w:tcW w:w="2796"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lang w:eastAsia="ru-RU"/>
              </w:rPr>
              <w:t>Е/А</w:t>
            </w:r>
            <w:r w:rsidRPr="00156441">
              <w:rPr>
                <w:rFonts w:ascii="Times New Roman" w:hAnsi="Times New Roman" w:cs="Times New Roman"/>
                <w:sz w:val="28"/>
                <w:szCs w:val="28"/>
              </w:rPr>
              <w:t xml:space="preserve"> </w:t>
            </w:r>
            <w:r w:rsidRPr="00156441">
              <w:rPr>
                <w:rFonts w:ascii="Times New Roman" w:hAnsi="Times New Roman" w:cs="Times New Roman"/>
                <w:sz w:val="28"/>
                <w:szCs w:val="28"/>
                <w:lang w:eastAsia="ru-RU"/>
              </w:rPr>
              <w:t>ТМДП (м/с)</w:t>
            </w:r>
          </w:p>
        </w:tc>
        <w:tc>
          <w:tcPr>
            <w:tcW w:w="2389" w:type="dxa"/>
            <w:vAlign w:val="center"/>
          </w:tcPr>
          <w:p w:rsidR="00804F04" w:rsidRPr="00156441" w:rsidRDefault="00940EC6"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0,7±0,02</w:t>
            </w:r>
            <w:r w:rsidR="00710B8D" w:rsidRPr="00156441">
              <w:rPr>
                <w:rFonts w:ascii="Times New Roman" w:hAnsi="Times New Roman" w:cs="Times New Roman"/>
                <w:sz w:val="28"/>
                <w:szCs w:val="28"/>
              </w:rPr>
              <w:t xml:space="preserve"> </w:t>
            </w:r>
            <w:r w:rsidR="00804F04" w:rsidRPr="00156441">
              <w:rPr>
                <w:rFonts w:ascii="Times New Roman" w:hAnsi="Times New Roman" w:cs="Times New Roman"/>
                <w:sz w:val="28"/>
                <w:szCs w:val="28"/>
              </w:rPr>
              <w:t>*</w:t>
            </w:r>
            <w:r w:rsidR="00804F04" w:rsidRPr="00156441">
              <w:rPr>
                <w:rFonts w:ascii="Times New Roman" w:hAnsi="Times New Roman" w:cs="Times New Roman"/>
                <w:sz w:val="28"/>
                <w:szCs w:val="28"/>
                <w:vertAlign w:val="superscript"/>
              </w:rPr>
              <w:t>;</w:t>
            </w:r>
            <w:r w:rsidR="00804F04" w:rsidRPr="00156441">
              <w:rPr>
                <w:rFonts w:ascii="Times New Roman" w:hAnsi="Times New Roman" w:cs="Times New Roman"/>
                <w:sz w:val="28"/>
                <w:szCs w:val="28"/>
              </w:rPr>
              <w:t>**</w:t>
            </w:r>
          </w:p>
        </w:tc>
        <w:tc>
          <w:tcPr>
            <w:tcW w:w="2376"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0,8±0,04</w:t>
            </w:r>
            <w:r w:rsidR="00940EC6" w:rsidRPr="00156441">
              <w:rPr>
                <w:rFonts w:ascii="Times New Roman" w:hAnsi="Times New Roman" w:cs="Times New Roman"/>
                <w:sz w:val="28"/>
                <w:szCs w:val="28"/>
              </w:rPr>
              <w:t xml:space="preserve"> </w:t>
            </w:r>
            <w:r w:rsidRPr="00156441">
              <w:rPr>
                <w:rFonts w:ascii="Times New Roman" w:hAnsi="Times New Roman" w:cs="Times New Roman"/>
                <w:sz w:val="28"/>
                <w:szCs w:val="28"/>
              </w:rPr>
              <w:t>*</w:t>
            </w:r>
          </w:p>
        </w:tc>
        <w:tc>
          <w:tcPr>
            <w:tcW w:w="2355"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1,2±0,04</w:t>
            </w:r>
          </w:p>
        </w:tc>
      </w:tr>
      <w:tr w:rsidR="00104F9B" w:rsidRPr="00156441" w:rsidTr="009C556E">
        <w:tc>
          <w:tcPr>
            <w:tcW w:w="9916" w:type="dxa"/>
            <w:gridSpan w:val="4"/>
            <w:vAlign w:val="center"/>
          </w:tcPr>
          <w:p w:rsidR="00104F9B" w:rsidRPr="00104F9B" w:rsidRDefault="00104F9B" w:rsidP="00104F9B">
            <w:pPr>
              <w:pStyle w:val="a3"/>
              <w:spacing w:line="360" w:lineRule="auto"/>
              <w:contextualSpacing/>
              <w:jc w:val="right"/>
              <w:rPr>
                <w:rFonts w:ascii="Times New Roman" w:hAnsi="Times New Roman" w:cs="Times New Roman"/>
                <w:i/>
                <w:sz w:val="28"/>
                <w:szCs w:val="28"/>
              </w:rPr>
            </w:pPr>
            <w:r>
              <w:rPr>
                <w:rFonts w:ascii="Times New Roman" w:hAnsi="Times New Roman" w:cs="Times New Roman"/>
                <w:i/>
                <w:sz w:val="28"/>
                <w:szCs w:val="28"/>
              </w:rPr>
              <w:lastRenderedPageBreak/>
              <w:t xml:space="preserve">Продовження таблиці </w:t>
            </w:r>
            <w:r w:rsidRPr="00104F9B">
              <w:rPr>
                <w:rFonts w:ascii="Times New Roman" w:hAnsi="Times New Roman" w:cs="Times New Roman"/>
                <w:i/>
                <w:sz w:val="28"/>
                <w:szCs w:val="28"/>
              </w:rPr>
              <w:t>3.6.2</w:t>
            </w:r>
          </w:p>
        </w:tc>
      </w:tr>
      <w:tr w:rsidR="00156441" w:rsidRPr="00156441" w:rsidTr="00940EC6">
        <w:trPr>
          <w:trHeight w:val="382"/>
        </w:trPr>
        <w:tc>
          <w:tcPr>
            <w:tcW w:w="9916" w:type="dxa"/>
            <w:gridSpan w:val="4"/>
            <w:vAlign w:val="center"/>
          </w:tcPr>
          <w:p w:rsidR="00804F04" w:rsidRPr="00156441" w:rsidRDefault="00804F04" w:rsidP="00940EC6">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Правий шлуночок</w:t>
            </w:r>
          </w:p>
        </w:tc>
      </w:tr>
      <w:tr w:rsidR="00156441" w:rsidRPr="00156441" w:rsidTr="00940EC6">
        <w:trPr>
          <w:trHeight w:val="255"/>
        </w:trPr>
        <w:tc>
          <w:tcPr>
            <w:tcW w:w="2796"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lang w:eastAsia="ru-RU"/>
              </w:rPr>
              <w:t>КДП (см</w:t>
            </w:r>
            <w:r w:rsidRPr="00156441">
              <w:rPr>
                <w:rFonts w:ascii="Times New Roman" w:hAnsi="Times New Roman" w:cs="Times New Roman"/>
                <w:sz w:val="28"/>
                <w:szCs w:val="28"/>
                <w:vertAlign w:val="superscript"/>
                <w:lang w:eastAsia="ru-RU"/>
              </w:rPr>
              <w:t>2</w:t>
            </w:r>
            <w:r w:rsidRPr="00156441">
              <w:rPr>
                <w:rFonts w:ascii="Times New Roman" w:hAnsi="Times New Roman" w:cs="Times New Roman"/>
                <w:sz w:val="28"/>
                <w:szCs w:val="28"/>
                <w:lang w:eastAsia="ru-RU"/>
              </w:rPr>
              <w:t>)</w:t>
            </w:r>
          </w:p>
        </w:tc>
        <w:tc>
          <w:tcPr>
            <w:tcW w:w="2389" w:type="dxa"/>
            <w:vAlign w:val="center"/>
          </w:tcPr>
          <w:p w:rsidR="00804F04" w:rsidRPr="00156441" w:rsidRDefault="00710B8D"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 xml:space="preserve">15,5±0,44 </w:t>
            </w:r>
            <w:r w:rsidR="00804F04" w:rsidRPr="00156441">
              <w:rPr>
                <w:rFonts w:ascii="Times New Roman" w:hAnsi="Times New Roman" w:cs="Times New Roman"/>
                <w:sz w:val="28"/>
                <w:szCs w:val="28"/>
              </w:rPr>
              <w:t>*</w:t>
            </w:r>
            <w:r w:rsidR="00804F04" w:rsidRPr="00156441">
              <w:rPr>
                <w:rFonts w:ascii="Times New Roman" w:hAnsi="Times New Roman" w:cs="Times New Roman"/>
                <w:sz w:val="28"/>
                <w:szCs w:val="28"/>
                <w:vertAlign w:val="superscript"/>
              </w:rPr>
              <w:t>;</w:t>
            </w:r>
            <w:r w:rsidR="00804F04" w:rsidRPr="00156441">
              <w:rPr>
                <w:rFonts w:ascii="Times New Roman" w:hAnsi="Times New Roman" w:cs="Times New Roman"/>
                <w:sz w:val="28"/>
                <w:szCs w:val="28"/>
              </w:rPr>
              <w:t>**</w:t>
            </w:r>
          </w:p>
        </w:tc>
        <w:tc>
          <w:tcPr>
            <w:tcW w:w="2376"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16,8±0,43</w:t>
            </w:r>
          </w:p>
        </w:tc>
        <w:tc>
          <w:tcPr>
            <w:tcW w:w="2355"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17,7±0,59</w:t>
            </w:r>
          </w:p>
        </w:tc>
      </w:tr>
      <w:tr w:rsidR="00156441" w:rsidRPr="00156441" w:rsidTr="00940EC6">
        <w:trPr>
          <w:trHeight w:val="240"/>
        </w:trPr>
        <w:tc>
          <w:tcPr>
            <w:tcW w:w="2796"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lang w:eastAsia="ru-RU"/>
              </w:rPr>
              <w:t>КСП (см</w:t>
            </w:r>
            <w:r w:rsidRPr="00156441">
              <w:rPr>
                <w:rFonts w:ascii="Times New Roman" w:hAnsi="Times New Roman" w:cs="Times New Roman"/>
                <w:sz w:val="28"/>
                <w:szCs w:val="28"/>
                <w:vertAlign w:val="superscript"/>
                <w:lang w:eastAsia="ru-RU"/>
              </w:rPr>
              <w:t>2</w:t>
            </w:r>
            <w:r w:rsidRPr="00156441">
              <w:rPr>
                <w:rFonts w:ascii="Times New Roman" w:hAnsi="Times New Roman" w:cs="Times New Roman"/>
                <w:sz w:val="28"/>
                <w:szCs w:val="28"/>
                <w:lang w:eastAsia="ru-RU"/>
              </w:rPr>
              <w:t>)</w:t>
            </w:r>
          </w:p>
        </w:tc>
        <w:tc>
          <w:tcPr>
            <w:tcW w:w="2389"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8,9±0,26</w:t>
            </w:r>
          </w:p>
        </w:tc>
        <w:tc>
          <w:tcPr>
            <w:tcW w:w="2376"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9±0,25</w:t>
            </w:r>
          </w:p>
        </w:tc>
        <w:tc>
          <w:tcPr>
            <w:tcW w:w="2355"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9,1±0,24</w:t>
            </w:r>
          </w:p>
        </w:tc>
      </w:tr>
      <w:tr w:rsidR="00156441" w:rsidRPr="00156441" w:rsidTr="00940EC6">
        <w:trPr>
          <w:trHeight w:val="451"/>
        </w:trPr>
        <w:tc>
          <w:tcPr>
            <w:tcW w:w="2796" w:type="dxa"/>
            <w:vAlign w:val="center"/>
          </w:tcPr>
          <w:p w:rsidR="00804F04" w:rsidRPr="00156441" w:rsidRDefault="00804F04" w:rsidP="00FC5933">
            <w:pPr>
              <w:pStyle w:val="a3"/>
              <w:spacing w:line="360" w:lineRule="auto"/>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lang w:eastAsia="ru-RU"/>
              </w:rPr>
              <w:t>Ф</w:t>
            </w:r>
            <w:r w:rsidR="00FC5933">
              <w:rPr>
                <w:rFonts w:ascii="Times New Roman" w:hAnsi="Times New Roman" w:cs="Times New Roman"/>
                <w:sz w:val="28"/>
                <w:szCs w:val="28"/>
                <w:lang w:eastAsia="ru-RU"/>
              </w:rPr>
              <w:t>З</w:t>
            </w:r>
            <w:r w:rsidRPr="00156441">
              <w:rPr>
                <w:rFonts w:ascii="Times New Roman" w:hAnsi="Times New Roman" w:cs="Times New Roman"/>
                <w:sz w:val="28"/>
                <w:szCs w:val="28"/>
                <w:lang w:eastAsia="ru-RU"/>
              </w:rPr>
              <w:t>П</w:t>
            </w:r>
            <w:r w:rsidR="00FC5933">
              <w:rPr>
                <w:rFonts w:ascii="Times New Roman" w:hAnsi="Times New Roman" w:cs="Times New Roman"/>
                <w:sz w:val="28"/>
                <w:szCs w:val="28"/>
                <w:lang w:eastAsia="ru-RU"/>
              </w:rPr>
              <w:t>П</w:t>
            </w:r>
            <w:r w:rsidRPr="00156441">
              <w:rPr>
                <w:rFonts w:ascii="Times New Roman" w:hAnsi="Times New Roman" w:cs="Times New Roman"/>
                <w:sz w:val="28"/>
                <w:szCs w:val="28"/>
                <w:lang w:eastAsia="ru-RU"/>
              </w:rPr>
              <w:t xml:space="preserve"> </w:t>
            </w:r>
            <w:r w:rsidR="00C70355" w:rsidRPr="00156441">
              <w:rPr>
                <w:rFonts w:ascii="Times New Roman" w:hAnsi="Times New Roman" w:cs="Times New Roman"/>
                <w:sz w:val="28"/>
                <w:szCs w:val="28"/>
                <w:lang w:eastAsia="ru-RU"/>
              </w:rPr>
              <w:t>(%</w:t>
            </w:r>
            <w:r w:rsidRPr="00156441">
              <w:rPr>
                <w:rFonts w:ascii="Times New Roman" w:hAnsi="Times New Roman" w:cs="Times New Roman"/>
                <w:sz w:val="28"/>
                <w:szCs w:val="28"/>
                <w:lang w:eastAsia="ru-RU"/>
              </w:rPr>
              <w:t>)</w:t>
            </w:r>
          </w:p>
        </w:tc>
        <w:tc>
          <w:tcPr>
            <w:tcW w:w="2389" w:type="dxa"/>
            <w:vAlign w:val="center"/>
          </w:tcPr>
          <w:p w:rsidR="00804F04" w:rsidRPr="00156441" w:rsidRDefault="00710B8D"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 xml:space="preserve">42,1±0,98 </w:t>
            </w:r>
            <w:r w:rsidR="00804F04" w:rsidRPr="00156441">
              <w:rPr>
                <w:rFonts w:ascii="Times New Roman" w:hAnsi="Times New Roman" w:cs="Times New Roman"/>
                <w:sz w:val="28"/>
                <w:szCs w:val="28"/>
              </w:rPr>
              <w:t>*</w:t>
            </w:r>
            <w:r w:rsidR="00804F04" w:rsidRPr="00156441">
              <w:rPr>
                <w:rFonts w:ascii="Times New Roman" w:hAnsi="Times New Roman" w:cs="Times New Roman"/>
                <w:sz w:val="28"/>
                <w:szCs w:val="28"/>
                <w:vertAlign w:val="superscript"/>
              </w:rPr>
              <w:t>;</w:t>
            </w:r>
            <w:r w:rsidR="00804F04" w:rsidRPr="00156441">
              <w:rPr>
                <w:rFonts w:ascii="Times New Roman" w:hAnsi="Times New Roman" w:cs="Times New Roman"/>
                <w:sz w:val="28"/>
                <w:szCs w:val="28"/>
              </w:rPr>
              <w:t>**</w:t>
            </w:r>
          </w:p>
        </w:tc>
        <w:tc>
          <w:tcPr>
            <w:tcW w:w="2376" w:type="dxa"/>
            <w:vAlign w:val="center"/>
          </w:tcPr>
          <w:p w:rsidR="00804F04" w:rsidRPr="00156441" w:rsidRDefault="00710B8D"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 xml:space="preserve">46,1±0,87 </w:t>
            </w:r>
            <w:r w:rsidR="00804F04" w:rsidRPr="00156441">
              <w:rPr>
                <w:rFonts w:ascii="Times New Roman" w:hAnsi="Times New Roman" w:cs="Times New Roman"/>
                <w:sz w:val="28"/>
                <w:szCs w:val="28"/>
              </w:rPr>
              <w:t>*</w:t>
            </w:r>
          </w:p>
        </w:tc>
        <w:tc>
          <w:tcPr>
            <w:tcW w:w="2355"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50,6±1,35</w:t>
            </w:r>
          </w:p>
        </w:tc>
      </w:tr>
      <w:tr w:rsidR="00156441" w:rsidRPr="00156441" w:rsidTr="00940EC6">
        <w:tc>
          <w:tcPr>
            <w:tcW w:w="2796"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lang w:eastAsia="ru-RU"/>
              </w:rPr>
              <w:t>Пик Е ТТДП (м/с)</w:t>
            </w:r>
          </w:p>
        </w:tc>
        <w:tc>
          <w:tcPr>
            <w:tcW w:w="2389" w:type="dxa"/>
            <w:vAlign w:val="center"/>
          </w:tcPr>
          <w:p w:rsidR="00804F04" w:rsidRPr="00156441" w:rsidRDefault="00710B8D"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 xml:space="preserve">39±1,05 </w:t>
            </w:r>
            <w:r w:rsidR="00804F04" w:rsidRPr="00156441">
              <w:rPr>
                <w:rFonts w:ascii="Times New Roman" w:hAnsi="Times New Roman" w:cs="Times New Roman"/>
                <w:sz w:val="28"/>
                <w:szCs w:val="28"/>
              </w:rPr>
              <w:t>*</w:t>
            </w:r>
            <w:r w:rsidR="00804F04" w:rsidRPr="00156441">
              <w:rPr>
                <w:rFonts w:ascii="Times New Roman" w:hAnsi="Times New Roman" w:cs="Times New Roman"/>
                <w:sz w:val="28"/>
                <w:szCs w:val="28"/>
                <w:vertAlign w:val="superscript"/>
              </w:rPr>
              <w:t>;</w:t>
            </w:r>
            <w:r w:rsidR="00804F04" w:rsidRPr="00156441">
              <w:rPr>
                <w:rFonts w:ascii="Times New Roman" w:hAnsi="Times New Roman" w:cs="Times New Roman"/>
                <w:sz w:val="28"/>
                <w:szCs w:val="28"/>
              </w:rPr>
              <w:t>**</w:t>
            </w:r>
          </w:p>
        </w:tc>
        <w:tc>
          <w:tcPr>
            <w:tcW w:w="2376" w:type="dxa"/>
            <w:vAlign w:val="center"/>
          </w:tcPr>
          <w:p w:rsidR="00804F04" w:rsidRPr="00156441" w:rsidRDefault="00710B8D"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 xml:space="preserve">44,8±2,01 </w:t>
            </w:r>
            <w:r w:rsidR="00804F04" w:rsidRPr="00156441">
              <w:rPr>
                <w:rFonts w:ascii="Times New Roman" w:hAnsi="Times New Roman" w:cs="Times New Roman"/>
                <w:sz w:val="28"/>
                <w:szCs w:val="28"/>
              </w:rPr>
              <w:t>*</w:t>
            </w:r>
          </w:p>
        </w:tc>
        <w:tc>
          <w:tcPr>
            <w:tcW w:w="2355"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57,7±1,18</w:t>
            </w:r>
          </w:p>
        </w:tc>
      </w:tr>
      <w:tr w:rsidR="00156441" w:rsidRPr="00156441" w:rsidTr="00940EC6">
        <w:tc>
          <w:tcPr>
            <w:tcW w:w="2796"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lang w:eastAsia="ru-RU"/>
              </w:rPr>
              <w:t>Пик А ТТДП (м/с)</w:t>
            </w:r>
          </w:p>
        </w:tc>
        <w:tc>
          <w:tcPr>
            <w:tcW w:w="2389"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53,3±1,25</w:t>
            </w:r>
          </w:p>
        </w:tc>
        <w:tc>
          <w:tcPr>
            <w:tcW w:w="2376"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52,3±1,22</w:t>
            </w:r>
          </w:p>
        </w:tc>
        <w:tc>
          <w:tcPr>
            <w:tcW w:w="2355"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50,4±1,42</w:t>
            </w:r>
          </w:p>
        </w:tc>
      </w:tr>
      <w:tr w:rsidR="00156441" w:rsidRPr="00156441" w:rsidTr="00940EC6">
        <w:tc>
          <w:tcPr>
            <w:tcW w:w="2796"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lang w:eastAsia="ru-RU"/>
              </w:rPr>
            </w:pPr>
            <w:r w:rsidRPr="00156441">
              <w:rPr>
                <w:rFonts w:ascii="Times New Roman" w:hAnsi="Times New Roman" w:cs="Times New Roman"/>
                <w:sz w:val="28"/>
                <w:szCs w:val="28"/>
                <w:lang w:eastAsia="ru-RU"/>
              </w:rPr>
              <w:t>Е/А ТТДП (м/с)</w:t>
            </w:r>
          </w:p>
        </w:tc>
        <w:tc>
          <w:tcPr>
            <w:tcW w:w="2389" w:type="dxa"/>
            <w:vAlign w:val="center"/>
          </w:tcPr>
          <w:p w:rsidR="00804F04" w:rsidRPr="00156441" w:rsidRDefault="00710B8D"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 xml:space="preserve">0,7±0,02 </w:t>
            </w:r>
            <w:r w:rsidR="00804F04" w:rsidRPr="00156441">
              <w:rPr>
                <w:rFonts w:ascii="Times New Roman" w:hAnsi="Times New Roman" w:cs="Times New Roman"/>
                <w:sz w:val="28"/>
                <w:szCs w:val="28"/>
              </w:rPr>
              <w:t>*</w:t>
            </w:r>
            <w:r w:rsidR="00804F04" w:rsidRPr="00156441">
              <w:rPr>
                <w:rFonts w:ascii="Times New Roman" w:hAnsi="Times New Roman" w:cs="Times New Roman"/>
                <w:sz w:val="28"/>
                <w:szCs w:val="28"/>
                <w:vertAlign w:val="superscript"/>
              </w:rPr>
              <w:t>;</w:t>
            </w:r>
            <w:r w:rsidR="00804F04" w:rsidRPr="00156441">
              <w:rPr>
                <w:rFonts w:ascii="Times New Roman" w:hAnsi="Times New Roman" w:cs="Times New Roman"/>
                <w:sz w:val="28"/>
                <w:szCs w:val="28"/>
              </w:rPr>
              <w:t>**</w:t>
            </w:r>
          </w:p>
        </w:tc>
        <w:tc>
          <w:tcPr>
            <w:tcW w:w="2376" w:type="dxa"/>
            <w:vAlign w:val="center"/>
          </w:tcPr>
          <w:p w:rsidR="00804F04" w:rsidRPr="00156441" w:rsidRDefault="00710B8D"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 xml:space="preserve">0,9±0,04 </w:t>
            </w:r>
            <w:r w:rsidR="00804F04" w:rsidRPr="00156441">
              <w:rPr>
                <w:rFonts w:ascii="Times New Roman" w:hAnsi="Times New Roman" w:cs="Times New Roman"/>
                <w:sz w:val="28"/>
                <w:szCs w:val="28"/>
              </w:rPr>
              <w:t>*</w:t>
            </w:r>
          </w:p>
        </w:tc>
        <w:tc>
          <w:tcPr>
            <w:tcW w:w="2355" w:type="dxa"/>
            <w:vAlign w:val="center"/>
          </w:tcPr>
          <w:p w:rsidR="00804F04" w:rsidRPr="00156441" w:rsidRDefault="00804F04" w:rsidP="00940EC6">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1,1±0,03</w:t>
            </w:r>
          </w:p>
        </w:tc>
      </w:tr>
    </w:tbl>
    <w:p w:rsidR="00804F04" w:rsidRPr="00156441" w:rsidRDefault="00545346" w:rsidP="00DE66F8">
      <w:pPr>
        <w:pStyle w:val="a4"/>
        <w:spacing w:after="0" w:line="360" w:lineRule="auto"/>
        <w:ind w:left="0" w:firstLine="709"/>
        <w:jc w:val="both"/>
        <w:rPr>
          <w:rFonts w:ascii="Times New Roman" w:hAnsi="Times New Roman" w:cs="Times New Roman"/>
          <w:sz w:val="28"/>
          <w:szCs w:val="28"/>
        </w:rPr>
      </w:pPr>
      <w:r w:rsidRPr="00156441">
        <w:rPr>
          <w:rFonts w:ascii="Times New Roman" w:hAnsi="Times New Roman" w:cs="Times New Roman"/>
          <w:sz w:val="28"/>
          <w:szCs w:val="28"/>
        </w:rPr>
        <w:t>Примітка: * —</w:t>
      </w:r>
      <w:r w:rsidR="00804F04" w:rsidRPr="00156441">
        <w:rPr>
          <w:rFonts w:ascii="Times New Roman" w:hAnsi="Times New Roman" w:cs="Times New Roman"/>
          <w:sz w:val="28"/>
          <w:szCs w:val="28"/>
        </w:rPr>
        <w:t xml:space="preserve"> різниця вірогідна (р&lt;0,05) з контролем, ** </w:t>
      </w:r>
      <w:r w:rsidRPr="00156441">
        <w:rPr>
          <w:rFonts w:ascii="Times New Roman" w:hAnsi="Times New Roman" w:cs="Times New Roman"/>
          <w:sz w:val="28"/>
          <w:szCs w:val="28"/>
        </w:rPr>
        <w:t>—</w:t>
      </w:r>
      <w:r w:rsidR="00804F04" w:rsidRPr="00156441">
        <w:rPr>
          <w:rFonts w:ascii="Times New Roman" w:hAnsi="Times New Roman" w:cs="Times New Roman"/>
          <w:sz w:val="28"/>
          <w:szCs w:val="28"/>
        </w:rPr>
        <w:t xml:space="preserve"> різниця вірогідна (р&lt;0,05) з групою порівняння.</w:t>
      </w:r>
    </w:p>
    <w:p w:rsidR="00710B8D" w:rsidRPr="00156441" w:rsidRDefault="00710B8D" w:rsidP="00804F04">
      <w:pPr>
        <w:pStyle w:val="a4"/>
        <w:spacing w:after="0" w:line="360" w:lineRule="auto"/>
        <w:ind w:left="0"/>
        <w:jc w:val="both"/>
        <w:rPr>
          <w:rFonts w:ascii="Times New Roman" w:hAnsi="Times New Roman" w:cs="Times New Roman"/>
          <w:sz w:val="28"/>
          <w:szCs w:val="28"/>
        </w:rPr>
      </w:pPr>
    </w:p>
    <w:p w:rsidR="00804F04" w:rsidRPr="00156441" w:rsidRDefault="00804F04" w:rsidP="00710B8D">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 xml:space="preserve">Під діастолічною функцією міокарда розуміють здатність лівого шлуночку приймати кров від низьким тиском та заповнюватись без компенсаторного </w:t>
      </w:r>
      <w:r w:rsidR="00545346" w:rsidRPr="00156441">
        <w:rPr>
          <w:rFonts w:ascii="Times New Roman" w:hAnsi="Times New Roman" w:cs="Times New Roman"/>
          <w:sz w:val="28"/>
          <w:szCs w:val="28"/>
        </w:rPr>
        <w:t>підвищення</w:t>
      </w:r>
      <w:r w:rsidRPr="00156441">
        <w:rPr>
          <w:rFonts w:ascii="Times New Roman" w:hAnsi="Times New Roman" w:cs="Times New Roman"/>
          <w:sz w:val="28"/>
          <w:szCs w:val="28"/>
        </w:rPr>
        <w:t xml:space="preserve"> тиску у лівому передсерді. Одним з ранніх проявів ремоделювання міокарду ЛШ є розвиток діастолічної дисфункції. Вона супроводжується зростанням кінцевого діастолічного тиску у ЛШ та його </w:t>
      </w:r>
      <w:r w:rsidR="00545346" w:rsidRPr="00156441">
        <w:rPr>
          <w:rFonts w:ascii="Times New Roman" w:hAnsi="Times New Roman" w:cs="Times New Roman"/>
          <w:sz w:val="28"/>
          <w:szCs w:val="28"/>
        </w:rPr>
        <w:t>дилятацією</w:t>
      </w:r>
      <w:r w:rsidRPr="00156441">
        <w:rPr>
          <w:rFonts w:ascii="Times New Roman" w:hAnsi="Times New Roman" w:cs="Times New Roman"/>
          <w:sz w:val="28"/>
          <w:szCs w:val="28"/>
        </w:rPr>
        <w:t>, що тягне за собою зниження фракції викиду та зниження толерантності до фізичних навантажень. Багаточисленні патологічні фактори (ішемія, гіпокс</w:t>
      </w:r>
      <w:r w:rsidR="009C6C87" w:rsidRPr="00156441">
        <w:rPr>
          <w:rFonts w:ascii="Times New Roman" w:hAnsi="Times New Roman" w:cs="Times New Roman"/>
          <w:sz w:val="28"/>
          <w:szCs w:val="28"/>
        </w:rPr>
        <w:t>е</w:t>
      </w:r>
      <w:r w:rsidRPr="00156441">
        <w:rPr>
          <w:rFonts w:ascii="Times New Roman" w:hAnsi="Times New Roman" w:cs="Times New Roman"/>
          <w:sz w:val="28"/>
          <w:szCs w:val="28"/>
        </w:rPr>
        <w:t>мія, ендотеліальна дисфункції, гіпертрофія та ін.) сприяють зниженню міокард</w:t>
      </w:r>
      <w:r w:rsidR="009C6C87" w:rsidRPr="00156441">
        <w:rPr>
          <w:rFonts w:ascii="Times New Roman" w:hAnsi="Times New Roman" w:cs="Times New Roman"/>
          <w:sz w:val="28"/>
          <w:szCs w:val="28"/>
        </w:rPr>
        <w:t>и</w:t>
      </w:r>
      <w:r w:rsidRPr="00156441">
        <w:rPr>
          <w:rFonts w:ascii="Times New Roman" w:hAnsi="Times New Roman" w:cs="Times New Roman"/>
          <w:sz w:val="28"/>
          <w:szCs w:val="28"/>
        </w:rPr>
        <w:t>альної еластичності та збільшення жорсткості камери ЛШ.</w:t>
      </w:r>
      <w:r w:rsidR="009C6C87" w:rsidRPr="00156441">
        <w:rPr>
          <w:rFonts w:ascii="Times New Roman" w:hAnsi="Times New Roman" w:cs="Times New Roman"/>
          <w:sz w:val="28"/>
          <w:szCs w:val="28"/>
        </w:rPr>
        <w:t xml:space="preserve"> </w:t>
      </w:r>
    </w:p>
    <w:p w:rsidR="00804F04" w:rsidRDefault="00804F04" w:rsidP="00710B8D">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Для встановлення типу діастолічної дисфункції</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 xml:space="preserve">ЛШ виміряли </w:t>
      </w:r>
      <w:r w:rsidR="009C6C87" w:rsidRPr="00156441">
        <w:rPr>
          <w:rFonts w:ascii="Times New Roman" w:hAnsi="Times New Roman" w:cs="Times New Roman"/>
          <w:sz w:val="28"/>
          <w:szCs w:val="28"/>
        </w:rPr>
        <w:t>ранній</w:t>
      </w:r>
      <w:r w:rsidRPr="00156441">
        <w:rPr>
          <w:rFonts w:ascii="Times New Roman" w:hAnsi="Times New Roman" w:cs="Times New Roman"/>
          <w:sz w:val="28"/>
          <w:szCs w:val="28"/>
        </w:rPr>
        <w:t xml:space="preserve"> діастолічний (Е, см/сек) та передсердний (А, см/сек) піки трансмітрального кровотоку. Вер</w:t>
      </w:r>
      <w:r w:rsidR="009C6C87" w:rsidRPr="00156441">
        <w:rPr>
          <w:rFonts w:ascii="Times New Roman" w:hAnsi="Times New Roman" w:cs="Times New Roman"/>
          <w:sz w:val="28"/>
          <w:szCs w:val="28"/>
        </w:rPr>
        <w:t>и</w:t>
      </w:r>
      <w:r w:rsidRPr="00156441">
        <w:rPr>
          <w:rFonts w:ascii="Times New Roman" w:hAnsi="Times New Roman" w:cs="Times New Roman"/>
          <w:sz w:val="28"/>
          <w:szCs w:val="28"/>
        </w:rPr>
        <w:t>фікували діастолічну дисфункці</w:t>
      </w:r>
      <w:r w:rsidR="009C6C87" w:rsidRPr="00156441">
        <w:rPr>
          <w:rFonts w:ascii="Times New Roman" w:hAnsi="Times New Roman" w:cs="Times New Roman"/>
          <w:sz w:val="28"/>
          <w:szCs w:val="28"/>
        </w:rPr>
        <w:t>ю наступним чин</w:t>
      </w:r>
      <w:r w:rsidRPr="00156441">
        <w:rPr>
          <w:rFonts w:ascii="Times New Roman" w:hAnsi="Times New Roman" w:cs="Times New Roman"/>
          <w:sz w:val="28"/>
          <w:szCs w:val="28"/>
        </w:rPr>
        <w:t>ом: I</w:t>
      </w:r>
      <w:r w:rsidR="009C6C87" w:rsidRPr="00156441">
        <w:rPr>
          <w:rFonts w:ascii="Times New Roman" w:hAnsi="Times New Roman" w:cs="Times New Roman"/>
          <w:sz w:val="28"/>
          <w:szCs w:val="28"/>
        </w:rPr>
        <w:t> </w:t>
      </w:r>
      <w:r w:rsidRPr="00156441">
        <w:rPr>
          <w:rFonts w:ascii="Times New Roman" w:hAnsi="Times New Roman" w:cs="Times New Roman"/>
          <w:sz w:val="28"/>
          <w:szCs w:val="28"/>
        </w:rPr>
        <w:t>тип</w:t>
      </w:r>
      <w:r w:rsidR="009C6C87" w:rsidRPr="00156441">
        <w:rPr>
          <w:rFonts w:ascii="Times New Roman" w:hAnsi="Times New Roman" w:cs="Times New Roman"/>
          <w:sz w:val="28"/>
          <w:szCs w:val="28"/>
        </w:rPr>
        <w:t> </w:t>
      </w:r>
      <w:r w:rsidRPr="00156441">
        <w:rPr>
          <w:rFonts w:ascii="Times New Roman" w:hAnsi="Times New Roman" w:cs="Times New Roman"/>
          <w:sz w:val="28"/>
          <w:szCs w:val="28"/>
        </w:rPr>
        <w:t xml:space="preserve">(уповільнена релаксація) </w:t>
      </w:r>
      <w:r w:rsidR="009C6C87" w:rsidRPr="00156441">
        <w:rPr>
          <w:rFonts w:ascii="Times New Roman" w:hAnsi="Times New Roman" w:cs="Times New Roman"/>
          <w:sz w:val="28"/>
          <w:szCs w:val="28"/>
        </w:rPr>
        <w:t>— при Е/А</w:t>
      </w:r>
      <w:r w:rsidRPr="00156441">
        <w:rPr>
          <w:rFonts w:ascii="Times New Roman" w:hAnsi="Times New Roman" w:cs="Times New Roman"/>
          <w:sz w:val="28"/>
          <w:szCs w:val="28"/>
        </w:rPr>
        <w:t xml:space="preserve">&lt;0,8, II псевдонормальний тип </w:t>
      </w:r>
      <w:r w:rsidR="009C6C87" w:rsidRPr="00156441">
        <w:rPr>
          <w:rFonts w:ascii="Times New Roman" w:hAnsi="Times New Roman" w:cs="Times New Roman"/>
          <w:sz w:val="28"/>
          <w:szCs w:val="28"/>
        </w:rPr>
        <w:t>—</w:t>
      </w:r>
      <w:r w:rsidRPr="00156441">
        <w:rPr>
          <w:rFonts w:ascii="Times New Roman" w:hAnsi="Times New Roman" w:cs="Times New Roman"/>
          <w:sz w:val="28"/>
          <w:szCs w:val="28"/>
        </w:rPr>
        <w:t xml:space="preserve"> при Е/А</w:t>
      </w:r>
      <w:r w:rsidR="009C6C87" w:rsidRPr="00156441">
        <w:rPr>
          <w:rFonts w:ascii="Times New Roman" w:hAnsi="Times New Roman" w:cs="Times New Roman"/>
          <w:sz w:val="28"/>
          <w:szCs w:val="28"/>
        </w:rPr>
        <w:t> </w:t>
      </w:r>
      <w:r w:rsidRPr="00156441">
        <w:rPr>
          <w:rFonts w:ascii="Times New Roman" w:hAnsi="Times New Roman" w:cs="Times New Roman"/>
          <w:sz w:val="28"/>
          <w:szCs w:val="28"/>
        </w:rPr>
        <w:t xml:space="preserve">0,8–2,1 та рестриктивний тип </w:t>
      </w:r>
      <w:r w:rsidR="009C6C87" w:rsidRPr="00156441">
        <w:rPr>
          <w:rFonts w:ascii="Times New Roman" w:hAnsi="Times New Roman" w:cs="Times New Roman"/>
          <w:sz w:val="28"/>
          <w:szCs w:val="28"/>
        </w:rPr>
        <w:t>—</w:t>
      </w:r>
      <w:r w:rsidRPr="00156441">
        <w:rPr>
          <w:rFonts w:ascii="Times New Roman" w:hAnsi="Times New Roman" w:cs="Times New Roman"/>
          <w:sz w:val="28"/>
          <w:szCs w:val="28"/>
        </w:rPr>
        <w:t xml:space="preserve"> Е/А&gt;2,1. Результати аналізу показників ДД </w:t>
      </w:r>
      <w:r w:rsidR="009C6C87" w:rsidRPr="00156441">
        <w:rPr>
          <w:rFonts w:ascii="Times New Roman" w:hAnsi="Times New Roman" w:cs="Times New Roman"/>
          <w:sz w:val="28"/>
          <w:szCs w:val="28"/>
        </w:rPr>
        <w:t>представлені</w:t>
      </w:r>
      <w:r w:rsidRPr="00156441">
        <w:rPr>
          <w:rFonts w:ascii="Times New Roman" w:hAnsi="Times New Roman" w:cs="Times New Roman"/>
          <w:sz w:val="28"/>
          <w:szCs w:val="28"/>
        </w:rPr>
        <w:t xml:space="preserve"> у таблиці </w:t>
      </w:r>
      <w:r w:rsidR="00032038" w:rsidRPr="00156441">
        <w:rPr>
          <w:rFonts w:ascii="Times New Roman" w:hAnsi="Times New Roman" w:cs="Times New Roman"/>
          <w:sz w:val="28"/>
          <w:szCs w:val="28"/>
        </w:rPr>
        <w:t>3</w:t>
      </w:r>
      <w:r w:rsidR="00710B8D" w:rsidRPr="00156441">
        <w:rPr>
          <w:rFonts w:ascii="Times New Roman" w:hAnsi="Times New Roman" w:cs="Times New Roman"/>
          <w:sz w:val="28"/>
          <w:szCs w:val="28"/>
        </w:rPr>
        <w:t>.6.3.</w:t>
      </w:r>
    </w:p>
    <w:p w:rsidR="00DE66F8" w:rsidRPr="00156441" w:rsidRDefault="00DE66F8" w:rsidP="00DE66F8">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 xml:space="preserve">Порушення діастолічної дисфункції реєструвалось у переважної більшості обстежених — 97,2 % в основній групі та 68 % у групі порівняння. Переважав I тип </w:t>
      </w:r>
      <w:r w:rsidRPr="00156441">
        <w:rPr>
          <w:rFonts w:ascii="Times New Roman" w:hAnsi="Times New Roman" w:cs="Times New Roman"/>
          <w:sz w:val="28"/>
          <w:szCs w:val="28"/>
        </w:rPr>
        <w:lastRenderedPageBreak/>
        <w:t>ДД, псевдонормальний тип наповнення ЛШ відмічався у 2,7 % та 32 випадків відповідно. Рестриктивний тип ДД ЛШ не реєструвався.</w:t>
      </w:r>
    </w:p>
    <w:p w:rsidR="00DE66F8" w:rsidRPr="00156441" w:rsidRDefault="00DE66F8" w:rsidP="00710B8D">
      <w:pPr>
        <w:pStyle w:val="a4"/>
        <w:spacing w:after="0" w:line="360" w:lineRule="auto"/>
        <w:ind w:left="0" w:firstLine="708"/>
        <w:jc w:val="both"/>
        <w:rPr>
          <w:rFonts w:ascii="Times New Roman" w:hAnsi="Times New Roman" w:cs="Times New Roman"/>
          <w:sz w:val="28"/>
          <w:szCs w:val="28"/>
        </w:rPr>
      </w:pPr>
    </w:p>
    <w:p w:rsidR="00804F04" w:rsidRPr="00156441" w:rsidRDefault="00804F04" w:rsidP="00710B8D">
      <w:pPr>
        <w:pStyle w:val="a4"/>
        <w:spacing w:after="0" w:line="360" w:lineRule="auto"/>
        <w:ind w:left="0"/>
        <w:jc w:val="right"/>
        <w:rPr>
          <w:rFonts w:ascii="Times New Roman" w:hAnsi="Times New Roman" w:cs="Times New Roman"/>
          <w:sz w:val="28"/>
          <w:szCs w:val="28"/>
        </w:rPr>
      </w:pPr>
      <w:r w:rsidRPr="00156441">
        <w:rPr>
          <w:rFonts w:ascii="Times New Roman" w:hAnsi="Times New Roman" w:cs="Times New Roman"/>
          <w:sz w:val="28"/>
          <w:szCs w:val="28"/>
        </w:rPr>
        <w:t xml:space="preserve">Таблиця </w:t>
      </w:r>
      <w:r w:rsidR="00032038" w:rsidRPr="00156441">
        <w:rPr>
          <w:rFonts w:ascii="Times New Roman" w:hAnsi="Times New Roman" w:cs="Times New Roman"/>
          <w:sz w:val="28"/>
          <w:szCs w:val="28"/>
        </w:rPr>
        <w:t>3</w:t>
      </w:r>
      <w:r w:rsidR="00710B8D" w:rsidRPr="00156441">
        <w:rPr>
          <w:rFonts w:ascii="Times New Roman" w:hAnsi="Times New Roman" w:cs="Times New Roman"/>
          <w:sz w:val="28"/>
          <w:szCs w:val="28"/>
        </w:rPr>
        <w:t>.6.3</w:t>
      </w:r>
    </w:p>
    <w:p w:rsidR="00804F04" w:rsidRPr="00156441" w:rsidRDefault="00710B8D" w:rsidP="00710B8D">
      <w:pPr>
        <w:pStyle w:val="a4"/>
        <w:spacing w:after="0"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Розподіл хворих за типом</w:t>
      </w:r>
      <w:r w:rsidR="00804F04" w:rsidRPr="00156441">
        <w:rPr>
          <w:rFonts w:ascii="Times New Roman" w:hAnsi="Times New Roman" w:cs="Times New Roman"/>
          <w:sz w:val="28"/>
          <w:szCs w:val="28"/>
        </w:rPr>
        <w:t xml:space="preserve"> диастолічної дисфункції</w:t>
      </w:r>
    </w:p>
    <w:tbl>
      <w:tblPr>
        <w:tblStyle w:val="a5"/>
        <w:tblW w:w="9923" w:type="dxa"/>
        <w:tblInd w:w="-5" w:type="dxa"/>
        <w:tblLook w:val="04A0" w:firstRow="1" w:lastRow="0" w:firstColumn="1" w:lastColumn="0" w:noHBand="0" w:noVBand="1"/>
      </w:tblPr>
      <w:tblGrid>
        <w:gridCol w:w="1985"/>
        <w:gridCol w:w="2646"/>
        <w:gridCol w:w="2646"/>
        <w:gridCol w:w="2646"/>
      </w:tblGrid>
      <w:tr w:rsidR="00156441" w:rsidRPr="00156441" w:rsidTr="009C6C87">
        <w:trPr>
          <w:trHeight w:val="300"/>
        </w:trPr>
        <w:tc>
          <w:tcPr>
            <w:tcW w:w="1985" w:type="dxa"/>
            <w:vMerge w:val="restart"/>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Групи</w:t>
            </w:r>
          </w:p>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хворих</w:t>
            </w:r>
          </w:p>
        </w:tc>
        <w:tc>
          <w:tcPr>
            <w:tcW w:w="7938" w:type="dxa"/>
            <w:gridSpan w:val="3"/>
            <w:vAlign w:val="center"/>
          </w:tcPr>
          <w:p w:rsidR="00804F04" w:rsidRPr="00156441" w:rsidRDefault="00804F04" w:rsidP="009C6C87">
            <w:pPr>
              <w:pStyle w:val="a4"/>
              <w:spacing w:line="360" w:lineRule="auto"/>
              <w:ind w:left="0" w:right="-157"/>
              <w:jc w:val="center"/>
              <w:rPr>
                <w:rFonts w:ascii="Times New Roman" w:hAnsi="Times New Roman" w:cs="Times New Roman"/>
                <w:sz w:val="28"/>
                <w:szCs w:val="28"/>
              </w:rPr>
            </w:pPr>
            <w:r w:rsidRPr="00156441">
              <w:rPr>
                <w:rFonts w:ascii="Times New Roman" w:hAnsi="Times New Roman" w:cs="Times New Roman"/>
                <w:sz w:val="28"/>
                <w:szCs w:val="28"/>
              </w:rPr>
              <w:t>Тип діастолічної дисфункції ЛШ</w:t>
            </w:r>
          </w:p>
        </w:tc>
      </w:tr>
      <w:tr w:rsidR="00156441" w:rsidRPr="00156441" w:rsidTr="009C6C87">
        <w:trPr>
          <w:trHeight w:val="798"/>
        </w:trPr>
        <w:tc>
          <w:tcPr>
            <w:tcW w:w="1985" w:type="dxa"/>
            <w:vMerge/>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p>
        </w:tc>
        <w:tc>
          <w:tcPr>
            <w:tcW w:w="2646" w:type="dxa"/>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Уповільнення релаксації</w:t>
            </w:r>
          </w:p>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 xml:space="preserve">абс. </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w:t>
            </w:r>
          </w:p>
        </w:tc>
        <w:tc>
          <w:tcPr>
            <w:tcW w:w="2646" w:type="dxa"/>
            <w:vAlign w:val="center"/>
          </w:tcPr>
          <w:p w:rsidR="00804F04" w:rsidRPr="00156441" w:rsidRDefault="009C6C87"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Псевдо</w:t>
            </w:r>
            <w:r w:rsidR="00804F04" w:rsidRPr="00156441">
              <w:rPr>
                <w:rFonts w:ascii="Times New Roman" w:hAnsi="Times New Roman" w:cs="Times New Roman"/>
                <w:sz w:val="28"/>
                <w:szCs w:val="28"/>
              </w:rPr>
              <w:t>нормальний тип</w:t>
            </w:r>
          </w:p>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 xml:space="preserve">абс. </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w:t>
            </w:r>
          </w:p>
        </w:tc>
        <w:tc>
          <w:tcPr>
            <w:tcW w:w="2646" w:type="dxa"/>
            <w:vAlign w:val="center"/>
          </w:tcPr>
          <w:p w:rsidR="00804F04" w:rsidRPr="00156441" w:rsidRDefault="009C6C87"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Рестриктивний</w:t>
            </w:r>
            <w:r w:rsidR="00804F04" w:rsidRPr="00156441">
              <w:rPr>
                <w:rFonts w:ascii="Times New Roman" w:hAnsi="Times New Roman" w:cs="Times New Roman"/>
                <w:sz w:val="28"/>
                <w:szCs w:val="28"/>
              </w:rPr>
              <w:t xml:space="preserve"> тип</w:t>
            </w:r>
          </w:p>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 xml:space="preserve">абс. </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w:t>
            </w:r>
          </w:p>
        </w:tc>
      </w:tr>
      <w:tr w:rsidR="00156441" w:rsidRPr="00156441" w:rsidTr="009C6C87">
        <w:tc>
          <w:tcPr>
            <w:tcW w:w="1985" w:type="dxa"/>
            <w:vAlign w:val="center"/>
          </w:tcPr>
          <w:p w:rsidR="00804F04" w:rsidRPr="00156441" w:rsidRDefault="00804F04" w:rsidP="009C6C87">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ХОЗЛ + ГХ</w:t>
            </w:r>
          </w:p>
          <w:p w:rsidR="00804F04" w:rsidRPr="00156441" w:rsidRDefault="00804F04" w:rsidP="009C6C87">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n=36</w:t>
            </w:r>
          </w:p>
        </w:tc>
        <w:tc>
          <w:tcPr>
            <w:tcW w:w="2646" w:type="dxa"/>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35 (97,2</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tc>
        <w:tc>
          <w:tcPr>
            <w:tcW w:w="2646" w:type="dxa"/>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1</w:t>
            </w:r>
            <w:r w:rsidR="00DE66F8">
              <w:rPr>
                <w:rFonts w:ascii="Times New Roman" w:hAnsi="Times New Roman" w:cs="Times New Roman"/>
                <w:sz w:val="28"/>
                <w:szCs w:val="28"/>
              </w:rPr>
              <w:t xml:space="preserve"> </w:t>
            </w:r>
            <w:r w:rsidRPr="00156441">
              <w:rPr>
                <w:rFonts w:ascii="Times New Roman" w:hAnsi="Times New Roman" w:cs="Times New Roman"/>
                <w:sz w:val="28"/>
                <w:szCs w:val="28"/>
              </w:rPr>
              <w:t>(2,7</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tc>
        <w:tc>
          <w:tcPr>
            <w:tcW w:w="2646" w:type="dxa"/>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w:t>
            </w:r>
          </w:p>
        </w:tc>
      </w:tr>
      <w:tr w:rsidR="00156441" w:rsidRPr="00156441" w:rsidTr="009C6C87">
        <w:tc>
          <w:tcPr>
            <w:tcW w:w="1985" w:type="dxa"/>
            <w:vAlign w:val="center"/>
          </w:tcPr>
          <w:p w:rsidR="00804F04" w:rsidRPr="00156441" w:rsidRDefault="00804F04" w:rsidP="009C6C87">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ХОЗЛ</w:t>
            </w:r>
          </w:p>
          <w:p w:rsidR="00804F04" w:rsidRPr="00156441" w:rsidRDefault="00804F04" w:rsidP="009C6C87">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n=25</w:t>
            </w:r>
          </w:p>
        </w:tc>
        <w:tc>
          <w:tcPr>
            <w:tcW w:w="2646" w:type="dxa"/>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17 (68</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tc>
        <w:tc>
          <w:tcPr>
            <w:tcW w:w="2646" w:type="dxa"/>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8 (32</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tc>
        <w:tc>
          <w:tcPr>
            <w:tcW w:w="2646" w:type="dxa"/>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w:t>
            </w:r>
          </w:p>
        </w:tc>
      </w:tr>
    </w:tbl>
    <w:p w:rsidR="00804F04" w:rsidRPr="00156441" w:rsidRDefault="00804F04" w:rsidP="00804F04">
      <w:pPr>
        <w:pStyle w:val="a4"/>
        <w:spacing w:after="0" w:line="360" w:lineRule="auto"/>
        <w:ind w:left="0"/>
        <w:jc w:val="both"/>
        <w:rPr>
          <w:rFonts w:ascii="Times New Roman" w:hAnsi="Times New Roman" w:cs="Times New Roman"/>
          <w:sz w:val="28"/>
          <w:szCs w:val="28"/>
        </w:rPr>
      </w:pPr>
    </w:p>
    <w:p w:rsidR="00804F04" w:rsidRPr="00156441" w:rsidRDefault="00804F04" w:rsidP="00710B8D">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 xml:space="preserve">Так, у обстежених хворих на поєднану патологію було виявлено зменшення швидкості раннього наповнення (Е) до 46,9±1,94 м/с у співставленні з контролем 69,9±1,45 м/с (р&lt;0,05). Максимальна швидкість пізнього наповнення склала 67,3±2,35 м/с та 58,1±1,32 м/с (р&lt;0,05) відповідно. Співвідношення Е/А ТМДП у </w:t>
      </w:r>
      <w:r w:rsidR="009C6C87" w:rsidRPr="00156441">
        <w:rPr>
          <w:rFonts w:ascii="Times New Roman" w:hAnsi="Times New Roman" w:cs="Times New Roman"/>
          <w:sz w:val="28"/>
          <w:szCs w:val="28"/>
        </w:rPr>
        <w:t>хворих</w:t>
      </w:r>
      <w:r w:rsidRPr="00156441">
        <w:rPr>
          <w:rFonts w:ascii="Times New Roman" w:hAnsi="Times New Roman" w:cs="Times New Roman"/>
          <w:sz w:val="28"/>
          <w:szCs w:val="28"/>
        </w:rPr>
        <w:t xml:space="preserve"> на ХОЗЛ в поєднанні з ГХ склало 0,7±0,02 та було достовірно нижчим ніж у групи умовно здорових </w:t>
      </w:r>
      <w:r w:rsidR="009C6C87" w:rsidRPr="00156441">
        <w:rPr>
          <w:rFonts w:ascii="Times New Roman" w:hAnsi="Times New Roman" w:cs="Times New Roman"/>
          <w:sz w:val="28"/>
          <w:szCs w:val="28"/>
        </w:rPr>
        <w:t>—</w:t>
      </w:r>
      <w:r w:rsidRPr="00156441">
        <w:rPr>
          <w:rFonts w:ascii="Times New Roman" w:hAnsi="Times New Roman" w:cs="Times New Roman"/>
          <w:sz w:val="28"/>
          <w:szCs w:val="28"/>
        </w:rPr>
        <w:t xml:space="preserve"> 1,2±0,04 (р&lt;0,05), що </w:t>
      </w:r>
      <w:r w:rsidR="009C6C87" w:rsidRPr="00156441">
        <w:rPr>
          <w:rFonts w:ascii="Times New Roman" w:hAnsi="Times New Roman" w:cs="Times New Roman"/>
          <w:sz w:val="28"/>
          <w:szCs w:val="28"/>
        </w:rPr>
        <w:t>вказує</w:t>
      </w:r>
      <w:r w:rsidRPr="00156441">
        <w:rPr>
          <w:rFonts w:ascii="Times New Roman" w:hAnsi="Times New Roman" w:cs="Times New Roman"/>
          <w:sz w:val="28"/>
          <w:szCs w:val="28"/>
        </w:rPr>
        <w:t xml:space="preserve"> на переважаючий тип ДД</w:t>
      </w:r>
      <w:r w:rsidR="009C6C87" w:rsidRPr="00156441">
        <w:rPr>
          <w:rFonts w:ascii="Times New Roman" w:hAnsi="Times New Roman" w:cs="Times New Roman"/>
          <w:sz w:val="28"/>
          <w:szCs w:val="28"/>
        </w:rPr>
        <w:t> </w:t>
      </w:r>
      <w:r w:rsidRPr="00156441">
        <w:rPr>
          <w:rFonts w:ascii="Times New Roman" w:hAnsi="Times New Roman" w:cs="Times New Roman"/>
          <w:sz w:val="28"/>
          <w:szCs w:val="28"/>
        </w:rPr>
        <w:t>ЛШ</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порушення релаксації.</w:t>
      </w:r>
    </w:p>
    <w:p w:rsidR="00804F04" w:rsidRPr="00156441" w:rsidRDefault="00804F04" w:rsidP="00710B8D">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При ізольованому перебігу ХОЗЛ у порівнянні з контрольною групою максимальна швидкість раннього діастолічного наповнення (Е) склада</w:t>
      </w:r>
      <w:r w:rsidR="009C6C87" w:rsidRPr="00156441">
        <w:rPr>
          <w:rFonts w:ascii="Times New Roman" w:hAnsi="Times New Roman" w:cs="Times New Roman"/>
          <w:sz w:val="28"/>
          <w:szCs w:val="28"/>
        </w:rPr>
        <w:t>ла</w:t>
      </w:r>
      <w:r w:rsidRPr="00156441">
        <w:rPr>
          <w:rFonts w:ascii="Times New Roman" w:hAnsi="Times New Roman" w:cs="Times New Roman"/>
          <w:sz w:val="28"/>
          <w:szCs w:val="28"/>
        </w:rPr>
        <w:t xml:space="preserve"> 56,8±4,01 м/с, що було достовірно більше ніж у контрольної групи</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 xml:space="preserve">69,9±1,45 м/с (р&lt;0,05) та швидкість пізнього діастолічного </w:t>
      </w:r>
      <w:r w:rsidR="009C6C87" w:rsidRPr="00156441">
        <w:rPr>
          <w:rFonts w:ascii="Times New Roman" w:hAnsi="Times New Roman" w:cs="Times New Roman"/>
          <w:sz w:val="28"/>
          <w:szCs w:val="28"/>
        </w:rPr>
        <w:t>наповнення</w:t>
      </w:r>
      <w:r w:rsidRPr="00156441">
        <w:rPr>
          <w:rFonts w:ascii="Times New Roman" w:hAnsi="Times New Roman" w:cs="Times New Roman"/>
          <w:sz w:val="28"/>
          <w:szCs w:val="28"/>
        </w:rPr>
        <w:t xml:space="preserve"> (А) склала 69,6±2,98 м/с та 58,1±1,32 м/с (р&lt;0,05) відповідно. Тож співвідношення Е/А ТМДП у хворих на ХОЗЛ був на 50</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знижений відносно групи умовно здорових обстежених (р&lt;0,05).</w:t>
      </w:r>
    </w:p>
    <w:p w:rsidR="00804F04" w:rsidRPr="00156441" w:rsidRDefault="00804F04" w:rsidP="00710B8D">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 xml:space="preserve">При </w:t>
      </w:r>
      <w:r w:rsidR="009C6C87" w:rsidRPr="00156441">
        <w:rPr>
          <w:rFonts w:ascii="Times New Roman" w:hAnsi="Times New Roman" w:cs="Times New Roman"/>
          <w:sz w:val="28"/>
          <w:szCs w:val="28"/>
        </w:rPr>
        <w:t>співставленні</w:t>
      </w:r>
      <w:r w:rsidRPr="00156441">
        <w:rPr>
          <w:rFonts w:ascii="Times New Roman" w:hAnsi="Times New Roman" w:cs="Times New Roman"/>
          <w:sz w:val="28"/>
          <w:szCs w:val="28"/>
        </w:rPr>
        <w:t xml:space="preserve"> основної групи та групи порів</w:t>
      </w:r>
      <w:r w:rsidR="009C6C87" w:rsidRPr="00156441">
        <w:rPr>
          <w:rFonts w:ascii="Times New Roman" w:hAnsi="Times New Roman" w:cs="Times New Roman"/>
          <w:sz w:val="28"/>
          <w:szCs w:val="28"/>
        </w:rPr>
        <w:t xml:space="preserve">няння були виявлені достовірне </w:t>
      </w:r>
      <w:r w:rsidRPr="00156441">
        <w:rPr>
          <w:rFonts w:ascii="Times New Roman" w:hAnsi="Times New Roman" w:cs="Times New Roman"/>
          <w:sz w:val="28"/>
          <w:szCs w:val="28"/>
        </w:rPr>
        <w:t>зниження максимальної швидкості раннього діастолічного наповнення (Е) на 17,4</w:t>
      </w:r>
      <w:r w:rsidR="00C70355" w:rsidRPr="00156441">
        <w:rPr>
          <w:rFonts w:ascii="Times New Roman" w:hAnsi="Times New Roman" w:cs="Times New Roman"/>
          <w:sz w:val="28"/>
          <w:szCs w:val="28"/>
        </w:rPr>
        <w:t> %</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(р&lt;0,05) та співвідношення Е/А на 12,5</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(р&lt;0,05). Достовірної різниці </w:t>
      </w:r>
      <w:r w:rsidRPr="00156441">
        <w:rPr>
          <w:rFonts w:ascii="Times New Roman" w:hAnsi="Times New Roman" w:cs="Times New Roman"/>
          <w:sz w:val="28"/>
          <w:szCs w:val="28"/>
        </w:rPr>
        <w:lastRenderedPageBreak/>
        <w:t>між цими групами у швидкості пізнього діастолічного наповнення виявлено не було.</w:t>
      </w:r>
    </w:p>
    <w:p w:rsidR="00804F04" w:rsidRPr="00156441" w:rsidRDefault="00804F04" w:rsidP="00710B8D">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Отримані дані свідчать про порушення процесу діастолічного наповнення ЛШ, особливо вираженого у хворих на поєднану патологію,</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що виражається як зниження кровотоку під час ранньої діастоли та збільшенням швидкості к</w:t>
      </w:r>
      <w:r w:rsidR="009C6C87" w:rsidRPr="00156441">
        <w:rPr>
          <w:rFonts w:ascii="Times New Roman" w:hAnsi="Times New Roman" w:cs="Times New Roman"/>
          <w:sz w:val="28"/>
          <w:szCs w:val="28"/>
        </w:rPr>
        <w:t>ровотоку в активну, передсердну</w:t>
      </w:r>
      <w:r w:rsidRPr="00156441">
        <w:rPr>
          <w:rFonts w:ascii="Times New Roman" w:hAnsi="Times New Roman" w:cs="Times New Roman"/>
          <w:sz w:val="28"/>
          <w:szCs w:val="28"/>
        </w:rPr>
        <w:t xml:space="preserve"> фазу наповнення ЛШ, отже й про наявність ДД ЛШ, яка визначається порушенням релаксації міокарду й наповнення його порожнин.</w:t>
      </w:r>
    </w:p>
    <w:p w:rsidR="00804F04" w:rsidRPr="00156441" w:rsidRDefault="00804F04" w:rsidP="00710B8D">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Також нами виявлено, що порушення діастолічної функції та її вираженість залежать від структурних порушень. Аналіз взаємозв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язку типу ДД ЛШ с параметрами ЕхоКГ показав, що на її</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 xml:space="preserve">розвиток </w:t>
      </w:r>
      <w:r w:rsidR="009C6C87" w:rsidRPr="00156441">
        <w:rPr>
          <w:rFonts w:ascii="Times New Roman" w:hAnsi="Times New Roman" w:cs="Times New Roman"/>
          <w:sz w:val="28"/>
          <w:szCs w:val="28"/>
        </w:rPr>
        <w:t>впливає</w:t>
      </w:r>
      <w:r w:rsidRPr="00156441">
        <w:rPr>
          <w:rFonts w:ascii="Times New Roman" w:hAnsi="Times New Roman" w:cs="Times New Roman"/>
          <w:sz w:val="28"/>
          <w:szCs w:val="28"/>
        </w:rPr>
        <w:t xml:space="preserve"> зміна геометрії серця (</w:t>
      </w:r>
      <w:r w:rsidR="00710B8D" w:rsidRPr="00156441">
        <w:rPr>
          <w:rFonts w:ascii="Times New Roman" w:hAnsi="Times New Roman" w:cs="Times New Roman"/>
          <w:sz w:val="28"/>
          <w:szCs w:val="28"/>
        </w:rPr>
        <w:t>табл.</w:t>
      </w:r>
      <w:r w:rsidR="009C6C87" w:rsidRPr="00156441">
        <w:rPr>
          <w:rFonts w:ascii="Times New Roman" w:hAnsi="Times New Roman" w:cs="Times New Roman"/>
          <w:sz w:val="28"/>
          <w:szCs w:val="28"/>
        </w:rPr>
        <w:t> </w:t>
      </w:r>
      <w:r w:rsidR="00032038" w:rsidRPr="00156441">
        <w:rPr>
          <w:rFonts w:ascii="Times New Roman" w:hAnsi="Times New Roman" w:cs="Times New Roman"/>
          <w:sz w:val="28"/>
          <w:szCs w:val="28"/>
        </w:rPr>
        <w:t>3</w:t>
      </w:r>
      <w:r w:rsidR="00710B8D" w:rsidRPr="00156441">
        <w:rPr>
          <w:rFonts w:ascii="Times New Roman" w:hAnsi="Times New Roman" w:cs="Times New Roman"/>
          <w:sz w:val="28"/>
          <w:szCs w:val="28"/>
        </w:rPr>
        <w:t>.6.4</w:t>
      </w:r>
      <w:r w:rsidRPr="00156441">
        <w:rPr>
          <w:rFonts w:ascii="Times New Roman" w:hAnsi="Times New Roman" w:cs="Times New Roman"/>
          <w:sz w:val="28"/>
          <w:szCs w:val="28"/>
        </w:rPr>
        <w:t>).</w:t>
      </w:r>
    </w:p>
    <w:p w:rsidR="00723800" w:rsidRPr="00156441" w:rsidRDefault="00723800" w:rsidP="00723800">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Тож зміни в геометрії ЛШ, особливо ГЛШ, тягне за собою додаткове навантаження на міокард, що призводить до гіперперфузії субендокардиальних слоїв міокарду та його дисфункції.</w:t>
      </w:r>
    </w:p>
    <w:p w:rsidR="00804F04" w:rsidRPr="00156441" w:rsidRDefault="00804F04" w:rsidP="00710B8D">
      <w:pPr>
        <w:pStyle w:val="a4"/>
        <w:spacing w:after="0" w:line="360" w:lineRule="auto"/>
        <w:ind w:left="0"/>
        <w:jc w:val="right"/>
        <w:rPr>
          <w:rFonts w:ascii="Times New Roman" w:hAnsi="Times New Roman" w:cs="Times New Roman"/>
          <w:sz w:val="28"/>
          <w:szCs w:val="28"/>
        </w:rPr>
      </w:pPr>
      <w:r w:rsidRPr="00156441">
        <w:rPr>
          <w:rFonts w:ascii="Times New Roman" w:hAnsi="Times New Roman" w:cs="Times New Roman"/>
          <w:sz w:val="28"/>
          <w:szCs w:val="28"/>
        </w:rPr>
        <w:t xml:space="preserve">Таблиця </w:t>
      </w:r>
      <w:r w:rsidR="00032038" w:rsidRPr="00156441">
        <w:rPr>
          <w:rFonts w:ascii="Times New Roman" w:hAnsi="Times New Roman" w:cs="Times New Roman"/>
          <w:sz w:val="28"/>
          <w:szCs w:val="28"/>
        </w:rPr>
        <w:t>3</w:t>
      </w:r>
      <w:r w:rsidR="00710B8D" w:rsidRPr="00156441">
        <w:rPr>
          <w:rFonts w:ascii="Times New Roman" w:hAnsi="Times New Roman" w:cs="Times New Roman"/>
          <w:sz w:val="28"/>
          <w:szCs w:val="28"/>
        </w:rPr>
        <w:t>.6.4</w:t>
      </w:r>
    </w:p>
    <w:p w:rsidR="00804F04" w:rsidRPr="00156441" w:rsidRDefault="00804F04" w:rsidP="00804F04">
      <w:pPr>
        <w:pStyle w:val="a4"/>
        <w:spacing w:after="0" w:line="360" w:lineRule="auto"/>
        <w:ind w:left="0"/>
        <w:jc w:val="both"/>
        <w:rPr>
          <w:rFonts w:ascii="Times New Roman" w:hAnsi="Times New Roman" w:cs="Times New Roman"/>
          <w:sz w:val="28"/>
          <w:szCs w:val="28"/>
        </w:rPr>
      </w:pPr>
    </w:p>
    <w:tbl>
      <w:tblPr>
        <w:tblStyle w:val="a5"/>
        <w:tblW w:w="0" w:type="auto"/>
        <w:tblInd w:w="-5" w:type="dxa"/>
        <w:tblLook w:val="04A0" w:firstRow="1" w:lastRow="0" w:firstColumn="1" w:lastColumn="0" w:noHBand="0" w:noVBand="1"/>
      </w:tblPr>
      <w:tblGrid>
        <w:gridCol w:w="2900"/>
        <w:gridCol w:w="2346"/>
        <w:gridCol w:w="2299"/>
        <w:gridCol w:w="2371"/>
      </w:tblGrid>
      <w:tr w:rsidR="00156441" w:rsidRPr="00156441" w:rsidTr="009C6C87">
        <w:trPr>
          <w:trHeight w:val="585"/>
        </w:trPr>
        <w:tc>
          <w:tcPr>
            <w:tcW w:w="2900" w:type="dxa"/>
            <w:vMerge w:val="restart"/>
            <w:vAlign w:val="center"/>
          </w:tcPr>
          <w:p w:rsidR="00804F04" w:rsidRPr="00156441" w:rsidRDefault="00804F04" w:rsidP="009C6C87">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Тип ремоделювання</w:t>
            </w:r>
          </w:p>
        </w:tc>
        <w:tc>
          <w:tcPr>
            <w:tcW w:w="7016" w:type="dxa"/>
            <w:gridSpan w:val="3"/>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Тип діастолічної дисфункції ЛШ</w:t>
            </w:r>
          </w:p>
        </w:tc>
      </w:tr>
      <w:tr w:rsidR="00156441" w:rsidRPr="00156441" w:rsidTr="009C6C87">
        <w:trPr>
          <w:trHeight w:val="375"/>
        </w:trPr>
        <w:tc>
          <w:tcPr>
            <w:tcW w:w="2900" w:type="dxa"/>
            <w:vMerge/>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p>
        </w:tc>
        <w:tc>
          <w:tcPr>
            <w:tcW w:w="2346" w:type="dxa"/>
            <w:vAlign w:val="center"/>
          </w:tcPr>
          <w:p w:rsidR="00804F04" w:rsidRPr="00156441" w:rsidRDefault="00804F04" w:rsidP="009C6C87">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Уповільнення релаксації</w:t>
            </w:r>
          </w:p>
          <w:p w:rsidR="00804F04" w:rsidRPr="00156441" w:rsidRDefault="00804F04" w:rsidP="009C6C87">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 xml:space="preserve">абс. </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w:t>
            </w:r>
          </w:p>
        </w:tc>
        <w:tc>
          <w:tcPr>
            <w:tcW w:w="2299" w:type="dxa"/>
            <w:vAlign w:val="center"/>
          </w:tcPr>
          <w:p w:rsidR="00804F04" w:rsidRPr="00156441" w:rsidRDefault="00804F04" w:rsidP="009C6C87">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Псевдо нормальний тип</w:t>
            </w:r>
          </w:p>
          <w:p w:rsidR="00804F04" w:rsidRPr="00156441" w:rsidRDefault="00804F04" w:rsidP="009C6C87">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 xml:space="preserve">абс. </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w:t>
            </w:r>
          </w:p>
        </w:tc>
        <w:tc>
          <w:tcPr>
            <w:tcW w:w="2371" w:type="dxa"/>
            <w:vAlign w:val="center"/>
          </w:tcPr>
          <w:p w:rsidR="00804F04" w:rsidRPr="00156441" w:rsidRDefault="009C6C87" w:rsidP="009C6C87">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Рестриктивний</w:t>
            </w:r>
            <w:r w:rsidR="00804F04" w:rsidRPr="00156441">
              <w:rPr>
                <w:rFonts w:ascii="Times New Roman" w:hAnsi="Times New Roman" w:cs="Times New Roman"/>
                <w:sz w:val="28"/>
                <w:szCs w:val="28"/>
              </w:rPr>
              <w:t xml:space="preserve"> тип</w:t>
            </w:r>
          </w:p>
          <w:p w:rsidR="00804F04" w:rsidRPr="00156441" w:rsidRDefault="00804F04" w:rsidP="009C6C87">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 xml:space="preserve">абс. </w:t>
            </w:r>
            <w:r w:rsidR="00C70355" w:rsidRPr="00156441">
              <w:rPr>
                <w:rFonts w:ascii="Times New Roman" w:hAnsi="Times New Roman" w:cs="Times New Roman"/>
                <w:sz w:val="28"/>
                <w:szCs w:val="28"/>
              </w:rPr>
              <w:t>(%</w:t>
            </w:r>
            <w:r w:rsidRPr="00156441">
              <w:rPr>
                <w:rFonts w:ascii="Times New Roman" w:hAnsi="Times New Roman" w:cs="Times New Roman"/>
                <w:sz w:val="28"/>
                <w:szCs w:val="28"/>
              </w:rPr>
              <w:t>)</w:t>
            </w:r>
          </w:p>
        </w:tc>
      </w:tr>
      <w:tr w:rsidR="00156441" w:rsidRPr="00156441" w:rsidTr="009C6C87">
        <w:tc>
          <w:tcPr>
            <w:tcW w:w="2900" w:type="dxa"/>
            <w:vAlign w:val="center"/>
          </w:tcPr>
          <w:p w:rsidR="00804F04" w:rsidRPr="00156441" w:rsidRDefault="00804F04" w:rsidP="009C6C87">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Нормальна геометрія</w:t>
            </w:r>
          </w:p>
        </w:tc>
        <w:tc>
          <w:tcPr>
            <w:tcW w:w="2346" w:type="dxa"/>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5 (8,1</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tc>
        <w:tc>
          <w:tcPr>
            <w:tcW w:w="2299" w:type="dxa"/>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2 (3,27</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tc>
        <w:tc>
          <w:tcPr>
            <w:tcW w:w="2371" w:type="dxa"/>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w:t>
            </w:r>
          </w:p>
        </w:tc>
      </w:tr>
      <w:tr w:rsidR="00156441" w:rsidRPr="00156441" w:rsidTr="009C6C87">
        <w:tc>
          <w:tcPr>
            <w:tcW w:w="2900" w:type="dxa"/>
            <w:vAlign w:val="center"/>
          </w:tcPr>
          <w:p w:rsidR="00804F04" w:rsidRPr="00156441" w:rsidRDefault="00804F04" w:rsidP="009C6C87">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Концентричне ремоделювання</w:t>
            </w:r>
          </w:p>
        </w:tc>
        <w:tc>
          <w:tcPr>
            <w:tcW w:w="2346" w:type="dxa"/>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20 (32,7</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tc>
        <w:tc>
          <w:tcPr>
            <w:tcW w:w="2299" w:type="dxa"/>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2 (3,27</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tc>
        <w:tc>
          <w:tcPr>
            <w:tcW w:w="2371" w:type="dxa"/>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w:t>
            </w:r>
          </w:p>
        </w:tc>
      </w:tr>
      <w:tr w:rsidR="00156441" w:rsidRPr="00156441" w:rsidTr="009C6C87">
        <w:tc>
          <w:tcPr>
            <w:tcW w:w="2900" w:type="dxa"/>
            <w:vAlign w:val="center"/>
          </w:tcPr>
          <w:p w:rsidR="00804F04" w:rsidRPr="00156441" w:rsidRDefault="00804F04" w:rsidP="009C6C87">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Концентрична гіпертрофія</w:t>
            </w:r>
          </w:p>
        </w:tc>
        <w:tc>
          <w:tcPr>
            <w:tcW w:w="2346" w:type="dxa"/>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21 (34,4</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tc>
        <w:tc>
          <w:tcPr>
            <w:tcW w:w="2299" w:type="dxa"/>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4 (6,55</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tc>
        <w:tc>
          <w:tcPr>
            <w:tcW w:w="2371" w:type="dxa"/>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w:t>
            </w:r>
          </w:p>
        </w:tc>
      </w:tr>
      <w:tr w:rsidR="00156441" w:rsidRPr="00156441" w:rsidTr="009C6C87">
        <w:tc>
          <w:tcPr>
            <w:tcW w:w="2900" w:type="dxa"/>
            <w:vAlign w:val="center"/>
          </w:tcPr>
          <w:p w:rsidR="00804F04" w:rsidRPr="00156441" w:rsidRDefault="00804F04" w:rsidP="009C6C87">
            <w:pPr>
              <w:pStyle w:val="a3"/>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Ексцентрична гіпертрофія</w:t>
            </w:r>
          </w:p>
        </w:tc>
        <w:tc>
          <w:tcPr>
            <w:tcW w:w="2346" w:type="dxa"/>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6 (9,8</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tc>
        <w:tc>
          <w:tcPr>
            <w:tcW w:w="2299" w:type="dxa"/>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1 (1,63</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tc>
        <w:tc>
          <w:tcPr>
            <w:tcW w:w="2371" w:type="dxa"/>
            <w:vAlign w:val="center"/>
          </w:tcPr>
          <w:p w:rsidR="00804F04" w:rsidRPr="00156441" w:rsidRDefault="00804F04" w:rsidP="009C6C87">
            <w:pPr>
              <w:pStyle w:val="a4"/>
              <w:spacing w:line="360" w:lineRule="auto"/>
              <w:ind w:left="0"/>
              <w:jc w:val="center"/>
              <w:rPr>
                <w:rFonts w:ascii="Times New Roman" w:hAnsi="Times New Roman" w:cs="Times New Roman"/>
                <w:sz w:val="28"/>
                <w:szCs w:val="28"/>
              </w:rPr>
            </w:pPr>
            <w:r w:rsidRPr="00156441">
              <w:rPr>
                <w:rFonts w:ascii="Times New Roman" w:hAnsi="Times New Roman" w:cs="Times New Roman"/>
                <w:sz w:val="28"/>
                <w:szCs w:val="28"/>
              </w:rPr>
              <w:t>-</w:t>
            </w:r>
          </w:p>
        </w:tc>
      </w:tr>
    </w:tbl>
    <w:p w:rsidR="00804F04" w:rsidRPr="00156441" w:rsidRDefault="00804F04" w:rsidP="00804F04">
      <w:pPr>
        <w:pStyle w:val="a4"/>
        <w:spacing w:after="0" w:line="360" w:lineRule="auto"/>
        <w:ind w:left="0"/>
        <w:jc w:val="both"/>
        <w:rPr>
          <w:rFonts w:ascii="Times New Roman" w:hAnsi="Times New Roman" w:cs="Times New Roman"/>
          <w:sz w:val="28"/>
          <w:szCs w:val="28"/>
        </w:rPr>
      </w:pPr>
    </w:p>
    <w:p w:rsidR="00804F04" w:rsidRPr="00156441" w:rsidRDefault="00804F04" w:rsidP="00990512">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lastRenderedPageBreak/>
        <w:t>Наряду з вивченням д</w:t>
      </w:r>
      <w:r w:rsidR="00FC5933">
        <w:rPr>
          <w:rFonts w:ascii="Times New Roman" w:hAnsi="Times New Roman" w:cs="Times New Roman"/>
          <w:sz w:val="28"/>
          <w:szCs w:val="28"/>
        </w:rPr>
        <w:t>і</w:t>
      </w:r>
      <w:r w:rsidRPr="00156441">
        <w:rPr>
          <w:rFonts w:ascii="Times New Roman" w:hAnsi="Times New Roman" w:cs="Times New Roman"/>
          <w:sz w:val="28"/>
          <w:szCs w:val="28"/>
        </w:rPr>
        <w:t xml:space="preserve">астолічної функції шлуночків було проведено аналіз показників </w:t>
      </w:r>
      <w:r w:rsidR="009C6C87" w:rsidRPr="00156441">
        <w:rPr>
          <w:rFonts w:ascii="Times New Roman" w:hAnsi="Times New Roman" w:cs="Times New Roman"/>
          <w:sz w:val="28"/>
          <w:szCs w:val="28"/>
        </w:rPr>
        <w:t>систолічної</w:t>
      </w:r>
      <w:r w:rsidRPr="00156441">
        <w:rPr>
          <w:rFonts w:ascii="Times New Roman" w:hAnsi="Times New Roman" w:cs="Times New Roman"/>
          <w:sz w:val="28"/>
          <w:szCs w:val="28"/>
        </w:rPr>
        <w:t xml:space="preserve"> функції обох шлуночків. Порушення систолічної функції ЛШ (зниження ФВ </w:t>
      </w:r>
      <w:r w:rsidR="00990512" w:rsidRPr="00156441">
        <w:rPr>
          <w:rFonts w:ascii="Times New Roman" w:hAnsi="Times New Roman" w:cs="Times New Roman"/>
          <w:sz w:val="28"/>
          <w:szCs w:val="28"/>
        </w:rPr>
        <w:t>менш 45</w:t>
      </w:r>
      <w:r w:rsidR="00C70355" w:rsidRPr="00156441">
        <w:rPr>
          <w:rFonts w:ascii="Times New Roman" w:hAnsi="Times New Roman" w:cs="Times New Roman"/>
          <w:sz w:val="28"/>
          <w:szCs w:val="28"/>
        </w:rPr>
        <w:t> %</w:t>
      </w:r>
      <w:r w:rsidR="00990512" w:rsidRPr="00156441">
        <w:rPr>
          <w:rFonts w:ascii="Times New Roman" w:hAnsi="Times New Roman" w:cs="Times New Roman"/>
          <w:sz w:val="28"/>
          <w:szCs w:val="28"/>
        </w:rPr>
        <w:t>) не було встановлено ані в</w:t>
      </w:r>
      <w:r w:rsidRPr="00156441">
        <w:rPr>
          <w:rFonts w:ascii="Times New Roman" w:hAnsi="Times New Roman" w:cs="Times New Roman"/>
          <w:sz w:val="28"/>
          <w:szCs w:val="28"/>
        </w:rPr>
        <w:t xml:space="preserve"> одного пацієнта ХОЗЛ, однак у порівнянні з групою контролю було виявлено зниження цього показника, більш у основній групі. За наявності бронхіальної обструкції у хворих на хронічне обструктивне захворювання легень у міокарді ЛШ відбуваються дистрофічні зміни, які проявляються зниженням скорочувальної здатності міокарда лівого</w:t>
      </w:r>
      <w:r w:rsidR="00FC5933">
        <w:rPr>
          <w:rFonts w:ascii="Times New Roman" w:hAnsi="Times New Roman" w:cs="Times New Roman"/>
          <w:sz w:val="28"/>
          <w:szCs w:val="28"/>
        </w:rPr>
        <w:t xml:space="preserve"> </w:t>
      </w:r>
      <w:r w:rsidRPr="00156441">
        <w:rPr>
          <w:rFonts w:ascii="Times New Roman" w:hAnsi="Times New Roman" w:cs="Times New Roman"/>
          <w:sz w:val="28"/>
          <w:szCs w:val="28"/>
        </w:rPr>
        <w:t>шлуночка</w:t>
      </w:r>
      <w:r w:rsidR="00FC5933">
        <w:rPr>
          <w:rFonts w:ascii="Times New Roman" w:hAnsi="Times New Roman" w:cs="Times New Roman"/>
          <w:sz w:val="28"/>
          <w:szCs w:val="28"/>
        </w:rPr>
        <w:t> </w:t>
      </w:r>
      <w:r w:rsidR="00990512" w:rsidRPr="00156441">
        <w:rPr>
          <w:rFonts w:ascii="Times New Roman" w:hAnsi="Times New Roman" w:cs="Times New Roman"/>
          <w:sz w:val="28"/>
          <w:szCs w:val="28"/>
        </w:rPr>
        <w:t>[</w:t>
      </w:r>
      <w:r w:rsidR="004E702C" w:rsidRPr="00156441">
        <w:rPr>
          <w:rFonts w:ascii="Times New Roman" w:hAnsi="Times New Roman" w:cs="Times New Roman"/>
          <w:sz w:val="28"/>
          <w:szCs w:val="28"/>
        </w:rPr>
        <w:fldChar w:fldCharType="begin"/>
      </w:r>
      <w:r w:rsidR="004E702C" w:rsidRPr="00156441">
        <w:rPr>
          <w:rFonts w:ascii="Times New Roman" w:hAnsi="Times New Roman" w:cs="Times New Roman"/>
          <w:sz w:val="28"/>
          <w:szCs w:val="28"/>
        </w:rPr>
        <w:instrText xml:space="preserve"> REF _Ref502741780 \r \h </w:instrText>
      </w:r>
      <w:r w:rsidR="00F44EE4" w:rsidRPr="00156441">
        <w:rPr>
          <w:rFonts w:ascii="Times New Roman" w:hAnsi="Times New Roman" w:cs="Times New Roman"/>
          <w:sz w:val="28"/>
          <w:szCs w:val="28"/>
        </w:rPr>
        <w:instrText xml:space="preserve"> \* MERGEFORMAT </w:instrText>
      </w:r>
      <w:r w:rsidR="004E702C" w:rsidRPr="00156441">
        <w:rPr>
          <w:rFonts w:ascii="Times New Roman" w:hAnsi="Times New Roman" w:cs="Times New Roman"/>
          <w:sz w:val="28"/>
          <w:szCs w:val="28"/>
        </w:rPr>
      </w:r>
      <w:r w:rsidR="004E702C"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306</w:t>
      </w:r>
      <w:r w:rsidR="004E702C" w:rsidRPr="00156441">
        <w:rPr>
          <w:rFonts w:ascii="Times New Roman" w:hAnsi="Times New Roman" w:cs="Times New Roman"/>
          <w:sz w:val="28"/>
          <w:szCs w:val="28"/>
        </w:rPr>
        <w:fldChar w:fldCharType="end"/>
      </w:r>
      <w:r w:rsidR="004E702C" w:rsidRPr="00156441">
        <w:rPr>
          <w:rFonts w:ascii="Times New Roman" w:hAnsi="Times New Roman" w:cs="Times New Roman"/>
          <w:sz w:val="28"/>
          <w:szCs w:val="28"/>
        </w:rPr>
        <w:t xml:space="preserve">, </w:t>
      </w:r>
      <w:r w:rsidR="004E702C" w:rsidRPr="00156441">
        <w:rPr>
          <w:rFonts w:ascii="Times New Roman" w:hAnsi="Times New Roman" w:cs="Times New Roman"/>
          <w:sz w:val="28"/>
          <w:szCs w:val="28"/>
        </w:rPr>
        <w:fldChar w:fldCharType="begin"/>
      </w:r>
      <w:r w:rsidR="004E702C" w:rsidRPr="00156441">
        <w:rPr>
          <w:rFonts w:ascii="Times New Roman" w:hAnsi="Times New Roman" w:cs="Times New Roman"/>
          <w:sz w:val="28"/>
          <w:szCs w:val="28"/>
        </w:rPr>
        <w:instrText xml:space="preserve"> REF _Ref502741781 \r \h </w:instrText>
      </w:r>
      <w:r w:rsidR="00F44EE4" w:rsidRPr="00156441">
        <w:rPr>
          <w:rFonts w:ascii="Times New Roman" w:hAnsi="Times New Roman" w:cs="Times New Roman"/>
          <w:sz w:val="28"/>
          <w:szCs w:val="28"/>
        </w:rPr>
        <w:instrText xml:space="preserve"> \* MERGEFORMAT </w:instrText>
      </w:r>
      <w:r w:rsidR="004E702C" w:rsidRPr="00156441">
        <w:rPr>
          <w:rFonts w:ascii="Times New Roman" w:hAnsi="Times New Roman" w:cs="Times New Roman"/>
          <w:sz w:val="28"/>
          <w:szCs w:val="28"/>
        </w:rPr>
      </w:r>
      <w:r w:rsidR="004E702C"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307</w:t>
      </w:r>
      <w:r w:rsidR="004E702C" w:rsidRPr="00156441">
        <w:rPr>
          <w:rFonts w:ascii="Times New Roman" w:hAnsi="Times New Roman" w:cs="Times New Roman"/>
          <w:sz w:val="28"/>
          <w:szCs w:val="28"/>
        </w:rPr>
        <w:fldChar w:fldCharType="end"/>
      </w:r>
      <w:r w:rsidR="00990512" w:rsidRPr="00156441">
        <w:rPr>
          <w:rFonts w:ascii="Times New Roman" w:hAnsi="Times New Roman" w:cs="Times New Roman"/>
          <w:sz w:val="28"/>
          <w:szCs w:val="28"/>
        </w:rPr>
        <w:t>]</w:t>
      </w:r>
      <w:r w:rsidRPr="00156441">
        <w:rPr>
          <w:rFonts w:ascii="Times New Roman" w:hAnsi="Times New Roman" w:cs="Times New Roman"/>
          <w:sz w:val="28"/>
          <w:szCs w:val="28"/>
        </w:rPr>
        <w:t>.</w:t>
      </w:r>
    </w:p>
    <w:p w:rsidR="00804F04" w:rsidRPr="00156441" w:rsidRDefault="00804F04" w:rsidP="00990512">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Для кількісної оцінки глобальної функції ПШ використовувався показник фракції зміни площі перерізу правого шлуночку, яка знаходилась у межах фі</w:t>
      </w:r>
      <w:r w:rsidR="009C6C87" w:rsidRPr="00156441">
        <w:rPr>
          <w:rFonts w:ascii="Times New Roman" w:hAnsi="Times New Roman" w:cs="Times New Roman"/>
          <w:sz w:val="28"/>
          <w:szCs w:val="28"/>
        </w:rPr>
        <w:t>зі</w:t>
      </w:r>
      <w:r w:rsidRPr="00156441">
        <w:rPr>
          <w:rFonts w:ascii="Times New Roman" w:hAnsi="Times New Roman" w:cs="Times New Roman"/>
          <w:sz w:val="28"/>
          <w:szCs w:val="28"/>
        </w:rPr>
        <w:t>ологічної норм</w:t>
      </w:r>
      <w:r w:rsidR="009C6C87" w:rsidRPr="00156441">
        <w:rPr>
          <w:rFonts w:ascii="Times New Roman" w:hAnsi="Times New Roman" w:cs="Times New Roman"/>
          <w:sz w:val="28"/>
          <w:szCs w:val="28"/>
        </w:rPr>
        <w:t>и</w:t>
      </w:r>
      <w:r w:rsidRPr="00156441">
        <w:rPr>
          <w:rFonts w:ascii="Times New Roman" w:hAnsi="Times New Roman" w:cs="Times New Roman"/>
          <w:sz w:val="28"/>
          <w:szCs w:val="28"/>
        </w:rPr>
        <w:t xml:space="preserve"> (</w:t>
      </w:r>
      <w:r w:rsidR="009C6C87" w:rsidRPr="00156441">
        <w:rPr>
          <w:rFonts w:ascii="Times New Roman" w:hAnsi="Times New Roman" w:cs="Times New Roman"/>
          <w:sz w:val="28"/>
          <w:szCs w:val="28"/>
        </w:rPr>
        <w:t>&lt;</w:t>
      </w:r>
      <w:r w:rsidRPr="00156441">
        <w:rPr>
          <w:rFonts w:ascii="Times New Roman" w:hAnsi="Times New Roman" w:cs="Times New Roman"/>
          <w:sz w:val="28"/>
          <w:szCs w:val="28"/>
        </w:rPr>
        <w:t>30</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у всіх обстежених групах. Однак, ФЗПП була статистично нижче у основній групі (42,1± 0,98; р&lt;0,05) відносно як</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до групи хворих з ізольованим перебігом ХОЗЛ</w:t>
      </w:r>
      <w:r w:rsidR="008C344C" w:rsidRPr="00156441">
        <w:rPr>
          <w:rFonts w:ascii="Times New Roman" w:hAnsi="Times New Roman" w:cs="Times New Roman"/>
          <w:sz w:val="28"/>
          <w:szCs w:val="28"/>
        </w:rPr>
        <w:t>,</w:t>
      </w:r>
      <w:r w:rsidRPr="00156441">
        <w:rPr>
          <w:rFonts w:ascii="Times New Roman" w:hAnsi="Times New Roman" w:cs="Times New Roman"/>
          <w:sz w:val="28"/>
          <w:szCs w:val="28"/>
        </w:rPr>
        <w:t xml:space="preserve"> так й до групи контролю (57,7±1,18;</w:t>
      </w:r>
      <w:r w:rsidR="008C344C" w:rsidRPr="00156441">
        <w:rPr>
          <w:rFonts w:ascii="Times New Roman" w:hAnsi="Times New Roman" w:cs="Times New Roman"/>
          <w:sz w:val="28"/>
          <w:szCs w:val="28"/>
        </w:rPr>
        <w:t> </w:t>
      </w:r>
      <w:r w:rsidRPr="00156441">
        <w:rPr>
          <w:rFonts w:ascii="Times New Roman" w:hAnsi="Times New Roman" w:cs="Times New Roman"/>
          <w:sz w:val="28"/>
          <w:szCs w:val="28"/>
        </w:rPr>
        <w:t>р&lt;0,05), у групі порівняння виявлено зниження показника (46,1±0,87;</w:t>
      </w:r>
      <w:r w:rsidR="008C344C" w:rsidRPr="00156441">
        <w:rPr>
          <w:rFonts w:ascii="Times New Roman" w:hAnsi="Times New Roman" w:cs="Times New Roman"/>
          <w:sz w:val="28"/>
          <w:szCs w:val="28"/>
        </w:rPr>
        <w:t> </w:t>
      </w:r>
      <w:r w:rsidRPr="00156441">
        <w:rPr>
          <w:rFonts w:ascii="Times New Roman" w:hAnsi="Times New Roman" w:cs="Times New Roman"/>
          <w:sz w:val="28"/>
          <w:szCs w:val="28"/>
        </w:rPr>
        <w:t>р&lt;0,05) відносно контролю.</w:t>
      </w:r>
    </w:p>
    <w:p w:rsidR="00804F04" w:rsidRPr="00156441" w:rsidRDefault="00804F04" w:rsidP="00990512">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 xml:space="preserve">Сучасні методи ультразвукової ехокардіографії дозволяють вивчати різноманітні функції серця, серед яких важливими є скоротливі функції. Експериментальне вивчення внутрисерцевої </w:t>
      </w:r>
      <w:r w:rsidR="00240A13" w:rsidRPr="00156441">
        <w:rPr>
          <w:rFonts w:ascii="Times New Roman" w:hAnsi="Times New Roman" w:cs="Times New Roman"/>
          <w:sz w:val="28"/>
          <w:szCs w:val="28"/>
        </w:rPr>
        <w:t>гемодинаміки</w:t>
      </w:r>
      <w:r w:rsidR="00990512" w:rsidRPr="00156441">
        <w:rPr>
          <w:rFonts w:ascii="Times New Roman" w:hAnsi="Times New Roman" w:cs="Times New Roman"/>
          <w:sz w:val="28"/>
          <w:szCs w:val="28"/>
        </w:rPr>
        <w:t xml:space="preserve"> було проведено Н.</w:t>
      </w:r>
      <w:r w:rsidR="00565570" w:rsidRPr="00156441">
        <w:rPr>
          <w:rFonts w:ascii="Times New Roman" w:hAnsi="Times New Roman" w:cs="Times New Roman"/>
          <w:sz w:val="28"/>
          <w:szCs w:val="28"/>
        </w:rPr>
        <w:t> </w:t>
      </w:r>
      <w:r w:rsidR="00990512" w:rsidRPr="00156441">
        <w:rPr>
          <w:rFonts w:ascii="Times New Roman" w:hAnsi="Times New Roman" w:cs="Times New Roman"/>
          <w:sz w:val="28"/>
          <w:szCs w:val="28"/>
        </w:rPr>
        <w:t>І.</w:t>
      </w:r>
      <w:r w:rsidR="00565570" w:rsidRPr="00156441">
        <w:rPr>
          <w:rFonts w:ascii="Times New Roman" w:hAnsi="Times New Roman" w:cs="Times New Roman"/>
          <w:sz w:val="28"/>
          <w:szCs w:val="28"/>
        </w:rPr>
        <w:t> </w:t>
      </w:r>
      <w:r w:rsidR="00990512" w:rsidRPr="00156441">
        <w:rPr>
          <w:rFonts w:ascii="Times New Roman" w:hAnsi="Times New Roman" w:cs="Times New Roman"/>
          <w:sz w:val="28"/>
          <w:szCs w:val="28"/>
        </w:rPr>
        <w:t xml:space="preserve">Арінчиним. </w:t>
      </w:r>
      <w:r w:rsidRPr="00156441">
        <w:rPr>
          <w:rFonts w:ascii="Times New Roman" w:hAnsi="Times New Roman" w:cs="Times New Roman"/>
          <w:sz w:val="28"/>
          <w:szCs w:val="28"/>
        </w:rPr>
        <w:t>Ним вперше було доведено, що діастола серця є активним процесом</w:t>
      </w:r>
      <w:r w:rsidR="00565570" w:rsidRPr="00156441">
        <w:rPr>
          <w:rFonts w:ascii="Times New Roman" w:hAnsi="Times New Roman" w:cs="Times New Roman"/>
          <w:sz w:val="28"/>
          <w:szCs w:val="28"/>
        </w:rPr>
        <w:t>,</w:t>
      </w:r>
      <w:r w:rsidRPr="00156441">
        <w:rPr>
          <w:rFonts w:ascii="Times New Roman" w:hAnsi="Times New Roman" w:cs="Times New Roman"/>
          <w:sz w:val="28"/>
          <w:szCs w:val="28"/>
        </w:rPr>
        <w:t xml:space="preserve"> здійснюваним міокардом. За даними хронометричної оцінки внутрисерцевої </w:t>
      </w:r>
      <w:r w:rsidR="00565570" w:rsidRPr="00156441">
        <w:rPr>
          <w:rFonts w:ascii="Times New Roman" w:hAnsi="Times New Roman" w:cs="Times New Roman"/>
          <w:sz w:val="28"/>
          <w:szCs w:val="28"/>
        </w:rPr>
        <w:t>гемодинаміки</w:t>
      </w:r>
      <w:r w:rsidRPr="00156441">
        <w:rPr>
          <w:rFonts w:ascii="Times New Roman" w:hAnsi="Times New Roman" w:cs="Times New Roman"/>
          <w:sz w:val="28"/>
          <w:szCs w:val="28"/>
        </w:rPr>
        <w:t xml:space="preserve">, при ХОЗЛ фазова структура правих відділів серця відповідає фазовому синдрому </w:t>
      </w:r>
      <w:r w:rsidR="00565570" w:rsidRPr="00156441">
        <w:rPr>
          <w:rFonts w:ascii="Times New Roman" w:hAnsi="Times New Roman" w:cs="Times New Roman"/>
          <w:sz w:val="28"/>
          <w:szCs w:val="28"/>
        </w:rPr>
        <w:t>гіпердинамії</w:t>
      </w:r>
      <w:r w:rsidRPr="00156441">
        <w:rPr>
          <w:rFonts w:ascii="Times New Roman" w:hAnsi="Times New Roman" w:cs="Times New Roman"/>
          <w:sz w:val="28"/>
          <w:szCs w:val="28"/>
        </w:rPr>
        <w:t xml:space="preserve">, лівий шлуночок працює в режимі </w:t>
      </w:r>
      <w:r w:rsidR="00990512" w:rsidRPr="00156441">
        <w:rPr>
          <w:rFonts w:ascii="Times New Roman" w:hAnsi="Times New Roman" w:cs="Times New Roman"/>
          <w:sz w:val="28"/>
          <w:szCs w:val="28"/>
        </w:rPr>
        <w:t>гіподинамії.</w:t>
      </w:r>
    </w:p>
    <w:p w:rsidR="00804F04" w:rsidRPr="00156441" w:rsidRDefault="00804F04" w:rsidP="00990512">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 xml:space="preserve">Кровопостачання серця, що забезпечує нормальний рівень метаболічних процесів, здійснюється на рівні капілярів. Але обсяг капілярного кровотоку в міокарді залежить з математичною точністю від величини </w:t>
      </w:r>
      <w:r w:rsidR="00DC4C8F" w:rsidRPr="00156441">
        <w:rPr>
          <w:rFonts w:ascii="Times New Roman" w:hAnsi="Times New Roman" w:cs="Times New Roman"/>
          <w:sz w:val="28"/>
          <w:szCs w:val="28"/>
        </w:rPr>
        <w:t>внутрішньосерцевого</w:t>
      </w:r>
      <w:r w:rsidRPr="00156441">
        <w:rPr>
          <w:rFonts w:ascii="Times New Roman" w:hAnsi="Times New Roman" w:cs="Times New Roman"/>
          <w:sz w:val="28"/>
          <w:szCs w:val="28"/>
        </w:rPr>
        <w:t xml:space="preserve"> тиску крові. Тому у хворих на гіпертонічну хворобу на тлі високих цифр артеріального тиску, особливо в період діастоли, страждає мікроциркуляція крові</w:t>
      </w:r>
      <w:r w:rsidR="003814B7" w:rsidRPr="00156441">
        <w:rPr>
          <w:rFonts w:ascii="Times New Roman" w:hAnsi="Times New Roman" w:cs="Times New Roman"/>
          <w:sz w:val="28"/>
          <w:szCs w:val="28"/>
        </w:rPr>
        <w:t>,</w:t>
      </w:r>
      <w:r w:rsidRPr="00156441">
        <w:rPr>
          <w:rFonts w:ascii="Times New Roman" w:hAnsi="Times New Roman" w:cs="Times New Roman"/>
          <w:sz w:val="28"/>
          <w:szCs w:val="28"/>
        </w:rPr>
        <w:t xml:space="preserve"> і розвивається ішемічна хвороба серця.</w:t>
      </w:r>
    </w:p>
    <w:p w:rsidR="00804F04" w:rsidRPr="00156441" w:rsidRDefault="00804F04" w:rsidP="00990512">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lastRenderedPageBreak/>
        <w:t>Слід зауважити, що заповнення коронарних судин порцією крові відбувається під час систоли. Але просування її через капілярне русло відбувається під час діастоли. Системна гіпоксемія супроводжує ХОЗЛ надає потужн</w:t>
      </w:r>
      <w:r w:rsidR="003814B7" w:rsidRPr="00156441">
        <w:rPr>
          <w:rFonts w:ascii="Times New Roman" w:hAnsi="Times New Roman" w:cs="Times New Roman"/>
          <w:sz w:val="28"/>
          <w:szCs w:val="28"/>
        </w:rPr>
        <w:t>у</w:t>
      </w:r>
      <w:r w:rsidRPr="00156441">
        <w:rPr>
          <w:rFonts w:ascii="Times New Roman" w:hAnsi="Times New Roman" w:cs="Times New Roman"/>
          <w:sz w:val="28"/>
          <w:szCs w:val="28"/>
        </w:rPr>
        <w:t xml:space="preserve"> ангіоспазмоліт</w:t>
      </w:r>
      <w:r w:rsidR="003814B7" w:rsidRPr="00156441">
        <w:rPr>
          <w:rFonts w:ascii="Times New Roman" w:hAnsi="Times New Roman" w:cs="Times New Roman"/>
          <w:sz w:val="28"/>
          <w:szCs w:val="28"/>
        </w:rPr>
        <w:t>ичну</w:t>
      </w:r>
      <w:r w:rsidRPr="00156441">
        <w:rPr>
          <w:rFonts w:ascii="Times New Roman" w:hAnsi="Times New Roman" w:cs="Times New Roman"/>
          <w:sz w:val="28"/>
          <w:szCs w:val="28"/>
        </w:rPr>
        <w:t xml:space="preserve"> дію на коронарн</w:t>
      </w:r>
      <w:r w:rsidR="003814B7" w:rsidRPr="00156441">
        <w:rPr>
          <w:rFonts w:ascii="Times New Roman" w:hAnsi="Times New Roman" w:cs="Times New Roman"/>
          <w:sz w:val="28"/>
          <w:szCs w:val="28"/>
        </w:rPr>
        <w:t>е</w:t>
      </w:r>
      <w:r w:rsidRPr="00156441">
        <w:rPr>
          <w:rFonts w:ascii="Times New Roman" w:hAnsi="Times New Roman" w:cs="Times New Roman"/>
          <w:sz w:val="28"/>
          <w:szCs w:val="28"/>
        </w:rPr>
        <w:t xml:space="preserve"> коло кровообігу, в 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язку з чим серце видобуває необхідну кількість кисню з більшого об</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єму крові. Але цю корисну для серця фізіологічну закономірність не слід шукати в малому колі кровообігу, де під впливом альвеолярної гіпоксії відбувається активація альвеоло-васкулярного рефлексу Ейлера, в результаті чого настає спазм мускулатури прекапілярних артеріол малого кола кровообігу і відбувається редукція альвеолярного кровотоку із загрозою підвищення тиску крові в легеневої артерії.</w:t>
      </w:r>
    </w:p>
    <w:p w:rsidR="00804F04" w:rsidRPr="00156441" w:rsidRDefault="00804F04" w:rsidP="008E5F84">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Яскраво виражені відмінності в режимах роботи обох шлуночків серця можуть значною мірою нівелюватися в результаті міжшлун</w:t>
      </w:r>
      <w:r w:rsidR="003814B7" w:rsidRPr="00156441">
        <w:rPr>
          <w:rFonts w:ascii="Times New Roman" w:hAnsi="Times New Roman" w:cs="Times New Roman"/>
          <w:sz w:val="28"/>
          <w:szCs w:val="28"/>
        </w:rPr>
        <w:t>оч</w:t>
      </w:r>
      <w:r w:rsidRPr="00156441">
        <w:rPr>
          <w:rFonts w:ascii="Times New Roman" w:hAnsi="Times New Roman" w:cs="Times New Roman"/>
          <w:sz w:val="28"/>
          <w:szCs w:val="28"/>
        </w:rPr>
        <w:t>кової взаємодії. Обидва шлуночка мають загальну перегородку, тому гемодинамічні зрушення в порожнинах лівого шлуночка знаходять відображення в правих відділах серця. Гіпертрофія міокарда лівого шлуночка при гіпертонічній хворобі супроводжується збільшенням м</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язової маси міжшлуночкової перегородки, за рахунок чого може збільшуватися скорочувальна здатність правого шлуночка. Загальний перикард створює єдине замкнутий простір, в якому будь-які зміни режимів роботи правого або лівого шлуночків впливають на параметри життєдіяльності всього серця.</w:t>
      </w:r>
    </w:p>
    <w:p w:rsidR="00804F04" w:rsidRPr="00156441" w:rsidRDefault="00804F04" w:rsidP="008E5F84">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Генералізована обструкція дихальних шляхів при ХОЗЛ супроводжується порушенням рівномірності і зниженням ефективності альвеолярної вентиляції. Парціальний тиск кисню в альвеолярному повітрі знижувалося до його концентрації в венозної крові, і легкі переставали виконувати функцію оксигенатора крові. Хронічна альвеолярна гіпоксія підтримує системну вазопресорну реакцію, що утрудняє рух крові з правого шлуночка в лівий відділ серця. В результаті відбувається зниження кровонаповнення лівого передсердя і шлуночка, чому також сприяє тахікардія, що супроводжує ХОЗЛ. В результаті зростання системного судинного опору малого кола кровообігу не весь систолічний об</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єм ПШ досягає лівого передсердя. У фазі діастоли лівий шлуночок отримує лише частину належного обсягу крові. Тож вивчення скорочувальної функції </w:t>
      </w:r>
      <w:r w:rsidRPr="00156441">
        <w:rPr>
          <w:rFonts w:ascii="Times New Roman" w:hAnsi="Times New Roman" w:cs="Times New Roman"/>
          <w:sz w:val="28"/>
          <w:szCs w:val="28"/>
        </w:rPr>
        <w:lastRenderedPageBreak/>
        <w:t xml:space="preserve">міокарда у хворих на ХОЗЛ дозволяє уточнити час появи початкових ознак декомпенсації, своєчасно почати патогенетично </w:t>
      </w:r>
      <w:r w:rsidR="003814B7" w:rsidRPr="00156441">
        <w:rPr>
          <w:rFonts w:ascii="Times New Roman" w:hAnsi="Times New Roman" w:cs="Times New Roman"/>
          <w:sz w:val="28"/>
          <w:szCs w:val="28"/>
        </w:rPr>
        <w:t>обґрунтоване</w:t>
      </w:r>
      <w:r w:rsidRPr="00156441">
        <w:rPr>
          <w:rFonts w:ascii="Times New Roman" w:hAnsi="Times New Roman" w:cs="Times New Roman"/>
          <w:sz w:val="28"/>
          <w:szCs w:val="28"/>
        </w:rPr>
        <w:t xml:space="preserve"> лікування, вирішити питання про працездатність й тим самим покращити якість життя пацієнта.</w:t>
      </w:r>
    </w:p>
    <w:p w:rsidR="00804F04" w:rsidRPr="00156441" w:rsidRDefault="00804F04" w:rsidP="008E5F84">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 xml:space="preserve">Таким чином, аналіз показників ехокардіографічного дослідження як лівих, так і правих відділів серця у хворих на ХОЗЛ в поєднанні з ГХ дає можливість вивчення впливу основних патогенетичних ланок на зміну геометрії серця та скорочувальної властивості міокарда, що за умов системної гіпоксемії, бронхообструкції, дисфункції ендотелію та активації ренін-ангіотензинової системи викликає </w:t>
      </w:r>
      <w:r w:rsidR="00DC4C8F" w:rsidRPr="00156441">
        <w:rPr>
          <w:rFonts w:ascii="Times New Roman" w:hAnsi="Times New Roman" w:cs="Times New Roman"/>
          <w:sz w:val="28"/>
          <w:szCs w:val="28"/>
        </w:rPr>
        <w:t>морфо-</w:t>
      </w:r>
      <w:r w:rsidRPr="00156441">
        <w:rPr>
          <w:rFonts w:ascii="Times New Roman" w:hAnsi="Times New Roman" w:cs="Times New Roman"/>
          <w:sz w:val="28"/>
          <w:szCs w:val="28"/>
        </w:rPr>
        <w:t>функціональні зміни у хворих на коморбідну патологію.</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У хворих на поєднану патологію відмічались більш виражені порушення діастолічної функції як лівого так й правого шлуночків з переважанням таких змін у геометрії серця як концентрична гіпертрофія, тоді як у групі хворих з ізольованим перебігом ХОЗЛ була виявлена більша кількість концентричного ремоделювання.</w:t>
      </w:r>
    </w:p>
    <w:p w:rsidR="004E702C" w:rsidRPr="00156441" w:rsidRDefault="00804F04" w:rsidP="008E5F84">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З метою аналізу 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язків використано кореляцію у хворих на поєднану патологію між показниками функції зовнішнього дихання та показниками гемодинаміки. </w:t>
      </w:r>
    </w:p>
    <w:p w:rsidR="00804F04" w:rsidRPr="00156441" w:rsidRDefault="00804F04" w:rsidP="008E5F84">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Визначено кореляційні 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язки між ЖЄЛ та ТМШП (r=-0,31; р=0,05), ТЗСЛШ (r=-0,33; р=0,004), товщиною передньої стінки ПШ (r=-0,3; р=0,06), СТЛА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-0,34; р=0,03) та прямий з Е/А ТТДП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0,28; р=0,1); ФЖЄЛ з ТМШП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-0,32; р=0,05), ТЗСЛШ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-0,46; р=0,004), СТЛА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-0,29; р=0,08) та прямий з Е/А ТТДП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0,27; р=0,1); ОФВ</w:t>
      </w:r>
      <w:r w:rsidRPr="00156441">
        <w:rPr>
          <w:rFonts w:ascii="Times New Roman" w:hAnsi="Times New Roman" w:cs="Times New Roman"/>
          <w:sz w:val="28"/>
          <w:szCs w:val="28"/>
          <w:vertAlign w:val="subscript"/>
        </w:rPr>
        <w:t xml:space="preserve">1 </w:t>
      </w:r>
      <w:r w:rsidRPr="00156441">
        <w:rPr>
          <w:rFonts w:ascii="Times New Roman" w:hAnsi="Times New Roman" w:cs="Times New Roman"/>
          <w:sz w:val="28"/>
          <w:szCs w:val="28"/>
        </w:rPr>
        <w:t>з ТМШП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 р=0,06), ТЗСЛШ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-0,37; р=0,02), ВТСЛШ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0,34; р=0,05), ФВ ЛШ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0,31; р=0,06), СТЛА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-0,28; р=0,09) та Е/А ТТДП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0,29; р=0,07); МОС</w:t>
      </w:r>
      <w:r w:rsidRPr="00156441">
        <w:rPr>
          <w:rFonts w:ascii="Times New Roman" w:hAnsi="Times New Roman" w:cs="Times New Roman"/>
          <w:sz w:val="28"/>
          <w:szCs w:val="28"/>
          <w:vertAlign w:val="subscript"/>
        </w:rPr>
        <w:t xml:space="preserve">25 </w:t>
      </w:r>
      <w:r w:rsidRPr="00156441">
        <w:rPr>
          <w:rFonts w:ascii="Times New Roman" w:hAnsi="Times New Roman" w:cs="Times New Roman"/>
          <w:sz w:val="28"/>
          <w:szCs w:val="28"/>
        </w:rPr>
        <w:t>з ТЗСЛШ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-0,29; р=0,07), ФВ ЛШ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0,28; р=0,08); МОС</w:t>
      </w:r>
      <w:r w:rsidRPr="00156441">
        <w:rPr>
          <w:rFonts w:ascii="Times New Roman" w:hAnsi="Times New Roman" w:cs="Times New Roman"/>
          <w:sz w:val="28"/>
          <w:szCs w:val="28"/>
          <w:vertAlign w:val="subscript"/>
        </w:rPr>
        <w:t>50</w:t>
      </w:r>
      <w:r w:rsidR="009C6C87" w:rsidRPr="00156441">
        <w:rPr>
          <w:rFonts w:ascii="Times New Roman" w:hAnsi="Times New Roman" w:cs="Times New Roman"/>
          <w:sz w:val="28"/>
          <w:szCs w:val="28"/>
          <w:vertAlign w:val="subscript"/>
        </w:rPr>
        <w:t xml:space="preserve"> </w:t>
      </w:r>
      <w:r w:rsidRPr="00156441">
        <w:rPr>
          <w:rFonts w:ascii="Times New Roman" w:hAnsi="Times New Roman" w:cs="Times New Roman"/>
          <w:sz w:val="28"/>
          <w:szCs w:val="28"/>
        </w:rPr>
        <w:t>з ТЗСЛШ</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 р=0,06), СТЛА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-0,32; р=0,05) та Е/А ТТДП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0,28; р=0,06); МОС</w:t>
      </w:r>
      <w:r w:rsidRPr="00156441">
        <w:rPr>
          <w:rFonts w:ascii="Times New Roman" w:hAnsi="Times New Roman" w:cs="Times New Roman"/>
          <w:sz w:val="28"/>
          <w:szCs w:val="28"/>
          <w:vertAlign w:val="subscript"/>
        </w:rPr>
        <w:t xml:space="preserve">75 </w:t>
      </w:r>
      <w:r w:rsidRPr="00156441">
        <w:rPr>
          <w:rFonts w:ascii="Times New Roman" w:hAnsi="Times New Roman" w:cs="Times New Roman"/>
          <w:sz w:val="28"/>
          <w:szCs w:val="28"/>
        </w:rPr>
        <w:t>з ТЗСЛШ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-0,31; р=0,09), СТЛА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-0,29; р=0,08). На підставі проведеного аналізу, було виявлено</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патологічні зміни гемод</w:t>
      </w:r>
      <w:r w:rsidR="004E702C" w:rsidRPr="00156441">
        <w:rPr>
          <w:rFonts w:ascii="Times New Roman" w:hAnsi="Times New Roman" w:cs="Times New Roman"/>
          <w:sz w:val="28"/>
          <w:szCs w:val="28"/>
        </w:rPr>
        <w:t>и</w:t>
      </w:r>
      <w:r w:rsidRPr="00156441">
        <w:rPr>
          <w:rFonts w:ascii="Times New Roman" w:hAnsi="Times New Roman" w:cs="Times New Roman"/>
          <w:sz w:val="28"/>
          <w:szCs w:val="28"/>
        </w:rPr>
        <w:t>намічних показників на фоні негативного впливу зниження показників функції зовнішнього дихання, таких як:</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зміна геометрії серця, зниження фракції викиду ЛШ, зростання систолічного тиску в легеневій артерії та формування діастолічної дисфункції ПШ.</w:t>
      </w:r>
    </w:p>
    <w:p w:rsidR="00804F04" w:rsidRPr="00156441" w:rsidRDefault="00804F04" w:rsidP="008E5F84">
      <w:pPr>
        <w:pStyle w:val="a4"/>
        <w:spacing w:before="240"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lastRenderedPageBreak/>
        <w:t>Також, в залежності від клінічних характеристик ХОЗЛ було знайдено взаємозв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язок з показниками серцевої гемодинаміки. Було виявлено </w:t>
      </w:r>
      <w:r w:rsidR="00DC4C8F" w:rsidRPr="00156441">
        <w:rPr>
          <w:rFonts w:ascii="Times New Roman" w:hAnsi="Times New Roman" w:cs="Times New Roman"/>
          <w:sz w:val="28"/>
          <w:szCs w:val="28"/>
        </w:rPr>
        <w:t>кореляційний взаємозв'язок</w:t>
      </w:r>
      <w:r w:rsidRPr="00156441">
        <w:rPr>
          <w:rFonts w:ascii="Times New Roman" w:hAnsi="Times New Roman" w:cs="Times New Roman"/>
          <w:sz w:val="28"/>
          <w:szCs w:val="28"/>
        </w:rPr>
        <w:t xml:space="preserve"> тривалості ХОЗЛ з ММЛШ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-0,32; р=0,05), ІММЛШ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0,27; р=0,07), пік Е ТМДП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-0,32; р=0,03), пік А ТМДП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-0,29; р=0,06), Е/А ТМДП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-0,32; р=0,05) та СТЛА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0,36; р=0,03). Також було встановлено кореляцію між підвищенням сістолічного артеріального тиску та ММЛШ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0,38; р=0,01), ІММЛШ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0,35; р=0,03), ТМШП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0,36; р=0,02), ТЗСЛШ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0,34; р=0,04), ВТСЛШ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0,28; р=0,08) та піку А ТТДП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0,43; р=0,007). Встановлені 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язки дають можливість зробити висновок, </w:t>
      </w:r>
      <w:r w:rsidR="004E702C" w:rsidRPr="00156441">
        <w:rPr>
          <w:rFonts w:ascii="Times New Roman" w:hAnsi="Times New Roman" w:cs="Times New Roman"/>
          <w:sz w:val="28"/>
          <w:szCs w:val="28"/>
        </w:rPr>
        <w:t>щ</w:t>
      </w:r>
      <w:r w:rsidRPr="00156441">
        <w:rPr>
          <w:rFonts w:ascii="Times New Roman" w:hAnsi="Times New Roman" w:cs="Times New Roman"/>
          <w:sz w:val="28"/>
          <w:szCs w:val="28"/>
        </w:rPr>
        <w:t xml:space="preserve">о тривалість ХОЗЛ та підвищений артеріальний тиск відіграють значущу роль у гіпертрофічних змінах ЛШ. </w:t>
      </w:r>
    </w:p>
    <w:p w:rsidR="00804F04" w:rsidRPr="00156441" w:rsidRDefault="00804F04" w:rsidP="008E5F84">
      <w:pPr>
        <w:pStyle w:val="a4"/>
        <w:spacing w:before="240"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При аналізі взаємозв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язку між </w:t>
      </w:r>
      <w:r w:rsidR="004E702C" w:rsidRPr="00156441">
        <w:rPr>
          <w:rFonts w:ascii="Times New Roman" w:hAnsi="Times New Roman" w:cs="Times New Roman"/>
          <w:sz w:val="28"/>
          <w:szCs w:val="28"/>
        </w:rPr>
        <w:t>вказаними</w:t>
      </w:r>
      <w:r w:rsidRPr="00156441">
        <w:rPr>
          <w:rFonts w:ascii="Times New Roman" w:hAnsi="Times New Roman" w:cs="Times New Roman"/>
          <w:sz w:val="28"/>
          <w:szCs w:val="28"/>
        </w:rPr>
        <w:t xml:space="preserve"> біомаркерами та показниками гемодинаміки було виявлено такі співвідношення: індуцибельна синтаза оксиду азоту мала зв</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язок високої сили з ТМШП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 xml:space="preserve">0,35; р=0,03), ТЗСЛШ </w:t>
      </w:r>
      <w:r w:rsidR="00D95B76" w:rsidRPr="00156441">
        <w:rPr>
          <w:rFonts w:ascii="Times New Roman" w:hAnsi="Times New Roman" w:cs="Times New Roman"/>
          <w:sz w:val="28"/>
          <w:szCs w:val="28"/>
        </w:rPr>
        <w:br/>
      </w:r>
      <w:r w:rsidRPr="00156441">
        <w:rPr>
          <w:rFonts w:ascii="Times New Roman" w:hAnsi="Times New Roman" w:cs="Times New Roman"/>
          <w:sz w:val="28"/>
          <w:szCs w:val="28"/>
        </w:rPr>
        <w:t>(r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0,31; р=0,05) та КСП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0,29; р=0,08); S-HT з ФВ ЛШ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-0,33; р=0,04) та NO</w:t>
      </w:r>
      <w:r w:rsidRPr="00156441">
        <w:rPr>
          <w:rFonts w:ascii="Times New Roman" w:hAnsi="Times New Roman" w:cs="Times New Roman"/>
          <w:sz w:val="28"/>
          <w:szCs w:val="28"/>
          <w:vertAlign w:val="subscript"/>
        </w:rPr>
        <w:t xml:space="preserve">3 </w:t>
      </w:r>
      <w:r w:rsidR="00DC4C8F" w:rsidRPr="00156441">
        <w:rPr>
          <w:rFonts w:ascii="Times New Roman" w:hAnsi="Times New Roman" w:cs="Times New Roman"/>
          <w:sz w:val="28"/>
          <w:szCs w:val="28"/>
        </w:rPr>
        <w:t>з</w:t>
      </w:r>
      <w:r w:rsidRPr="00156441">
        <w:rPr>
          <w:rFonts w:ascii="Times New Roman" w:hAnsi="Times New Roman" w:cs="Times New Roman"/>
          <w:sz w:val="28"/>
          <w:szCs w:val="28"/>
        </w:rPr>
        <w:t xml:space="preserve"> КДП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-0,4; р=0,01); каллікреіноген з КДРЛШ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-0,33; р=0,04) та ВТСЛШ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0,34; р=0,03); КП-N з Е/А ТТДП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0,4; р=0,01) адреналіну з ВТСЛШ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0,29; р=0,06), ФВ ЛШ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0,31; р=0,05), Е/А ТТДП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0,32; р=0,05), СТЛА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0,35; р=0,03); норадреналіну з Е/А ТМДП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0,43; р=0,007), пік А ТТДП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-0,37; р=0,02); реніну з Е/А ТМДП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0,34; р=0,03); ВЕФР з ФВ ЛШ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-0,28; р=0,08), Ф</w:t>
      </w:r>
      <w:r w:rsidR="00742A2B" w:rsidRPr="00156441">
        <w:rPr>
          <w:rFonts w:ascii="Times New Roman" w:hAnsi="Times New Roman" w:cs="Times New Roman"/>
          <w:sz w:val="28"/>
          <w:szCs w:val="28"/>
        </w:rPr>
        <w:t>І</w:t>
      </w:r>
      <w:r w:rsidRPr="00156441">
        <w:rPr>
          <w:rFonts w:ascii="Times New Roman" w:hAnsi="Times New Roman" w:cs="Times New Roman"/>
          <w:sz w:val="28"/>
          <w:szCs w:val="28"/>
        </w:rPr>
        <w:t>ПС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-0,52; р=0,001), СТЛА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0,32; р=0,05) та ВІП з КДП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-0,49; р=0,001), КСП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 xml:space="preserve">-0,31; р=0,03), </w:t>
      </w:r>
      <w:r w:rsidR="00FC5933">
        <w:rPr>
          <w:rFonts w:ascii="Times New Roman" w:hAnsi="Times New Roman" w:cs="Times New Roman"/>
          <w:sz w:val="28"/>
          <w:szCs w:val="28"/>
        </w:rPr>
        <w:t>ФЗПП</w:t>
      </w:r>
      <w:r w:rsidRPr="00156441">
        <w:rPr>
          <w:rFonts w:ascii="Times New Roman" w:hAnsi="Times New Roman" w:cs="Times New Roman"/>
          <w:sz w:val="28"/>
          <w:szCs w:val="28"/>
        </w:rPr>
        <w:t xml:space="preserve">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-0,30; р=0,06), пік Е ТТДП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-0,39; р=0,01), Е/А ТТДП (r</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 xml:space="preserve">-0,38; р=0,02). </w:t>
      </w:r>
    </w:p>
    <w:p w:rsidR="00804F04" w:rsidRPr="00156441" w:rsidRDefault="00804F04" w:rsidP="008E5F84">
      <w:pPr>
        <w:spacing w:after="0" w:line="360" w:lineRule="auto"/>
        <w:ind w:firstLine="708"/>
        <w:jc w:val="both"/>
        <w:rPr>
          <w:rFonts w:ascii="Times New Roman" w:hAnsi="Times New Roman" w:cs="Times New Roman"/>
          <w:sz w:val="28"/>
          <w:szCs w:val="28"/>
        </w:rPr>
      </w:pPr>
      <w:r w:rsidRPr="00156441">
        <w:rPr>
          <w:rFonts w:ascii="Times New Roman" w:hAnsi="Times New Roman" w:cs="Times New Roman"/>
          <w:sz w:val="28"/>
          <w:szCs w:val="28"/>
        </w:rPr>
        <w:t>Таким чином, сполучення ХОЗЛ і ГХ призводить до структурно-функціональних змін міокарда, що характеризуються формуванням гіпертрофічних змін в геометрії серця та д</w:t>
      </w:r>
      <w:r w:rsidR="00742A2B" w:rsidRPr="00156441">
        <w:rPr>
          <w:rFonts w:ascii="Times New Roman" w:hAnsi="Times New Roman" w:cs="Times New Roman"/>
          <w:sz w:val="28"/>
          <w:szCs w:val="28"/>
        </w:rPr>
        <w:t>і</w:t>
      </w:r>
      <w:r w:rsidRPr="00156441">
        <w:rPr>
          <w:rFonts w:ascii="Times New Roman" w:hAnsi="Times New Roman" w:cs="Times New Roman"/>
          <w:sz w:val="28"/>
          <w:szCs w:val="28"/>
        </w:rPr>
        <w:t>астолічною дисфункцією шлуночків.</w:t>
      </w:r>
      <w:r w:rsidR="009C6C87" w:rsidRPr="00156441">
        <w:rPr>
          <w:rFonts w:ascii="Times New Roman" w:hAnsi="Times New Roman" w:cs="Times New Roman"/>
          <w:sz w:val="28"/>
          <w:szCs w:val="28"/>
        </w:rPr>
        <w:t xml:space="preserve"> </w:t>
      </w:r>
      <w:r w:rsidR="00742A2B" w:rsidRPr="00156441">
        <w:rPr>
          <w:rFonts w:ascii="Times New Roman" w:hAnsi="Times New Roman" w:cs="Times New Roman"/>
          <w:sz w:val="28"/>
          <w:szCs w:val="28"/>
        </w:rPr>
        <w:t>Середнє</w:t>
      </w:r>
      <w:r w:rsidRPr="00156441">
        <w:rPr>
          <w:rFonts w:ascii="Times New Roman" w:hAnsi="Times New Roman" w:cs="Times New Roman"/>
          <w:sz w:val="28"/>
          <w:szCs w:val="28"/>
        </w:rPr>
        <w:t xml:space="preserve"> значення розмірів та ФВ ЛШ у обстежених хворих знаходились або у рамках норми (ІММЛШ, КДРЛШ, ФВ), або мали легкий ступінь відхилення (ТМШП, ВТСЛШ, ТЗСЛШ, СТЛА). Товща передньої стінки лівого шлуночку максимально була збільшена у основній групі та СТЛА, хоч й знаходився в межах </w:t>
      </w:r>
      <w:r w:rsidR="00742A2B" w:rsidRPr="00156441">
        <w:rPr>
          <w:rFonts w:ascii="Times New Roman" w:hAnsi="Times New Roman" w:cs="Times New Roman"/>
          <w:sz w:val="28"/>
          <w:szCs w:val="28"/>
        </w:rPr>
        <w:t>фізіологічної</w:t>
      </w:r>
      <w:r w:rsidRPr="00156441">
        <w:rPr>
          <w:rFonts w:ascii="Times New Roman" w:hAnsi="Times New Roman" w:cs="Times New Roman"/>
          <w:sz w:val="28"/>
          <w:szCs w:val="28"/>
        </w:rPr>
        <w:t xml:space="preserve"> норми, але</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 xml:space="preserve">мав тенденцію до підвищення у групі хворих на </w:t>
      </w:r>
      <w:r w:rsidRPr="00156441">
        <w:rPr>
          <w:rFonts w:ascii="Times New Roman" w:hAnsi="Times New Roman" w:cs="Times New Roman"/>
          <w:sz w:val="28"/>
          <w:szCs w:val="28"/>
        </w:rPr>
        <w:lastRenderedPageBreak/>
        <w:t>коморбідну патологію. В обох обстежених групах було виявлено наявність діастолічної дисфункції обох шлуночків, тоді як рестр</w:t>
      </w:r>
      <w:r w:rsidR="00742A2B" w:rsidRPr="00156441">
        <w:rPr>
          <w:rFonts w:ascii="Times New Roman" w:hAnsi="Times New Roman" w:cs="Times New Roman"/>
          <w:sz w:val="28"/>
          <w:szCs w:val="28"/>
        </w:rPr>
        <w:t>и</w:t>
      </w:r>
      <w:r w:rsidRPr="00156441">
        <w:rPr>
          <w:rFonts w:ascii="Times New Roman" w:hAnsi="Times New Roman" w:cs="Times New Roman"/>
          <w:sz w:val="28"/>
          <w:szCs w:val="28"/>
        </w:rPr>
        <w:t xml:space="preserve">ктивного типу не було виявлено в жодного </w:t>
      </w:r>
      <w:r w:rsidR="00742A2B" w:rsidRPr="00156441">
        <w:rPr>
          <w:rFonts w:ascii="Times New Roman" w:hAnsi="Times New Roman" w:cs="Times New Roman"/>
          <w:sz w:val="28"/>
          <w:szCs w:val="28"/>
        </w:rPr>
        <w:t>обстеженого</w:t>
      </w:r>
      <w:r w:rsidRPr="00156441">
        <w:rPr>
          <w:rFonts w:ascii="Times New Roman" w:hAnsi="Times New Roman" w:cs="Times New Roman"/>
          <w:sz w:val="28"/>
          <w:szCs w:val="28"/>
        </w:rPr>
        <w:t xml:space="preserve">, а переважав I тип дисфункції. Систолічна функція й ЛШ й ПШ була збережена у всіх </w:t>
      </w:r>
      <w:r w:rsidR="00742A2B" w:rsidRPr="00156441">
        <w:rPr>
          <w:rFonts w:ascii="Times New Roman" w:hAnsi="Times New Roman" w:cs="Times New Roman"/>
          <w:sz w:val="28"/>
          <w:szCs w:val="28"/>
        </w:rPr>
        <w:t>пацієнтів</w:t>
      </w:r>
      <w:r w:rsidRPr="00156441">
        <w:rPr>
          <w:rFonts w:ascii="Times New Roman" w:hAnsi="Times New Roman" w:cs="Times New Roman"/>
          <w:sz w:val="28"/>
          <w:szCs w:val="28"/>
        </w:rPr>
        <w:t xml:space="preserve"> обстежених груп, однак виявлена достовірна різниця у показниках правого шлуночку.</w:t>
      </w:r>
    </w:p>
    <w:p w:rsidR="008E5F84" w:rsidRPr="00156441" w:rsidRDefault="008E5F84" w:rsidP="008E5F84">
      <w:pPr>
        <w:spacing w:after="0" w:line="360" w:lineRule="auto"/>
        <w:ind w:firstLine="708"/>
        <w:jc w:val="both"/>
        <w:rPr>
          <w:rFonts w:ascii="Times New Roman" w:hAnsi="Times New Roman" w:cs="Times New Roman"/>
          <w:sz w:val="28"/>
          <w:szCs w:val="28"/>
        </w:rPr>
      </w:pPr>
    </w:p>
    <w:p w:rsidR="00983656" w:rsidRPr="00AC7375" w:rsidRDefault="00983656" w:rsidP="00D1740C">
      <w:pPr>
        <w:pStyle w:val="a4"/>
        <w:numPr>
          <w:ilvl w:val="1"/>
          <w:numId w:val="19"/>
        </w:numPr>
        <w:spacing w:after="0" w:line="360" w:lineRule="auto"/>
        <w:jc w:val="center"/>
        <w:rPr>
          <w:rFonts w:ascii="Times New Roman" w:hAnsi="Times New Roman" w:cs="Times New Roman"/>
          <w:b/>
          <w:sz w:val="28"/>
          <w:szCs w:val="28"/>
        </w:rPr>
      </w:pPr>
      <w:bookmarkStart w:id="20" w:name="Pidrozd_3_7"/>
      <w:r w:rsidRPr="00AC7375">
        <w:rPr>
          <w:rFonts w:ascii="Times New Roman" w:hAnsi="Times New Roman" w:cs="Times New Roman"/>
          <w:b/>
          <w:sz w:val="28"/>
          <w:szCs w:val="28"/>
        </w:rPr>
        <w:t>Математико-статистичний аналіз прогнозування ступеня тяжкості стану хворих з хронічними обструктивними захворюваннями легень в поєднанні з гіпертонічною хворобою.</w:t>
      </w:r>
    </w:p>
    <w:p w:rsidR="00AC7375" w:rsidRPr="00AC7375" w:rsidRDefault="00AC7375" w:rsidP="00AC7375">
      <w:pPr>
        <w:pStyle w:val="a4"/>
        <w:spacing w:after="0" w:line="360" w:lineRule="auto"/>
        <w:ind w:left="1080"/>
        <w:rPr>
          <w:rFonts w:ascii="Times New Roman" w:hAnsi="Times New Roman" w:cs="Times New Roman"/>
          <w:b/>
          <w:sz w:val="28"/>
          <w:szCs w:val="28"/>
        </w:rPr>
      </w:pPr>
    </w:p>
    <w:bookmarkEnd w:id="20"/>
    <w:p w:rsidR="00983656" w:rsidRPr="00156441" w:rsidRDefault="00983656" w:rsidP="00742A2B">
      <w:pPr>
        <w:spacing w:after="0" w:line="360" w:lineRule="auto"/>
        <w:ind w:firstLine="708"/>
        <w:contextualSpacing/>
        <w:jc w:val="both"/>
        <w:rPr>
          <w:rFonts w:ascii="Times New Roman" w:hAnsi="Times New Roman" w:cs="Times New Roman"/>
          <w:sz w:val="28"/>
          <w:szCs w:val="28"/>
        </w:rPr>
      </w:pPr>
      <w:r w:rsidRPr="00156441">
        <w:rPr>
          <w:rFonts w:ascii="Times New Roman" w:hAnsi="Times New Roman" w:cs="Times New Roman"/>
          <w:sz w:val="28"/>
          <w:szCs w:val="28"/>
        </w:rPr>
        <w:t>Згідно міжн</w:t>
      </w:r>
      <w:r w:rsidR="00354B4F" w:rsidRPr="00156441">
        <w:rPr>
          <w:rFonts w:ascii="Times New Roman" w:hAnsi="Times New Roman" w:cs="Times New Roman"/>
          <w:sz w:val="28"/>
          <w:szCs w:val="28"/>
        </w:rPr>
        <w:t>ародним рекомендаціям GOLD (2015</w:t>
      </w:r>
      <w:r w:rsidRPr="00156441">
        <w:rPr>
          <w:rFonts w:ascii="Times New Roman" w:hAnsi="Times New Roman" w:cs="Times New Roman"/>
          <w:sz w:val="28"/>
          <w:szCs w:val="28"/>
        </w:rPr>
        <w:t xml:space="preserve">) стадії тяжкості ХОЗЛ варіюють від I (А) </w:t>
      </w:r>
      <w:r w:rsidR="00742A2B" w:rsidRPr="00156441">
        <w:rPr>
          <w:rFonts w:ascii="Times New Roman" w:hAnsi="Times New Roman" w:cs="Times New Roman"/>
          <w:sz w:val="28"/>
          <w:szCs w:val="28"/>
          <w:lang w:val="ru-RU"/>
        </w:rPr>
        <w:t>—</w:t>
      </w:r>
      <w:r w:rsidRPr="00156441">
        <w:rPr>
          <w:rFonts w:ascii="Times New Roman" w:hAnsi="Times New Roman" w:cs="Times New Roman"/>
          <w:sz w:val="28"/>
          <w:szCs w:val="28"/>
        </w:rPr>
        <w:t xml:space="preserve"> легка до IV (D) </w:t>
      </w:r>
      <w:r w:rsidR="00742A2B" w:rsidRPr="00156441">
        <w:rPr>
          <w:rFonts w:ascii="Times New Roman" w:hAnsi="Times New Roman" w:cs="Times New Roman"/>
          <w:sz w:val="28"/>
          <w:szCs w:val="28"/>
          <w:lang w:val="ru-RU"/>
        </w:rPr>
        <w:t>—</w:t>
      </w:r>
      <w:r w:rsidRPr="00156441">
        <w:rPr>
          <w:rFonts w:ascii="Times New Roman" w:hAnsi="Times New Roman" w:cs="Times New Roman"/>
          <w:sz w:val="28"/>
          <w:szCs w:val="28"/>
        </w:rPr>
        <w:t xml:space="preserve"> вкрай важка. Однак, якщо у хворого наявність ХОЗЛ супроводжується іншими супутніми захворюваннями, серед яких на першому місці ГХ, то прогнозування стану хворого є досить складним завданням. Проблема полягає</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в тому, що перебіг захворювання у хворих на ХОЗЛ навіть групи С, але без ГХ, може проходити менш важко, ніж перебіг захворювання В групи ХОЗЛ при наявності ГХ. Тому в загальному випадку ми маємо (4х2) варіантів перебігу основного захворювання. Всі методи класифікації таких випадків дуже трудомісткі [3] і засновані на оцінці відстаней між об</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єктами (в нашому випадку </w:t>
      </w:r>
      <w:r w:rsidR="00247AF0" w:rsidRPr="00156441">
        <w:rPr>
          <w:rFonts w:ascii="Times New Roman" w:hAnsi="Times New Roman" w:cs="Times New Roman"/>
          <w:sz w:val="28"/>
          <w:szCs w:val="28"/>
        </w:rPr>
        <w:t>—</w:t>
      </w:r>
      <w:r w:rsidRPr="00156441">
        <w:rPr>
          <w:rFonts w:ascii="Times New Roman" w:hAnsi="Times New Roman" w:cs="Times New Roman"/>
          <w:sz w:val="28"/>
          <w:szCs w:val="28"/>
        </w:rPr>
        <w:t xml:space="preserve"> пацієнти) в n-вимірному просторі використовуваних змінних (в нашому випадку </w:t>
      </w:r>
      <w:r w:rsidR="00247AF0" w:rsidRPr="00156441">
        <w:rPr>
          <w:rFonts w:ascii="Times New Roman" w:hAnsi="Times New Roman" w:cs="Times New Roman"/>
          <w:sz w:val="28"/>
          <w:szCs w:val="28"/>
        </w:rPr>
        <w:t>—</w:t>
      </w:r>
      <w:r w:rsidRPr="00156441">
        <w:rPr>
          <w:rFonts w:ascii="Times New Roman" w:hAnsi="Times New Roman" w:cs="Times New Roman"/>
          <w:sz w:val="28"/>
          <w:szCs w:val="28"/>
        </w:rPr>
        <w:t xml:space="preserve"> біохімічні показники).</w:t>
      </w:r>
    </w:p>
    <w:p w:rsidR="00983656" w:rsidRPr="00156441" w:rsidRDefault="00983656" w:rsidP="00742A2B">
      <w:pPr>
        <w:spacing w:after="0" w:line="360" w:lineRule="auto"/>
        <w:ind w:firstLine="708"/>
        <w:contextualSpacing/>
        <w:jc w:val="both"/>
        <w:rPr>
          <w:rFonts w:ascii="Times New Roman" w:hAnsi="Times New Roman" w:cs="Times New Roman"/>
          <w:sz w:val="28"/>
          <w:szCs w:val="28"/>
        </w:rPr>
      </w:pPr>
      <w:r w:rsidRPr="00156441">
        <w:rPr>
          <w:rFonts w:ascii="Times New Roman" w:hAnsi="Times New Roman" w:cs="Times New Roman"/>
          <w:sz w:val="28"/>
          <w:szCs w:val="28"/>
        </w:rPr>
        <w:t>Тому в якості першого кроку ми використовували методи кластерного аналізу для знаходження однорідних груп. Попередньо, між усіма вхідними показниками, зна</w:t>
      </w:r>
      <w:r w:rsidR="00081807" w:rsidRPr="00156441">
        <w:rPr>
          <w:rFonts w:ascii="Times New Roman" w:hAnsi="Times New Roman" w:cs="Times New Roman"/>
          <w:sz w:val="28"/>
          <w:szCs w:val="28"/>
        </w:rPr>
        <w:t>чення яких стандартизувалися (n</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67), методами кореляційно-регресивного аналізу були встановлені кореляційні залежності. Якщо значення коефіцієнта кореляції Спірмена між змінними перевищувало 0,7, то одна з змінних виключалася. В результаті були виділені 25 стандартизованих показників.</w:t>
      </w:r>
    </w:p>
    <w:p w:rsidR="00983656" w:rsidRPr="00156441" w:rsidRDefault="00983656" w:rsidP="00742A2B">
      <w:pPr>
        <w:spacing w:after="0" w:line="360" w:lineRule="auto"/>
        <w:ind w:firstLine="708"/>
        <w:contextualSpacing/>
        <w:jc w:val="both"/>
        <w:rPr>
          <w:rFonts w:ascii="Times New Roman" w:hAnsi="Times New Roman" w:cs="Times New Roman"/>
          <w:sz w:val="28"/>
          <w:szCs w:val="28"/>
        </w:rPr>
      </w:pPr>
      <w:r w:rsidRPr="00156441">
        <w:rPr>
          <w:rFonts w:ascii="Times New Roman" w:hAnsi="Times New Roman" w:cs="Times New Roman"/>
          <w:sz w:val="28"/>
          <w:szCs w:val="28"/>
        </w:rPr>
        <w:t>У роботі використовували кластерний ієрархічний (деревовидний) алгоритм об</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єднання об</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єктів. Функцією відстані служила Евклидова метрика (Euclidean dist</w:t>
      </w:r>
      <w:r w:rsidR="00B46E01" w:rsidRPr="00156441">
        <w:rPr>
          <w:rFonts w:ascii="Times New Roman" w:hAnsi="Times New Roman" w:cs="Times New Roman"/>
          <w:sz w:val="28"/>
          <w:szCs w:val="28"/>
          <w:lang w:val="en-US"/>
        </w:rPr>
        <w:t>a</w:t>
      </w:r>
      <w:r w:rsidRPr="00156441">
        <w:rPr>
          <w:rFonts w:ascii="Times New Roman" w:hAnsi="Times New Roman" w:cs="Times New Roman"/>
          <w:sz w:val="28"/>
          <w:szCs w:val="28"/>
        </w:rPr>
        <w:t>nces). Реалізовувався незважений центроїдн</w:t>
      </w:r>
      <w:r w:rsidR="00B46E01" w:rsidRPr="00156441">
        <w:rPr>
          <w:rFonts w:ascii="Times New Roman" w:hAnsi="Times New Roman" w:cs="Times New Roman"/>
          <w:sz w:val="28"/>
          <w:szCs w:val="28"/>
        </w:rPr>
        <w:t>ий</w:t>
      </w:r>
      <w:r w:rsidRPr="00156441">
        <w:rPr>
          <w:rFonts w:ascii="Times New Roman" w:hAnsi="Times New Roman" w:cs="Times New Roman"/>
          <w:sz w:val="28"/>
          <w:szCs w:val="28"/>
        </w:rPr>
        <w:t xml:space="preserve"> метод об</w:t>
      </w:r>
      <w:r w:rsidR="00FC48A2" w:rsidRPr="00156441">
        <w:rPr>
          <w:rFonts w:ascii="Times New Roman" w:hAnsi="Times New Roman" w:cs="Times New Roman"/>
          <w:sz w:val="28"/>
          <w:szCs w:val="28"/>
        </w:rPr>
        <w:t>’</w:t>
      </w:r>
      <w:r w:rsidRPr="00156441">
        <w:rPr>
          <w:rFonts w:ascii="Times New Roman" w:hAnsi="Times New Roman" w:cs="Times New Roman"/>
          <w:sz w:val="28"/>
          <w:szCs w:val="28"/>
        </w:rPr>
        <w:t xml:space="preserve">єднання в кластери, </w:t>
      </w:r>
      <w:r w:rsidRPr="00156441">
        <w:rPr>
          <w:rFonts w:ascii="Times New Roman" w:hAnsi="Times New Roman" w:cs="Times New Roman"/>
          <w:sz w:val="28"/>
          <w:szCs w:val="28"/>
        </w:rPr>
        <w:lastRenderedPageBreak/>
        <w:t xml:space="preserve">при якому відстань між двома кластерами визначається як відстань між їх центрами тяжіння </w:t>
      </w:r>
      <w:r w:rsidR="00B46E01" w:rsidRPr="00156441">
        <w:rPr>
          <w:rFonts w:ascii="Times New Roman" w:hAnsi="Times New Roman" w:cs="Times New Roman"/>
          <w:sz w:val="28"/>
          <w:szCs w:val="28"/>
        </w:rPr>
        <w:t>—</w:t>
      </w:r>
      <w:r w:rsidRPr="00156441">
        <w:rPr>
          <w:rFonts w:ascii="Times New Roman" w:hAnsi="Times New Roman" w:cs="Times New Roman"/>
          <w:sz w:val="28"/>
          <w:szCs w:val="28"/>
        </w:rPr>
        <w:t xml:space="preserve"> деревоподібна кластеризація (tree dustering). Отримана в результаті дендрограма розподілу спостережень за кластерам приведена на</w:t>
      </w:r>
      <w:r w:rsidR="00723800">
        <w:rPr>
          <w:rFonts w:ascii="Times New Roman" w:hAnsi="Times New Roman" w:cs="Times New Roman"/>
          <w:sz w:val="28"/>
          <w:szCs w:val="28"/>
        </w:rPr>
        <w:t xml:space="preserve"> </w:t>
      </w:r>
      <w:r w:rsidR="00DC4C8F" w:rsidRPr="00156441">
        <w:rPr>
          <w:rFonts w:ascii="Times New Roman" w:hAnsi="Times New Roman" w:cs="Times New Roman"/>
          <w:sz w:val="28"/>
          <w:szCs w:val="28"/>
        </w:rPr>
        <w:t>рис. 29</w:t>
      </w:r>
      <w:r w:rsidRPr="00156441">
        <w:rPr>
          <w:rFonts w:ascii="Times New Roman" w:hAnsi="Times New Roman" w:cs="Times New Roman"/>
          <w:sz w:val="28"/>
          <w:szCs w:val="28"/>
        </w:rPr>
        <w:t>.</w:t>
      </w:r>
    </w:p>
    <w:p w:rsidR="00983656" w:rsidRPr="00156441" w:rsidRDefault="00983656" w:rsidP="00983656">
      <w:pPr>
        <w:spacing w:after="0" w:line="360" w:lineRule="auto"/>
        <w:ind w:left="420"/>
        <w:contextualSpacing/>
        <w:jc w:val="both"/>
        <w:rPr>
          <w:rFonts w:ascii="Times New Roman" w:hAnsi="Times New Roman" w:cs="Times New Roman"/>
          <w:sz w:val="28"/>
          <w:szCs w:val="28"/>
        </w:rPr>
      </w:pPr>
    </w:p>
    <w:bookmarkStart w:id="21" w:name="_GoBack"/>
    <w:p w:rsidR="00983656" w:rsidRPr="00156441" w:rsidRDefault="002A7D11" w:rsidP="002A7D11">
      <w:pPr>
        <w:spacing w:after="0" w:line="360" w:lineRule="auto"/>
        <w:contextualSpacing/>
        <w:jc w:val="both"/>
        <w:rPr>
          <w:rFonts w:ascii="Times New Roman" w:hAnsi="Times New Roman" w:cs="Times New Roman"/>
          <w:sz w:val="28"/>
          <w:szCs w:val="28"/>
        </w:rPr>
      </w:pPr>
      <w:r w:rsidRPr="002A7D11">
        <w:rPr>
          <w:rFonts w:ascii="Times New Roman" w:hAnsi="Times New Roman" w:cs="Times New Roman"/>
          <w:sz w:val="24"/>
          <w:szCs w:val="24"/>
        </w:rPr>
        <w:object w:dxaOrig="10552" w:dyaOrig="6634">
          <v:shape id="_x0000_i1162" type="#_x0000_t75" style="width:527.6pt;height:331.8pt" o:ole="">
            <v:imagedata r:id="rId64" o:title=""/>
          </v:shape>
          <o:OLEObject Type="Embed" ProgID="STATISTICA.Graph" ShapeID="_x0000_i1162" DrawAspect="Content" ObjectID="_1579001547" r:id="rId65">
            <o:FieldCodes>\s</o:FieldCodes>
          </o:OLEObject>
        </w:object>
      </w:r>
      <w:bookmarkEnd w:id="21"/>
    </w:p>
    <w:p w:rsidR="00983656" w:rsidRPr="00156441" w:rsidRDefault="00DC4C8F" w:rsidP="00983656">
      <w:pPr>
        <w:spacing w:after="0" w:line="360" w:lineRule="auto"/>
        <w:ind w:left="420"/>
        <w:contextualSpacing/>
        <w:jc w:val="both"/>
        <w:rPr>
          <w:rFonts w:ascii="Times New Roman" w:hAnsi="Times New Roman" w:cs="Times New Roman"/>
          <w:sz w:val="28"/>
          <w:szCs w:val="28"/>
        </w:rPr>
      </w:pPr>
      <w:r w:rsidRPr="00156441">
        <w:rPr>
          <w:rFonts w:ascii="Times New Roman" w:hAnsi="Times New Roman" w:cs="Times New Roman"/>
          <w:sz w:val="28"/>
          <w:szCs w:val="28"/>
        </w:rPr>
        <w:t>Рис. 29</w:t>
      </w:r>
      <w:r w:rsidR="00983656" w:rsidRPr="00156441">
        <w:rPr>
          <w:rFonts w:ascii="Times New Roman" w:hAnsi="Times New Roman" w:cs="Times New Roman"/>
          <w:sz w:val="28"/>
          <w:szCs w:val="28"/>
        </w:rPr>
        <w:t xml:space="preserve">. </w:t>
      </w:r>
      <w:r w:rsidRPr="00156441">
        <w:rPr>
          <w:rFonts w:ascii="Times New Roman" w:hAnsi="Times New Roman" w:cs="Times New Roman"/>
          <w:sz w:val="28"/>
          <w:szCs w:val="28"/>
        </w:rPr>
        <w:t>Дендрогра</w:t>
      </w:r>
      <w:r w:rsidR="00983656" w:rsidRPr="00156441">
        <w:rPr>
          <w:rFonts w:ascii="Times New Roman" w:hAnsi="Times New Roman" w:cs="Times New Roman"/>
          <w:sz w:val="28"/>
          <w:szCs w:val="28"/>
        </w:rPr>
        <w:t>ма розподілу спостережень за кластерам.</w:t>
      </w:r>
    </w:p>
    <w:p w:rsidR="00983656" w:rsidRPr="00156441" w:rsidRDefault="00983656" w:rsidP="00B46E01">
      <w:pPr>
        <w:spacing w:after="0" w:line="360" w:lineRule="auto"/>
        <w:ind w:firstLine="708"/>
        <w:contextualSpacing/>
        <w:jc w:val="both"/>
        <w:rPr>
          <w:rFonts w:ascii="Times New Roman" w:hAnsi="Times New Roman" w:cs="Times New Roman"/>
          <w:sz w:val="28"/>
          <w:szCs w:val="28"/>
        </w:rPr>
      </w:pPr>
      <w:r w:rsidRPr="00156441">
        <w:rPr>
          <w:rFonts w:ascii="Times New Roman" w:hAnsi="Times New Roman" w:cs="Times New Roman"/>
          <w:sz w:val="28"/>
          <w:szCs w:val="28"/>
        </w:rPr>
        <w:t>Як бачимо, використання ієрархічних процедур кластерного аналізу дозволило виявити з 100 пацієнтів дві однорідні групи, різні з яких-небудь причин.</w:t>
      </w:r>
    </w:p>
    <w:p w:rsidR="00983656" w:rsidRPr="00156441" w:rsidRDefault="00983656" w:rsidP="00B46E01">
      <w:pPr>
        <w:spacing w:after="0" w:line="360" w:lineRule="auto"/>
        <w:ind w:firstLine="708"/>
        <w:contextualSpacing/>
        <w:jc w:val="both"/>
        <w:rPr>
          <w:rFonts w:ascii="Times New Roman" w:hAnsi="Times New Roman" w:cs="Times New Roman"/>
          <w:sz w:val="28"/>
          <w:szCs w:val="28"/>
        </w:rPr>
      </w:pPr>
      <w:r w:rsidRPr="00156441">
        <w:rPr>
          <w:rFonts w:ascii="Times New Roman" w:hAnsi="Times New Roman" w:cs="Times New Roman"/>
          <w:sz w:val="28"/>
          <w:szCs w:val="28"/>
        </w:rPr>
        <w:t>Виділення саме 2-х кластерів було підтверджено методами дивізійного аналізу середніх показників кластерів (к-середніх). Вибір змінних (показників) проводився на основі найкращого поділу кластерів за середнім значенням показників (</w:t>
      </w:r>
      <w:r w:rsidR="000042EB" w:rsidRPr="00156441">
        <w:rPr>
          <w:rFonts w:ascii="Times New Roman" w:hAnsi="Times New Roman" w:cs="Times New Roman"/>
          <w:sz w:val="28"/>
          <w:szCs w:val="28"/>
        </w:rPr>
        <w:t>рис. 30</w:t>
      </w:r>
      <w:r w:rsidRPr="00156441">
        <w:rPr>
          <w:rFonts w:ascii="Times New Roman" w:hAnsi="Times New Roman" w:cs="Times New Roman"/>
          <w:sz w:val="28"/>
          <w:szCs w:val="28"/>
        </w:rPr>
        <w:t>).</w:t>
      </w:r>
    </w:p>
    <w:p w:rsidR="00983656" w:rsidRDefault="00983656" w:rsidP="00B46E01">
      <w:pPr>
        <w:spacing w:after="0" w:line="360" w:lineRule="auto"/>
        <w:ind w:firstLine="708"/>
        <w:contextualSpacing/>
        <w:jc w:val="both"/>
        <w:rPr>
          <w:rFonts w:ascii="Times New Roman" w:hAnsi="Times New Roman" w:cs="Times New Roman"/>
          <w:sz w:val="28"/>
          <w:szCs w:val="28"/>
        </w:rPr>
      </w:pPr>
      <w:r w:rsidRPr="00156441">
        <w:rPr>
          <w:rFonts w:ascii="Times New Roman" w:hAnsi="Times New Roman" w:cs="Times New Roman"/>
          <w:sz w:val="28"/>
          <w:szCs w:val="28"/>
        </w:rPr>
        <w:t>Використання методу дивізійного аналізу k-середніх дозволило також отримати якісний склад кожного кластера, тобто віднести кожного хворого до відповідного кластеру.</w:t>
      </w:r>
    </w:p>
    <w:p w:rsidR="005A450B" w:rsidRPr="00156441" w:rsidRDefault="005A450B" w:rsidP="005A450B">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lastRenderedPageBreak/>
        <w:t>На наступному етапі аналізу були оцінені відмінності кластерів (№1 і №2) за досліджуваними показниками. Використаний непараметричний тест Краскала-Уолліса показав статистично достовірні відмінності виділених груп.</w:t>
      </w:r>
    </w:p>
    <w:p w:rsidR="005A450B" w:rsidRPr="00156441" w:rsidRDefault="005A450B" w:rsidP="005A450B">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На рис. 3</w:t>
      </w:r>
      <w:r>
        <w:rPr>
          <w:rFonts w:ascii="Times New Roman" w:hAnsi="Times New Roman" w:cs="Times New Roman"/>
          <w:sz w:val="28"/>
          <w:szCs w:val="28"/>
        </w:rPr>
        <w:t>0</w:t>
      </w:r>
      <w:r w:rsidRPr="00156441">
        <w:rPr>
          <w:rFonts w:ascii="Times New Roman" w:hAnsi="Times New Roman" w:cs="Times New Roman"/>
          <w:sz w:val="28"/>
          <w:szCs w:val="28"/>
        </w:rPr>
        <w:t xml:space="preserve"> наведено приклади діаграми розмаху значень змінних для 2-х кластерів: а — ступінь тяжкості ХОЗЛ; б — тривалість захворювання ХОЗЛ. На діаграмах позначені середні значення перемінних±похибка середнього і значення довірчих інтервалів.</w:t>
      </w:r>
    </w:p>
    <w:p w:rsidR="00983656" w:rsidRPr="00156441" w:rsidRDefault="002A7D11" w:rsidP="002A7D11">
      <w:pPr>
        <w:spacing w:after="0"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object w:dxaOrig="10264" w:dyaOrig="6943">
          <v:shape id="_x0000_i1054" type="#_x0000_t75" style="width:513.2pt;height:347.35pt" o:ole="">
            <v:imagedata r:id="rId66" o:title=""/>
          </v:shape>
          <o:OLEObject Type="Embed" ProgID="STATISTICA.Graph" ShapeID="_x0000_i1054" DrawAspect="Content" ObjectID="_1579001548" r:id="rId67">
            <o:FieldCodes>\s</o:FieldCodes>
          </o:OLEObject>
        </w:object>
      </w:r>
    </w:p>
    <w:p w:rsidR="00983656" w:rsidRPr="00156441" w:rsidRDefault="000042EB" w:rsidP="00983656">
      <w:pPr>
        <w:spacing w:after="0" w:line="360" w:lineRule="auto"/>
        <w:ind w:left="420"/>
        <w:contextualSpacing/>
        <w:jc w:val="both"/>
        <w:rPr>
          <w:rFonts w:ascii="Times New Roman" w:hAnsi="Times New Roman" w:cs="Times New Roman"/>
          <w:sz w:val="28"/>
          <w:szCs w:val="28"/>
        </w:rPr>
      </w:pPr>
      <w:r w:rsidRPr="00156441">
        <w:rPr>
          <w:rFonts w:ascii="Times New Roman" w:hAnsi="Times New Roman" w:cs="Times New Roman"/>
          <w:sz w:val="28"/>
          <w:szCs w:val="28"/>
        </w:rPr>
        <w:t>Рис. 30</w:t>
      </w:r>
      <w:r w:rsidR="00983656" w:rsidRPr="00156441">
        <w:rPr>
          <w:rFonts w:ascii="Times New Roman" w:hAnsi="Times New Roman" w:cs="Times New Roman"/>
          <w:sz w:val="28"/>
          <w:szCs w:val="28"/>
        </w:rPr>
        <w:t>. Стандартизовані середні показники двох кластерів.</w:t>
      </w:r>
    </w:p>
    <w:p w:rsidR="00983656" w:rsidRPr="00156441" w:rsidRDefault="00983656" w:rsidP="00983656">
      <w:pPr>
        <w:spacing w:after="0" w:line="360" w:lineRule="auto"/>
        <w:ind w:left="420"/>
        <w:contextualSpacing/>
        <w:jc w:val="both"/>
        <w:rPr>
          <w:rFonts w:ascii="Times New Roman" w:hAnsi="Times New Roman" w:cs="Times New Roman"/>
          <w:sz w:val="28"/>
          <w:szCs w:val="28"/>
        </w:rPr>
      </w:pPr>
    </w:p>
    <w:p w:rsidR="00983656" w:rsidRPr="00184106" w:rsidRDefault="00983656" w:rsidP="00B46E01">
      <w:pPr>
        <w:spacing w:after="0" w:line="360" w:lineRule="auto"/>
        <w:ind w:firstLine="709"/>
        <w:contextualSpacing/>
        <w:jc w:val="both"/>
        <w:rPr>
          <w:rFonts w:ascii="Times New Roman" w:hAnsi="Times New Roman" w:cs="Times New Roman"/>
          <w:sz w:val="28"/>
          <w:szCs w:val="28"/>
          <w:lang w:val="ru-RU"/>
        </w:rPr>
      </w:pPr>
      <w:r w:rsidRPr="00156441">
        <w:rPr>
          <w:rFonts w:ascii="Times New Roman" w:hAnsi="Times New Roman" w:cs="Times New Roman"/>
          <w:sz w:val="28"/>
          <w:szCs w:val="28"/>
        </w:rPr>
        <w:t>Як видно з рис. 3</w:t>
      </w:r>
      <w:r w:rsidR="000042EB" w:rsidRPr="00156441">
        <w:rPr>
          <w:rFonts w:ascii="Times New Roman" w:hAnsi="Times New Roman" w:cs="Times New Roman"/>
          <w:sz w:val="28"/>
          <w:szCs w:val="28"/>
        </w:rPr>
        <w:t>1</w:t>
      </w:r>
      <w:r w:rsidRPr="00156441">
        <w:rPr>
          <w:rFonts w:ascii="Times New Roman" w:hAnsi="Times New Roman" w:cs="Times New Roman"/>
          <w:sz w:val="28"/>
          <w:szCs w:val="28"/>
        </w:rPr>
        <w:t xml:space="preserve">, динаміка даних змінних вказує на їх значуща відмінність для кластерів 1 і 2 (а </w:t>
      </w:r>
      <w:r w:rsidR="00B46E01" w:rsidRPr="00156441">
        <w:rPr>
          <w:rFonts w:ascii="Times New Roman" w:hAnsi="Times New Roman" w:cs="Times New Roman"/>
          <w:sz w:val="28"/>
          <w:szCs w:val="28"/>
        </w:rPr>
        <w:t>— р</w:t>
      </w:r>
      <w:r w:rsidR="004E702C" w:rsidRPr="00156441">
        <w:rPr>
          <w:rFonts w:ascii="Times New Roman" w:hAnsi="Times New Roman" w:cs="Times New Roman"/>
          <w:sz w:val="28"/>
          <w:szCs w:val="28"/>
        </w:rPr>
        <w:t>=</w:t>
      </w:r>
      <w:r w:rsidR="00B46E01" w:rsidRPr="00156441">
        <w:rPr>
          <w:rFonts w:ascii="Times New Roman" w:hAnsi="Times New Roman" w:cs="Times New Roman"/>
          <w:sz w:val="28"/>
          <w:szCs w:val="28"/>
        </w:rPr>
        <w:t>0,00843; б — р</w:t>
      </w:r>
      <w:r w:rsidR="004E702C" w:rsidRPr="00156441">
        <w:rPr>
          <w:rFonts w:ascii="Times New Roman" w:hAnsi="Times New Roman" w:cs="Times New Roman"/>
          <w:sz w:val="28"/>
          <w:szCs w:val="28"/>
        </w:rPr>
        <w:t>=</w:t>
      </w:r>
      <w:r w:rsidR="00B46E01" w:rsidRPr="00156441">
        <w:rPr>
          <w:rFonts w:ascii="Times New Roman" w:hAnsi="Times New Roman" w:cs="Times New Roman"/>
          <w:sz w:val="28"/>
          <w:szCs w:val="28"/>
        </w:rPr>
        <w:t>0,00561</w:t>
      </w:r>
      <w:r w:rsidR="000042EB" w:rsidRPr="00156441">
        <w:rPr>
          <w:rFonts w:ascii="Times New Roman" w:hAnsi="Times New Roman" w:cs="Times New Roman"/>
          <w:sz w:val="28"/>
          <w:szCs w:val="28"/>
        </w:rPr>
        <w:t>)</w:t>
      </w:r>
    </w:p>
    <w:p w:rsidR="002A7D11" w:rsidRPr="00156441" w:rsidRDefault="002A7D11" w:rsidP="002A7D11">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Отримані результати дозволяють зробити висновок про те, що кластери являють собою групи пацієнтів, що відрізняються між собою за ступенем тяжкості перебігу захворювання ХОЗЛ з урахуванням наявності ГХ, тобто поділ на кластери </w:t>
      </w:r>
      <w:r w:rsidRPr="00156441">
        <w:rPr>
          <w:rFonts w:ascii="Times New Roman" w:hAnsi="Times New Roman" w:cs="Times New Roman"/>
          <w:sz w:val="28"/>
          <w:szCs w:val="28"/>
        </w:rPr>
        <w:lastRenderedPageBreak/>
        <w:t>відповідає поділу на групи пацієнтів за ступенем тяжкості клінічного перебігу ХОЗЛ у поєднанні з ГХ: 1-й кластер — більш важкий ступінь стану хворого; 2-й кластер — середній ступінь тяжкості стану хворого. При цьому інформативними і прогностично значущими показниками для хворих з поєднаним перебігом ХОЗЛ і ГХ є маркери ендотеліальної дисфункції - вміст нітратів, нітритів, S-нітрозотіолів, активності eNOS, iNOS; фактор ангіогенезу — ВЕФР; високі рівні в крові заліза, кальцію.</w:t>
      </w:r>
    </w:p>
    <w:p w:rsidR="00983656" w:rsidRDefault="00983656" w:rsidP="00983656">
      <w:pPr>
        <w:spacing w:after="0" w:line="360" w:lineRule="auto"/>
        <w:ind w:left="420"/>
        <w:contextualSpacing/>
        <w:jc w:val="both"/>
        <w:rPr>
          <w:rFonts w:ascii="Times New Roman" w:hAnsi="Times New Roman" w:cs="Times New Roman"/>
          <w:sz w:val="28"/>
          <w:szCs w:val="28"/>
        </w:rPr>
      </w:pPr>
    </w:p>
    <w:tbl>
      <w:tblPr>
        <w:tblStyle w:val="a5"/>
        <w:tblW w:w="0" w:type="auto"/>
        <w:tblInd w:w="4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62"/>
        <w:gridCol w:w="4463"/>
      </w:tblGrid>
      <w:tr w:rsidR="005A450B" w:rsidTr="005A450B">
        <w:tc>
          <w:tcPr>
            <w:tcW w:w="4462" w:type="dxa"/>
          </w:tcPr>
          <w:p w:rsidR="005A450B" w:rsidRDefault="002E755E" w:rsidP="00983656">
            <w:pPr>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object w:dxaOrig="3374" w:dyaOrig="3978">
                <v:shape id="_x0000_i1055" type="#_x0000_t75" style="width:168.75pt;height:198.7pt" o:ole="" o:bordertopcolor="this">
                  <v:imagedata r:id="rId68" o:title=""/>
                  <w10:bordertop type="single" width="4"/>
                </v:shape>
                <o:OLEObject Type="Embed" ProgID="STATISTICA.Graph" ShapeID="_x0000_i1055" DrawAspect="Content" ObjectID="_1579001549" r:id="rId69">
                  <o:FieldCodes>\s</o:FieldCodes>
                </o:OLEObject>
              </w:object>
            </w:r>
          </w:p>
        </w:tc>
        <w:tc>
          <w:tcPr>
            <w:tcW w:w="4463" w:type="dxa"/>
          </w:tcPr>
          <w:p w:rsidR="005A450B" w:rsidRDefault="002E755E" w:rsidP="00983656">
            <w:pPr>
              <w:spacing w:line="360" w:lineRule="auto"/>
              <w:contextualSpacing/>
              <w:jc w:val="both"/>
              <w:rPr>
                <w:rFonts w:ascii="Times New Roman" w:hAnsi="Times New Roman" w:cs="Times New Roman"/>
                <w:sz w:val="28"/>
                <w:szCs w:val="28"/>
              </w:rPr>
            </w:pPr>
            <w:r w:rsidRPr="00156441">
              <w:rPr>
                <w:rFonts w:ascii="Times New Roman" w:hAnsi="Times New Roman" w:cs="Times New Roman"/>
                <w:sz w:val="28"/>
                <w:szCs w:val="28"/>
              </w:rPr>
              <w:object w:dxaOrig="3343" w:dyaOrig="3988">
                <v:shape id="_x0000_i1056" type="#_x0000_t75" style="width:167.6pt;height:199.3pt" o:ole="">
                  <v:imagedata r:id="rId70" o:title=""/>
                </v:shape>
                <o:OLEObject Type="Embed" ProgID="STATISTICA.Graph" ShapeID="_x0000_i1056" DrawAspect="Content" ObjectID="_1579001550" r:id="rId71">
                  <o:FieldCodes>\s</o:FieldCodes>
                </o:OLEObject>
              </w:object>
            </w:r>
          </w:p>
        </w:tc>
      </w:tr>
      <w:tr w:rsidR="005A450B" w:rsidTr="005A450B">
        <w:tc>
          <w:tcPr>
            <w:tcW w:w="4462" w:type="dxa"/>
          </w:tcPr>
          <w:p w:rsidR="005A450B" w:rsidRDefault="005A450B" w:rsidP="002A7D11">
            <w:pPr>
              <w:spacing w:line="360" w:lineRule="auto"/>
              <w:ind w:left="708" w:hanging="708"/>
              <w:contextualSpacing/>
              <w:jc w:val="center"/>
              <w:rPr>
                <w:rFonts w:ascii="Times New Roman" w:hAnsi="Times New Roman" w:cs="Times New Roman"/>
                <w:sz w:val="28"/>
                <w:szCs w:val="28"/>
              </w:rPr>
            </w:pPr>
            <w:r w:rsidRPr="00156441">
              <w:rPr>
                <w:rFonts w:ascii="Times New Roman" w:hAnsi="Times New Roman" w:cs="Times New Roman"/>
                <w:sz w:val="28"/>
                <w:szCs w:val="28"/>
              </w:rPr>
              <w:t>Рис.3</w:t>
            </w:r>
            <w:r w:rsidRPr="00156441">
              <w:rPr>
                <w:rFonts w:ascii="Times New Roman" w:hAnsi="Times New Roman" w:cs="Times New Roman"/>
                <w:sz w:val="28"/>
                <w:szCs w:val="28"/>
                <w:lang w:val="ru-RU"/>
              </w:rPr>
              <w:t xml:space="preserve">1 </w:t>
            </w:r>
            <w:r w:rsidRPr="00156441">
              <w:rPr>
                <w:rFonts w:ascii="Times New Roman" w:hAnsi="Times New Roman" w:cs="Times New Roman"/>
                <w:sz w:val="28"/>
                <w:szCs w:val="28"/>
              </w:rPr>
              <w:t>а</w:t>
            </w:r>
          </w:p>
        </w:tc>
        <w:tc>
          <w:tcPr>
            <w:tcW w:w="4463" w:type="dxa"/>
          </w:tcPr>
          <w:p w:rsidR="005A450B" w:rsidRDefault="005A450B" w:rsidP="002A7D11">
            <w:pPr>
              <w:spacing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Рис. 3</w:t>
            </w:r>
            <w:r w:rsidRPr="00156441">
              <w:rPr>
                <w:rFonts w:ascii="Times New Roman" w:hAnsi="Times New Roman" w:cs="Times New Roman"/>
                <w:sz w:val="28"/>
                <w:szCs w:val="28"/>
                <w:lang w:val="ru-RU"/>
              </w:rPr>
              <w:t xml:space="preserve">1 </w:t>
            </w:r>
            <w:r w:rsidRPr="00156441">
              <w:rPr>
                <w:rFonts w:ascii="Times New Roman" w:hAnsi="Times New Roman" w:cs="Times New Roman"/>
                <w:sz w:val="28"/>
                <w:szCs w:val="28"/>
              </w:rPr>
              <w:t>б</w:t>
            </w:r>
          </w:p>
        </w:tc>
      </w:tr>
    </w:tbl>
    <w:p w:rsidR="005A450B" w:rsidRDefault="005A450B" w:rsidP="003E39B2">
      <w:pPr>
        <w:spacing w:after="0" w:line="360" w:lineRule="auto"/>
        <w:contextualSpacing/>
        <w:jc w:val="both"/>
        <w:rPr>
          <w:rFonts w:ascii="Times New Roman" w:hAnsi="Times New Roman" w:cs="Times New Roman"/>
          <w:sz w:val="28"/>
          <w:szCs w:val="28"/>
        </w:rPr>
      </w:pPr>
    </w:p>
    <w:p w:rsidR="00983656" w:rsidRDefault="00983656" w:rsidP="003E39B2">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Рис. 3</w:t>
      </w:r>
      <w:r w:rsidR="000042EB" w:rsidRPr="00156441">
        <w:rPr>
          <w:rFonts w:ascii="Times New Roman" w:hAnsi="Times New Roman" w:cs="Times New Roman"/>
          <w:sz w:val="28"/>
          <w:szCs w:val="28"/>
        </w:rPr>
        <w:t>1</w:t>
      </w:r>
      <w:r w:rsidRPr="00156441">
        <w:rPr>
          <w:rFonts w:ascii="Times New Roman" w:hAnsi="Times New Roman" w:cs="Times New Roman"/>
          <w:sz w:val="28"/>
          <w:szCs w:val="28"/>
        </w:rPr>
        <w:t>. Діаграми розмаху значень змінних для двох кластерів:</w:t>
      </w:r>
      <w:r w:rsidR="000042EB" w:rsidRPr="00156441">
        <w:rPr>
          <w:rFonts w:ascii="Times New Roman" w:hAnsi="Times New Roman" w:cs="Times New Roman"/>
          <w:sz w:val="28"/>
          <w:szCs w:val="28"/>
        </w:rPr>
        <w:t xml:space="preserve"> </w:t>
      </w:r>
      <w:r w:rsidRPr="00156441">
        <w:rPr>
          <w:rFonts w:ascii="Times New Roman" w:hAnsi="Times New Roman" w:cs="Times New Roman"/>
          <w:sz w:val="28"/>
          <w:szCs w:val="28"/>
        </w:rPr>
        <w:t xml:space="preserve">а </w:t>
      </w:r>
      <w:r w:rsidR="00FD61BA" w:rsidRPr="00156441">
        <w:rPr>
          <w:rFonts w:ascii="Times New Roman" w:hAnsi="Times New Roman" w:cs="Times New Roman"/>
          <w:sz w:val="28"/>
          <w:szCs w:val="28"/>
        </w:rPr>
        <w:t>—</w:t>
      </w:r>
      <w:r w:rsidRPr="00156441">
        <w:rPr>
          <w:rFonts w:ascii="Times New Roman" w:hAnsi="Times New Roman" w:cs="Times New Roman"/>
          <w:sz w:val="28"/>
          <w:szCs w:val="28"/>
        </w:rPr>
        <w:t xml:space="preserve"> ступінь ХОЗЛ; б </w:t>
      </w:r>
      <w:r w:rsidR="00FD61BA" w:rsidRPr="00156441">
        <w:rPr>
          <w:rFonts w:ascii="Times New Roman" w:hAnsi="Times New Roman" w:cs="Times New Roman"/>
          <w:sz w:val="28"/>
          <w:szCs w:val="28"/>
        </w:rPr>
        <w:t>—</w:t>
      </w:r>
      <w:r w:rsidRPr="00156441">
        <w:rPr>
          <w:rFonts w:ascii="Times New Roman" w:hAnsi="Times New Roman" w:cs="Times New Roman"/>
          <w:sz w:val="28"/>
          <w:szCs w:val="28"/>
        </w:rPr>
        <w:t xml:space="preserve"> тривалість ХОЗЛ.</w:t>
      </w:r>
    </w:p>
    <w:p w:rsidR="005A450B" w:rsidRPr="00156441" w:rsidRDefault="005A450B" w:rsidP="003E39B2">
      <w:pPr>
        <w:spacing w:after="0" w:line="360" w:lineRule="auto"/>
        <w:ind w:firstLine="709"/>
        <w:contextualSpacing/>
        <w:jc w:val="both"/>
        <w:rPr>
          <w:rFonts w:ascii="Times New Roman" w:hAnsi="Times New Roman" w:cs="Times New Roman"/>
          <w:sz w:val="28"/>
          <w:szCs w:val="28"/>
        </w:rPr>
      </w:pPr>
    </w:p>
    <w:p w:rsidR="00983656" w:rsidRDefault="00983656" w:rsidP="009D3F92">
      <w:pPr>
        <w:spacing w:after="0" w:line="360" w:lineRule="auto"/>
        <w:ind w:firstLine="708"/>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На рис. </w:t>
      </w:r>
      <w:r w:rsidR="000042EB" w:rsidRPr="00156441">
        <w:rPr>
          <w:rFonts w:ascii="Times New Roman" w:hAnsi="Times New Roman" w:cs="Times New Roman"/>
          <w:sz w:val="28"/>
          <w:szCs w:val="28"/>
        </w:rPr>
        <w:t>32</w:t>
      </w:r>
      <w:r w:rsidRPr="00156441">
        <w:rPr>
          <w:rFonts w:ascii="Times New Roman" w:hAnsi="Times New Roman" w:cs="Times New Roman"/>
          <w:sz w:val="28"/>
          <w:szCs w:val="28"/>
        </w:rPr>
        <w:t xml:space="preserve"> представлені діаграми розподілу по кластерам кількості пацієнтів з різними стадіями ХОЗЛ в поєднанні з ГХ і без неї. Як бачимо, 1-й кластер включає в себе більшу кількість хворих з важкими стадіями ХОЗЛ та супутньою ГХ (n </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14) в порівнянні з 2-м кластером (n</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9).</w:t>
      </w:r>
    </w:p>
    <w:p w:rsidR="002A7D11" w:rsidRPr="00156441" w:rsidRDefault="002A7D11" w:rsidP="002A7D11">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На підставі отриманої кластерної структури для прогнозування ступеня тяжкості стану хворих з ХОЗЛ і ГХ можуть бути використані різні багатовимірні статистичні методи: дискримінантний аналіз[</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_Ref502743439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308</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метод дерев класифікації [</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_Ref502743454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309</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],нейронні мережі</w:t>
      </w:r>
      <w:r>
        <w:rPr>
          <w:rFonts w:ascii="Times New Roman" w:hAnsi="Times New Roman" w:cs="Times New Roman"/>
          <w:sz w:val="28"/>
          <w:szCs w:val="28"/>
        </w:rPr>
        <w:t xml:space="preserve"> </w:t>
      </w:r>
      <w:r w:rsidRPr="00156441">
        <w:rPr>
          <w:rFonts w:ascii="Times New Roman" w:hAnsi="Times New Roman" w:cs="Times New Roman"/>
          <w:sz w:val="28"/>
          <w:szCs w:val="28"/>
        </w:rPr>
        <w:t>[</w:t>
      </w:r>
      <w:r w:rsidRPr="00156441">
        <w:rPr>
          <w:rFonts w:ascii="Times New Roman" w:hAnsi="Times New Roman" w:cs="Times New Roman"/>
          <w:sz w:val="28"/>
          <w:szCs w:val="28"/>
        </w:rPr>
        <w:fldChar w:fldCharType="begin"/>
      </w:r>
      <w:r w:rsidRPr="00156441">
        <w:rPr>
          <w:rFonts w:ascii="Times New Roman" w:hAnsi="Times New Roman" w:cs="Times New Roman"/>
          <w:sz w:val="28"/>
          <w:szCs w:val="28"/>
        </w:rPr>
        <w:instrText xml:space="preserve"> REF _Ref502743478 \r \h  \* MERGEFORMAT </w:instrText>
      </w:r>
      <w:r w:rsidRPr="00156441">
        <w:rPr>
          <w:rFonts w:ascii="Times New Roman" w:hAnsi="Times New Roman" w:cs="Times New Roman"/>
          <w:sz w:val="28"/>
          <w:szCs w:val="28"/>
        </w:rPr>
      </w:r>
      <w:r w:rsidRPr="00156441">
        <w:rPr>
          <w:rFonts w:ascii="Times New Roman" w:hAnsi="Times New Roman" w:cs="Times New Roman"/>
          <w:sz w:val="28"/>
          <w:szCs w:val="28"/>
        </w:rPr>
        <w:fldChar w:fldCharType="separate"/>
      </w:r>
      <w:r w:rsidR="001C0081">
        <w:rPr>
          <w:rFonts w:ascii="Times New Roman" w:hAnsi="Times New Roman" w:cs="Times New Roman"/>
          <w:sz w:val="28"/>
          <w:szCs w:val="28"/>
        </w:rPr>
        <w:t>311</w:t>
      </w:r>
      <w:r w:rsidRPr="00156441">
        <w:rPr>
          <w:rFonts w:ascii="Times New Roman" w:hAnsi="Times New Roman" w:cs="Times New Roman"/>
          <w:sz w:val="28"/>
          <w:szCs w:val="28"/>
        </w:rPr>
        <w:fldChar w:fldCharType="end"/>
      </w:r>
      <w:r w:rsidRPr="00156441">
        <w:rPr>
          <w:rFonts w:ascii="Times New Roman" w:hAnsi="Times New Roman" w:cs="Times New Roman"/>
          <w:sz w:val="28"/>
          <w:szCs w:val="28"/>
        </w:rPr>
        <w:t xml:space="preserve">] та інші. В даному випадку, беручи до уваги числовий </w:t>
      </w:r>
      <w:r w:rsidRPr="00156441">
        <w:rPr>
          <w:rFonts w:ascii="Times New Roman" w:hAnsi="Times New Roman" w:cs="Times New Roman"/>
          <w:sz w:val="28"/>
          <w:szCs w:val="28"/>
        </w:rPr>
        <w:lastRenderedPageBreak/>
        <w:t>характер показників і їх закон розподілу, доцільним є використання саме дискримінантного аналізу, оскільки він є найбільш точним і формалізованим.</w:t>
      </w:r>
    </w:p>
    <w:p w:rsidR="002A7D11" w:rsidRPr="00156441" w:rsidRDefault="002A7D11" w:rsidP="002A7D11">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Всі процедури дискримінантного аналізу зводяться до визначення дискримінантних змінних, що є найбільш інформативними для задач класифікації, а також побудови набору канонічних дискримінантних і класифікаційних функцій для подальшого їх аналізу.</w:t>
      </w:r>
    </w:p>
    <w:p w:rsidR="002A7D11" w:rsidRPr="00156441" w:rsidRDefault="002A7D11" w:rsidP="009D3F92">
      <w:pPr>
        <w:spacing w:after="0" w:line="360" w:lineRule="auto"/>
        <w:ind w:firstLine="708"/>
        <w:contextualSpacing/>
        <w:jc w:val="both"/>
        <w:rPr>
          <w:rFonts w:ascii="Times New Roman" w:hAnsi="Times New Roman" w:cs="Times New Roman"/>
          <w:sz w:val="28"/>
          <w:szCs w:val="28"/>
        </w:rPr>
      </w:pPr>
    </w:p>
    <w:p w:rsidR="00983656" w:rsidRPr="00156441" w:rsidRDefault="00983656" w:rsidP="002E755E">
      <w:pPr>
        <w:spacing w:line="360" w:lineRule="auto"/>
        <w:contextualSpacing/>
        <w:jc w:val="center"/>
        <w:rPr>
          <w:rFonts w:ascii="Times New Roman" w:hAnsi="Times New Roman" w:cs="Times New Roman"/>
          <w:sz w:val="28"/>
          <w:szCs w:val="28"/>
        </w:rPr>
      </w:pPr>
      <w:r w:rsidRPr="00156441">
        <w:rPr>
          <w:rFonts w:ascii="Times New Roman" w:hAnsi="Times New Roman" w:cs="Times New Roman"/>
          <w:noProof/>
          <w:sz w:val="28"/>
          <w:szCs w:val="28"/>
          <w:lang w:val="ru-RU" w:eastAsia="ru-RU"/>
        </w:rPr>
        <w:drawing>
          <wp:inline distT="0" distB="0" distL="0" distR="0" wp14:anchorId="36D51E8F" wp14:editId="290231C3">
            <wp:extent cx="6075766" cy="6192609"/>
            <wp:effectExtent l="0" t="0" r="127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101485" cy="6218822"/>
                    </a:xfrm>
                    <a:prstGeom prst="rect">
                      <a:avLst/>
                    </a:prstGeom>
                    <a:noFill/>
                    <a:ln>
                      <a:noFill/>
                    </a:ln>
                  </pic:spPr>
                </pic:pic>
              </a:graphicData>
            </a:graphic>
          </wp:inline>
        </w:drawing>
      </w:r>
    </w:p>
    <w:p w:rsidR="00983656" w:rsidRPr="00156441" w:rsidRDefault="000042EB" w:rsidP="009D3F92">
      <w:pPr>
        <w:spacing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Рис. 32</w:t>
      </w:r>
      <w:r w:rsidR="00983656" w:rsidRPr="00156441">
        <w:rPr>
          <w:rFonts w:ascii="Times New Roman" w:hAnsi="Times New Roman" w:cs="Times New Roman"/>
          <w:sz w:val="28"/>
          <w:szCs w:val="28"/>
        </w:rPr>
        <w:t>. Діаграма розподілу по кластерам хворих на ХОЗЛ у поєднанні з ГХ і без неї.</w:t>
      </w:r>
    </w:p>
    <w:p w:rsidR="00983656" w:rsidRPr="00156441" w:rsidRDefault="00983656" w:rsidP="009D3F92">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lastRenderedPageBreak/>
        <w:t>Відбір дискримінантних змінних з 25 вхідних стандартизованих показників, отриманих на етапі кластерного аналізу, проходив покроково методом виключення змінних відповідно до їх рівнем толерантності (міра надмірності змінних для класифікації).</w:t>
      </w:r>
    </w:p>
    <w:p w:rsidR="00983656" w:rsidRDefault="00983656" w:rsidP="009D3F92">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Класифікація тяжкості стану будь-якого хворого з ХОЗЛ проводилася на підставі класифікаційної функції для цього хворого. Хворий ставився до того кластеру (групі тяжкості стану), для якого чисельне значення класифікаційної функції максимально. Класифікаційні функції обчислювалися за формулами:</w:t>
      </w:r>
    </w:p>
    <w:p w:rsidR="002A7D11" w:rsidRPr="00156441" w:rsidRDefault="002A7D11" w:rsidP="009D3F92">
      <w:pPr>
        <w:spacing w:after="0" w:line="360" w:lineRule="auto"/>
        <w:ind w:firstLine="709"/>
        <w:contextualSpacing/>
        <w:jc w:val="both"/>
        <w:rPr>
          <w:rFonts w:ascii="Times New Roman" w:hAnsi="Times New Roman" w:cs="Times New Roman"/>
          <w:sz w:val="28"/>
          <w:szCs w:val="28"/>
        </w:rPr>
      </w:pPr>
    </w:p>
    <w:p w:rsidR="00983656" w:rsidRDefault="00983656" w:rsidP="000042EB">
      <w:pPr>
        <w:spacing w:after="0"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Y</w:t>
      </w:r>
      <w:r w:rsidRPr="00156441">
        <w:rPr>
          <w:rFonts w:ascii="Times New Roman" w:hAnsi="Times New Roman" w:cs="Times New Roman"/>
          <w:sz w:val="28"/>
          <w:szCs w:val="28"/>
          <w:vertAlign w:val="subscript"/>
        </w:rPr>
        <w:t>1кластер</w:t>
      </w:r>
      <w:r w:rsidR="000042EB" w:rsidRPr="00156441">
        <w:rPr>
          <w:rFonts w:ascii="Times New Roman" w:hAnsi="Times New Roman" w:cs="Times New Roman"/>
          <w:sz w:val="28"/>
          <w:szCs w:val="28"/>
        </w:rPr>
        <w:t>=</w:t>
      </w:r>
      <w:r w:rsidR="006344C2" w:rsidRPr="00156441">
        <w:rPr>
          <w:rFonts w:ascii="Times New Roman" w:hAnsi="Times New Roman" w:cs="Times New Roman"/>
          <w:sz w:val="28"/>
          <w:szCs w:val="28"/>
        </w:rPr>
        <w:t>113,32+1,223</w:t>
      </w:r>
      <w:r w:rsidR="00BE49BD" w:rsidRPr="00156441">
        <w:rPr>
          <w:rFonts w:ascii="Times New Roman" w:hAnsi="Times New Roman" w:cs="Times New Roman"/>
          <w:sz w:val="28"/>
          <w:szCs w:val="28"/>
        </w:rPr>
        <w:t>×</w:t>
      </w:r>
      <w:r w:rsidR="006344C2" w:rsidRPr="00156441">
        <w:rPr>
          <w:rFonts w:ascii="Times New Roman" w:hAnsi="Times New Roman" w:cs="Times New Roman"/>
          <w:sz w:val="28"/>
          <w:szCs w:val="28"/>
        </w:rPr>
        <w:t>«Hb»</w:t>
      </w:r>
      <w:r w:rsidRPr="00156441">
        <w:rPr>
          <w:rFonts w:ascii="Times New Roman" w:hAnsi="Times New Roman" w:cs="Times New Roman"/>
          <w:sz w:val="28"/>
          <w:szCs w:val="28"/>
        </w:rPr>
        <w:t>+0,043</w:t>
      </w:r>
      <w:r w:rsidR="00BE49BD" w:rsidRPr="00156441">
        <w:rPr>
          <w:rFonts w:ascii="Times New Roman" w:hAnsi="Times New Roman" w:cs="Times New Roman"/>
          <w:sz w:val="28"/>
          <w:szCs w:val="28"/>
        </w:rPr>
        <w:t>×</w:t>
      </w:r>
      <w:r w:rsidRPr="00156441">
        <w:rPr>
          <w:rFonts w:ascii="Times New Roman" w:hAnsi="Times New Roman" w:cs="Times New Roman"/>
          <w:sz w:val="28"/>
          <w:szCs w:val="28"/>
        </w:rPr>
        <w:t>«ВЕФР»+3,18</w:t>
      </w:r>
      <w:r w:rsidR="00BE49BD" w:rsidRPr="00156441">
        <w:rPr>
          <w:rFonts w:ascii="Times New Roman" w:hAnsi="Times New Roman" w:cs="Times New Roman"/>
          <w:sz w:val="28"/>
          <w:szCs w:val="28"/>
        </w:rPr>
        <w:t>×</w:t>
      </w:r>
      <w:r w:rsidRPr="00156441">
        <w:rPr>
          <w:rFonts w:ascii="Times New Roman" w:hAnsi="Times New Roman" w:cs="Times New Roman"/>
          <w:sz w:val="28"/>
          <w:szCs w:val="28"/>
        </w:rPr>
        <w:t>«iNOS»+0,612</w:t>
      </w:r>
      <w:r w:rsidR="00BE49BD" w:rsidRPr="00156441">
        <w:rPr>
          <w:rFonts w:ascii="Times New Roman" w:hAnsi="Times New Roman" w:cs="Times New Roman"/>
          <w:sz w:val="28"/>
          <w:szCs w:val="28"/>
        </w:rPr>
        <w:t>×</w:t>
      </w:r>
      <w:r w:rsidRPr="00156441">
        <w:rPr>
          <w:rFonts w:ascii="Times New Roman" w:hAnsi="Times New Roman" w:cs="Times New Roman"/>
          <w:sz w:val="28"/>
          <w:szCs w:val="28"/>
        </w:rPr>
        <w:t>«NO</w:t>
      </w:r>
      <w:r w:rsidRPr="00156441">
        <w:rPr>
          <w:rFonts w:ascii="Times New Roman" w:hAnsi="Times New Roman" w:cs="Times New Roman"/>
          <w:sz w:val="28"/>
          <w:szCs w:val="28"/>
          <w:vertAlign w:val="subscript"/>
        </w:rPr>
        <w:t>2</w:t>
      </w:r>
      <w:r w:rsidRPr="00156441">
        <w:rPr>
          <w:rFonts w:ascii="Times New Roman" w:hAnsi="Times New Roman" w:cs="Times New Roman"/>
          <w:sz w:val="28"/>
          <w:szCs w:val="28"/>
        </w:rPr>
        <w:t>»</w:t>
      </w:r>
      <w:r w:rsidR="00BE49BD" w:rsidRPr="00156441">
        <w:rPr>
          <w:rFonts w:ascii="Times New Roman" w:hAnsi="Times New Roman" w:cs="Times New Roman"/>
          <w:sz w:val="28"/>
          <w:szCs w:val="28"/>
        </w:rPr>
        <w:t>+</w:t>
      </w:r>
      <w:r w:rsidR="000042EB" w:rsidRPr="00156441">
        <w:rPr>
          <w:rFonts w:ascii="Times New Roman" w:hAnsi="Times New Roman" w:cs="Times New Roman"/>
          <w:sz w:val="28"/>
          <w:szCs w:val="28"/>
        </w:rPr>
        <w:t xml:space="preserve"> </w:t>
      </w:r>
      <w:r w:rsidR="00BE49BD" w:rsidRPr="00156441">
        <w:rPr>
          <w:rFonts w:ascii="Times New Roman" w:hAnsi="Times New Roman" w:cs="Times New Roman"/>
          <w:sz w:val="28"/>
          <w:szCs w:val="28"/>
        </w:rPr>
        <w:t>2,38×«S-нітрозотіол»+</w:t>
      </w:r>
      <w:r w:rsidRPr="00156441">
        <w:rPr>
          <w:rFonts w:ascii="Times New Roman" w:hAnsi="Times New Roman" w:cs="Times New Roman"/>
          <w:sz w:val="28"/>
          <w:szCs w:val="28"/>
        </w:rPr>
        <w:t>0,043</w:t>
      </w:r>
      <w:r w:rsidR="00BE49BD" w:rsidRPr="00156441">
        <w:rPr>
          <w:rFonts w:ascii="Times New Roman" w:hAnsi="Times New Roman" w:cs="Times New Roman"/>
          <w:sz w:val="28"/>
          <w:szCs w:val="28"/>
        </w:rPr>
        <w:t>×</w:t>
      </w:r>
      <w:r w:rsidRPr="00156441">
        <w:rPr>
          <w:rFonts w:ascii="Times New Roman" w:hAnsi="Times New Roman" w:cs="Times New Roman"/>
          <w:sz w:val="28"/>
          <w:szCs w:val="28"/>
        </w:rPr>
        <w:t>«NO</w:t>
      </w:r>
      <w:r w:rsidRPr="00156441">
        <w:rPr>
          <w:rFonts w:ascii="Times New Roman" w:hAnsi="Times New Roman" w:cs="Times New Roman"/>
          <w:sz w:val="28"/>
          <w:szCs w:val="28"/>
          <w:vertAlign w:val="subscript"/>
        </w:rPr>
        <w:t>3</w:t>
      </w:r>
      <w:r w:rsidRPr="00156441">
        <w:rPr>
          <w:rFonts w:ascii="Times New Roman" w:hAnsi="Times New Roman" w:cs="Times New Roman"/>
          <w:sz w:val="28"/>
          <w:szCs w:val="28"/>
        </w:rPr>
        <w:t>»;</w:t>
      </w:r>
    </w:p>
    <w:p w:rsidR="002A7D11" w:rsidRPr="00156441" w:rsidRDefault="002A7D11" w:rsidP="000042EB">
      <w:pPr>
        <w:spacing w:after="0" w:line="360" w:lineRule="auto"/>
        <w:contextualSpacing/>
        <w:jc w:val="center"/>
        <w:rPr>
          <w:rFonts w:ascii="Times New Roman" w:hAnsi="Times New Roman" w:cs="Times New Roman"/>
          <w:sz w:val="28"/>
          <w:szCs w:val="28"/>
        </w:rPr>
      </w:pPr>
    </w:p>
    <w:p w:rsidR="00983656" w:rsidRDefault="00983656" w:rsidP="000042EB">
      <w:pPr>
        <w:spacing w:after="0" w:line="360" w:lineRule="auto"/>
        <w:contextualSpacing/>
        <w:jc w:val="center"/>
        <w:rPr>
          <w:rFonts w:ascii="Times New Roman" w:hAnsi="Times New Roman" w:cs="Times New Roman"/>
          <w:sz w:val="28"/>
          <w:szCs w:val="28"/>
        </w:rPr>
      </w:pPr>
      <w:r w:rsidRPr="00156441">
        <w:rPr>
          <w:rFonts w:ascii="Times New Roman" w:hAnsi="Times New Roman" w:cs="Times New Roman"/>
          <w:sz w:val="28"/>
          <w:szCs w:val="28"/>
        </w:rPr>
        <w:t>Y</w:t>
      </w:r>
      <w:r w:rsidR="000042EB" w:rsidRPr="00156441">
        <w:rPr>
          <w:rFonts w:ascii="Times New Roman" w:hAnsi="Times New Roman" w:cs="Times New Roman"/>
          <w:sz w:val="28"/>
          <w:szCs w:val="28"/>
          <w:vertAlign w:val="subscript"/>
        </w:rPr>
        <w:t>2</w:t>
      </w:r>
      <w:r w:rsidRPr="00156441">
        <w:rPr>
          <w:rFonts w:ascii="Times New Roman" w:hAnsi="Times New Roman" w:cs="Times New Roman"/>
          <w:sz w:val="28"/>
          <w:szCs w:val="28"/>
          <w:vertAlign w:val="subscript"/>
        </w:rPr>
        <w:t>кластер</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123,26</w:t>
      </w:r>
      <w:r w:rsidR="00BE49BD" w:rsidRPr="00156441">
        <w:rPr>
          <w:rFonts w:ascii="Times New Roman" w:hAnsi="Times New Roman" w:cs="Times New Roman"/>
          <w:sz w:val="28"/>
          <w:szCs w:val="28"/>
        </w:rPr>
        <w:t>+1,27×«Hb»+0,032×«АсТ»</w:t>
      </w:r>
      <w:r w:rsidRPr="00156441">
        <w:rPr>
          <w:rFonts w:ascii="Times New Roman" w:hAnsi="Times New Roman" w:cs="Times New Roman"/>
          <w:sz w:val="28"/>
          <w:szCs w:val="28"/>
        </w:rPr>
        <w:t>+0,05</w:t>
      </w:r>
      <w:r w:rsidR="000042EB" w:rsidRPr="00156441">
        <w:rPr>
          <w:rFonts w:ascii="Times New Roman" w:hAnsi="Times New Roman" w:cs="Times New Roman"/>
          <w:sz w:val="28"/>
          <w:szCs w:val="28"/>
        </w:rPr>
        <w:t>×«ВЕФР»</w:t>
      </w:r>
      <w:r w:rsidR="00BE49BD" w:rsidRPr="00156441">
        <w:rPr>
          <w:rFonts w:ascii="Times New Roman" w:hAnsi="Times New Roman" w:cs="Times New Roman"/>
          <w:sz w:val="28"/>
          <w:szCs w:val="28"/>
        </w:rPr>
        <w:t>+3,6×</w:t>
      </w:r>
      <w:r w:rsidRPr="00156441">
        <w:rPr>
          <w:rFonts w:ascii="Times New Roman" w:hAnsi="Times New Roman" w:cs="Times New Roman"/>
          <w:sz w:val="28"/>
          <w:szCs w:val="28"/>
        </w:rPr>
        <w:t>«iNOS»</w:t>
      </w:r>
      <w:r w:rsidR="00BE49BD" w:rsidRPr="00156441">
        <w:rPr>
          <w:rFonts w:ascii="Times New Roman" w:hAnsi="Times New Roman" w:cs="Times New Roman"/>
          <w:sz w:val="28"/>
          <w:szCs w:val="28"/>
        </w:rPr>
        <w:t>+0,537×</w:t>
      </w:r>
      <w:r w:rsidRPr="00156441">
        <w:rPr>
          <w:rFonts w:ascii="Times New Roman" w:hAnsi="Times New Roman" w:cs="Times New Roman"/>
          <w:sz w:val="28"/>
          <w:szCs w:val="28"/>
        </w:rPr>
        <w:t>«NO</w:t>
      </w:r>
      <w:r w:rsidRPr="00156441">
        <w:rPr>
          <w:rFonts w:ascii="Times New Roman" w:hAnsi="Times New Roman" w:cs="Times New Roman"/>
          <w:sz w:val="28"/>
          <w:szCs w:val="28"/>
          <w:vertAlign w:val="subscript"/>
        </w:rPr>
        <w:t>2</w:t>
      </w:r>
      <w:r w:rsidR="00BE49BD" w:rsidRPr="00156441">
        <w:rPr>
          <w:rFonts w:ascii="Times New Roman" w:hAnsi="Times New Roman" w:cs="Times New Roman"/>
          <w:sz w:val="28"/>
          <w:szCs w:val="28"/>
        </w:rPr>
        <w:t>+4×«S-нітрозотіол»+0,008×</w:t>
      </w:r>
      <w:r w:rsidRPr="00156441">
        <w:rPr>
          <w:rFonts w:ascii="Times New Roman" w:hAnsi="Times New Roman" w:cs="Times New Roman"/>
          <w:sz w:val="28"/>
          <w:szCs w:val="28"/>
        </w:rPr>
        <w:t>«NO</w:t>
      </w:r>
      <w:r w:rsidRPr="00156441">
        <w:rPr>
          <w:rFonts w:ascii="Times New Roman" w:hAnsi="Times New Roman" w:cs="Times New Roman"/>
          <w:sz w:val="28"/>
          <w:szCs w:val="28"/>
          <w:vertAlign w:val="subscript"/>
        </w:rPr>
        <w:t>3</w:t>
      </w:r>
      <w:r w:rsidRPr="00156441">
        <w:rPr>
          <w:rFonts w:ascii="Times New Roman" w:hAnsi="Times New Roman" w:cs="Times New Roman"/>
          <w:sz w:val="28"/>
          <w:szCs w:val="28"/>
        </w:rPr>
        <w:t>»;</w:t>
      </w:r>
    </w:p>
    <w:p w:rsidR="00983656" w:rsidRDefault="00983656" w:rsidP="003E39B2">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де Hb </w:t>
      </w:r>
      <w:r w:rsidR="004D581D" w:rsidRPr="00156441">
        <w:rPr>
          <w:rFonts w:ascii="Times New Roman" w:hAnsi="Times New Roman" w:cs="Times New Roman"/>
          <w:sz w:val="28"/>
          <w:szCs w:val="28"/>
        </w:rPr>
        <w:t>—</w:t>
      </w:r>
      <w:r w:rsidRPr="00156441">
        <w:rPr>
          <w:rFonts w:ascii="Times New Roman" w:hAnsi="Times New Roman" w:cs="Times New Roman"/>
          <w:sz w:val="28"/>
          <w:szCs w:val="28"/>
        </w:rPr>
        <w:t xml:space="preserve"> концентрація гемоглобіну в крові; ВЕФР </w:t>
      </w:r>
      <w:r w:rsidR="004D581D" w:rsidRPr="00156441">
        <w:rPr>
          <w:rFonts w:ascii="Times New Roman" w:hAnsi="Times New Roman" w:cs="Times New Roman"/>
          <w:sz w:val="28"/>
          <w:szCs w:val="28"/>
        </w:rPr>
        <w:t>—</w:t>
      </w:r>
      <w:r w:rsidRPr="00156441">
        <w:rPr>
          <w:rFonts w:ascii="Times New Roman" w:hAnsi="Times New Roman" w:cs="Times New Roman"/>
          <w:sz w:val="28"/>
          <w:szCs w:val="28"/>
        </w:rPr>
        <w:t xml:space="preserve"> величина васкулоендотеліального фактор</w:t>
      </w:r>
      <w:r w:rsidR="004D581D" w:rsidRPr="00156441">
        <w:rPr>
          <w:rFonts w:ascii="Times New Roman" w:hAnsi="Times New Roman" w:cs="Times New Roman"/>
          <w:sz w:val="28"/>
          <w:szCs w:val="28"/>
        </w:rPr>
        <w:t>у</w:t>
      </w:r>
      <w:r w:rsidRPr="00156441">
        <w:rPr>
          <w:rFonts w:ascii="Times New Roman" w:hAnsi="Times New Roman" w:cs="Times New Roman"/>
          <w:sz w:val="28"/>
          <w:szCs w:val="28"/>
        </w:rPr>
        <w:t xml:space="preserve"> росту; iNOS </w:t>
      </w:r>
      <w:r w:rsidR="004D581D" w:rsidRPr="00156441">
        <w:rPr>
          <w:rFonts w:ascii="Times New Roman" w:hAnsi="Times New Roman" w:cs="Times New Roman"/>
          <w:sz w:val="28"/>
          <w:szCs w:val="28"/>
        </w:rPr>
        <w:t>—</w:t>
      </w:r>
      <w:r w:rsidR="002601BC" w:rsidRPr="00156441">
        <w:rPr>
          <w:rFonts w:ascii="Times New Roman" w:hAnsi="Times New Roman" w:cs="Times New Roman"/>
          <w:sz w:val="28"/>
          <w:szCs w:val="28"/>
        </w:rPr>
        <w:t xml:space="preserve"> активність iNOS; NO</w:t>
      </w:r>
      <w:r w:rsidR="002601BC" w:rsidRPr="00156441">
        <w:rPr>
          <w:rFonts w:ascii="Times New Roman" w:hAnsi="Times New Roman" w:cs="Times New Roman"/>
          <w:sz w:val="28"/>
          <w:szCs w:val="28"/>
          <w:vertAlign w:val="subscript"/>
        </w:rPr>
        <w:t>2</w:t>
      </w:r>
      <w:r w:rsidR="002601BC" w:rsidRPr="00156441">
        <w:rPr>
          <w:rFonts w:ascii="Times New Roman" w:hAnsi="Times New Roman" w:cs="Times New Roman"/>
          <w:sz w:val="28"/>
          <w:szCs w:val="28"/>
        </w:rPr>
        <w:t>, NO</w:t>
      </w:r>
      <w:r w:rsidR="002601BC" w:rsidRPr="00156441">
        <w:rPr>
          <w:rFonts w:ascii="Times New Roman" w:hAnsi="Times New Roman" w:cs="Times New Roman"/>
          <w:sz w:val="28"/>
          <w:szCs w:val="28"/>
          <w:vertAlign w:val="subscript"/>
        </w:rPr>
        <w:t>3</w:t>
      </w:r>
      <w:r w:rsidRPr="00156441">
        <w:rPr>
          <w:rFonts w:ascii="Times New Roman" w:hAnsi="Times New Roman" w:cs="Times New Roman"/>
          <w:sz w:val="28"/>
          <w:szCs w:val="28"/>
        </w:rPr>
        <w:t xml:space="preserve">, S-нітрозотіолів, АсТ </w:t>
      </w:r>
      <w:r w:rsidR="004D581D" w:rsidRPr="00156441">
        <w:rPr>
          <w:rFonts w:ascii="Times New Roman" w:hAnsi="Times New Roman" w:cs="Times New Roman"/>
          <w:sz w:val="28"/>
          <w:szCs w:val="28"/>
        </w:rPr>
        <w:t>—</w:t>
      </w:r>
      <w:r w:rsidRPr="00156441">
        <w:rPr>
          <w:rFonts w:ascii="Times New Roman" w:hAnsi="Times New Roman" w:cs="Times New Roman"/>
          <w:sz w:val="28"/>
          <w:szCs w:val="28"/>
        </w:rPr>
        <w:t xml:space="preserve"> концентрації.</w:t>
      </w:r>
    </w:p>
    <w:p w:rsidR="002A7D11" w:rsidRPr="00156441" w:rsidRDefault="002A7D11" w:rsidP="003E39B2">
      <w:pPr>
        <w:spacing w:after="0" w:line="360" w:lineRule="auto"/>
        <w:ind w:firstLine="709"/>
        <w:contextualSpacing/>
        <w:jc w:val="both"/>
        <w:rPr>
          <w:rFonts w:ascii="Times New Roman" w:hAnsi="Times New Roman" w:cs="Times New Roman"/>
          <w:sz w:val="28"/>
          <w:szCs w:val="28"/>
        </w:rPr>
      </w:pPr>
    </w:p>
    <w:p w:rsidR="00983656" w:rsidRPr="00156441" w:rsidRDefault="00983656" w:rsidP="003E39B2">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Про точність дискримінантної моделі та її ефективність можна судити за результатами апостеріорної класифікації. Тобто передбачається, що ступінь тяжкості захворювання нам не відома, і ми намагаємося її спрогнозувати на основі отриманих класифікаційних функцій. Результати такого аналізу в цілому по всій вибірці і окремо по групах дають дуже високу точність класифікації: по всій вибірці (n </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98) - 83,3</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по 1-й групі (1-й кластер, n </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44) - 81,8</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по 2-й групі (2-й кластер, n </w:t>
      </w:r>
      <w:r w:rsidR="004E702C" w:rsidRPr="00156441">
        <w:rPr>
          <w:rFonts w:ascii="Times New Roman" w:hAnsi="Times New Roman" w:cs="Times New Roman"/>
          <w:sz w:val="28"/>
          <w:szCs w:val="28"/>
        </w:rPr>
        <w:t>=</w:t>
      </w:r>
      <w:r w:rsidRPr="00156441">
        <w:rPr>
          <w:rFonts w:ascii="Times New Roman" w:hAnsi="Times New Roman" w:cs="Times New Roman"/>
          <w:sz w:val="28"/>
          <w:szCs w:val="28"/>
        </w:rPr>
        <w:t>54) - 85,9</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w:t>
      </w:r>
    </w:p>
    <w:p w:rsidR="00983656" w:rsidRPr="00156441" w:rsidRDefault="00983656" w:rsidP="002D19D0">
      <w:pPr>
        <w:spacing w:line="360" w:lineRule="auto"/>
        <w:ind w:firstLine="708"/>
        <w:contextualSpacing/>
        <w:jc w:val="center"/>
        <w:rPr>
          <w:rFonts w:ascii="Times New Roman" w:hAnsi="Times New Roman" w:cs="Times New Roman"/>
          <w:sz w:val="28"/>
          <w:szCs w:val="28"/>
        </w:rPr>
      </w:pPr>
      <w:r w:rsidRPr="00156441">
        <w:rPr>
          <w:rFonts w:ascii="Times New Roman" w:hAnsi="Times New Roman" w:cs="Times New Roman"/>
          <w:sz w:val="28"/>
          <w:szCs w:val="28"/>
        </w:rPr>
        <w:t>Матриця класифікації по 2 кластерам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1"/>
        <w:gridCol w:w="2819"/>
        <w:gridCol w:w="1620"/>
        <w:gridCol w:w="1903"/>
      </w:tblGrid>
      <w:tr w:rsidR="00156441" w:rsidRPr="00156441" w:rsidTr="00C216F5">
        <w:trPr>
          <w:jc w:val="center"/>
        </w:trPr>
        <w:tc>
          <w:tcPr>
            <w:tcW w:w="3071" w:type="dxa"/>
            <w:vAlign w:val="bottom"/>
          </w:tcPr>
          <w:p w:rsidR="00983656" w:rsidRPr="00156441" w:rsidRDefault="00983656" w:rsidP="00C216F5">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Група</w:t>
            </w:r>
          </w:p>
        </w:tc>
        <w:tc>
          <w:tcPr>
            <w:tcW w:w="6342" w:type="dxa"/>
            <w:gridSpan w:val="3"/>
          </w:tcPr>
          <w:p w:rsidR="00983656" w:rsidRPr="00156441" w:rsidRDefault="00983656" w:rsidP="00C216F5">
            <w:pPr>
              <w:spacing w:after="0" w:line="360" w:lineRule="auto"/>
              <w:ind w:firstLine="45"/>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Матриця класифікації</w:t>
            </w:r>
          </w:p>
          <w:p w:rsidR="00983656" w:rsidRPr="00156441" w:rsidRDefault="00983656" w:rsidP="00C216F5">
            <w:pPr>
              <w:spacing w:after="0" w:line="360" w:lineRule="auto"/>
              <w:ind w:firstLine="45"/>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Рядки: спостережувані кластери</w:t>
            </w:r>
          </w:p>
          <w:p w:rsidR="00983656" w:rsidRPr="00156441" w:rsidRDefault="00983656" w:rsidP="00C216F5">
            <w:pPr>
              <w:spacing w:after="0" w:line="360" w:lineRule="auto"/>
              <w:ind w:firstLine="45"/>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Стовпці: передбачені кластери</w:t>
            </w:r>
          </w:p>
        </w:tc>
      </w:tr>
      <w:tr w:rsidR="002A7D11" w:rsidRPr="00156441" w:rsidTr="009C556E">
        <w:trPr>
          <w:jc w:val="center"/>
        </w:trPr>
        <w:tc>
          <w:tcPr>
            <w:tcW w:w="9413" w:type="dxa"/>
            <w:gridSpan w:val="4"/>
            <w:vAlign w:val="bottom"/>
          </w:tcPr>
          <w:p w:rsidR="002A7D11" w:rsidRPr="002A7D11" w:rsidRDefault="002A7D11" w:rsidP="001611A8">
            <w:pPr>
              <w:spacing w:after="0" w:line="360" w:lineRule="auto"/>
              <w:ind w:firstLine="45"/>
              <w:contextualSpacing/>
              <w:jc w:val="right"/>
              <w:rPr>
                <w:rFonts w:ascii="Times New Roman" w:eastAsia="Times New Roman" w:hAnsi="Times New Roman" w:cs="Times New Roman"/>
                <w:i/>
                <w:sz w:val="28"/>
                <w:szCs w:val="28"/>
                <w:lang w:eastAsia="ru-RU"/>
              </w:rPr>
            </w:pPr>
            <w:r w:rsidRPr="002A7D11">
              <w:rPr>
                <w:rFonts w:ascii="Times New Roman" w:eastAsia="Times New Roman" w:hAnsi="Times New Roman" w:cs="Times New Roman"/>
                <w:i/>
                <w:sz w:val="28"/>
                <w:szCs w:val="28"/>
                <w:lang w:eastAsia="ru-RU"/>
              </w:rPr>
              <w:lastRenderedPageBreak/>
              <w:t>Продовження таблиці</w:t>
            </w:r>
            <w:r w:rsidR="001611A8">
              <w:rPr>
                <w:rFonts w:ascii="Times New Roman" w:eastAsia="Times New Roman" w:hAnsi="Times New Roman" w:cs="Times New Roman"/>
                <w:i/>
                <w:sz w:val="28"/>
                <w:szCs w:val="28"/>
                <w:lang w:eastAsia="ru-RU"/>
              </w:rPr>
              <w:t xml:space="preserve"> матриці класифікації</w:t>
            </w:r>
          </w:p>
        </w:tc>
      </w:tr>
      <w:tr w:rsidR="00156441" w:rsidRPr="00156441" w:rsidTr="00C216F5">
        <w:trPr>
          <w:jc w:val="center"/>
        </w:trPr>
        <w:tc>
          <w:tcPr>
            <w:tcW w:w="3071" w:type="dxa"/>
          </w:tcPr>
          <w:p w:rsidR="00983656" w:rsidRPr="00156441" w:rsidRDefault="00983656" w:rsidP="00C216F5">
            <w:pPr>
              <w:spacing w:after="0" w:line="360" w:lineRule="auto"/>
              <w:contextualSpacing/>
              <w:jc w:val="both"/>
              <w:rPr>
                <w:rFonts w:ascii="Times New Roman" w:eastAsia="Times New Roman" w:hAnsi="Times New Roman" w:cs="Times New Roman"/>
                <w:sz w:val="28"/>
                <w:szCs w:val="28"/>
                <w:lang w:eastAsia="ru-RU"/>
              </w:rPr>
            </w:pPr>
          </w:p>
        </w:tc>
        <w:tc>
          <w:tcPr>
            <w:tcW w:w="2819" w:type="dxa"/>
          </w:tcPr>
          <w:p w:rsidR="00983656" w:rsidRPr="00156441" w:rsidRDefault="00983656" w:rsidP="00C216F5">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Відсоток правильних,</w:t>
            </w:r>
            <w:r w:rsidR="00C70355" w:rsidRPr="00156441">
              <w:rPr>
                <w:rFonts w:ascii="Times New Roman" w:eastAsia="Times New Roman" w:hAnsi="Times New Roman" w:cs="Times New Roman"/>
                <w:sz w:val="28"/>
                <w:szCs w:val="28"/>
                <w:lang w:eastAsia="ru-RU"/>
              </w:rPr>
              <w:t> %</w:t>
            </w:r>
          </w:p>
        </w:tc>
        <w:tc>
          <w:tcPr>
            <w:tcW w:w="1620" w:type="dxa"/>
          </w:tcPr>
          <w:p w:rsidR="00983656" w:rsidRPr="00156441" w:rsidRDefault="00983656" w:rsidP="00C216F5">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Кластер 1</w:t>
            </w:r>
          </w:p>
        </w:tc>
        <w:tc>
          <w:tcPr>
            <w:tcW w:w="1903" w:type="dxa"/>
          </w:tcPr>
          <w:p w:rsidR="00983656" w:rsidRPr="00156441" w:rsidRDefault="00983656" w:rsidP="00C216F5">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Кластер 2</w:t>
            </w:r>
          </w:p>
        </w:tc>
      </w:tr>
      <w:tr w:rsidR="00156441" w:rsidRPr="00156441" w:rsidTr="00C216F5">
        <w:trPr>
          <w:trHeight w:val="275"/>
          <w:jc w:val="center"/>
        </w:trPr>
        <w:tc>
          <w:tcPr>
            <w:tcW w:w="3071" w:type="dxa"/>
          </w:tcPr>
          <w:p w:rsidR="00983656" w:rsidRPr="00156441" w:rsidRDefault="00983656" w:rsidP="00C216F5">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Кластер 1</w:t>
            </w:r>
          </w:p>
        </w:tc>
        <w:tc>
          <w:tcPr>
            <w:tcW w:w="2819" w:type="dxa"/>
          </w:tcPr>
          <w:p w:rsidR="00983656" w:rsidRPr="00156441" w:rsidRDefault="00983656" w:rsidP="00C216F5">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81,8</w:t>
            </w:r>
          </w:p>
        </w:tc>
        <w:tc>
          <w:tcPr>
            <w:tcW w:w="1620" w:type="dxa"/>
          </w:tcPr>
          <w:p w:rsidR="00983656" w:rsidRPr="00156441" w:rsidRDefault="00983656" w:rsidP="00C216F5">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36</w:t>
            </w:r>
          </w:p>
        </w:tc>
        <w:tc>
          <w:tcPr>
            <w:tcW w:w="1903" w:type="dxa"/>
          </w:tcPr>
          <w:p w:rsidR="00983656" w:rsidRPr="00156441" w:rsidRDefault="00983656" w:rsidP="00C216F5">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8</w:t>
            </w:r>
          </w:p>
        </w:tc>
      </w:tr>
      <w:tr w:rsidR="00156441" w:rsidRPr="00156441" w:rsidTr="00C216F5">
        <w:trPr>
          <w:jc w:val="center"/>
        </w:trPr>
        <w:tc>
          <w:tcPr>
            <w:tcW w:w="3071" w:type="dxa"/>
          </w:tcPr>
          <w:p w:rsidR="00983656" w:rsidRPr="00156441" w:rsidRDefault="00983656" w:rsidP="00C216F5">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Кластер 2</w:t>
            </w:r>
          </w:p>
        </w:tc>
        <w:tc>
          <w:tcPr>
            <w:tcW w:w="2819" w:type="dxa"/>
          </w:tcPr>
          <w:p w:rsidR="00983656" w:rsidRPr="00156441" w:rsidRDefault="00983656" w:rsidP="00C216F5">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85,9</w:t>
            </w:r>
          </w:p>
        </w:tc>
        <w:tc>
          <w:tcPr>
            <w:tcW w:w="1620" w:type="dxa"/>
          </w:tcPr>
          <w:p w:rsidR="00983656" w:rsidRPr="00156441" w:rsidRDefault="00983656" w:rsidP="00C216F5">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8</w:t>
            </w:r>
          </w:p>
        </w:tc>
        <w:tc>
          <w:tcPr>
            <w:tcW w:w="1903" w:type="dxa"/>
          </w:tcPr>
          <w:p w:rsidR="00983656" w:rsidRPr="00156441" w:rsidRDefault="00983656" w:rsidP="00C216F5">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46</w:t>
            </w:r>
          </w:p>
        </w:tc>
      </w:tr>
      <w:tr w:rsidR="00156441" w:rsidRPr="00156441" w:rsidTr="00C216F5">
        <w:trPr>
          <w:jc w:val="center"/>
        </w:trPr>
        <w:tc>
          <w:tcPr>
            <w:tcW w:w="3071" w:type="dxa"/>
          </w:tcPr>
          <w:p w:rsidR="00983656" w:rsidRPr="00156441" w:rsidRDefault="00983656" w:rsidP="00C216F5">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Всього</w:t>
            </w:r>
          </w:p>
        </w:tc>
        <w:tc>
          <w:tcPr>
            <w:tcW w:w="2819" w:type="dxa"/>
          </w:tcPr>
          <w:p w:rsidR="00983656" w:rsidRPr="00156441" w:rsidRDefault="00983656" w:rsidP="00C216F5">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83,7</w:t>
            </w:r>
          </w:p>
        </w:tc>
        <w:tc>
          <w:tcPr>
            <w:tcW w:w="1620" w:type="dxa"/>
          </w:tcPr>
          <w:p w:rsidR="00983656" w:rsidRPr="00156441" w:rsidRDefault="00983656" w:rsidP="00C216F5">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44</w:t>
            </w:r>
          </w:p>
        </w:tc>
        <w:tc>
          <w:tcPr>
            <w:tcW w:w="1903" w:type="dxa"/>
          </w:tcPr>
          <w:p w:rsidR="00983656" w:rsidRPr="00156441" w:rsidRDefault="00983656" w:rsidP="00C216F5">
            <w:pPr>
              <w:spacing w:after="0" w:line="360" w:lineRule="auto"/>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54</w:t>
            </w:r>
          </w:p>
        </w:tc>
      </w:tr>
    </w:tbl>
    <w:p w:rsidR="00804F04" w:rsidRPr="00156441" w:rsidRDefault="00804F04" w:rsidP="006344C2">
      <w:pPr>
        <w:spacing w:after="0" w:line="360" w:lineRule="auto"/>
        <w:contextualSpacing/>
        <w:jc w:val="both"/>
        <w:rPr>
          <w:rFonts w:ascii="Times New Roman" w:eastAsia="Times New Roman" w:hAnsi="Times New Roman" w:cs="Times New Roman"/>
          <w:sz w:val="28"/>
          <w:szCs w:val="28"/>
          <w:lang w:eastAsia="ru-RU"/>
        </w:rPr>
      </w:pPr>
    </w:p>
    <w:p w:rsidR="00732200" w:rsidRPr="00156441" w:rsidRDefault="00732200" w:rsidP="00732200">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Узагальнення результатів дослідження, наведених у даному розділі роботи, дозволяє зробити наступні висновки.</w:t>
      </w:r>
    </w:p>
    <w:p w:rsidR="00732200" w:rsidRPr="00156441" w:rsidRDefault="00732200" w:rsidP="00732200">
      <w:pPr>
        <w:tabs>
          <w:tab w:val="left" w:pos="1643"/>
        </w:tabs>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1. </w:t>
      </w:r>
      <w:r w:rsidR="006344C2" w:rsidRPr="00156441">
        <w:rPr>
          <w:rFonts w:ascii="Times New Roman" w:eastAsia="Times New Roman" w:hAnsi="Times New Roman" w:cs="Times New Roman"/>
          <w:sz w:val="28"/>
          <w:szCs w:val="28"/>
          <w:lang w:eastAsia="ru-RU"/>
        </w:rPr>
        <w:t>У хворих з ХОЗЛ, поєднаним з ГХ, визначається зниження по відношенню до контролю і пацієнтів з ізольованим перебігом захворювання</w:t>
      </w:r>
      <w:r w:rsidR="009C6C87" w:rsidRPr="00156441">
        <w:rPr>
          <w:rFonts w:ascii="Times New Roman" w:eastAsia="Times New Roman" w:hAnsi="Times New Roman" w:cs="Times New Roman"/>
          <w:sz w:val="28"/>
          <w:szCs w:val="28"/>
          <w:lang w:eastAsia="ru-RU"/>
        </w:rPr>
        <w:t xml:space="preserve"> </w:t>
      </w:r>
      <w:r w:rsidR="006344C2" w:rsidRPr="00156441">
        <w:rPr>
          <w:rFonts w:ascii="Times New Roman" w:eastAsia="Times New Roman" w:hAnsi="Times New Roman" w:cs="Times New Roman"/>
          <w:sz w:val="28"/>
          <w:szCs w:val="28"/>
          <w:lang w:eastAsia="ru-RU"/>
        </w:rPr>
        <w:t>рівня плазмового вазоактивного інтестинального пептиду та підвищення</w:t>
      </w:r>
      <w:r w:rsidR="009C6C87" w:rsidRPr="00156441">
        <w:rPr>
          <w:rFonts w:ascii="Times New Roman" w:eastAsia="Times New Roman" w:hAnsi="Times New Roman" w:cs="Times New Roman"/>
          <w:sz w:val="28"/>
          <w:szCs w:val="28"/>
          <w:lang w:eastAsia="ru-RU"/>
        </w:rPr>
        <w:t xml:space="preserve"> </w:t>
      </w:r>
      <w:r w:rsidR="006344C2" w:rsidRPr="00156441">
        <w:rPr>
          <w:rFonts w:ascii="Times New Roman" w:eastAsia="Times New Roman" w:hAnsi="Times New Roman" w:cs="Times New Roman"/>
          <w:sz w:val="28"/>
          <w:szCs w:val="28"/>
          <w:lang w:eastAsia="ru-RU"/>
        </w:rPr>
        <w:t>рівня сироваткового васкулоендотеліального фактор</w:t>
      </w:r>
      <w:r w:rsidR="00C216F5" w:rsidRPr="00156441">
        <w:rPr>
          <w:rFonts w:ascii="Times New Roman" w:eastAsia="Times New Roman" w:hAnsi="Times New Roman" w:cs="Times New Roman"/>
          <w:sz w:val="28"/>
          <w:szCs w:val="28"/>
          <w:lang w:eastAsia="ru-RU"/>
        </w:rPr>
        <w:t>у</w:t>
      </w:r>
      <w:r w:rsidR="006344C2" w:rsidRPr="00156441">
        <w:rPr>
          <w:rFonts w:ascii="Times New Roman" w:eastAsia="Times New Roman" w:hAnsi="Times New Roman" w:cs="Times New Roman"/>
          <w:sz w:val="28"/>
          <w:szCs w:val="28"/>
          <w:lang w:eastAsia="ru-RU"/>
        </w:rPr>
        <w:t xml:space="preserve"> росту, що свідчить про важливу ланку патогенезу ХОЗЛ і роль у розвитку серцево-судинних захворювань.</w:t>
      </w:r>
    </w:p>
    <w:p w:rsidR="00732200" w:rsidRPr="00156441" w:rsidRDefault="00732200" w:rsidP="00732200">
      <w:pPr>
        <w:tabs>
          <w:tab w:val="left" w:pos="720"/>
          <w:tab w:val="left" w:pos="1643"/>
        </w:tabs>
        <w:spacing w:after="0" w:line="360" w:lineRule="auto"/>
        <w:ind w:firstLine="720"/>
        <w:contextualSpacing/>
        <w:jc w:val="both"/>
        <w:rPr>
          <w:rFonts w:ascii="Times New Roman" w:eastAsia="Times New Roman" w:hAnsi="Times New Roman" w:cs="Times New Roman"/>
          <w:sz w:val="28"/>
          <w:szCs w:val="28"/>
          <w:shd w:val="clear" w:color="auto" w:fill="FFFFFF"/>
          <w:lang w:eastAsia="ru-RU"/>
        </w:rPr>
      </w:pPr>
      <w:r w:rsidRPr="00156441">
        <w:rPr>
          <w:rFonts w:ascii="Times New Roman" w:eastAsia="Times New Roman" w:hAnsi="Times New Roman" w:cs="Times New Roman"/>
          <w:sz w:val="28"/>
          <w:szCs w:val="28"/>
          <w:lang w:eastAsia="ru-RU"/>
        </w:rPr>
        <w:t xml:space="preserve">2. </w:t>
      </w:r>
      <w:r w:rsidRPr="00156441">
        <w:rPr>
          <w:rFonts w:ascii="Times New Roman" w:eastAsia="Times New Roman" w:hAnsi="Times New Roman" w:cs="Times New Roman"/>
          <w:sz w:val="28"/>
          <w:szCs w:val="28"/>
          <w:shd w:val="clear" w:color="auto" w:fill="FFFFFF"/>
          <w:lang w:eastAsia="ru-RU"/>
        </w:rPr>
        <w:t>У пацієнтів з ХОЗЛ, поєднаним з ГХ, спостерігаються зміни у функціонуванні протеолітичних систем крові</w:t>
      </w:r>
      <w:r w:rsidR="009C6C87"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ренін-ангіотензинової та калікреїн-кінінової, що підтверджується</w:t>
      </w:r>
      <w:r w:rsidR="009C6C87" w:rsidRPr="00156441">
        <w:rPr>
          <w:rFonts w:ascii="Times New Roman" w:eastAsia="Times New Roman" w:hAnsi="Times New Roman" w:cs="Times New Roman"/>
          <w:sz w:val="28"/>
          <w:szCs w:val="28"/>
          <w:shd w:val="clear" w:color="auto" w:fill="FFFFFF"/>
          <w:lang w:eastAsia="ru-RU"/>
        </w:rPr>
        <w:t xml:space="preserve"> </w:t>
      </w:r>
      <w:r w:rsidRPr="00156441">
        <w:rPr>
          <w:rFonts w:ascii="Times New Roman" w:eastAsia="Times New Roman" w:hAnsi="Times New Roman" w:cs="Times New Roman"/>
          <w:sz w:val="28"/>
          <w:szCs w:val="28"/>
          <w:shd w:val="clear" w:color="auto" w:fill="FFFFFF"/>
          <w:lang w:eastAsia="ru-RU"/>
        </w:rPr>
        <w:t>підвищенням активності у крові</w:t>
      </w:r>
      <w:r w:rsidR="009C6C87" w:rsidRPr="00156441">
        <w:rPr>
          <w:rFonts w:ascii="Times New Roman" w:eastAsia="Times New Roman" w:hAnsi="Times New Roman" w:cs="Times New Roman"/>
          <w:sz w:val="28"/>
          <w:szCs w:val="28"/>
          <w:shd w:val="clear" w:color="auto" w:fill="FFFFFF"/>
          <w:lang w:eastAsia="ru-RU"/>
        </w:rPr>
        <w:t xml:space="preserve"> </w:t>
      </w:r>
      <w:r w:rsidRPr="00156441">
        <w:rPr>
          <w:rFonts w:ascii="Times New Roman" w:eastAsia="Times New Roman" w:hAnsi="Times New Roman" w:cs="Times New Roman"/>
          <w:sz w:val="28"/>
          <w:szCs w:val="28"/>
          <w:shd w:val="clear" w:color="auto" w:fill="FFFFFF"/>
          <w:lang w:eastAsia="ru-RU"/>
        </w:rPr>
        <w:t>реніну</w:t>
      </w:r>
      <w:r w:rsidRPr="00156441">
        <w:rPr>
          <w:rFonts w:ascii="Times New Roman" w:eastAsia="Times New Roman" w:hAnsi="Times New Roman" w:cs="Times New Roman"/>
          <w:sz w:val="28"/>
          <w:szCs w:val="28"/>
          <w:lang w:eastAsia="ru-RU"/>
        </w:rPr>
        <w:t xml:space="preserve">, ангіотензинперетворювального ферменту, калікреїну, карбоксипептидази N, </w:t>
      </w:r>
      <w:r w:rsidRPr="00156441">
        <w:rPr>
          <w:rFonts w:ascii="Times New Roman" w:eastAsia="Times New Roman" w:hAnsi="Times New Roman" w:cs="Times New Roman"/>
          <w:sz w:val="28"/>
          <w:szCs w:val="28"/>
          <w:shd w:val="clear" w:color="auto" w:fill="FFFFFF"/>
          <w:lang w:eastAsia="ru-RU"/>
        </w:rPr>
        <w:t xml:space="preserve">вмісту </w:t>
      </w:r>
      <w:r w:rsidRPr="00156441">
        <w:rPr>
          <w:rFonts w:ascii="Times New Roman" w:eastAsia="Times New Roman" w:hAnsi="Times New Roman" w:cs="Times New Roman"/>
          <w:sz w:val="28"/>
          <w:szCs w:val="28"/>
          <w:lang w:eastAsia="ru-RU"/>
        </w:rPr>
        <w:t xml:space="preserve">калікреїногену, </w:t>
      </w:r>
      <w:r w:rsidRPr="00156441">
        <w:rPr>
          <w:rFonts w:ascii="Times New Roman" w:eastAsia="Times New Roman" w:hAnsi="Times New Roman" w:cs="Times New Roman"/>
          <w:sz w:val="28"/>
          <w:szCs w:val="28"/>
          <w:shd w:val="clear" w:color="auto" w:fill="FFFFFF"/>
          <w:lang w:eastAsia="ru-RU"/>
        </w:rPr>
        <w:t>альдостерону та вазопресину. Ріст артеріального тиску у пацієнтів основної групи, ймовірно, пов</w:t>
      </w:r>
      <w:r w:rsidR="00FC48A2" w:rsidRPr="00156441">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язаний з підвищенням активності АПФ, що має здатність руйнувати міцний вазодилятатор брадикінін та вивільнювати міцний вазоконстриктор ангіотензин II, через реалізацію ефектів якого формується стан хронічної активації ендотелію з наступним розвитком його дисфункції.</w:t>
      </w:r>
    </w:p>
    <w:p w:rsidR="00732200" w:rsidRPr="00156441" w:rsidRDefault="00732200" w:rsidP="00732200">
      <w:pPr>
        <w:spacing w:after="0" w:line="360" w:lineRule="auto"/>
        <w:ind w:firstLine="720"/>
        <w:contextualSpacing/>
        <w:jc w:val="both"/>
        <w:rPr>
          <w:rFonts w:ascii="Times New Roman" w:eastAsia="Times New Roman" w:hAnsi="Times New Roman" w:cs="Times New Roman"/>
          <w:sz w:val="28"/>
          <w:szCs w:val="28"/>
          <w:shd w:val="clear" w:color="auto" w:fill="FFFFFF"/>
          <w:lang w:eastAsia="ru-RU"/>
        </w:rPr>
      </w:pPr>
      <w:r w:rsidRPr="00156441">
        <w:rPr>
          <w:rFonts w:ascii="Times New Roman" w:eastAsia="Times New Roman" w:hAnsi="Times New Roman" w:cs="Times New Roman"/>
          <w:sz w:val="28"/>
          <w:szCs w:val="28"/>
          <w:lang w:eastAsia="ru-RU"/>
        </w:rPr>
        <w:t>3. У хворих з ХОЗЛ, поєднаним з ГХ, спостерігається підвищення сироваткових катехоламінів</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дофаміну, норадреналіну, адреналіну, що</w:t>
      </w:r>
      <w:r w:rsidRPr="00156441">
        <w:rPr>
          <w:rFonts w:ascii="Times New Roman" w:eastAsia="Times New Roman" w:hAnsi="Times New Roman" w:cs="Times New Roman"/>
          <w:sz w:val="28"/>
          <w:szCs w:val="28"/>
          <w:shd w:val="clear" w:color="auto" w:fill="FFFFFF"/>
          <w:lang w:eastAsia="ru-RU"/>
        </w:rPr>
        <w:t xml:space="preserve"> свідчить про порушення метаболічних функцій легень та ролі симпатоадреналової системи у виникненні та прогресуванні артеріальної гіпертензії.</w:t>
      </w:r>
    </w:p>
    <w:p w:rsidR="006344C2" w:rsidRPr="00156441" w:rsidRDefault="00732200" w:rsidP="00732200">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4. </w:t>
      </w:r>
      <w:r w:rsidR="006344C2" w:rsidRPr="00156441">
        <w:rPr>
          <w:rFonts w:ascii="Times New Roman" w:eastAsia="Times New Roman" w:hAnsi="Times New Roman" w:cs="Times New Roman"/>
          <w:sz w:val="28"/>
          <w:szCs w:val="28"/>
          <w:lang w:eastAsia="ru-RU"/>
        </w:rPr>
        <w:t xml:space="preserve">У хворих на ХОЗЛ у сполученні з ГХ відбувається порушення синтезу оксиду азоту зі збільшенням рівня у крові нітритів/нітратів, S-нітрозотіолів, активності NOS (особливо індуцибельної ізоформи), що відображує, з одного боку, </w:t>
      </w:r>
      <w:r w:rsidR="006344C2" w:rsidRPr="00156441">
        <w:rPr>
          <w:rFonts w:ascii="Times New Roman" w:eastAsia="Times New Roman" w:hAnsi="Times New Roman" w:cs="Times New Roman"/>
          <w:sz w:val="28"/>
          <w:szCs w:val="28"/>
          <w:lang w:eastAsia="ru-RU"/>
        </w:rPr>
        <w:lastRenderedPageBreak/>
        <w:t>напруження компенсаторних реакцій ендотелію судин, а з іншого боку</w:t>
      </w:r>
      <w:r w:rsidR="00C33995" w:rsidRPr="00156441">
        <w:rPr>
          <w:rFonts w:ascii="Times New Roman" w:eastAsia="Times New Roman" w:hAnsi="Times New Roman" w:cs="Times New Roman"/>
          <w:sz w:val="28"/>
          <w:szCs w:val="28"/>
          <w:lang w:val="en-US" w:eastAsia="ru-RU"/>
        </w:rPr>
        <w:t> </w:t>
      </w:r>
      <w:r w:rsidR="009C6C87" w:rsidRPr="00156441">
        <w:rPr>
          <w:rFonts w:ascii="Times New Roman" w:eastAsia="Times New Roman" w:hAnsi="Times New Roman" w:cs="Times New Roman"/>
          <w:sz w:val="28"/>
          <w:szCs w:val="28"/>
          <w:lang w:eastAsia="ru-RU"/>
        </w:rPr>
        <w:t xml:space="preserve">— </w:t>
      </w:r>
      <w:r w:rsidR="006344C2" w:rsidRPr="00156441">
        <w:rPr>
          <w:rFonts w:ascii="Times New Roman" w:eastAsia="Times New Roman" w:hAnsi="Times New Roman" w:cs="Times New Roman"/>
          <w:sz w:val="28"/>
          <w:szCs w:val="28"/>
          <w:lang w:eastAsia="ru-RU"/>
        </w:rPr>
        <w:t>участь у реалізації оксидативного стресу. Активація синтезу оксиду азоту при ХОЗЛ у сполученні з ГХ в умовах оксидативного стресу може призвести до прогресування цієї коморбідної патології.</w:t>
      </w:r>
    </w:p>
    <w:p w:rsidR="00732200" w:rsidRPr="00156441" w:rsidRDefault="00732200" w:rsidP="00732200">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5.</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У хворих на ХОЗЛ у сполученні з ГХ порушується баланс біогенних елементів, що підтверджується підвищенням вище фізіологічної норми у переважної кількості осіб</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рівня у сироватці крові кальцію, магнію, заліза на тлі нормального рівня магнію. При порівнянні з ізольованим перебігом ХОЗЛ рівень заліза, кальцію, фосфору мав тенденцію до незначного, але вірогідного підвищення. Виявлені зміни вмісту заліза, кальцію, фосфору є суттєвою причиною посилення вільнорадикальних реакцій при виснаженні антиоксидантних ресурсів, порушення енергетичного гомеостазу та адаптаційних механізмів.</w:t>
      </w:r>
    </w:p>
    <w:p w:rsidR="006344C2" w:rsidRPr="00156441" w:rsidRDefault="00732200" w:rsidP="006344C2">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6. При ХОЗЛ у сполученні з ГХ відбувається порушення структурно-функціонального стану клітинних мембран багатьох органів та тканин, що підтверджується підвищенням вище фізіологічної норми активності органоспецифічних ферментів у сироватці крові</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КФК, МВ-КФК, ГГТП, ЛДГ, АлАТ, АсАТ, α-амілази, лужної фосфатази (по відношенню до групи порівняння вірогідне підвищення активності характерно для КФК, МВ-КФК, ГГТП, ЛДГ).</w:t>
      </w:r>
    </w:p>
    <w:p w:rsidR="006344C2" w:rsidRPr="00156441" w:rsidRDefault="006344C2" w:rsidP="006344C2">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7. У хворих з поєднаним перебігом</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ХОЗЛ і ГХ було виявлено структурно-функціональні зміни міокарду, що характеризуються формуванням гіпертрофічних типів ремоделювання та формування діастолічною дисфункцією шлуночків I типу.</w:t>
      </w:r>
      <w:r w:rsidR="009C6C87" w:rsidRPr="00156441">
        <w:rPr>
          <w:rFonts w:ascii="Times New Roman" w:eastAsia="Times New Roman" w:hAnsi="Times New Roman" w:cs="Times New Roman"/>
          <w:sz w:val="28"/>
          <w:szCs w:val="28"/>
          <w:lang w:eastAsia="ru-RU"/>
        </w:rPr>
        <w:t xml:space="preserve"> </w:t>
      </w:r>
    </w:p>
    <w:p w:rsidR="00524AB5" w:rsidRPr="00156441" w:rsidRDefault="006344C2" w:rsidP="006344C2">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8. </w:t>
      </w:r>
      <w:r w:rsidR="00524AB5" w:rsidRPr="00156441">
        <w:rPr>
          <w:rFonts w:ascii="Times New Roman" w:eastAsia="Times New Roman" w:hAnsi="Times New Roman" w:cs="Times New Roman"/>
          <w:sz w:val="28"/>
          <w:szCs w:val="28"/>
          <w:lang w:eastAsia="ru-RU"/>
        </w:rPr>
        <w:t>Класифікація тяжкості стану будь-якого хворого на ХОЗЛ може проводитись на підставі встановлених розрахункових класифікаційних функцій Y</w:t>
      </w:r>
      <w:r w:rsidR="00524AB5" w:rsidRPr="00156441">
        <w:rPr>
          <w:rFonts w:ascii="Times New Roman" w:eastAsia="Times New Roman" w:hAnsi="Times New Roman" w:cs="Times New Roman"/>
          <w:sz w:val="28"/>
          <w:szCs w:val="28"/>
          <w:vertAlign w:val="subscript"/>
          <w:lang w:eastAsia="ru-RU"/>
        </w:rPr>
        <w:t xml:space="preserve">1 кластер </w:t>
      </w:r>
      <w:r w:rsidR="00524AB5" w:rsidRPr="00156441">
        <w:rPr>
          <w:rFonts w:ascii="Times New Roman" w:eastAsia="Times New Roman" w:hAnsi="Times New Roman" w:cs="Times New Roman"/>
          <w:sz w:val="28"/>
          <w:szCs w:val="28"/>
          <w:lang w:eastAsia="ru-RU"/>
        </w:rPr>
        <w:t>та Y</w:t>
      </w:r>
      <w:r w:rsidR="00524AB5" w:rsidRPr="00156441">
        <w:rPr>
          <w:rFonts w:ascii="Times New Roman" w:eastAsia="Times New Roman" w:hAnsi="Times New Roman" w:cs="Times New Roman"/>
          <w:sz w:val="28"/>
          <w:szCs w:val="28"/>
          <w:vertAlign w:val="subscript"/>
          <w:lang w:eastAsia="ru-RU"/>
        </w:rPr>
        <w:t xml:space="preserve">2 кластер </w:t>
      </w:r>
      <w:r w:rsidR="003D483E" w:rsidRPr="00156441">
        <w:rPr>
          <w:rFonts w:ascii="Times New Roman" w:eastAsia="Times New Roman" w:hAnsi="Times New Roman" w:cs="Times New Roman"/>
          <w:sz w:val="28"/>
          <w:szCs w:val="28"/>
          <w:lang w:eastAsia="ru-RU"/>
        </w:rPr>
        <w:t>для даного хворого. Хворий відноситься до того кластеру (групі тяжкості стану), для якого числ</w:t>
      </w:r>
      <w:r w:rsidR="00C216F5" w:rsidRPr="00156441">
        <w:rPr>
          <w:rFonts w:ascii="Times New Roman" w:eastAsia="Times New Roman" w:hAnsi="Times New Roman" w:cs="Times New Roman"/>
          <w:sz w:val="28"/>
          <w:szCs w:val="28"/>
          <w:lang w:eastAsia="ru-RU"/>
        </w:rPr>
        <w:t>ов</w:t>
      </w:r>
      <w:r w:rsidR="003D483E" w:rsidRPr="00156441">
        <w:rPr>
          <w:rFonts w:ascii="Times New Roman" w:eastAsia="Times New Roman" w:hAnsi="Times New Roman" w:cs="Times New Roman"/>
          <w:sz w:val="28"/>
          <w:szCs w:val="28"/>
          <w:lang w:eastAsia="ru-RU"/>
        </w:rPr>
        <w:t>е значення класифікаційної функції максимальне.</w:t>
      </w:r>
    </w:p>
    <w:p w:rsidR="003D483E" w:rsidRPr="00156441" w:rsidRDefault="003D483E" w:rsidP="006344C2">
      <w:pPr>
        <w:spacing w:after="0" w:line="360" w:lineRule="auto"/>
        <w:ind w:firstLine="720"/>
        <w:contextualSpacing/>
        <w:jc w:val="both"/>
        <w:rPr>
          <w:rFonts w:ascii="Times New Roman" w:eastAsia="Times New Roman" w:hAnsi="Times New Roman" w:cs="Times New Roman"/>
          <w:sz w:val="28"/>
          <w:szCs w:val="28"/>
          <w:lang w:eastAsia="ru-RU"/>
        </w:rPr>
      </w:pPr>
    </w:p>
    <w:p w:rsidR="00732200" w:rsidRPr="00156441" w:rsidRDefault="00732200" w:rsidP="00732200">
      <w:pPr>
        <w:spacing w:after="0" w:line="360" w:lineRule="auto"/>
        <w:ind w:firstLine="720"/>
        <w:contextualSpacing/>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Основні результати дослідження, що наведені у розділі опублікова</w:t>
      </w:r>
      <w:r w:rsidR="00C216F5" w:rsidRPr="00156441">
        <w:rPr>
          <w:rFonts w:ascii="Times New Roman" w:eastAsia="Times New Roman" w:hAnsi="Times New Roman" w:cs="Times New Roman"/>
          <w:sz w:val="28"/>
          <w:szCs w:val="28"/>
          <w:lang w:eastAsia="ru-RU"/>
        </w:rPr>
        <w:t xml:space="preserve">ні у </w:t>
      </w:r>
      <w:r w:rsidRPr="00156441">
        <w:rPr>
          <w:rFonts w:ascii="Times New Roman" w:eastAsia="Times New Roman" w:hAnsi="Times New Roman" w:cs="Times New Roman"/>
          <w:sz w:val="28"/>
          <w:szCs w:val="28"/>
          <w:lang w:eastAsia="ru-RU"/>
        </w:rPr>
        <w:t>наукових фахових виданнях та були відображені у тезах, доповідях та обговорені на науково-практичних конференціях.</w:t>
      </w:r>
    </w:p>
    <w:p w:rsidR="003D483E" w:rsidRPr="00156441" w:rsidRDefault="003D483E" w:rsidP="002E755E">
      <w:pPr>
        <w:tabs>
          <w:tab w:val="left" w:pos="1134"/>
        </w:tabs>
        <w:spacing w:after="0" w:line="360" w:lineRule="auto"/>
        <w:ind w:firstLine="720"/>
        <w:contextualSpacing/>
        <w:jc w:val="both"/>
        <w:rPr>
          <w:rFonts w:ascii="Times New Roman" w:eastAsia="Times New Roman" w:hAnsi="Times New Roman" w:cs="Times New Roman"/>
          <w:sz w:val="28"/>
          <w:szCs w:val="28"/>
          <w:shd w:val="clear" w:color="auto" w:fill="FFFFFF"/>
          <w:lang w:eastAsia="ru-RU"/>
        </w:rPr>
      </w:pPr>
      <w:r w:rsidRPr="00156441">
        <w:rPr>
          <w:rFonts w:ascii="Times New Roman" w:eastAsia="Times New Roman" w:hAnsi="Times New Roman" w:cs="Times New Roman"/>
          <w:sz w:val="28"/>
          <w:szCs w:val="28"/>
          <w:shd w:val="clear" w:color="auto" w:fill="FFFFFF"/>
          <w:lang w:eastAsia="ru-RU"/>
        </w:rPr>
        <w:lastRenderedPageBreak/>
        <w:t>1.</w:t>
      </w:r>
      <w:r w:rsidRPr="00156441">
        <w:rPr>
          <w:rFonts w:ascii="Times New Roman" w:eastAsia="Times New Roman" w:hAnsi="Times New Roman" w:cs="Times New Roman"/>
          <w:sz w:val="28"/>
          <w:szCs w:val="28"/>
          <w:shd w:val="clear" w:color="auto" w:fill="FFFFFF"/>
          <w:lang w:eastAsia="ru-RU"/>
        </w:rPr>
        <w:tab/>
        <w:t>Істоміна О. В. Рівень органоспецифічних ферментів у хворих на хронічне обструктивне захворювання легень у поєднанні з гіпертонічною хворобою</w:t>
      </w:r>
      <w:r w:rsidR="009C6C87"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О. В. Істоміна</w:t>
      </w:r>
      <w:r w:rsidR="00B46E01"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Вісник проблем біології та медицини</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2016</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Випуск 1, Том 2 (127)</w:t>
      </w:r>
      <w:r w:rsidR="00F44EE4" w:rsidRPr="00156441">
        <w:rPr>
          <w:rFonts w:ascii="Times New Roman" w:eastAsia="Times New Roman" w:hAnsi="Times New Roman" w:cs="Times New Roman"/>
          <w:sz w:val="28"/>
          <w:szCs w:val="28"/>
          <w:shd w:val="clear" w:color="auto" w:fill="FFFFFF"/>
          <w:lang w:eastAsia="ru-RU"/>
        </w:rPr>
        <w:t>. — С. </w:t>
      </w:r>
      <w:r w:rsidRPr="00156441">
        <w:rPr>
          <w:rFonts w:ascii="Times New Roman" w:eastAsia="Times New Roman" w:hAnsi="Times New Roman" w:cs="Times New Roman"/>
          <w:sz w:val="28"/>
          <w:szCs w:val="28"/>
          <w:shd w:val="clear" w:color="auto" w:fill="FFFFFF"/>
          <w:lang w:eastAsia="ru-RU"/>
        </w:rPr>
        <w:t>83</w:t>
      </w:r>
      <w:r w:rsidR="00723800">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85.</w:t>
      </w:r>
    </w:p>
    <w:p w:rsidR="003D483E" w:rsidRPr="00156441" w:rsidRDefault="003D483E" w:rsidP="002E755E">
      <w:pPr>
        <w:tabs>
          <w:tab w:val="left" w:pos="1134"/>
        </w:tabs>
        <w:spacing w:after="0" w:line="360" w:lineRule="auto"/>
        <w:ind w:firstLine="720"/>
        <w:contextualSpacing/>
        <w:jc w:val="both"/>
        <w:rPr>
          <w:rFonts w:ascii="Times New Roman" w:eastAsia="Times New Roman" w:hAnsi="Times New Roman" w:cs="Times New Roman"/>
          <w:sz w:val="28"/>
          <w:szCs w:val="28"/>
          <w:shd w:val="clear" w:color="auto" w:fill="FFFFFF"/>
          <w:lang w:eastAsia="ru-RU"/>
        </w:rPr>
      </w:pPr>
      <w:r w:rsidRPr="00156441">
        <w:rPr>
          <w:rFonts w:ascii="Times New Roman" w:eastAsia="Times New Roman" w:hAnsi="Times New Roman" w:cs="Times New Roman"/>
          <w:sz w:val="28"/>
          <w:szCs w:val="28"/>
          <w:shd w:val="clear" w:color="auto" w:fill="FFFFFF"/>
          <w:lang w:eastAsia="ru-RU"/>
        </w:rPr>
        <w:t>2.</w:t>
      </w:r>
      <w:r w:rsidRPr="00156441">
        <w:rPr>
          <w:rFonts w:ascii="Times New Roman" w:eastAsia="Times New Roman" w:hAnsi="Times New Roman" w:cs="Times New Roman"/>
          <w:sz w:val="28"/>
          <w:szCs w:val="28"/>
          <w:shd w:val="clear" w:color="auto" w:fill="FFFFFF"/>
          <w:lang w:eastAsia="ru-RU"/>
        </w:rPr>
        <w:tab/>
        <w:t>Істоміна О. В. Стан вазоактивних пептидів, гормонів і нейромедіаторів у хворих на хронічне обструктивне захворювання легень у поєднанні з гіпертонічною хворобою</w:t>
      </w:r>
      <w:r w:rsidR="009C6C87" w:rsidRPr="00156441">
        <w:rPr>
          <w:rFonts w:ascii="Times New Roman" w:eastAsia="Times New Roman" w:hAnsi="Times New Roman" w:cs="Times New Roman"/>
          <w:sz w:val="28"/>
          <w:szCs w:val="28"/>
          <w:shd w:val="clear" w:color="auto" w:fill="FFFFFF"/>
          <w:lang w:eastAsia="ru-RU"/>
        </w:rPr>
        <w:t xml:space="preserve"> /</w:t>
      </w:r>
      <w:r w:rsidR="00C216F5" w:rsidRPr="00156441">
        <w:rPr>
          <w:rFonts w:ascii="Times New Roman" w:eastAsia="Times New Roman" w:hAnsi="Times New Roman" w:cs="Times New Roman"/>
          <w:sz w:val="28"/>
          <w:szCs w:val="28"/>
          <w:shd w:val="clear" w:color="auto" w:fill="FFFFFF"/>
          <w:lang w:eastAsia="ru-RU"/>
        </w:rPr>
        <w:t xml:space="preserve"> </w:t>
      </w:r>
      <w:r w:rsidRPr="00156441">
        <w:rPr>
          <w:rFonts w:ascii="Times New Roman" w:eastAsia="Times New Roman" w:hAnsi="Times New Roman" w:cs="Times New Roman"/>
          <w:sz w:val="28"/>
          <w:szCs w:val="28"/>
          <w:shd w:val="clear" w:color="auto" w:fill="FFFFFF"/>
          <w:lang w:eastAsia="ru-RU"/>
        </w:rPr>
        <w:t>В. А. Капустник, О. В. Істоміна</w:t>
      </w:r>
      <w:r w:rsidR="00B46E01" w:rsidRPr="00156441">
        <w:rPr>
          <w:rFonts w:ascii="Times New Roman" w:eastAsia="Times New Roman" w:hAnsi="Times New Roman" w:cs="Times New Roman"/>
          <w:sz w:val="28"/>
          <w:szCs w:val="28"/>
          <w:shd w:val="clear" w:color="auto" w:fill="FFFFFF"/>
          <w:lang w:eastAsia="ru-RU"/>
        </w:rPr>
        <w:t xml:space="preserve"> //</w:t>
      </w:r>
      <w:r w:rsidR="00C216F5" w:rsidRPr="00156441">
        <w:rPr>
          <w:rFonts w:ascii="Times New Roman" w:eastAsia="Times New Roman" w:hAnsi="Times New Roman" w:cs="Times New Roman"/>
          <w:sz w:val="28"/>
          <w:szCs w:val="28"/>
          <w:shd w:val="clear" w:color="auto" w:fill="FFFFFF"/>
          <w:lang w:eastAsia="ru-RU"/>
        </w:rPr>
        <w:t xml:space="preserve"> </w:t>
      </w:r>
      <w:r w:rsidRPr="00156441">
        <w:rPr>
          <w:rFonts w:ascii="Times New Roman" w:eastAsia="Times New Roman" w:hAnsi="Times New Roman" w:cs="Times New Roman"/>
          <w:sz w:val="28"/>
          <w:szCs w:val="28"/>
          <w:shd w:val="clear" w:color="auto" w:fill="FFFFFF"/>
          <w:lang w:eastAsia="ru-RU"/>
        </w:rPr>
        <w:t>Здобутки клінічної і експериментальної медицини</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2016</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2 (26)</w:t>
      </w:r>
      <w:r w:rsidR="00F44EE4" w:rsidRPr="00156441">
        <w:rPr>
          <w:rFonts w:ascii="Times New Roman" w:eastAsia="Times New Roman" w:hAnsi="Times New Roman" w:cs="Times New Roman"/>
          <w:sz w:val="28"/>
          <w:szCs w:val="28"/>
          <w:shd w:val="clear" w:color="auto" w:fill="FFFFFF"/>
          <w:lang w:eastAsia="ru-RU"/>
        </w:rPr>
        <w:t>. — С. </w:t>
      </w:r>
      <w:r w:rsidRPr="00156441">
        <w:rPr>
          <w:rFonts w:ascii="Times New Roman" w:eastAsia="Times New Roman" w:hAnsi="Times New Roman" w:cs="Times New Roman"/>
          <w:sz w:val="28"/>
          <w:szCs w:val="28"/>
          <w:shd w:val="clear" w:color="auto" w:fill="FFFFFF"/>
          <w:lang w:eastAsia="ru-RU"/>
        </w:rPr>
        <w:t>56</w:t>
      </w:r>
      <w:r w:rsidR="00723800">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60.</w:t>
      </w:r>
    </w:p>
    <w:p w:rsidR="003D483E" w:rsidRPr="00156441" w:rsidRDefault="003D483E" w:rsidP="002E755E">
      <w:pPr>
        <w:tabs>
          <w:tab w:val="left" w:pos="1134"/>
        </w:tabs>
        <w:spacing w:after="0" w:line="360" w:lineRule="auto"/>
        <w:ind w:firstLine="720"/>
        <w:contextualSpacing/>
        <w:jc w:val="both"/>
        <w:rPr>
          <w:rFonts w:ascii="Times New Roman" w:eastAsia="Times New Roman" w:hAnsi="Times New Roman" w:cs="Times New Roman"/>
          <w:sz w:val="28"/>
          <w:szCs w:val="28"/>
          <w:shd w:val="clear" w:color="auto" w:fill="FFFFFF"/>
          <w:lang w:eastAsia="ru-RU"/>
        </w:rPr>
      </w:pPr>
      <w:r w:rsidRPr="00156441">
        <w:rPr>
          <w:rFonts w:ascii="Times New Roman" w:eastAsia="Times New Roman" w:hAnsi="Times New Roman" w:cs="Times New Roman"/>
          <w:sz w:val="28"/>
          <w:szCs w:val="28"/>
          <w:shd w:val="clear" w:color="auto" w:fill="FFFFFF"/>
          <w:lang w:eastAsia="ru-RU"/>
        </w:rPr>
        <w:t>3.</w:t>
      </w:r>
      <w:r w:rsidRPr="00156441">
        <w:rPr>
          <w:rFonts w:ascii="Times New Roman" w:eastAsia="Times New Roman" w:hAnsi="Times New Roman" w:cs="Times New Roman"/>
          <w:sz w:val="28"/>
          <w:szCs w:val="28"/>
          <w:shd w:val="clear" w:color="auto" w:fill="FFFFFF"/>
          <w:lang w:eastAsia="ru-RU"/>
        </w:rPr>
        <w:tab/>
        <w:t>Istomina О. Endothelial dysfunction in patients with chronic obsrtructive pulmonary disease with concomitant hypertension</w:t>
      </w:r>
      <w:r w:rsidR="009C6C87"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V.</w:t>
      </w:r>
      <w:r w:rsidR="009C6C87" w:rsidRPr="00156441">
        <w:rPr>
          <w:rFonts w:ascii="Times New Roman" w:eastAsia="Times New Roman" w:hAnsi="Times New Roman" w:cs="Times New Roman"/>
          <w:sz w:val="28"/>
          <w:szCs w:val="28"/>
          <w:shd w:val="clear" w:color="auto" w:fill="FFFFFF"/>
          <w:lang w:eastAsia="ru-RU"/>
        </w:rPr>
        <w:t xml:space="preserve"> </w:t>
      </w:r>
      <w:r w:rsidRPr="00156441">
        <w:rPr>
          <w:rFonts w:ascii="Times New Roman" w:eastAsia="Times New Roman" w:hAnsi="Times New Roman" w:cs="Times New Roman"/>
          <w:sz w:val="28"/>
          <w:szCs w:val="28"/>
          <w:shd w:val="clear" w:color="auto" w:fill="FFFFFF"/>
          <w:lang w:eastAsia="ru-RU"/>
        </w:rPr>
        <w:t>Kapustnik, O. Istomina</w:t>
      </w:r>
      <w:r w:rsidR="00B46E01" w:rsidRPr="00156441">
        <w:rPr>
          <w:rFonts w:ascii="Times New Roman" w:eastAsia="Times New Roman" w:hAnsi="Times New Roman" w:cs="Times New Roman"/>
          <w:sz w:val="28"/>
          <w:szCs w:val="28"/>
          <w:shd w:val="clear" w:color="auto" w:fill="FFFFFF"/>
          <w:lang w:eastAsia="ru-RU"/>
        </w:rPr>
        <w:t xml:space="preserve"> //</w:t>
      </w:r>
      <w:r w:rsidR="00C216F5" w:rsidRPr="00156441">
        <w:rPr>
          <w:rFonts w:ascii="Times New Roman" w:eastAsia="Times New Roman" w:hAnsi="Times New Roman" w:cs="Times New Roman"/>
          <w:sz w:val="28"/>
          <w:szCs w:val="28"/>
          <w:shd w:val="clear" w:color="auto" w:fill="FFFFFF"/>
          <w:lang w:eastAsia="ru-RU"/>
        </w:rPr>
        <w:t xml:space="preserve"> </w:t>
      </w:r>
      <w:r w:rsidRPr="00156441">
        <w:rPr>
          <w:rFonts w:ascii="Times New Roman" w:eastAsia="Times New Roman" w:hAnsi="Times New Roman" w:cs="Times New Roman"/>
          <w:sz w:val="28"/>
          <w:szCs w:val="28"/>
          <w:shd w:val="clear" w:color="auto" w:fill="FFFFFF"/>
          <w:lang w:eastAsia="ru-RU"/>
        </w:rPr>
        <w:t>Georgian medical news</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2016</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No 7</w:t>
      </w:r>
      <w:r w:rsidR="00723800">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8 (256</w:t>
      </w:r>
      <w:r w:rsidR="00723800">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257)</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Р. 29</w:t>
      </w:r>
      <w:r w:rsidR="00723800">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33.</w:t>
      </w:r>
    </w:p>
    <w:p w:rsidR="003D483E" w:rsidRPr="00156441" w:rsidRDefault="003D483E" w:rsidP="002E755E">
      <w:pPr>
        <w:tabs>
          <w:tab w:val="left" w:pos="1134"/>
        </w:tabs>
        <w:spacing w:after="0" w:line="360" w:lineRule="auto"/>
        <w:ind w:firstLine="720"/>
        <w:contextualSpacing/>
        <w:jc w:val="both"/>
        <w:rPr>
          <w:rFonts w:ascii="Times New Roman" w:eastAsia="Times New Roman" w:hAnsi="Times New Roman" w:cs="Times New Roman"/>
          <w:sz w:val="28"/>
          <w:szCs w:val="28"/>
          <w:shd w:val="clear" w:color="auto" w:fill="FFFFFF"/>
          <w:lang w:eastAsia="ru-RU"/>
        </w:rPr>
      </w:pPr>
      <w:r w:rsidRPr="00156441">
        <w:rPr>
          <w:rFonts w:ascii="Times New Roman" w:eastAsia="Times New Roman" w:hAnsi="Times New Roman" w:cs="Times New Roman"/>
          <w:sz w:val="28"/>
          <w:szCs w:val="28"/>
          <w:shd w:val="clear" w:color="auto" w:fill="FFFFFF"/>
          <w:lang w:eastAsia="ru-RU"/>
        </w:rPr>
        <w:t>4.</w:t>
      </w:r>
      <w:r w:rsidRPr="00156441">
        <w:rPr>
          <w:rFonts w:ascii="Times New Roman" w:eastAsia="Times New Roman" w:hAnsi="Times New Roman" w:cs="Times New Roman"/>
          <w:sz w:val="28"/>
          <w:szCs w:val="28"/>
          <w:shd w:val="clear" w:color="auto" w:fill="FFFFFF"/>
          <w:lang w:eastAsia="ru-RU"/>
        </w:rPr>
        <w:tab/>
        <w:t>Истомина О. В. Обмен биогенных элементов</w:t>
      </w:r>
      <w:r w:rsidR="009C6C87" w:rsidRPr="00156441">
        <w:rPr>
          <w:rFonts w:ascii="Times New Roman" w:eastAsia="Times New Roman" w:hAnsi="Times New Roman" w:cs="Times New Roman"/>
          <w:sz w:val="28"/>
          <w:szCs w:val="28"/>
          <w:shd w:val="clear" w:color="auto" w:fill="FFFFFF"/>
          <w:lang w:eastAsia="ru-RU"/>
        </w:rPr>
        <w:t xml:space="preserve"> </w:t>
      </w:r>
      <w:r w:rsidRPr="00156441">
        <w:rPr>
          <w:rFonts w:ascii="Times New Roman" w:eastAsia="Times New Roman" w:hAnsi="Times New Roman" w:cs="Times New Roman"/>
          <w:sz w:val="28"/>
          <w:szCs w:val="28"/>
          <w:shd w:val="clear" w:color="auto" w:fill="FFFFFF"/>
          <w:lang w:eastAsia="ru-RU"/>
        </w:rPr>
        <w:t>у больных хроническим обструктивным заболеванием легких с сопутствующей гипертонической болезнью</w:t>
      </w:r>
      <w:r w:rsidR="009C6C87" w:rsidRPr="00156441">
        <w:rPr>
          <w:rFonts w:ascii="Times New Roman" w:eastAsia="Times New Roman" w:hAnsi="Times New Roman" w:cs="Times New Roman"/>
          <w:sz w:val="28"/>
          <w:szCs w:val="28"/>
          <w:shd w:val="clear" w:color="auto" w:fill="FFFFFF"/>
          <w:lang w:eastAsia="ru-RU"/>
        </w:rPr>
        <w:t xml:space="preserve"> /</w:t>
      </w:r>
      <w:r w:rsidR="00C216F5" w:rsidRPr="00156441">
        <w:rPr>
          <w:rFonts w:ascii="Times New Roman" w:eastAsia="Times New Roman" w:hAnsi="Times New Roman" w:cs="Times New Roman"/>
          <w:sz w:val="28"/>
          <w:szCs w:val="28"/>
          <w:shd w:val="clear" w:color="auto" w:fill="FFFFFF"/>
          <w:lang w:eastAsia="ru-RU"/>
        </w:rPr>
        <w:t xml:space="preserve"> </w:t>
      </w:r>
      <w:r w:rsidRPr="00156441">
        <w:rPr>
          <w:rFonts w:ascii="Times New Roman" w:eastAsia="Times New Roman" w:hAnsi="Times New Roman" w:cs="Times New Roman"/>
          <w:sz w:val="28"/>
          <w:szCs w:val="28"/>
          <w:shd w:val="clear" w:color="auto" w:fill="FFFFFF"/>
          <w:lang w:eastAsia="ru-RU"/>
        </w:rPr>
        <w:t>В. А. Капустник, О. В. Истомина</w:t>
      </w:r>
      <w:r w:rsidR="00B46E01"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Журнал клінічних та експериментальних медичних досліджень</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2016</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Том 4, №3</w:t>
      </w:r>
      <w:r w:rsidR="00F44EE4" w:rsidRPr="00156441">
        <w:rPr>
          <w:rFonts w:ascii="Times New Roman" w:eastAsia="Times New Roman" w:hAnsi="Times New Roman" w:cs="Times New Roman"/>
          <w:sz w:val="28"/>
          <w:szCs w:val="28"/>
          <w:shd w:val="clear" w:color="auto" w:fill="FFFFFF"/>
          <w:lang w:eastAsia="ru-RU"/>
        </w:rPr>
        <w:t>. — С. </w:t>
      </w:r>
      <w:r w:rsidRPr="00156441">
        <w:rPr>
          <w:rFonts w:ascii="Times New Roman" w:eastAsia="Times New Roman" w:hAnsi="Times New Roman" w:cs="Times New Roman"/>
          <w:sz w:val="28"/>
          <w:szCs w:val="28"/>
          <w:shd w:val="clear" w:color="auto" w:fill="FFFFFF"/>
          <w:lang w:eastAsia="ru-RU"/>
        </w:rPr>
        <w:t>396</w:t>
      </w:r>
      <w:r w:rsidR="00723800">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401.</w:t>
      </w:r>
    </w:p>
    <w:p w:rsidR="003D483E" w:rsidRPr="00156441" w:rsidRDefault="003D483E" w:rsidP="002E755E">
      <w:pPr>
        <w:tabs>
          <w:tab w:val="left" w:pos="1134"/>
        </w:tabs>
        <w:spacing w:after="0" w:line="360" w:lineRule="auto"/>
        <w:ind w:firstLine="720"/>
        <w:contextualSpacing/>
        <w:jc w:val="both"/>
        <w:rPr>
          <w:rFonts w:ascii="Times New Roman" w:eastAsia="Times New Roman" w:hAnsi="Times New Roman" w:cs="Times New Roman"/>
          <w:sz w:val="28"/>
          <w:szCs w:val="28"/>
          <w:shd w:val="clear" w:color="auto" w:fill="FFFFFF"/>
          <w:lang w:eastAsia="ru-RU"/>
        </w:rPr>
      </w:pPr>
      <w:r w:rsidRPr="00156441">
        <w:rPr>
          <w:rFonts w:ascii="Times New Roman" w:eastAsia="Times New Roman" w:hAnsi="Times New Roman" w:cs="Times New Roman"/>
          <w:sz w:val="28"/>
          <w:szCs w:val="28"/>
          <w:shd w:val="clear" w:color="auto" w:fill="FFFFFF"/>
          <w:lang w:eastAsia="ru-RU"/>
        </w:rPr>
        <w:t>5.</w:t>
      </w:r>
      <w:r w:rsidRPr="00156441">
        <w:rPr>
          <w:rFonts w:ascii="Times New Roman" w:eastAsia="Times New Roman" w:hAnsi="Times New Roman" w:cs="Times New Roman"/>
          <w:sz w:val="28"/>
          <w:szCs w:val="28"/>
          <w:shd w:val="clear" w:color="auto" w:fill="FFFFFF"/>
          <w:lang w:eastAsia="ru-RU"/>
        </w:rPr>
        <w:tab/>
        <w:t>Істоміна О. В. Математико</w:t>
      </w:r>
      <w:r w:rsidR="009C6C87"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статистичний аналіз прогнозування ступеня тяжкості хворих на хронічне обструктивне захворювання легень з супутньою гіпертонічною хворобою</w:t>
      </w:r>
      <w:r w:rsidR="009C6C87" w:rsidRPr="00156441">
        <w:rPr>
          <w:rFonts w:ascii="Times New Roman" w:eastAsia="Times New Roman" w:hAnsi="Times New Roman" w:cs="Times New Roman"/>
          <w:sz w:val="28"/>
          <w:szCs w:val="28"/>
          <w:shd w:val="clear" w:color="auto" w:fill="FFFFFF"/>
          <w:lang w:eastAsia="ru-RU"/>
        </w:rPr>
        <w:t xml:space="preserve"> /</w:t>
      </w:r>
      <w:r w:rsidR="00C216F5" w:rsidRPr="00156441">
        <w:rPr>
          <w:rFonts w:ascii="Times New Roman" w:eastAsia="Times New Roman" w:hAnsi="Times New Roman" w:cs="Times New Roman"/>
          <w:sz w:val="28"/>
          <w:szCs w:val="28"/>
          <w:shd w:val="clear" w:color="auto" w:fill="FFFFFF"/>
          <w:lang w:eastAsia="ru-RU"/>
        </w:rPr>
        <w:t xml:space="preserve"> </w:t>
      </w:r>
      <w:r w:rsidRPr="00156441">
        <w:rPr>
          <w:rFonts w:ascii="Times New Roman" w:eastAsia="Times New Roman" w:hAnsi="Times New Roman" w:cs="Times New Roman"/>
          <w:sz w:val="28"/>
          <w:szCs w:val="28"/>
          <w:shd w:val="clear" w:color="auto" w:fill="FFFFFF"/>
          <w:lang w:eastAsia="ru-RU"/>
        </w:rPr>
        <w:t>В. А. Капустник, О. В. Істоміна,</w:t>
      </w:r>
      <w:r w:rsidR="009C6C87" w:rsidRPr="00156441">
        <w:rPr>
          <w:rFonts w:ascii="Times New Roman" w:eastAsia="Times New Roman" w:hAnsi="Times New Roman" w:cs="Times New Roman"/>
          <w:sz w:val="28"/>
          <w:szCs w:val="28"/>
          <w:shd w:val="clear" w:color="auto" w:fill="FFFFFF"/>
          <w:lang w:eastAsia="ru-RU"/>
        </w:rPr>
        <w:t xml:space="preserve"> </w:t>
      </w:r>
      <w:r w:rsidRPr="00156441">
        <w:rPr>
          <w:rFonts w:ascii="Times New Roman" w:eastAsia="Times New Roman" w:hAnsi="Times New Roman" w:cs="Times New Roman"/>
          <w:sz w:val="28"/>
          <w:szCs w:val="28"/>
          <w:shd w:val="clear" w:color="auto" w:fill="FFFFFF"/>
          <w:lang w:eastAsia="ru-RU"/>
        </w:rPr>
        <w:t>О. В. Зайцева.</w:t>
      </w:r>
      <w:r w:rsidR="00B46E01" w:rsidRPr="00156441">
        <w:rPr>
          <w:rFonts w:ascii="Times New Roman" w:eastAsia="Times New Roman" w:hAnsi="Times New Roman" w:cs="Times New Roman"/>
          <w:sz w:val="28"/>
          <w:szCs w:val="28"/>
          <w:shd w:val="clear" w:color="auto" w:fill="FFFFFF"/>
          <w:lang w:eastAsia="ru-RU"/>
        </w:rPr>
        <w:t xml:space="preserve"> //</w:t>
      </w:r>
      <w:r w:rsidR="00C216F5" w:rsidRPr="00156441">
        <w:rPr>
          <w:rFonts w:ascii="Times New Roman" w:eastAsia="Times New Roman" w:hAnsi="Times New Roman" w:cs="Times New Roman"/>
          <w:sz w:val="28"/>
          <w:szCs w:val="28"/>
          <w:shd w:val="clear" w:color="auto" w:fill="FFFFFF"/>
          <w:lang w:eastAsia="ru-RU"/>
        </w:rPr>
        <w:t xml:space="preserve"> </w:t>
      </w:r>
      <w:r w:rsidRPr="00156441">
        <w:rPr>
          <w:rFonts w:ascii="Times New Roman" w:eastAsia="Times New Roman" w:hAnsi="Times New Roman" w:cs="Times New Roman"/>
          <w:sz w:val="28"/>
          <w:szCs w:val="28"/>
          <w:shd w:val="clear" w:color="auto" w:fill="FFFFFF"/>
          <w:lang w:eastAsia="ru-RU"/>
        </w:rPr>
        <w:t>Вісник проблем біології та медицини</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2017</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№2(136)</w:t>
      </w:r>
      <w:r w:rsidR="00F44EE4" w:rsidRPr="00156441">
        <w:rPr>
          <w:rFonts w:ascii="Times New Roman" w:eastAsia="Times New Roman" w:hAnsi="Times New Roman" w:cs="Times New Roman"/>
          <w:sz w:val="28"/>
          <w:szCs w:val="28"/>
          <w:shd w:val="clear" w:color="auto" w:fill="FFFFFF"/>
          <w:lang w:eastAsia="ru-RU"/>
        </w:rPr>
        <w:t>. — С. </w:t>
      </w:r>
      <w:r w:rsidRPr="00156441">
        <w:rPr>
          <w:rFonts w:ascii="Times New Roman" w:eastAsia="Times New Roman" w:hAnsi="Times New Roman" w:cs="Times New Roman"/>
          <w:sz w:val="28"/>
          <w:szCs w:val="28"/>
          <w:shd w:val="clear" w:color="auto" w:fill="FFFFFF"/>
          <w:lang w:eastAsia="ru-RU"/>
        </w:rPr>
        <w:t>46–51.</w:t>
      </w:r>
    </w:p>
    <w:p w:rsidR="003D483E" w:rsidRPr="00156441" w:rsidRDefault="003D483E" w:rsidP="002E755E">
      <w:pPr>
        <w:tabs>
          <w:tab w:val="left" w:pos="1134"/>
        </w:tabs>
        <w:spacing w:after="0" w:line="360" w:lineRule="auto"/>
        <w:ind w:firstLine="720"/>
        <w:contextualSpacing/>
        <w:jc w:val="both"/>
        <w:rPr>
          <w:rFonts w:ascii="Times New Roman" w:eastAsia="Times New Roman" w:hAnsi="Times New Roman" w:cs="Times New Roman"/>
          <w:sz w:val="28"/>
          <w:szCs w:val="28"/>
          <w:shd w:val="clear" w:color="auto" w:fill="FFFFFF"/>
          <w:lang w:eastAsia="ru-RU"/>
        </w:rPr>
      </w:pPr>
      <w:r w:rsidRPr="00156441">
        <w:rPr>
          <w:rFonts w:ascii="Times New Roman" w:eastAsia="Times New Roman" w:hAnsi="Times New Roman" w:cs="Times New Roman"/>
          <w:sz w:val="28"/>
          <w:szCs w:val="28"/>
          <w:shd w:val="clear" w:color="auto" w:fill="FFFFFF"/>
          <w:lang w:eastAsia="ru-RU"/>
        </w:rPr>
        <w:t>6.</w:t>
      </w:r>
      <w:r w:rsidRPr="00156441">
        <w:rPr>
          <w:rFonts w:ascii="Times New Roman" w:eastAsia="Times New Roman" w:hAnsi="Times New Roman" w:cs="Times New Roman"/>
          <w:sz w:val="28"/>
          <w:szCs w:val="28"/>
          <w:shd w:val="clear" w:color="auto" w:fill="FFFFFF"/>
          <w:lang w:eastAsia="ru-RU"/>
        </w:rPr>
        <w:tab/>
        <w:t>Истомина О. В. Функциональная оценка миокарда у пациентов с хроническим обструктивным заболеванием легких и гипертонической болезнью/В.А. Капустник, О.Г. Мельник, О.Л. Архипкина,</w:t>
      </w:r>
      <w:r w:rsidR="009C6C87" w:rsidRPr="00156441">
        <w:rPr>
          <w:rFonts w:ascii="Times New Roman" w:eastAsia="Times New Roman" w:hAnsi="Times New Roman" w:cs="Times New Roman"/>
          <w:sz w:val="28"/>
          <w:szCs w:val="28"/>
          <w:shd w:val="clear" w:color="auto" w:fill="FFFFFF"/>
          <w:lang w:eastAsia="ru-RU"/>
        </w:rPr>
        <w:t xml:space="preserve"> </w:t>
      </w:r>
      <w:r w:rsidRPr="00156441">
        <w:rPr>
          <w:rFonts w:ascii="Times New Roman" w:eastAsia="Times New Roman" w:hAnsi="Times New Roman" w:cs="Times New Roman"/>
          <w:sz w:val="28"/>
          <w:szCs w:val="28"/>
          <w:shd w:val="clear" w:color="auto" w:fill="FFFFFF"/>
          <w:lang w:eastAsia="ru-RU"/>
        </w:rPr>
        <w:t>О.В.Истомина,</w:t>
      </w:r>
      <w:r w:rsidR="009C6C87" w:rsidRPr="00156441">
        <w:rPr>
          <w:rFonts w:ascii="Times New Roman" w:eastAsia="Times New Roman" w:hAnsi="Times New Roman" w:cs="Times New Roman"/>
          <w:sz w:val="28"/>
          <w:szCs w:val="28"/>
          <w:shd w:val="clear" w:color="auto" w:fill="FFFFFF"/>
          <w:lang w:eastAsia="ru-RU"/>
        </w:rPr>
        <w:t xml:space="preserve"> </w:t>
      </w:r>
      <w:r w:rsidRPr="00156441">
        <w:rPr>
          <w:rFonts w:ascii="Times New Roman" w:eastAsia="Times New Roman" w:hAnsi="Times New Roman" w:cs="Times New Roman"/>
          <w:sz w:val="28"/>
          <w:szCs w:val="28"/>
          <w:shd w:val="clear" w:color="auto" w:fill="FFFFFF"/>
          <w:lang w:eastAsia="ru-RU"/>
        </w:rPr>
        <w:t>Е.И. Санина].</w:t>
      </w:r>
      <w:r w:rsidR="00B46E01" w:rsidRPr="00156441">
        <w:rPr>
          <w:rFonts w:ascii="Times New Roman" w:eastAsia="Times New Roman" w:hAnsi="Times New Roman" w:cs="Times New Roman"/>
          <w:sz w:val="28"/>
          <w:szCs w:val="28"/>
          <w:shd w:val="clear" w:color="auto" w:fill="FFFFFF"/>
          <w:lang w:eastAsia="ru-RU"/>
        </w:rPr>
        <w:t xml:space="preserve"> //</w:t>
      </w:r>
      <w:r w:rsidR="00C216F5" w:rsidRPr="00156441">
        <w:rPr>
          <w:rFonts w:ascii="Times New Roman" w:eastAsia="Times New Roman" w:hAnsi="Times New Roman" w:cs="Times New Roman"/>
          <w:sz w:val="28"/>
          <w:szCs w:val="28"/>
          <w:shd w:val="clear" w:color="auto" w:fill="FFFFFF"/>
          <w:lang w:eastAsia="ru-RU"/>
        </w:rPr>
        <w:t xml:space="preserve"> </w:t>
      </w:r>
      <w:r w:rsidRPr="00156441">
        <w:rPr>
          <w:rFonts w:ascii="Times New Roman" w:eastAsia="Times New Roman" w:hAnsi="Times New Roman" w:cs="Times New Roman"/>
          <w:sz w:val="28"/>
          <w:szCs w:val="28"/>
          <w:shd w:val="clear" w:color="auto" w:fill="FFFFFF"/>
          <w:lang w:eastAsia="ru-RU"/>
        </w:rPr>
        <w:t>Міжнародний медичний журнал</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2017</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№1 (89), Том 23</w:t>
      </w:r>
      <w:r w:rsidR="009C6C87" w:rsidRPr="00156441">
        <w:rPr>
          <w:rFonts w:ascii="Times New Roman" w:eastAsia="Times New Roman" w:hAnsi="Times New Roman" w:cs="Times New Roman"/>
          <w:sz w:val="28"/>
          <w:szCs w:val="28"/>
          <w:shd w:val="clear" w:color="auto" w:fill="FFFFFF"/>
          <w:lang w:eastAsia="ru-RU"/>
        </w:rPr>
        <w:t xml:space="preserve"> —</w:t>
      </w:r>
      <w:r w:rsidR="00F44EE4" w:rsidRPr="00156441">
        <w:rPr>
          <w:rFonts w:ascii="Times New Roman" w:eastAsia="Times New Roman" w:hAnsi="Times New Roman" w:cs="Times New Roman"/>
          <w:sz w:val="28"/>
          <w:szCs w:val="28"/>
          <w:shd w:val="clear" w:color="auto" w:fill="FFFFFF"/>
          <w:lang w:eastAsia="ru-RU"/>
        </w:rPr>
        <w:t xml:space="preserve"> С. </w:t>
      </w:r>
      <w:r w:rsidRPr="00156441">
        <w:rPr>
          <w:rFonts w:ascii="Times New Roman" w:eastAsia="Times New Roman" w:hAnsi="Times New Roman" w:cs="Times New Roman"/>
          <w:sz w:val="28"/>
          <w:szCs w:val="28"/>
          <w:shd w:val="clear" w:color="auto" w:fill="FFFFFF"/>
          <w:lang w:eastAsia="ru-RU"/>
        </w:rPr>
        <w:t>21–25.</w:t>
      </w:r>
    </w:p>
    <w:p w:rsidR="003D483E" w:rsidRPr="00156441" w:rsidRDefault="003D483E" w:rsidP="002E755E">
      <w:pPr>
        <w:tabs>
          <w:tab w:val="left" w:pos="1134"/>
        </w:tabs>
        <w:spacing w:after="0" w:line="360" w:lineRule="auto"/>
        <w:ind w:firstLine="720"/>
        <w:contextualSpacing/>
        <w:jc w:val="both"/>
        <w:rPr>
          <w:rFonts w:ascii="Times New Roman" w:eastAsia="Times New Roman" w:hAnsi="Times New Roman" w:cs="Times New Roman"/>
          <w:sz w:val="28"/>
          <w:szCs w:val="28"/>
          <w:shd w:val="clear" w:color="auto" w:fill="FFFFFF"/>
          <w:lang w:eastAsia="ru-RU"/>
        </w:rPr>
      </w:pPr>
      <w:r w:rsidRPr="00156441">
        <w:rPr>
          <w:rFonts w:ascii="Times New Roman" w:eastAsia="Times New Roman" w:hAnsi="Times New Roman" w:cs="Times New Roman"/>
          <w:sz w:val="28"/>
          <w:szCs w:val="28"/>
          <w:shd w:val="clear" w:color="auto" w:fill="FFFFFF"/>
          <w:lang w:eastAsia="ru-RU"/>
        </w:rPr>
        <w:t>7.</w:t>
      </w:r>
      <w:r w:rsidRPr="00156441">
        <w:rPr>
          <w:rFonts w:ascii="Times New Roman" w:eastAsia="Times New Roman" w:hAnsi="Times New Roman" w:cs="Times New Roman"/>
          <w:sz w:val="28"/>
          <w:szCs w:val="28"/>
          <w:shd w:val="clear" w:color="auto" w:fill="FFFFFF"/>
          <w:lang w:eastAsia="ru-RU"/>
        </w:rPr>
        <w:tab/>
        <w:t>Істоміна О. В. Рівень васкулярного ендотеліального фактора росту у хворих на хронічне обструктивне захворювання легень з супутньою гіпертонічною хворобою</w:t>
      </w:r>
      <w:r w:rsidR="00B46E01"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В. А. Капустник, О. В. Істоміна</w:t>
      </w:r>
      <w:r w:rsidR="00B46E01"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Експериментальна і клінічна медицина</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2016</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№4 (73)</w:t>
      </w:r>
      <w:r w:rsidR="00F44EE4" w:rsidRPr="00156441">
        <w:rPr>
          <w:rFonts w:ascii="Times New Roman" w:eastAsia="Times New Roman" w:hAnsi="Times New Roman" w:cs="Times New Roman"/>
          <w:sz w:val="28"/>
          <w:szCs w:val="28"/>
          <w:shd w:val="clear" w:color="auto" w:fill="FFFFFF"/>
          <w:lang w:eastAsia="ru-RU"/>
        </w:rPr>
        <w:t>. — С. </w:t>
      </w:r>
      <w:r w:rsidRPr="00156441">
        <w:rPr>
          <w:rFonts w:ascii="Times New Roman" w:eastAsia="Times New Roman" w:hAnsi="Times New Roman" w:cs="Times New Roman"/>
          <w:sz w:val="28"/>
          <w:szCs w:val="28"/>
          <w:shd w:val="clear" w:color="auto" w:fill="FFFFFF"/>
          <w:lang w:eastAsia="ru-RU"/>
        </w:rPr>
        <w:t>54</w:t>
      </w:r>
      <w:r w:rsidR="00723800">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57.</w:t>
      </w:r>
    </w:p>
    <w:p w:rsidR="003D483E" w:rsidRPr="00156441" w:rsidRDefault="003D483E" w:rsidP="002E755E">
      <w:pPr>
        <w:tabs>
          <w:tab w:val="left" w:pos="1134"/>
        </w:tabs>
        <w:spacing w:after="0" w:line="360" w:lineRule="auto"/>
        <w:ind w:firstLine="720"/>
        <w:contextualSpacing/>
        <w:jc w:val="both"/>
        <w:rPr>
          <w:rFonts w:ascii="Times New Roman" w:eastAsia="Times New Roman" w:hAnsi="Times New Roman" w:cs="Times New Roman"/>
          <w:sz w:val="28"/>
          <w:szCs w:val="28"/>
          <w:shd w:val="clear" w:color="auto" w:fill="FFFFFF"/>
          <w:lang w:eastAsia="ru-RU"/>
        </w:rPr>
      </w:pPr>
      <w:r w:rsidRPr="00156441">
        <w:rPr>
          <w:rFonts w:ascii="Times New Roman" w:eastAsia="Times New Roman" w:hAnsi="Times New Roman" w:cs="Times New Roman"/>
          <w:sz w:val="28"/>
          <w:szCs w:val="28"/>
          <w:shd w:val="clear" w:color="auto" w:fill="FFFFFF"/>
          <w:lang w:eastAsia="ru-RU"/>
        </w:rPr>
        <w:t>8.</w:t>
      </w:r>
      <w:r w:rsidRPr="00156441">
        <w:rPr>
          <w:rFonts w:ascii="Times New Roman" w:eastAsia="Times New Roman" w:hAnsi="Times New Roman" w:cs="Times New Roman"/>
          <w:sz w:val="28"/>
          <w:szCs w:val="28"/>
          <w:shd w:val="clear" w:color="auto" w:fill="FFFFFF"/>
          <w:lang w:eastAsia="ru-RU"/>
        </w:rPr>
        <w:tab/>
        <w:t xml:space="preserve">Истомина О. В. Изменение уровня катехоламинов у больных хроническим обструктивным заболеванием легких в сочетании с гипертонической </w:t>
      </w:r>
      <w:r w:rsidRPr="00156441">
        <w:rPr>
          <w:rFonts w:ascii="Times New Roman" w:eastAsia="Times New Roman" w:hAnsi="Times New Roman" w:cs="Times New Roman"/>
          <w:sz w:val="28"/>
          <w:szCs w:val="28"/>
          <w:shd w:val="clear" w:color="auto" w:fill="FFFFFF"/>
          <w:lang w:eastAsia="ru-RU"/>
        </w:rPr>
        <w:lastRenderedPageBreak/>
        <w:t>болезнью</w:t>
      </w:r>
      <w:r w:rsidR="009C6C87"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В. А. Капустник, О. В. Истомина</w:t>
      </w:r>
      <w:r w:rsidR="00B46E01"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Матеріали научно</w:t>
      </w:r>
      <w:r w:rsidR="00723800">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практичної конференції з міжнародною участю «Щорічні терапевтичні читання: профілактика неінфекційних захворювань на перехресті терапевтичних наук, 21 квітня 2016 р</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Харків</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2016</w:t>
      </w:r>
      <w:r w:rsidR="00F44EE4" w:rsidRPr="00156441">
        <w:rPr>
          <w:rFonts w:ascii="Times New Roman" w:eastAsia="Times New Roman" w:hAnsi="Times New Roman" w:cs="Times New Roman"/>
          <w:sz w:val="28"/>
          <w:szCs w:val="28"/>
          <w:shd w:val="clear" w:color="auto" w:fill="FFFFFF"/>
          <w:lang w:eastAsia="ru-RU"/>
        </w:rPr>
        <w:t>. — С. </w:t>
      </w:r>
      <w:r w:rsidRPr="00156441">
        <w:rPr>
          <w:rFonts w:ascii="Times New Roman" w:eastAsia="Times New Roman" w:hAnsi="Times New Roman" w:cs="Times New Roman"/>
          <w:sz w:val="28"/>
          <w:szCs w:val="28"/>
          <w:shd w:val="clear" w:color="auto" w:fill="FFFFFF"/>
          <w:lang w:eastAsia="ru-RU"/>
        </w:rPr>
        <w:t>138.</w:t>
      </w:r>
    </w:p>
    <w:p w:rsidR="003D483E" w:rsidRPr="00156441" w:rsidRDefault="003D483E" w:rsidP="002E755E">
      <w:pPr>
        <w:tabs>
          <w:tab w:val="left" w:pos="1134"/>
        </w:tabs>
        <w:spacing w:after="0" w:line="360" w:lineRule="auto"/>
        <w:ind w:firstLine="720"/>
        <w:contextualSpacing/>
        <w:jc w:val="both"/>
        <w:rPr>
          <w:rFonts w:ascii="Times New Roman" w:eastAsia="Times New Roman" w:hAnsi="Times New Roman" w:cs="Times New Roman"/>
          <w:sz w:val="28"/>
          <w:szCs w:val="28"/>
          <w:shd w:val="clear" w:color="auto" w:fill="FFFFFF"/>
          <w:lang w:eastAsia="ru-RU"/>
        </w:rPr>
      </w:pPr>
      <w:r w:rsidRPr="00156441">
        <w:rPr>
          <w:rFonts w:ascii="Times New Roman" w:eastAsia="Times New Roman" w:hAnsi="Times New Roman" w:cs="Times New Roman"/>
          <w:sz w:val="28"/>
          <w:szCs w:val="28"/>
          <w:shd w:val="clear" w:color="auto" w:fill="FFFFFF"/>
          <w:lang w:eastAsia="ru-RU"/>
        </w:rPr>
        <w:t>9.</w:t>
      </w:r>
      <w:r w:rsidRPr="00156441">
        <w:rPr>
          <w:rFonts w:ascii="Times New Roman" w:eastAsia="Times New Roman" w:hAnsi="Times New Roman" w:cs="Times New Roman"/>
          <w:sz w:val="28"/>
          <w:szCs w:val="28"/>
          <w:shd w:val="clear" w:color="auto" w:fill="FFFFFF"/>
          <w:lang w:eastAsia="ru-RU"/>
        </w:rPr>
        <w:tab/>
        <w:t>Istomina O. Right ventricular dysfunction in patients with COPD and hypertension diaease</w:t>
      </w:r>
      <w:r w:rsidR="009C6C87" w:rsidRPr="00156441">
        <w:rPr>
          <w:rFonts w:ascii="Times New Roman" w:eastAsia="Times New Roman" w:hAnsi="Times New Roman" w:cs="Times New Roman"/>
          <w:sz w:val="28"/>
          <w:szCs w:val="28"/>
          <w:shd w:val="clear" w:color="auto" w:fill="FFFFFF"/>
          <w:lang w:eastAsia="ru-RU"/>
        </w:rPr>
        <w:t xml:space="preserve"> /</w:t>
      </w:r>
      <w:r w:rsidR="00C216F5" w:rsidRPr="00156441">
        <w:rPr>
          <w:rFonts w:ascii="Times New Roman" w:eastAsia="Times New Roman" w:hAnsi="Times New Roman" w:cs="Times New Roman"/>
          <w:sz w:val="28"/>
          <w:szCs w:val="28"/>
          <w:shd w:val="clear" w:color="auto" w:fill="FFFFFF"/>
          <w:lang w:eastAsia="ru-RU"/>
        </w:rPr>
        <w:t xml:space="preserve"> </w:t>
      </w:r>
      <w:r w:rsidRPr="00156441">
        <w:rPr>
          <w:rFonts w:ascii="Times New Roman" w:eastAsia="Times New Roman" w:hAnsi="Times New Roman" w:cs="Times New Roman"/>
          <w:sz w:val="28"/>
          <w:szCs w:val="28"/>
          <w:shd w:val="clear" w:color="auto" w:fill="FFFFFF"/>
          <w:lang w:eastAsia="ru-RU"/>
        </w:rPr>
        <w:t>О. Arkhipkina, О. Istomina</w:t>
      </w:r>
      <w:r w:rsidR="00B46E01"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Медицина третього тисячоліття: збірник тез міжвузівської конференції молодих вчених та студентів, 16</w:t>
      </w:r>
      <w:r w:rsidR="00723800">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17 січня 2017 р</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Харків: ХНМУ</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2017</w:t>
      </w:r>
      <w:r w:rsidR="00F44EE4" w:rsidRPr="00156441">
        <w:rPr>
          <w:rFonts w:ascii="Times New Roman" w:eastAsia="Times New Roman" w:hAnsi="Times New Roman" w:cs="Times New Roman"/>
          <w:sz w:val="28"/>
          <w:szCs w:val="28"/>
          <w:shd w:val="clear" w:color="auto" w:fill="FFFFFF"/>
          <w:lang w:eastAsia="ru-RU"/>
        </w:rPr>
        <w:t>. — С. </w:t>
      </w:r>
      <w:r w:rsidRPr="00156441">
        <w:rPr>
          <w:rFonts w:ascii="Times New Roman" w:eastAsia="Times New Roman" w:hAnsi="Times New Roman" w:cs="Times New Roman"/>
          <w:sz w:val="28"/>
          <w:szCs w:val="28"/>
          <w:shd w:val="clear" w:color="auto" w:fill="FFFFFF"/>
          <w:lang w:eastAsia="ru-RU"/>
        </w:rPr>
        <w:t>93.</w:t>
      </w:r>
    </w:p>
    <w:p w:rsidR="003D483E" w:rsidRPr="00156441" w:rsidRDefault="003D483E" w:rsidP="002E755E">
      <w:pPr>
        <w:tabs>
          <w:tab w:val="left" w:pos="1134"/>
        </w:tabs>
        <w:spacing w:after="0" w:line="360" w:lineRule="auto"/>
        <w:ind w:firstLine="720"/>
        <w:contextualSpacing/>
        <w:jc w:val="both"/>
        <w:rPr>
          <w:rFonts w:ascii="Times New Roman" w:eastAsia="Times New Roman" w:hAnsi="Times New Roman" w:cs="Times New Roman"/>
          <w:sz w:val="28"/>
          <w:szCs w:val="28"/>
          <w:shd w:val="clear" w:color="auto" w:fill="FFFFFF"/>
          <w:lang w:eastAsia="ru-RU"/>
        </w:rPr>
      </w:pPr>
      <w:r w:rsidRPr="00156441">
        <w:rPr>
          <w:rFonts w:ascii="Times New Roman" w:eastAsia="Times New Roman" w:hAnsi="Times New Roman" w:cs="Times New Roman"/>
          <w:sz w:val="28"/>
          <w:szCs w:val="28"/>
          <w:shd w:val="clear" w:color="auto" w:fill="FFFFFF"/>
          <w:lang w:eastAsia="ru-RU"/>
        </w:rPr>
        <w:t>10.</w:t>
      </w:r>
      <w:r w:rsidRPr="00156441">
        <w:rPr>
          <w:rFonts w:ascii="Times New Roman" w:eastAsia="Times New Roman" w:hAnsi="Times New Roman" w:cs="Times New Roman"/>
          <w:sz w:val="28"/>
          <w:szCs w:val="28"/>
          <w:shd w:val="clear" w:color="auto" w:fill="FFFFFF"/>
          <w:lang w:eastAsia="ru-RU"/>
        </w:rPr>
        <w:tab/>
        <w:t xml:space="preserve"> Истомина О. В. Динамика экспрессии VEGF у больных хроническим обструктивным заболеванием легких с сопутствующей гипертонической болезнью</w:t>
      </w:r>
      <w:r w:rsidR="009C6C87"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О. В. Истомина</w:t>
      </w:r>
      <w:r w:rsidR="00B46E01"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Медицина третього тисячоліття: Збірник тез міжвузівської конференції молодих вчених та студентів, 16</w:t>
      </w:r>
      <w:r w:rsidR="00723800">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17 січня 2017р</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Харків: ХНМУ</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2017</w:t>
      </w:r>
      <w:r w:rsidR="00F44EE4" w:rsidRPr="00156441">
        <w:rPr>
          <w:rFonts w:ascii="Times New Roman" w:eastAsia="Times New Roman" w:hAnsi="Times New Roman" w:cs="Times New Roman"/>
          <w:sz w:val="28"/>
          <w:szCs w:val="28"/>
          <w:shd w:val="clear" w:color="auto" w:fill="FFFFFF"/>
          <w:lang w:eastAsia="ru-RU"/>
        </w:rPr>
        <w:t>. — С. </w:t>
      </w:r>
      <w:r w:rsidRPr="00156441">
        <w:rPr>
          <w:rFonts w:ascii="Times New Roman" w:eastAsia="Times New Roman" w:hAnsi="Times New Roman" w:cs="Times New Roman"/>
          <w:sz w:val="28"/>
          <w:szCs w:val="28"/>
          <w:shd w:val="clear" w:color="auto" w:fill="FFFFFF"/>
          <w:lang w:eastAsia="ru-RU"/>
        </w:rPr>
        <w:t>124</w:t>
      </w:r>
      <w:r w:rsidR="00723800">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125.</w:t>
      </w:r>
    </w:p>
    <w:p w:rsidR="003D483E" w:rsidRPr="00156441" w:rsidRDefault="003D483E" w:rsidP="002E755E">
      <w:pPr>
        <w:tabs>
          <w:tab w:val="left" w:pos="1134"/>
        </w:tabs>
        <w:spacing w:after="0" w:line="360" w:lineRule="auto"/>
        <w:ind w:firstLine="720"/>
        <w:contextualSpacing/>
        <w:jc w:val="both"/>
        <w:rPr>
          <w:rFonts w:ascii="Times New Roman" w:eastAsia="Times New Roman" w:hAnsi="Times New Roman" w:cs="Times New Roman"/>
          <w:sz w:val="28"/>
          <w:szCs w:val="28"/>
          <w:shd w:val="clear" w:color="auto" w:fill="FFFFFF"/>
          <w:lang w:eastAsia="ru-RU"/>
        </w:rPr>
      </w:pPr>
      <w:r w:rsidRPr="00156441">
        <w:rPr>
          <w:rFonts w:ascii="Times New Roman" w:eastAsia="Times New Roman" w:hAnsi="Times New Roman" w:cs="Times New Roman"/>
          <w:sz w:val="28"/>
          <w:szCs w:val="28"/>
          <w:shd w:val="clear" w:color="auto" w:fill="FFFFFF"/>
          <w:lang w:eastAsia="ru-RU"/>
        </w:rPr>
        <w:t>11.</w:t>
      </w:r>
      <w:r w:rsidRPr="00156441">
        <w:rPr>
          <w:rFonts w:ascii="Times New Roman" w:eastAsia="Times New Roman" w:hAnsi="Times New Roman" w:cs="Times New Roman"/>
          <w:sz w:val="28"/>
          <w:szCs w:val="28"/>
          <w:shd w:val="clear" w:color="auto" w:fill="FFFFFF"/>
          <w:lang w:eastAsia="ru-RU"/>
        </w:rPr>
        <w:tab/>
        <w:t xml:space="preserve"> Истомина О. В. Определение эндотелиальной дисфункции на основании показателей обмена оксид азота</w:t>
      </w:r>
      <w:r w:rsidR="009C6C87"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О. В. Истомина</w:t>
      </w:r>
      <w:r w:rsidR="00B46E01"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Медицина третього тисячоліття: Збірник тез міжвузівської конференції молодих вчених та студентів, 19 січня 2016 р</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Харків: ХНМУ</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2017</w:t>
      </w:r>
      <w:r w:rsidR="00F44EE4" w:rsidRPr="00156441">
        <w:rPr>
          <w:rFonts w:ascii="Times New Roman" w:eastAsia="Times New Roman" w:hAnsi="Times New Roman" w:cs="Times New Roman"/>
          <w:sz w:val="28"/>
          <w:szCs w:val="28"/>
          <w:shd w:val="clear" w:color="auto" w:fill="FFFFFF"/>
          <w:lang w:eastAsia="ru-RU"/>
        </w:rPr>
        <w:t>. — С. </w:t>
      </w:r>
      <w:r w:rsidRPr="00156441">
        <w:rPr>
          <w:rFonts w:ascii="Times New Roman" w:eastAsia="Times New Roman" w:hAnsi="Times New Roman" w:cs="Times New Roman"/>
          <w:sz w:val="28"/>
          <w:szCs w:val="28"/>
          <w:shd w:val="clear" w:color="auto" w:fill="FFFFFF"/>
          <w:lang w:eastAsia="ru-RU"/>
        </w:rPr>
        <w:t xml:space="preserve">114. </w:t>
      </w:r>
    </w:p>
    <w:p w:rsidR="003D483E" w:rsidRPr="00156441" w:rsidRDefault="003D483E" w:rsidP="002E755E">
      <w:pPr>
        <w:tabs>
          <w:tab w:val="left" w:pos="1134"/>
        </w:tabs>
        <w:spacing w:after="0" w:line="360" w:lineRule="auto"/>
        <w:ind w:firstLine="720"/>
        <w:contextualSpacing/>
        <w:jc w:val="both"/>
        <w:rPr>
          <w:rFonts w:ascii="Times New Roman" w:eastAsia="Times New Roman" w:hAnsi="Times New Roman" w:cs="Times New Roman"/>
          <w:sz w:val="28"/>
          <w:szCs w:val="28"/>
          <w:shd w:val="clear" w:color="auto" w:fill="FFFFFF"/>
          <w:lang w:eastAsia="ru-RU"/>
        </w:rPr>
      </w:pPr>
      <w:r w:rsidRPr="00156441">
        <w:rPr>
          <w:rFonts w:ascii="Times New Roman" w:eastAsia="Times New Roman" w:hAnsi="Times New Roman" w:cs="Times New Roman"/>
          <w:sz w:val="28"/>
          <w:szCs w:val="28"/>
          <w:shd w:val="clear" w:color="auto" w:fill="FFFFFF"/>
          <w:lang w:eastAsia="ru-RU"/>
        </w:rPr>
        <w:t>12.</w:t>
      </w:r>
      <w:r w:rsidRPr="00156441">
        <w:rPr>
          <w:rFonts w:ascii="Times New Roman" w:eastAsia="Times New Roman" w:hAnsi="Times New Roman" w:cs="Times New Roman"/>
          <w:sz w:val="28"/>
          <w:szCs w:val="28"/>
          <w:shd w:val="clear" w:color="auto" w:fill="FFFFFF"/>
          <w:lang w:eastAsia="ru-RU"/>
        </w:rPr>
        <w:tab/>
        <w:t xml:space="preserve"> Истомина О. В. Структурные изменения левого желудочка у больных хроническим обструктивным заболеванием легких и гипертонической болезнью</w:t>
      </w:r>
      <w:r w:rsidR="009C6C87"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О. Л. Архипкина, О. В. Истомина</w:t>
      </w:r>
      <w:r w:rsidR="00B46E01"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Сборник IV международной научно</w:t>
      </w:r>
      <w:r w:rsidR="00723800">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практической конференции студентов и молодых ученых «Наука и медицина: современный взгляд молодежи», 20</w:t>
      </w:r>
      <w:r w:rsidR="00723800">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21 апреля 2017 г</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Алмати</w:t>
      </w:r>
      <w:r w:rsidR="00F44EE4" w:rsidRPr="00156441">
        <w:rPr>
          <w:rFonts w:ascii="Times New Roman" w:eastAsia="Times New Roman" w:hAnsi="Times New Roman" w:cs="Times New Roman"/>
          <w:sz w:val="28"/>
          <w:szCs w:val="28"/>
          <w:shd w:val="clear" w:color="auto" w:fill="FFFFFF"/>
          <w:lang w:eastAsia="ru-RU"/>
        </w:rPr>
        <w:t>. — С. </w:t>
      </w:r>
      <w:r w:rsidRPr="00156441">
        <w:rPr>
          <w:rFonts w:ascii="Times New Roman" w:eastAsia="Times New Roman" w:hAnsi="Times New Roman" w:cs="Times New Roman"/>
          <w:sz w:val="28"/>
          <w:szCs w:val="28"/>
          <w:shd w:val="clear" w:color="auto" w:fill="FFFFFF"/>
          <w:lang w:eastAsia="ru-RU"/>
        </w:rPr>
        <w:t>12</w:t>
      </w:r>
      <w:r w:rsidR="00723800">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 xml:space="preserve">13. </w:t>
      </w:r>
    </w:p>
    <w:p w:rsidR="003D483E" w:rsidRPr="00156441" w:rsidRDefault="003D483E" w:rsidP="002E755E">
      <w:pPr>
        <w:tabs>
          <w:tab w:val="left" w:pos="1134"/>
        </w:tabs>
        <w:spacing w:after="0" w:line="360" w:lineRule="auto"/>
        <w:ind w:firstLine="720"/>
        <w:contextualSpacing/>
        <w:jc w:val="both"/>
        <w:rPr>
          <w:rFonts w:ascii="Times New Roman" w:eastAsia="Times New Roman" w:hAnsi="Times New Roman" w:cs="Times New Roman"/>
          <w:sz w:val="28"/>
          <w:szCs w:val="28"/>
          <w:shd w:val="clear" w:color="auto" w:fill="FFFFFF"/>
          <w:lang w:eastAsia="ru-RU"/>
        </w:rPr>
      </w:pPr>
      <w:r w:rsidRPr="00156441">
        <w:rPr>
          <w:rFonts w:ascii="Times New Roman" w:eastAsia="Times New Roman" w:hAnsi="Times New Roman" w:cs="Times New Roman"/>
          <w:sz w:val="28"/>
          <w:szCs w:val="28"/>
          <w:shd w:val="clear" w:color="auto" w:fill="FFFFFF"/>
          <w:lang w:eastAsia="ru-RU"/>
        </w:rPr>
        <w:t>13.</w:t>
      </w:r>
      <w:r w:rsidRPr="00156441">
        <w:rPr>
          <w:rFonts w:ascii="Times New Roman" w:eastAsia="Times New Roman" w:hAnsi="Times New Roman" w:cs="Times New Roman"/>
          <w:sz w:val="28"/>
          <w:szCs w:val="28"/>
          <w:shd w:val="clear" w:color="auto" w:fill="FFFFFF"/>
          <w:lang w:eastAsia="ru-RU"/>
        </w:rPr>
        <w:tab/>
        <w:t xml:space="preserve"> Истомина О.В. Состояние вазоактивных пептидов у больных хроническим обструктивным заболеванием легких с сопутствующей гипертонической болезнью</w:t>
      </w:r>
      <w:r w:rsidR="009C6C87"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О. В. Истомина, О. Л. Архипкина</w:t>
      </w:r>
      <w:r w:rsidR="00B46E01"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Сборник IV международной научно</w:t>
      </w:r>
      <w:r w:rsidR="00723800">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практической конференции студентов и молодых ученых «Наука и медицина: современный взгляд молодежи», 20</w:t>
      </w:r>
      <w:r w:rsidR="00723800">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21 апреля 2017 г</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Алмати</w:t>
      </w:r>
      <w:r w:rsidR="00F44EE4" w:rsidRPr="00156441">
        <w:rPr>
          <w:rFonts w:ascii="Times New Roman" w:eastAsia="Times New Roman" w:hAnsi="Times New Roman" w:cs="Times New Roman"/>
          <w:sz w:val="28"/>
          <w:szCs w:val="28"/>
          <w:shd w:val="clear" w:color="auto" w:fill="FFFFFF"/>
          <w:lang w:eastAsia="ru-RU"/>
        </w:rPr>
        <w:t>. — С. </w:t>
      </w:r>
      <w:r w:rsidRPr="00156441">
        <w:rPr>
          <w:rFonts w:ascii="Times New Roman" w:eastAsia="Times New Roman" w:hAnsi="Times New Roman" w:cs="Times New Roman"/>
          <w:sz w:val="28"/>
          <w:szCs w:val="28"/>
          <w:shd w:val="clear" w:color="auto" w:fill="FFFFFF"/>
          <w:lang w:eastAsia="ru-RU"/>
        </w:rPr>
        <w:t>32</w:t>
      </w:r>
      <w:r w:rsidR="00723800">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 xml:space="preserve">33. </w:t>
      </w:r>
    </w:p>
    <w:p w:rsidR="00732200" w:rsidRPr="00156441" w:rsidRDefault="003D483E" w:rsidP="002E755E">
      <w:pPr>
        <w:tabs>
          <w:tab w:val="left" w:pos="1134"/>
        </w:tabs>
        <w:spacing w:after="0" w:line="360" w:lineRule="auto"/>
        <w:ind w:firstLine="720"/>
        <w:contextualSpacing/>
        <w:jc w:val="both"/>
        <w:rPr>
          <w:rFonts w:ascii="Times New Roman" w:eastAsia="Times New Roman" w:hAnsi="Times New Roman" w:cs="Times New Roman"/>
          <w:sz w:val="28"/>
          <w:szCs w:val="28"/>
          <w:shd w:val="clear" w:color="auto" w:fill="FFFFFF"/>
          <w:lang w:eastAsia="ru-RU"/>
        </w:rPr>
      </w:pPr>
      <w:r w:rsidRPr="00156441">
        <w:rPr>
          <w:rFonts w:ascii="Times New Roman" w:eastAsia="Times New Roman" w:hAnsi="Times New Roman" w:cs="Times New Roman"/>
          <w:sz w:val="28"/>
          <w:szCs w:val="28"/>
          <w:shd w:val="clear" w:color="auto" w:fill="FFFFFF"/>
          <w:lang w:eastAsia="ru-RU"/>
        </w:rPr>
        <w:t>14.</w:t>
      </w:r>
      <w:r w:rsidRPr="00156441">
        <w:rPr>
          <w:rFonts w:ascii="Times New Roman" w:eastAsia="Times New Roman" w:hAnsi="Times New Roman" w:cs="Times New Roman"/>
          <w:sz w:val="28"/>
          <w:szCs w:val="28"/>
          <w:shd w:val="clear" w:color="auto" w:fill="FFFFFF"/>
          <w:lang w:eastAsia="ru-RU"/>
        </w:rPr>
        <w:tab/>
        <w:t xml:space="preserve"> Istomina O. V. Endothelial dysfunction in patients with chronic obstructive pulmonary disease with concomitant hypertension</w:t>
      </w:r>
      <w:r w:rsidR="009C6C87"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V.A. Kapustnuk, O.V.Istomina</w:t>
      </w:r>
      <w:r w:rsidR="00B46E01" w:rsidRPr="00156441">
        <w:rPr>
          <w:rFonts w:ascii="Times New Roman" w:eastAsia="Times New Roman" w:hAnsi="Times New Roman" w:cs="Times New Roman"/>
          <w:sz w:val="28"/>
          <w:szCs w:val="28"/>
          <w:shd w:val="clear" w:color="auto" w:fill="FFFFFF"/>
          <w:lang w:eastAsia="ru-RU"/>
        </w:rPr>
        <w:t xml:space="preserve"> //</w:t>
      </w:r>
      <w:r w:rsidR="00C216F5" w:rsidRPr="00156441">
        <w:rPr>
          <w:rFonts w:ascii="Times New Roman" w:eastAsia="Times New Roman" w:hAnsi="Times New Roman" w:cs="Times New Roman"/>
          <w:sz w:val="28"/>
          <w:szCs w:val="28"/>
          <w:shd w:val="clear" w:color="auto" w:fill="FFFFFF"/>
          <w:lang w:eastAsia="ru-RU"/>
        </w:rPr>
        <w:t xml:space="preserve"> </w:t>
      </w:r>
      <w:r w:rsidRPr="00156441">
        <w:rPr>
          <w:rFonts w:ascii="Times New Roman" w:eastAsia="Times New Roman" w:hAnsi="Times New Roman" w:cs="Times New Roman"/>
          <w:sz w:val="28"/>
          <w:szCs w:val="28"/>
          <w:shd w:val="clear" w:color="auto" w:fill="FFFFFF"/>
          <w:lang w:eastAsia="ru-RU"/>
        </w:rPr>
        <w:lastRenderedPageBreak/>
        <w:t>«Медична наука та клінічна практика</w:t>
      </w:r>
      <w:r w:rsidR="009C6C87" w:rsidRPr="00156441">
        <w:rPr>
          <w:rFonts w:ascii="Times New Roman" w:eastAsia="Times New Roman" w:hAnsi="Times New Roman" w:cs="Times New Roman"/>
          <w:sz w:val="28"/>
          <w:szCs w:val="28"/>
          <w:shd w:val="clear" w:color="auto" w:fill="FFFFFF"/>
          <w:lang w:eastAsia="ru-RU"/>
        </w:rPr>
        <w:t xml:space="preserve"> — </w:t>
      </w:r>
      <w:r w:rsidRPr="00156441">
        <w:rPr>
          <w:rFonts w:ascii="Times New Roman" w:eastAsia="Times New Roman" w:hAnsi="Times New Roman" w:cs="Times New Roman"/>
          <w:sz w:val="28"/>
          <w:szCs w:val="28"/>
          <w:shd w:val="clear" w:color="auto" w:fill="FFFFFF"/>
          <w:lang w:eastAsia="ru-RU"/>
        </w:rPr>
        <w:t>2016»: Матеріали науково</w:t>
      </w:r>
      <w:r w:rsidR="00723800">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практичної конференції з участю міжнародних спеціалістів, присвяченої Дню науки, 20 травня 2016 р</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Харків</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2016</w:t>
      </w:r>
      <w:r w:rsidR="00F44EE4" w:rsidRPr="00156441">
        <w:rPr>
          <w:rFonts w:ascii="Times New Roman" w:eastAsia="Times New Roman" w:hAnsi="Times New Roman" w:cs="Times New Roman"/>
          <w:sz w:val="28"/>
          <w:szCs w:val="28"/>
          <w:shd w:val="clear" w:color="auto" w:fill="FFFFFF"/>
          <w:lang w:eastAsia="ru-RU"/>
        </w:rPr>
        <w:t>. — С. </w:t>
      </w:r>
      <w:r w:rsidRPr="00156441">
        <w:rPr>
          <w:rFonts w:ascii="Times New Roman" w:eastAsia="Times New Roman" w:hAnsi="Times New Roman" w:cs="Times New Roman"/>
          <w:sz w:val="28"/>
          <w:szCs w:val="28"/>
          <w:shd w:val="clear" w:color="auto" w:fill="FFFFFF"/>
          <w:lang w:eastAsia="ru-RU"/>
        </w:rPr>
        <w:t>13.</w:t>
      </w:r>
    </w:p>
    <w:bookmarkEnd w:id="14"/>
    <w:p w:rsidR="00C216F5" w:rsidRPr="00156441" w:rsidRDefault="00C216F5">
      <w:pPr>
        <w:rPr>
          <w:rFonts w:ascii="Times New Roman" w:hAnsi="Times New Roman" w:cs="Times New Roman"/>
          <w:b/>
          <w:sz w:val="28"/>
          <w:szCs w:val="28"/>
        </w:rPr>
      </w:pPr>
      <w:r w:rsidRPr="00156441">
        <w:rPr>
          <w:rFonts w:ascii="Times New Roman" w:hAnsi="Times New Roman" w:cs="Times New Roman"/>
          <w:b/>
          <w:sz w:val="28"/>
          <w:szCs w:val="28"/>
        </w:rPr>
        <w:br w:type="page"/>
      </w:r>
    </w:p>
    <w:p w:rsidR="00AC7375" w:rsidRPr="009D2378" w:rsidRDefault="001E52F1" w:rsidP="00AC7375">
      <w:pPr>
        <w:pStyle w:val="a4"/>
        <w:spacing w:after="0" w:line="360" w:lineRule="auto"/>
        <w:ind w:left="0" w:firstLine="709"/>
        <w:jc w:val="center"/>
        <w:rPr>
          <w:rFonts w:ascii="Times New Roman" w:hAnsi="Times New Roman" w:cs="Times New Roman"/>
          <w:b/>
          <w:sz w:val="28"/>
          <w:szCs w:val="28"/>
        </w:rPr>
      </w:pPr>
      <w:bookmarkStart w:id="22" w:name="Analiz"/>
      <w:r w:rsidRPr="00156441">
        <w:rPr>
          <w:rFonts w:ascii="Times New Roman" w:hAnsi="Times New Roman" w:cs="Times New Roman"/>
          <w:b/>
          <w:sz w:val="28"/>
          <w:szCs w:val="28"/>
        </w:rPr>
        <w:lastRenderedPageBreak/>
        <w:t>АНАЛІЗ ТА УЗАГАЛЬНЕННЯ РЕЗУЛЬТАТІВ ДОСЛІДЖЕННЯ</w:t>
      </w:r>
    </w:p>
    <w:bookmarkEnd w:id="22"/>
    <w:p w:rsidR="001E52F1" w:rsidRPr="00156441" w:rsidRDefault="001E52F1" w:rsidP="00C216F5">
      <w:pPr>
        <w:tabs>
          <w:tab w:val="left" w:pos="720"/>
          <w:tab w:val="left" w:pos="1643"/>
        </w:tabs>
        <w:spacing w:after="0" w:line="360" w:lineRule="auto"/>
        <w:ind w:firstLine="709"/>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До факторів, що визначають розвиток ендотеліальної дисфункції при ХОЗЛ відносяться гіпоксія, підвищення вмісту деяких біологічно активних речовин та ін. З іншого боку, поширеність серед хворих на ХОЗЛ серцево-судинної патології з ураженням ендотелію більше, ніж у цілому в популяції. Тому питання про причинно-наслідкові зв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язки в розвитку ендотеліальної дисфункції у пацієнтів з ХОЗЛ залишається до кінця не вирішеним [</w:t>
      </w:r>
      <w:r w:rsidR="00C216F5" w:rsidRPr="00156441">
        <w:rPr>
          <w:rFonts w:ascii="Times New Roman" w:eastAsia="Times New Roman" w:hAnsi="Times New Roman" w:cs="Times New Roman"/>
          <w:sz w:val="28"/>
          <w:szCs w:val="28"/>
          <w:lang w:eastAsia="ru-RU"/>
        </w:rPr>
        <w:fldChar w:fldCharType="begin"/>
      </w:r>
      <w:r w:rsidR="00C216F5" w:rsidRPr="00156441">
        <w:rPr>
          <w:rFonts w:ascii="Times New Roman" w:eastAsia="Times New Roman" w:hAnsi="Times New Roman" w:cs="Times New Roman"/>
          <w:sz w:val="28"/>
          <w:szCs w:val="28"/>
          <w:lang w:eastAsia="ru-RU"/>
        </w:rPr>
        <w:instrText xml:space="preserve"> REF _Ref502744425 \r \h </w:instrText>
      </w:r>
      <w:r w:rsidR="00F44EE4" w:rsidRPr="00156441">
        <w:rPr>
          <w:rFonts w:ascii="Times New Roman" w:eastAsia="Times New Roman" w:hAnsi="Times New Roman" w:cs="Times New Roman"/>
          <w:sz w:val="28"/>
          <w:szCs w:val="28"/>
          <w:lang w:eastAsia="ru-RU"/>
        </w:rPr>
        <w:instrText xml:space="preserve"> \* MERGEFORMAT </w:instrText>
      </w:r>
      <w:r w:rsidR="00C216F5" w:rsidRPr="00156441">
        <w:rPr>
          <w:rFonts w:ascii="Times New Roman" w:eastAsia="Times New Roman" w:hAnsi="Times New Roman" w:cs="Times New Roman"/>
          <w:sz w:val="28"/>
          <w:szCs w:val="28"/>
          <w:lang w:eastAsia="ru-RU"/>
        </w:rPr>
      </w:r>
      <w:r w:rsidR="00C216F5"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312</w:t>
      </w:r>
      <w:r w:rsidR="00C216F5"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xml:space="preserve">]. </w:t>
      </w:r>
    </w:p>
    <w:p w:rsidR="00850D46" w:rsidRPr="00156441" w:rsidRDefault="00850D46" w:rsidP="00850D46">
      <w:pPr>
        <w:tabs>
          <w:tab w:val="left" w:pos="720"/>
          <w:tab w:val="left" w:pos="1643"/>
        </w:tabs>
        <w:spacing w:after="0" w:line="360" w:lineRule="auto"/>
        <w:ind w:firstLine="709"/>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До міцних системних вазодилятаторів відноситься ВІП, біологічні ефекти якого реалізуються через специфічні рецептори, локалізовані, зокрема, на макрофагах, що оточують капіляри, та субінтимі легеневих артерій, вен. Доведено, що ВІП бере участь у іннервації дихальних шляхів, регуляції бронхіального тонусу та має здатність протидіяти бронхоспазму при ХОЗЛ [331]. Представляло інтерес визначити вміст ВІП у крові хворих на ХОЗЛ у сполученні з ГХ. Результати свідчать про зниження його рівня у середньому в 2,0 рази по відношенню як до контролю, так й хворих з ізольованим перебігом ХОЗЛ, що блокує прояв його вазодилятуючого ефекту, сприяючи розвитку гіпертензії. Можна погодитися з думкою деяких дослідників [332], що зменшення рівня плазмового ВІП у хворих на ХОЗЛ у сполученні з ГХ, на відміну від хворих з ізольованим перебігом ХОЗЛ, у яких таких змін не виявляється, відіграє певну роль у патофізіологічних процесах розвитку ГХ на тлі ХОЗЛ. У літературі існує точка зору [3], що зниження ВІП може виникати внаслідок запального процесу у дихальних шляхах, який супроводжується підвищенням рівня та активності запальних клітин, продукуючих пептидази, у тому числі й такі, що руйнують ВІП. Підвищення активності такого процесу сприятиме формуванню гіперреактивності дихальних шляхів і рефлекторного бронхоспазму у хворих з обструктивною патологією.</w:t>
      </w:r>
    </w:p>
    <w:p w:rsidR="00850D46" w:rsidRPr="00156441" w:rsidRDefault="00850D46" w:rsidP="00850D46">
      <w:pPr>
        <w:tabs>
          <w:tab w:val="left" w:pos="720"/>
          <w:tab w:val="left" w:pos="1643"/>
        </w:tabs>
        <w:spacing w:after="0" w:line="360" w:lineRule="auto"/>
        <w:ind w:firstLine="709"/>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У підтримці стабільності ендотелію важлива роль належить ВЕФР [287]. Крім того, для ВЕФР доводиться ініціальна роль в активації ангіогенезу, реалізації </w:t>
      </w:r>
      <w:r w:rsidR="00723800" w:rsidRPr="00156441">
        <w:rPr>
          <w:rFonts w:ascii="Times New Roman" w:eastAsia="Times New Roman" w:hAnsi="Times New Roman" w:cs="Times New Roman"/>
          <w:sz w:val="28"/>
          <w:szCs w:val="28"/>
          <w:lang w:eastAsia="ru-RU"/>
        </w:rPr>
        <w:t>вазодилятуючого</w:t>
      </w:r>
      <w:r w:rsidRPr="00156441">
        <w:rPr>
          <w:rFonts w:ascii="Times New Roman" w:eastAsia="Times New Roman" w:hAnsi="Times New Roman" w:cs="Times New Roman"/>
          <w:sz w:val="28"/>
          <w:szCs w:val="28"/>
          <w:lang w:eastAsia="ru-RU"/>
        </w:rPr>
        <w:t xml:space="preserve"> ефекту та прозапальної дії [288]. Науковими дослідженнями встановлено, що основними шляхами ініціації ВЕФР ангіогенезу є стимулювання проліферації клітин ендотелію, збільшення проникності судин, генерування </w:t>
      </w:r>
      <w:r w:rsidRPr="00156441">
        <w:rPr>
          <w:rFonts w:ascii="Times New Roman" w:eastAsia="Times New Roman" w:hAnsi="Times New Roman" w:cs="Times New Roman"/>
          <w:sz w:val="28"/>
          <w:szCs w:val="28"/>
          <w:lang w:eastAsia="ru-RU"/>
        </w:rPr>
        <w:lastRenderedPageBreak/>
        <w:t>продукції оксиду азоту через активування NO-синтази, розширення кровоносних судин [333]. Також у науковій літературі є поодинокі дані щодо вірогідного підвищення рівня ВЕФР у сироватці крові хворих на ГХ в порівнянні з практично здоровими особами [334]. Доведений також у хворих на ГХ взаємозв’язок між підвищенням у крові вмісту ВЕФР та ангіотензину II і асоціація ВЕФР з жорсткістю артерій еластичного типу [335].</w:t>
      </w:r>
    </w:p>
    <w:p w:rsidR="00850D46" w:rsidRPr="00156441" w:rsidRDefault="00850D46" w:rsidP="00850D46">
      <w:pPr>
        <w:tabs>
          <w:tab w:val="left" w:pos="720"/>
          <w:tab w:val="left" w:pos="1643"/>
        </w:tabs>
        <w:spacing w:after="0" w:line="360" w:lineRule="auto"/>
        <w:ind w:firstLine="709"/>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хворих на ХОЗЛ у сполученні з ГХ по відношенню до умовно здорових осіб спостерігається вірогідне підвищення рівня ВЕФР у середньому в 1,9 рази. У хворих з ізольованим перебігом ХОЗЛ також відмічається вірогідне підвищення цього показника в середньому в 1,4 рази. Вміст ВЕФР у хворих з коморбідною патологією виявляється вірогідно підвищеним у середньому в 1,3 рази й по відношенню до хворих з ізольованим перебігом ХОЗЛ. Підвищений вміст сироваткового ВЕФР у пацієнтів з ХОЗЛ у сполученні з ГХ можна розглядати як компенсаторну реакцію, спрямовану на нормалізацію гемодинаміки. На думку деяких авторів 288], така реакція зі збільшенням продукції ВЕФР як проангіогенного фактор</w:t>
      </w:r>
      <w:r w:rsidR="00723800">
        <w:rPr>
          <w:rFonts w:ascii="Times New Roman" w:eastAsia="Times New Roman" w:hAnsi="Times New Roman" w:cs="Times New Roman"/>
          <w:sz w:val="28"/>
          <w:szCs w:val="28"/>
          <w:lang w:eastAsia="ru-RU"/>
        </w:rPr>
        <w:t>у</w:t>
      </w:r>
      <w:r w:rsidRPr="00156441">
        <w:rPr>
          <w:rFonts w:ascii="Times New Roman" w:eastAsia="Times New Roman" w:hAnsi="Times New Roman" w:cs="Times New Roman"/>
          <w:sz w:val="28"/>
          <w:szCs w:val="28"/>
          <w:lang w:eastAsia="ru-RU"/>
        </w:rPr>
        <w:t xml:space="preserve"> призводить, перш за все, до ураження стінки судин, а не до фізіологічного ангіогенезу, так як відбувається на тлі артеріальної гіпертензії. З іншого боку, такий результат може бути пов’язаний й з кисневою недостатністю у хворих на ХОЗЛ, особливо при сполученні з ГХ, яку розглядають як потужний стимул експресії ВЕФР [289].</w:t>
      </w:r>
    </w:p>
    <w:p w:rsidR="001E52F1" w:rsidRPr="00156441" w:rsidRDefault="001E52F1" w:rsidP="001E52F1">
      <w:pPr>
        <w:tabs>
          <w:tab w:val="left" w:pos="720"/>
          <w:tab w:val="left" w:pos="1643"/>
        </w:tabs>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регуляції ендотеліально-вазальної системи організму беруть участь</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протеолітичні системи крові</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ренін-ангіотензинова та</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калікреїн-кінінова, що регулюють синтез і деградацію вазоактивних пептидів</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брадикініну і ангіотензину II [</w:t>
      </w:r>
      <w:r w:rsidR="00F3176C" w:rsidRPr="00156441">
        <w:rPr>
          <w:rFonts w:ascii="Times New Roman" w:eastAsia="Times New Roman" w:hAnsi="Times New Roman" w:cs="Times New Roman"/>
          <w:sz w:val="28"/>
          <w:szCs w:val="28"/>
          <w:lang w:eastAsia="ru-RU"/>
        </w:rPr>
        <w:fldChar w:fldCharType="begin"/>
      </w:r>
      <w:r w:rsidR="00F3176C" w:rsidRPr="00156441">
        <w:rPr>
          <w:rFonts w:ascii="Times New Roman" w:eastAsia="Times New Roman" w:hAnsi="Times New Roman" w:cs="Times New Roman"/>
          <w:sz w:val="28"/>
          <w:szCs w:val="28"/>
          <w:lang w:eastAsia="ru-RU"/>
        </w:rPr>
        <w:instrText xml:space="preserve"> REF _Ref502744869 \r \h </w:instrText>
      </w:r>
      <w:r w:rsidR="00F44EE4" w:rsidRPr="00156441">
        <w:rPr>
          <w:rFonts w:ascii="Times New Roman" w:eastAsia="Times New Roman" w:hAnsi="Times New Roman" w:cs="Times New Roman"/>
          <w:sz w:val="28"/>
          <w:szCs w:val="28"/>
          <w:lang w:eastAsia="ru-RU"/>
        </w:rPr>
        <w:instrText xml:space="preserve"> \* MERGEFORMAT </w:instrText>
      </w:r>
      <w:r w:rsidR="00F3176C" w:rsidRPr="00156441">
        <w:rPr>
          <w:rFonts w:ascii="Times New Roman" w:eastAsia="Times New Roman" w:hAnsi="Times New Roman" w:cs="Times New Roman"/>
          <w:sz w:val="28"/>
          <w:szCs w:val="28"/>
          <w:lang w:eastAsia="ru-RU"/>
        </w:rPr>
      </w:r>
      <w:r w:rsidR="00F3176C"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328</w:t>
      </w:r>
      <w:r w:rsidR="00F3176C"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w:t>
      </w:r>
    </w:p>
    <w:p w:rsidR="001E52F1" w:rsidRPr="00156441" w:rsidRDefault="001E52F1" w:rsidP="001E52F1">
      <w:pPr>
        <w:tabs>
          <w:tab w:val="left" w:pos="720"/>
          <w:tab w:val="left" w:pos="1643"/>
        </w:tabs>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Ренін-ангіотензинова система є складно організованою з рядом взаємодіючих факторів (реніну, ангіотензиногену, ангіотензину I, АПФ, ангіотензину II та ін.), яка умовно поділяється на циркулюючу (її складові транспортуються у крові) та локальну (її складові присутні у судинах, міокарді, головному мозку, нирках). Активація ренін-ангіотензинової системи починається з вивільнення реніну при стимуляції адренорецепторів юкстагломерулярного </w:t>
      </w:r>
      <w:r w:rsidRPr="00156441">
        <w:rPr>
          <w:rFonts w:ascii="Times New Roman" w:eastAsia="Times New Roman" w:hAnsi="Times New Roman" w:cs="Times New Roman"/>
          <w:sz w:val="28"/>
          <w:szCs w:val="28"/>
          <w:lang w:eastAsia="ru-RU"/>
        </w:rPr>
        <w:lastRenderedPageBreak/>
        <w:t>апарату нирок, падінням тиску у судинах ниркових клубочків, зниженням рівня натрію та підвищенням рівня калію у плазмі крові. Через ферментативну дію реніну та АПФ ангіотензиноген перетворюється на біологічно активні речовини</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ангіотензин I і ангіотензин II. У кров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яному руслі ангіотензин II переважно</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утворюється під дією АПФ, що розташований на люмінальній поверхні ендотеліальних клітин. Ангіотензин II є головним ланцюгом ренін-ангіотензинової системи, його основними ефектами є вазоконстрикція артерій та артеріол, посилення секреції наднирковими залозами альдостерону та катехоламінів, підвищення реабсорбції натрію та води у нирках, підвищення тонусу гладеньких м</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язів артерій, артеріол і вен та ін. [</w:t>
      </w:r>
      <w:r w:rsidR="00F3176C" w:rsidRPr="00156441">
        <w:rPr>
          <w:rFonts w:ascii="Times New Roman" w:eastAsia="Times New Roman" w:hAnsi="Times New Roman" w:cs="Times New Roman"/>
          <w:sz w:val="28"/>
          <w:szCs w:val="28"/>
          <w:lang w:eastAsia="ru-RU"/>
        </w:rPr>
        <w:fldChar w:fldCharType="begin"/>
      </w:r>
      <w:r w:rsidR="00F3176C" w:rsidRPr="00156441">
        <w:rPr>
          <w:rFonts w:ascii="Times New Roman" w:eastAsia="Times New Roman" w:hAnsi="Times New Roman" w:cs="Times New Roman"/>
          <w:sz w:val="28"/>
          <w:szCs w:val="28"/>
          <w:lang w:eastAsia="ru-RU"/>
        </w:rPr>
        <w:instrText xml:space="preserve"> REF _Ref502744898 \r \h </w:instrText>
      </w:r>
      <w:r w:rsidR="00F44EE4" w:rsidRPr="00156441">
        <w:rPr>
          <w:rFonts w:ascii="Times New Roman" w:eastAsia="Times New Roman" w:hAnsi="Times New Roman" w:cs="Times New Roman"/>
          <w:sz w:val="28"/>
          <w:szCs w:val="28"/>
          <w:lang w:eastAsia="ru-RU"/>
        </w:rPr>
        <w:instrText xml:space="preserve"> \* MERGEFORMAT </w:instrText>
      </w:r>
      <w:r w:rsidR="00F3176C" w:rsidRPr="00156441">
        <w:rPr>
          <w:rFonts w:ascii="Times New Roman" w:eastAsia="Times New Roman" w:hAnsi="Times New Roman" w:cs="Times New Roman"/>
          <w:sz w:val="28"/>
          <w:szCs w:val="28"/>
          <w:lang w:eastAsia="ru-RU"/>
        </w:rPr>
      </w:r>
      <w:r w:rsidR="00F3176C"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329</w:t>
      </w:r>
      <w:r w:rsidR="00F3176C"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w:t>
      </w:r>
      <w:r w:rsidR="009C6C87" w:rsidRPr="00156441">
        <w:rPr>
          <w:rFonts w:ascii="Times New Roman" w:eastAsia="Times New Roman" w:hAnsi="Times New Roman" w:cs="Times New Roman"/>
          <w:sz w:val="28"/>
          <w:szCs w:val="28"/>
          <w:lang w:eastAsia="ru-RU"/>
        </w:rPr>
        <w:t xml:space="preserve"> </w:t>
      </w:r>
    </w:p>
    <w:p w:rsidR="001E52F1" w:rsidRPr="00156441" w:rsidRDefault="001E52F1" w:rsidP="001E52F1">
      <w:pPr>
        <w:tabs>
          <w:tab w:val="left" w:pos="720"/>
          <w:tab w:val="left" w:pos="1643"/>
        </w:tabs>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Слід відзначити, що найбільші рівні АПФ виявляються на поверхні ендотеліальних клітин судин легень, внаслідок чого значна частина ангіотензину II утворюється при проходженні крові через легені. Доведено, що ангіотензин II крім ефектів прямого впливу на тонус судин та індукції вивільнення медіаторів на периферії, здатний проникати у мозок, що супроводжується центральною активацією симпатичної системи [</w:t>
      </w:r>
      <w:r w:rsidR="00F3176C" w:rsidRPr="00156441">
        <w:rPr>
          <w:rFonts w:ascii="Times New Roman" w:eastAsia="Times New Roman" w:hAnsi="Times New Roman" w:cs="Times New Roman"/>
          <w:sz w:val="28"/>
          <w:szCs w:val="28"/>
          <w:lang w:eastAsia="ru-RU"/>
        </w:rPr>
        <w:fldChar w:fldCharType="begin"/>
      </w:r>
      <w:r w:rsidR="00F3176C" w:rsidRPr="00156441">
        <w:rPr>
          <w:rFonts w:ascii="Times New Roman" w:eastAsia="Times New Roman" w:hAnsi="Times New Roman" w:cs="Times New Roman"/>
          <w:sz w:val="28"/>
          <w:szCs w:val="28"/>
          <w:lang w:eastAsia="ru-RU"/>
        </w:rPr>
        <w:instrText xml:space="preserve"> REF _Ref502744911 \r \h </w:instrText>
      </w:r>
      <w:r w:rsidR="00F44EE4" w:rsidRPr="00156441">
        <w:rPr>
          <w:rFonts w:ascii="Times New Roman" w:eastAsia="Times New Roman" w:hAnsi="Times New Roman" w:cs="Times New Roman"/>
          <w:sz w:val="28"/>
          <w:szCs w:val="28"/>
          <w:lang w:eastAsia="ru-RU"/>
        </w:rPr>
        <w:instrText xml:space="preserve"> \* MERGEFORMAT </w:instrText>
      </w:r>
      <w:r w:rsidR="00F3176C" w:rsidRPr="00156441">
        <w:rPr>
          <w:rFonts w:ascii="Times New Roman" w:eastAsia="Times New Roman" w:hAnsi="Times New Roman" w:cs="Times New Roman"/>
          <w:sz w:val="28"/>
          <w:szCs w:val="28"/>
          <w:lang w:eastAsia="ru-RU"/>
        </w:rPr>
      </w:r>
      <w:r w:rsidR="00F3176C"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330</w:t>
      </w:r>
      <w:r w:rsidR="00F3176C"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w:t>
      </w:r>
    </w:p>
    <w:p w:rsidR="001E52F1" w:rsidRPr="00156441" w:rsidRDefault="001E52F1" w:rsidP="001E52F1">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обстежених пацієнтів з ХОЗЛ у сполученні з ГХ відбувається</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 xml:space="preserve">підвищення активності плазмового реніну в середньому в 1,8 </w:t>
      </w:r>
      <w:r w:rsidR="00F3176C" w:rsidRPr="00156441">
        <w:rPr>
          <w:rFonts w:ascii="Times New Roman" w:eastAsia="Times New Roman" w:hAnsi="Times New Roman" w:cs="Times New Roman"/>
          <w:sz w:val="28"/>
          <w:szCs w:val="28"/>
          <w:lang w:eastAsia="ru-RU"/>
        </w:rPr>
        <w:t>рази</w:t>
      </w:r>
      <w:r w:rsidRPr="00156441">
        <w:rPr>
          <w:rFonts w:ascii="Times New Roman" w:eastAsia="Times New Roman" w:hAnsi="Times New Roman" w:cs="Times New Roman"/>
          <w:sz w:val="28"/>
          <w:szCs w:val="28"/>
          <w:lang w:eastAsia="ru-RU"/>
        </w:rPr>
        <w:t xml:space="preserve"> при порівнянні з контролем, тоді як у пацієнтів з ХОЗЛ при відсутності ГХ таких подій не відбувається. Наслідком збільшення активності реніну стає підвищення у хворих основної групи активності АПФ в середньому в 2,</w:t>
      </w:r>
      <w:r w:rsidR="005D61D5" w:rsidRPr="00156441">
        <w:rPr>
          <w:rFonts w:ascii="Times New Roman" w:eastAsia="Times New Roman" w:hAnsi="Times New Roman" w:cs="Times New Roman"/>
          <w:sz w:val="28"/>
          <w:szCs w:val="28"/>
          <w:lang w:eastAsia="ru-RU"/>
        </w:rPr>
        <w:t>0 та 1,7 рази</w:t>
      </w:r>
      <w:r w:rsidRPr="00156441">
        <w:rPr>
          <w:rFonts w:ascii="Times New Roman" w:eastAsia="Times New Roman" w:hAnsi="Times New Roman" w:cs="Times New Roman"/>
          <w:sz w:val="28"/>
          <w:szCs w:val="28"/>
          <w:lang w:eastAsia="ru-RU"/>
        </w:rPr>
        <w:t xml:space="preserve"> при порівнянні з контролем та пацієнтами з ХОЗЛ без сполучення з ГХ. При цьому у пацієнтів з ізольованим перебігом ХОЗЛ активність АПФ підвищується н</w:t>
      </w:r>
      <w:r w:rsidR="005D61D5" w:rsidRPr="00156441">
        <w:rPr>
          <w:rFonts w:ascii="Times New Roman" w:eastAsia="Times New Roman" w:hAnsi="Times New Roman" w:cs="Times New Roman"/>
          <w:sz w:val="28"/>
          <w:szCs w:val="28"/>
          <w:lang w:eastAsia="ru-RU"/>
        </w:rPr>
        <w:t>езначно (в середньому в 1,2 рази</w:t>
      </w:r>
      <w:r w:rsidRPr="00156441">
        <w:rPr>
          <w:rFonts w:ascii="Times New Roman" w:eastAsia="Times New Roman" w:hAnsi="Times New Roman" w:cs="Times New Roman"/>
          <w:sz w:val="28"/>
          <w:szCs w:val="28"/>
          <w:lang w:eastAsia="ru-RU"/>
        </w:rPr>
        <w:t>). Такі результати дозволяють передбачати у обстежених хворих з коморбідною патологією підвищення синтезу головного представника ренін-ангіотензинової системи</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ангіотензину II, одним із ефектів якого є стимулювання синтезу та секреції гормонів, що беруть участь у регуляції водно-електролітного обміну організму. Останнє підтверджується збільшенням у плазмі крові хворих на ХОЗЛ у сполученні з ГХ по відношенню до умовно-здорових осіб і хворих з ізольованим перебігом ХОЗЛ рівня альдостерон</w:t>
      </w:r>
      <w:r w:rsidR="005D61D5" w:rsidRPr="00156441">
        <w:rPr>
          <w:rFonts w:ascii="Times New Roman" w:eastAsia="Times New Roman" w:hAnsi="Times New Roman" w:cs="Times New Roman"/>
          <w:sz w:val="28"/>
          <w:szCs w:val="28"/>
          <w:lang w:eastAsia="ru-RU"/>
        </w:rPr>
        <w:t>у (в середньому в 2,2 і 1,9 рази</w:t>
      </w:r>
      <w:r w:rsidRPr="00156441">
        <w:rPr>
          <w:rFonts w:ascii="Times New Roman" w:eastAsia="Times New Roman" w:hAnsi="Times New Roman" w:cs="Times New Roman"/>
          <w:sz w:val="28"/>
          <w:szCs w:val="28"/>
          <w:lang w:eastAsia="ru-RU"/>
        </w:rPr>
        <w:t xml:space="preserve"> відповідно) </w:t>
      </w:r>
      <w:r w:rsidR="005D61D5" w:rsidRPr="00156441">
        <w:rPr>
          <w:rFonts w:ascii="Times New Roman" w:eastAsia="Times New Roman" w:hAnsi="Times New Roman" w:cs="Times New Roman"/>
          <w:sz w:val="28"/>
          <w:szCs w:val="28"/>
          <w:lang w:eastAsia="ru-RU"/>
        </w:rPr>
        <w:t xml:space="preserve">та </w:t>
      </w:r>
      <w:r w:rsidR="005D61D5" w:rsidRPr="00156441">
        <w:rPr>
          <w:rFonts w:ascii="Times New Roman" w:eastAsia="Times New Roman" w:hAnsi="Times New Roman" w:cs="Times New Roman"/>
          <w:sz w:val="28"/>
          <w:szCs w:val="28"/>
          <w:lang w:eastAsia="ru-RU"/>
        </w:rPr>
        <w:lastRenderedPageBreak/>
        <w:t>вазопресину (в 1,4 і 1,2 рази</w:t>
      </w:r>
      <w:r w:rsidRPr="00156441">
        <w:rPr>
          <w:rFonts w:ascii="Times New Roman" w:eastAsia="Times New Roman" w:hAnsi="Times New Roman" w:cs="Times New Roman"/>
          <w:sz w:val="28"/>
          <w:szCs w:val="28"/>
          <w:lang w:eastAsia="ru-RU"/>
        </w:rPr>
        <w:t>). При цьому у хворих на ХОЗЛ без сполучення з ГХ не спостерігається при порівнянні з контролем змін вмісту альдостерону, тоді як для вазопресину відмічається несуттєве під</w:t>
      </w:r>
      <w:r w:rsidR="005D61D5" w:rsidRPr="00156441">
        <w:rPr>
          <w:rFonts w:ascii="Times New Roman" w:eastAsia="Times New Roman" w:hAnsi="Times New Roman" w:cs="Times New Roman"/>
          <w:sz w:val="28"/>
          <w:szCs w:val="28"/>
          <w:lang w:eastAsia="ru-RU"/>
        </w:rPr>
        <w:t>вищення (в середньому в 1,2 рази</w:t>
      </w:r>
      <w:r w:rsidRPr="00156441">
        <w:rPr>
          <w:rFonts w:ascii="Times New Roman" w:eastAsia="Times New Roman" w:hAnsi="Times New Roman" w:cs="Times New Roman"/>
          <w:sz w:val="28"/>
          <w:szCs w:val="28"/>
          <w:lang w:eastAsia="ru-RU"/>
        </w:rPr>
        <w:t>).</w:t>
      </w:r>
      <w:r w:rsidR="009C6C87" w:rsidRPr="00156441">
        <w:rPr>
          <w:rFonts w:ascii="Times New Roman" w:eastAsia="Times New Roman" w:hAnsi="Times New Roman" w:cs="Times New Roman"/>
          <w:sz w:val="28"/>
          <w:szCs w:val="28"/>
          <w:lang w:eastAsia="ru-RU"/>
        </w:rPr>
        <w:t xml:space="preserve"> </w:t>
      </w:r>
    </w:p>
    <w:p w:rsidR="001E52F1" w:rsidRPr="00156441" w:rsidRDefault="001E52F1" w:rsidP="001E52F1">
      <w:pPr>
        <w:spacing w:after="0" w:line="360" w:lineRule="auto"/>
        <w:ind w:firstLine="720"/>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 xml:space="preserve">Отже, у пацієнтів основної групи відбувається активація ренін-ангіотензинової системи, наслідком якої є стимулювання </w:t>
      </w:r>
      <w:r w:rsidRPr="00156441">
        <w:rPr>
          <w:rFonts w:ascii="Times New Roman" w:eastAsia="Times New Roman" w:hAnsi="Times New Roman" w:cs="Times New Roman"/>
          <w:sz w:val="28"/>
          <w:szCs w:val="28"/>
          <w:lang w:eastAsia="ru-RU"/>
        </w:rPr>
        <w:t>вазоконстрикторних ефектів зі структурними змінами серця і судин,</w:t>
      </w:r>
      <w:r w:rsidRPr="00156441">
        <w:rPr>
          <w:rFonts w:ascii="Times New Roman" w:eastAsia="Times New Roman" w:hAnsi="Times New Roman" w:cs="Times New Roman"/>
          <w:bCs/>
          <w:sz w:val="28"/>
          <w:szCs w:val="28"/>
          <w:lang w:eastAsia="ru-RU"/>
        </w:rPr>
        <w:t xml:space="preserve"> виникнення гіпонатріємії та затримці води внаслідок стимулювання секреції альдостерону та вазопресину. За даними літератури [</w:t>
      </w:r>
      <w:r w:rsidR="00F3176C" w:rsidRPr="00156441">
        <w:rPr>
          <w:rFonts w:ascii="Times New Roman" w:eastAsia="Times New Roman" w:hAnsi="Times New Roman" w:cs="Times New Roman"/>
          <w:bCs/>
          <w:sz w:val="28"/>
          <w:szCs w:val="28"/>
          <w:lang w:eastAsia="ru-RU"/>
        </w:rPr>
        <w:fldChar w:fldCharType="begin"/>
      </w:r>
      <w:r w:rsidR="00F3176C" w:rsidRPr="00156441">
        <w:rPr>
          <w:rFonts w:ascii="Times New Roman" w:eastAsia="Times New Roman" w:hAnsi="Times New Roman" w:cs="Times New Roman"/>
          <w:bCs/>
          <w:sz w:val="28"/>
          <w:szCs w:val="28"/>
          <w:lang w:eastAsia="ru-RU"/>
        </w:rPr>
        <w:instrText xml:space="preserve"> REF _Ref502744929 \r \h </w:instrText>
      </w:r>
      <w:r w:rsidR="00F44EE4" w:rsidRPr="00156441">
        <w:rPr>
          <w:rFonts w:ascii="Times New Roman" w:eastAsia="Times New Roman" w:hAnsi="Times New Roman" w:cs="Times New Roman"/>
          <w:bCs/>
          <w:sz w:val="28"/>
          <w:szCs w:val="28"/>
          <w:lang w:eastAsia="ru-RU"/>
        </w:rPr>
        <w:instrText xml:space="preserve"> \* MERGEFORMAT </w:instrText>
      </w:r>
      <w:r w:rsidR="00F3176C" w:rsidRPr="00156441">
        <w:rPr>
          <w:rFonts w:ascii="Times New Roman" w:eastAsia="Times New Roman" w:hAnsi="Times New Roman" w:cs="Times New Roman"/>
          <w:bCs/>
          <w:sz w:val="28"/>
          <w:szCs w:val="28"/>
          <w:lang w:eastAsia="ru-RU"/>
        </w:rPr>
      </w:r>
      <w:r w:rsidR="00F3176C" w:rsidRPr="00156441">
        <w:rPr>
          <w:rFonts w:ascii="Times New Roman" w:eastAsia="Times New Roman" w:hAnsi="Times New Roman" w:cs="Times New Roman"/>
          <w:bCs/>
          <w:sz w:val="28"/>
          <w:szCs w:val="28"/>
          <w:lang w:eastAsia="ru-RU"/>
        </w:rPr>
        <w:fldChar w:fldCharType="separate"/>
      </w:r>
      <w:r w:rsidR="001C0081">
        <w:rPr>
          <w:rFonts w:ascii="Times New Roman" w:eastAsia="Times New Roman" w:hAnsi="Times New Roman" w:cs="Times New Roman"/>
          <w:bCs/>
          <w:sz w:val="28"/>
          <w:szCs w:val="28"/>
          <w:lang w:eastAsia="ru-RU"/>
        </w:rPr>
        <w:t>331</w:t>
      </w:r>
      <w:r w:rsidR="00F3176C" w:rsidRPr="00156441">
        <w:rPr>
          <w:rFonts w:ascii="Times New Roman" w:eastAsia="Times New Roman" w:hAnsi="Times New Roman" w:cs="Times New Roman"/>
          <w:bCs/>
          <w:sz w:val="28"/>
          <w:szCs w:val="28"/>
          <w:lang w:eastAsia="ru-RU"/>
        </w:rPr>
        <w:fldChar w:fldCharType="end"/>
      </w:r>
      <w:r w:rsidRPr="00156441">
        <w:rPr>
          <w:rFonts w:ascii="Times New Roman" w:eastAsia="Times New Roman" w:hAnsi="Times New Roman" w:cs="Times New Roman"/>
          <w:bCs/>
          <w:sz w:val="28"/>
          <w:szCs w:val="28"/>
          <w:lang w:eastAsia="ru-RU"/>
        </w:rPr>
        <w:t>], дослідження стану ренін-ангіотензинової системи у пацієнтів з ХОЗЛ в основному зосереджувались при наявності наочних симптомів затримці рідини в організмі; тому дані щодо частоти, з якою ренін-ангіотензинова система активується у загальній популяції ХОЗЛ, є обмеженими. За одержаними результатами, у пацієнтів групи порівняння активація цієї протеолітичної системи крові є незначною на відміну від пацієнтів основної групи. Прогресування затримці натрію та води при ХОЗЛ у сполученні з ГХ</w:t>
      </w:r>
      <w:r w:rsidR="009C6C87" w:rsidRPr="00156441">
        <w:rPr>
          <w:rFonts w:ascii="Times New Roman" w:eastAsia="Times New Roman" w:hAnsi="Times New Roman" w:cs="Times New Roman"/>
          <w:bCs/>
          <w:sz w:val="28"/>
          <w:szCs w:val="28"/>
          <w:lang w:eastAsia="ru-RU"/>
        </w:rPr>
        <w:t xml:space="preserve"> — </w:t>
      </w:r>
      <w:r w:rsidRPr="00156441">
        <w:rPr>
          <w:rFonts w:ascii="Times New Roman" w:eastAsia="Times New Roman" w:hAnsi="Times New Roman" w:cs="Times New Roman"/>
          <w:bCs/>
          <w:sz w:val="28"/>
          <w:szCs w:val="28"/>
          <w:lang w:eastAsia="ru-RU"/>
        </w:rPr>
        <w:t>є негативною прогностичною ознакою. Крім того, збільшений рівень альдостерону може спровокувати</w:t>
      </w:r>
      <w:r w:rsidRPr="00156441">
        <w:rPr>
          <w:rFonts w:ascii="Times New Roman" w:eastAsia="Times New Roman" w:hAnsi="Times New Roman" w:cs="Times New Roman"/>
          <w:sz w:val="28"/>
          <w:szCs w:val="28"/>
          <w:lang w:eastAsia="ru-RU"/>
        </w:rPr>
        <w:t xml:space="preserve"> дисфункцію багаторецепторних механізмів регуляції артеріального тиску та спотенціювати пресорну дію катехоламінів [</w:t>
      </w:r>
      <w:r w:rsidR="00F3176C" w:rsidRPr="00156441">
        <w:rPr>
          <w:rFonts w:ascii="Times New Roman" w:eastAsia="Times New Roman" w:hAnsi="Times New Roman" w:cs="Times New Roman"/>
          <w:sz w:val="28"/>
          <w:szCs w:val="28"/>
          <w:lang w:eastAsia="ru-RU"/>
        </w:rPr>
        <w:fldChar w:fldCharType="begin"/>
      </w:r>
      <w:r w:rsidR="00F3176C" w:rsidRPr="00156441">
        <w:rPr>
          <w:rFonts w:ascii="Times New Roman" w:eastAsia="Times New Roman" w:hAnsi="Times New Roman" w:cs="Times New Roman"/>
          <w:sz w:val="28"/>
          <w:szCs w:val="28"/>
          <w:lang w:eastAsia="ru-RU"/>
        </w:rPr>
        <w:instrText xml:space="preserve"> REF _Ref502744956 \r \h </w:instrText>
      </w:r>
      <w:r w:rsidR="00F44EE4" w:rsidRPr="00156441">
        <w:rPr>
          <w:rFonts w:ascii="Times New Roman" w:eastAsia="Times New Roman" w:hAnsi="Times New Roman" w:cs="Times New Roman"/>
          <w:sz w:val="28"/>
          <w:szCs w:val="28"/>
          <w:lang w:eastAsia="ru-RU"/>
        </w:rPr>
        <w:instrText xml:space="preserve"> \* MERGEFORMAT </w:instrText>
      </w:r>
      <w:r w:rsidR="00F3176C" w:rsidRPr="00156441">
        <w:rPr>
          <w:rFonts w:ascii="Times New Roman" w:eastAsia="Times New Roman" w:hAnsi="Times New Roman" w:cs="Times New Roman"/>
          <w:sz w:val="28"/>
          <w:szCs w:val="28"/>
          <w:lang w:eastAsia="ru-RU"/>
        </w:rPr>
      </w:r>
      <w:r w:rsidR="00F3176C"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329</w:t>
      </w:r>
      <w:r w:rsidR="00F3176C"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xml:space="preserve">]. </w:t>
      </w:r>
    </w:p>
    <w:p w:rsidR="001E52F1" w:rsidRPr="00156441" w:rsidRDefault="001E52F1" w:rsidP="001E52F1">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До важливих механізмів регуляції системного судинного тиску та водно-електролітного обміну є калікреїн-кінінова система, яка також умовно поділяється на циркулюючу та локальну [</w:t>
      </w:r>
      <w:r w:rsidR="00F3176C" w:rsidRPr="00156441">
        <w:rPr>
          <w:rFonts w:ascii="Times New Roman" w:eastAsia="Times New Roman" w:hAnsi="Times New Roman" w:cs="Times New Roman"/>
          <w:sz w:val="28"/>
          <w:szCs w:val="28"/>
          <w:bdr w:val="none" w:sz="0" w:space="0" w:color="auto" w:frame="1"/>
          <w:lang w:eastAsia="ru-RU"/>
        </w:rPr>
        <w:fldChar w:fldCharType="begin"/>
      </w:r>
      <w:r w:rsidR="00F3176C" w:rsidRPr="00156441">
        <w:rPr>
          <w:rFonts w:ascii="Times New Roman" w:eastAsia="Times New Roman" w:hAnsi="Times New Roman" w:cs="Times New Roman"/>
          <w:sz w:val="28"/>
          <w:szCs w:val="28"/>
          <w:lang w:eastAsia="ru-RU"/>
        </w:rPr>
        <w:instrText xml:space="preserve"> REF _Ref502745034 \r \h </w:instrText>
      </w:r>
      <w:r w:rsidR="00F44EE4" w:rsidRPr="00156441">
        <w:rPr>
          <w:rFonts w:ascii="Times New Roman" w:eastAsia="Times New Roman" w:hAnsi="Times New Roman" w:cs="Times New Roman"/>
          <w:sz w:val="28"/>
          <w:szCs w:val="28"/>
          <w:bdr w:val="none" w:sz="0" w:space="0" w:color="auto" w:frame="1"/>
          <w:lang w:eastAsia="ru-RU"/>
        </w:rPr>
        <w:instrText xml:space="preserve"> \* MERGEFORMAT </w:instrText>
      </w:r>
      <w:r w:rsidR="00F3176C" w:rsidRPr="00156441">
        <w:rPr>
          <w:rFonts w:ascii="Times New Roman" w:eastAsia="Times New Roman" w:hAnsi="Times New Roman" w:cs="Times New Roman"/>
          <w:sz w:val="28"/>
          <w:szCs w:val="28"/>
          <w:bdr w:val="none" w:sz="0" w:space="0" w:color="auto" w:frame="1"/>
          <w:lang w:eastAsia="ru-RU"/>
        </w:rPr>
      </w:r>
      <w:r w:rsidR="00F3176C" w:rsidRPr="00156441">
        <w:rPr>
          <w:rFonts w:ascii="Times New Roman" w:eastAsia="Times New Roman" w:hAnsi="Times New Roman" w:cs="Times New Roman"/>
          <w:sz w:val="28"/>
          <w:szCs w:val="28"/>
          <w:bdr w:val="none" w:sz="0" w:space="0" w:color="auto" w:frame="1"/>
          <w:lang w:eastAsia="ru-RU"/>
        </w:rPr>
        <w:fldChar w:fldCharType="separate"/>
      </w:r>
      <w:r w:rsidR="001C0081">
        <w:rPr>
          <w:rFonts w:ascii="Times New Roman" w:eastAsia="Times New Roman" w:hAnsi="Times New Roman" w:cs="Times New Roman"/>
          <w:sz w:val="28"/>
          <w:szCs w:val="28"/>
          <w:lang w:eastAsia="ru-RU"/>
        </w:rPr>
        <w:t>296</w:t>
      </w:r>
      <w:r w:rsidR="00F3176C" w:rsidRPr="00156441">
        <w:rPr>
          <w:rFonts w:ascii="Times New Roman" w:eastAsia="Times New Roman" w:hAnsi="Times New Roman" w:cs="Times New Roman"/>
          <w:sz w:val="28"/>
          <w:szCs w:val="28"/>
          <w:bdr w:val="none" w:sz="0" w:space="0" w:color="auto" w:frame="1"/>
          <w:lang w:eastAsia="ru-RU"/>
        </w:rPr>
        <w:fldChar w:fldCharType="end"/>
      </w:r>
      <w:r w:rsidRPr="00156441">
        <w:rPr>
          <w:rFonts w:ascii="Times New Roman" w:eastAsia="Times New Roman" w:hAnsi="Times New Roman" w:cs="Times New Roman"/>
          <w:sz w:val="28"/>
          <w:szCs w:val="28"/>
          <w:lang w:eastAsia="ru-RU"/>
        </w:rPr>
        <w:t>]. Представниками біохімічного каскаду перетворень у цій системі є калікреїноген, калікреїни, кініногени, кініни та ін. Специфічні ферменти каталізують перетворення калікреїногену на калікреїн, що, у свою чергу, стимулює трансформацію кініногенів у кініни. Основними ефектами останніх є вазодилятація та гіпотензивна дія за рахунок безпосереднього впливу на стінки артерій та стимулювання вивільнення ендотелієм оксиду азоту, простациклінів, простагландинів. Слід відзначити, що кініни сприяють також підвищенню екскреції з сечею води та натрію, зменшенню секреції наднирковими залозами адреналіну та симпатичною нервовою системою норадреналіну [</w:t>
      </w:r>
      <w:r w:rsidR="00F3176C" w:rsidRPr="00156441">
        <w:rPr>
          <w:rFonts w:ascii="Times New Roman" w:eastAsia="Times New Roman" w:hAnsi="Times New Roman" w:cs="Times New Roman"/>
          <w:sz w:val="28"/>
          <w:szCs w:val="28"/>
          <w:lang w:eastAsia="ru-RU"/>
        </w:rPr>
        <w:fldChar w:fldCharType="begin"/>
      </w:r>
      <w:r w:rsidR="00F3176C" w:rsidRPr="00156441">
        <w:rPr>
          <w:rFonts w:ascii="Times New Roman" w:eastAsia="Times New Roman" w:hAnsi="Times New Roman" w:cs="Times New Roman"/>
          <w:sz w:val="28"/>
          <w:szCs w:val="28"/>
          <w:lang w:eastAsia="ru-RU"/>
        </w:rPr>
        <w:instrText xml:space="preserve"> REF _Ref502745059 \r \h </w:instrText>
      </w:r>
      <w:r w:rsidR="00F44EE4" w:rsidRPr="00156441">
        <w:rPr>
          <w:rFonts w:ascii="Times New Roman" w:eastAsia="Times New Roman" w:hAnsi="Times New Roman" w:cs="Times New Roman"/>
          <w:sz w:val="28"/>
          <w:szCs w:val="28"/>
          <w:lang w:eastAsia="ru-RU"/>
        </w:rPr>
        <w:instrText xml:space="preserve"> \* MERGEFORMAT </w:instrText>
      </w:r>
      <w:r w:rsidR="00F3176C" w:rsidRPr="00156441">
        <w:rPr>
          <w:rFonts w:ascii="Times New Roman" w:eastAsia="Times New Roman" w:hAnsi="Times New Roman" w:cs="Times New Roman"/>
          <w:sz w:val="28"/>
          <w:szCs w:val="28"/>
          <w:lang w:eastAsia="ru-RU"/>
        </w:rPr>
      </w:r>
      <w:r w:rsidR="00F3176C"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295</w:t>
      </w:r>
      <w:r w:rsidR="00F3176C"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w:t>
      </w:r>
    </w:p>
    <w:p w:rsidR="001E52F1" w:rsidRPr="00156441" w:rsidRDefault="001E52F1" w:rsidP="001E52F1">
      <w:pPr>
        <w:shd w:val="clear" w:color="auto" w:fill="FFFFFF"/>
        <w:spacing w:after="0" w:line="360" w:lineRule="auto"/>
        <w:ind w:firstLine="720"/>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 xml:space="preserve">У обстежених хворих на ХОЗЛ з ГХ у плазмі крові визначається при порівнянні з контролем збільшення вмісту калікреїногену та активності калікреїну </w:t>
      </w:r>
      <w:r w:rsidRPr="00156441">
        <w:rPr>
          <w:rFonts w:ascii="Times New Roman" w:eastAsia="Times New Roman" w:hAnsi="Times New Roman" w:cs="Times New Roman"/>
          <w:bCs/>
          <w:sz w:val="28"/>
          <w:szCs w:val="28"/>
          <w:lang w:eastAsia="ru-RU"/>
        </w:rPr>
        <w:lastRenderedPageBreak/>
        <w:t xml:space="preserve">в середньому в 1,9 </w:t>
      </w:r>
      <w:r w:rsidR="005D61D5" w:rsidRPr="00156441">
        <w:rPr>
          <w:rFonts w:ascii="Times New Roman" w:eastAsia="Times New Roman" w:hAnsi="Times New Roman" w:cs="Times New Roman"/>
          <w:bCs/>
          <w:sz w:val="28"/>
          <w:szCs w:val="28"/>
          <w:lang w:eastAsia="ru-RU"/>
        </w:rPr>
        <w:t>та 2,3 рази</w:t>
      </w:r>
      <w:r w:rsidRPr="00156441">
        <w:rPr>
          <w:rFonts w:ascii="Times New Roman" w:eastAsia="Times New Roman" w:hAnsi="Times New Roman" w:cs="Times New Roman"/>
          <w:bCs/>
          <w:sz w:val="28"/>
          <w:szCs w:val="28"/>
          <w:lang w:eastAsia="ru-RU"/>
        </w:rPr>
        <w:t xml:space="preserve"> відповідно. При цьому у хворих з ізольованим перебігом ХОЗЛ спостерігається аналогічна зміна показників</w:t>
      </w:r>
      <w:r w:rsidR="009C6C87" w:rsidRPr="00156441">
        <w:rPr>
          <w:rFonts w:ascii="Times New Roman" w:eastAsia="Times New Roman" w:hAnsi="Times New Roman" w:cs="Times New Roman"/>
          <w:bCs/>
          <w:sz w:val="28"/>
          <w:szCs w:val="28"/>
          <w:lang w:eastAsia="ru-RU"/>
        </w:rPr>
        <w:t xml:space="preserve"> — </w:t>
      </w:r>
      <w:r w:rsidR="005D61D5" w:rsidRPr="00156441">
        <w:rPr>
          <w:rFonts w:ascii="Times New Roman" w:eastAsia="Times New Roman" w:hAnsi="Times New Roman" w:cs="Times New Roman"/>
          <w:bCs/>
          <w:sz w:val="28"/>
          <w:szCs w:val="28"/>
          <w:lang w:eastAsia="ru-RU"/>
        </w:rPr>
        <w:t>в середньому в 1,6 та 1,4 рази</w:t>
      </w:r>
      <w:r w:rsidRPr="00156441">
        <w:rPr>
          <w:rFonts w:ascii="Times New Roman" w:eastAsia="Times New Roman" w:hAnsi="Times New Roman" w:cs="Times New Roman"/>
          <w:bCs/>
          <w:sz w:val="28"/>
          <w:szCs w:val="28"/>
          <w:lang w:eastAsia="ru-RU"/>
        </w:rPr>
        <w:t>. Такі результати дозволяють припустити</w:t>
      </w:r>
      <w:r w:rsidR="009C6C87" w:rsidRPr="00156441">
        <w:rPr>
          <w:rFonts w:ascii="Times New Roman" w:eastAsia="Times New Roman" w:hAnsi="Times New Roman" w:cs="Times New Roman"/>
          <w:bCs/>
          <w:sz w:val="28"/>
          <w:szCs w:val="28"/>
          <w:lang w:eastAsia="ru-RU"/>
        </w:rPr>
        <w:t xml:space="preserve"> </w:t>
      </w:r>
      <w:r w:rsidRPr="00156441">
        <w:rPr>
          <w:rFonts w:ascii="Times New Roman" w:eastAsia="Times New Roman" w:hAnsi="Times New Roman" w:cs="Times New Roman"/>
          <w:bCs/>
          <w:sz w:val="28"/>
          <w:szCs w:val="28"/>
          <w:lang w:eastAsia="ru-RU"/>
        </w:rPr>
        <w:t>активацію калікреїн-кінінової системи. Але</w:t>
      </w:r>
      <w:r w:rsidRPr="00156441">
        <w:rPr>
          <w:rFonts w:ascii="Times New Roman" w:eastAsia="Times New Roman" w:hAnsi="Times New Roman" w:cs="Times New Roman"/>
          <w:sz w:val="28"/>
          <w:szCs w:val="28"/>
          <w:lang w:eastAsia="ru-RU"/>
        </w:rPr>
        <w:t xml:space="preserve"> у</w:t>
      </w:r>
      <w:r w:rsidRPr="00156441">
        <w:rPr>
          <w:rFonts w:ascii="Times New Roman" w:eastAsia="Times New Roman" w:hAnsi="Times New Roman" w:cs="Times New Roman"/>
          <w:bCs/>
          <w:sz w:val="28"/>
          <w:szCs w:val="28"/>
          <w:lang w:eastAsia="ru-RU"/>
        </w:rPr>
        <w:t xml:space="preserve"> пацієнтів з ХОЗЛ у сполученні з ГХ при порівнянні з контролем і хворими з ізольованим перебігом захворювання виявляється </w:t>
      </w:r>
      <w:r w:rsidRPr="00156441">
        <w:rPr>
          <w:rFonts w:ascii="Times New Roman" w:eastAsia="Times New Roman" w:hAnsi="Times New Roman" w:cs="Times New Roman"/>
          <w:sz w:val="28"/>
          <w:szCs w:val="28"/>
          <w:lang w:eastAsia="ru-RU"/>
        </w:rPr>
        <w:t>підвищення активності к</w:t>
      </w:r>
      <w:r w:rsidRPr="00156441">
        <w:rPr>
          <w:rFonts w:ascii="Times New Roman" w:eastAsia="Times New Roman" w:hAnsi="Times New Roman" w:cs="Times New Roman"/>
          <w:bCs/>
          <w:sz w:val="28"/>
          <w:szCs w:val="28"/>
          <w:lang w:eastAsia="ru-RU"/>
        </w:rPr>
        <w:t>арбоксипептидази N</w:t>
      </w:r>
      <w:r w:rsidR="005D61D5" w:rsidRPr="00156441">
        <w:rPr>
          <w:rFonts w:ascii="Times New Roman" w:eastAsia="Times New Roman" w:hAnsi="Times New Roman" w:cs="Times New Roman"/>
          <w:bCs/>
          <w:sz w:val="28"/>
          <w:szCs w:val="28"/>
          <w:lang w:eastAsia="ru-RU"/>
        </w:rPr>
        <w:t xml:space="preserve"> в середньому в 1,6 та 1,4 рази</w:t>
      </w:r>
      <w:r w:rsidRPr="00156441">
        <w:rPr>
          <w:rFonts w:ascii="Times New Roman" w:eastAsia="Times New Roman" w:hAnsi="Times New Roman" w:cs="Times New Roman"/>
          <w:bCs/>
          <w:sz w:val="28"/>
          <w:szCs w:val="28"/>
          <w:lang w:eastAsia="ru-RU"/>
        </w:rPr>
        <w:t xml:space="preserve"> відповідно, тоді як у пацієнтів з ізольованим перебігом ХОЗЛ активність ферменту практично дорівнює значенням контролю.</w:t>
      </w:r>
      <w:r w:rsidR="009C6C87" w:rsidRPr="00156441">
        <w:rPr>
          <w:rFonts w:ascii="Times New Roman" w:eastAsia="Times New Roman" w:hAnsi="Times New Roman" w:cs="Times New Roman"/>
          <w:bCs/>
          <w:sz w:val="28"/>
          <w:szCs w:val="28"/>
          <w:lang w:eastAsia="ru-RU"/>
        </w:rPr>
        <w:t xml:space="preserve"> </w:t>
      </w:r>
    </w:p>
    <w:p w:rsidR="001E52F1" w:rsidRPr="00156441" w:rsidRDefault="001E52F1" w:rsidP="001E52F1">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bCs/>
          <w:sz w:val="28"/>
          <w:szCs w:val="28"/>
          <w:lang w:eastAsia="ru-RU"/>
        </w:rPr>
        <w:t xml:space="preserve">Отже, саме </w:t>
      </w:r>
      <w:r w:rsidRPr="00156441">
        <w:rPr>
          <w:rFonts w:ascii="Times New Roman" w:eastAsia="Times New Roman" w:hAnsi="Times New Roman" w:cs="Times New Roman"/>
          <w:sz w:val="28"/>
          <w:szCs w:val="28"/>
          <w:lang w:eastAsia="ru-RU"/>
        </w:rPr>
        <w:t>підвищення активності карбоксипептидази N, а також й АПФ (</w:t>
      </w:r>
      <w:r w:rsidRPr="00156441">
        <w:rPr>
          <w:rFonts w:ascii="Times New Roman" w:eastAsia="Times New Roman" w:hAnsi="Times New Roman" w:cs="Times New Roman"/>
          <w:bCs/>
          <w:sz w:val="28"/>
          <w:szCs w:val="28"/>
          <w:lang w:eastAsia="ru-RU"/>
        </w:rPr>
        <w:t>ферментів руйнування кінінів, а звідси зниження їх ефектів) у хворих на ХОЗЛ у сполученні з ГХ дозволяє припустити поступове</w:t>
      </w:r>
      <w:r w:rsidRPr="00156441">
        <w:rPr>
          <w:rFonts w:ascii="Times New Roman" w:eastAsia="Times New Roman" w:hAnsi="Times New Roman" w:cs="Times New Roman"/>
          <w:sz w:val="28"/>
          <w:szCs w:val="28"/>
          <w:lang w:eastAsia="ru-RU"/>
        </w:rPr>
        <w:t xml:space="preserve"> виснаження адаптаційного потенціалу калікреїн-кінінової системи з формуванням дефіциту вазодилатуючих факторів і, як наслідок, розвитком ендотеліальної дисфункції [</w:t>
      </w:r>
      <w:r w:rsidR="00F3176C" w:rsidRPr="00156441">
        <w:rPr>
          <w:rFonts w:ascii="Times New Roman" w:eastAsia="Times New Roman" w:hAnsi="Times New Roman" w:cs="Times New Roman"/>
          <w:sz w:val="28"/>
          <w:szCs w:val="28"/>
          <w:bdr w:val="none" w:sz="0" w:space="0" w:color="auto" w:frame="1"/>
          <w:lang w:eastAsia="ru-RU"/>
        </w:rPr>
        <w:fldChar w:fldCharType="begin"/>
      </w:r>
      <w:r w:rsidR="00F3176C" w:rsidRPr="00156441">
        <w:rPr>
          <w:rFonts w:ascii="Times New Roman" w:eastAsia="Times New Roman" w:hAnsi="Times New Roman" w:cs="Times New Roman"/>
          <w:sz w:val="28"/>
          <w:szCs w:val="28"/>
          <w:lang w:eastAsia="ru-RU"/>
        </w:rPr>
        <w:instrText xml:space="preserve"> REF _Ref502745034 \r \h </w:instrText>
      </w:r>
      <w:r w:rsidR="00F3176C" w:rsidRPr="00156441">
        <w:rPr>
          <w:rFonts w:ascii="Times New Roman" w:eastAsia="Times New Roman" w:hAnsi="Times New Roman" w:cs="Times New Roman"/>
          <w:sz w:val="28"/>
          <w:szCs w:val="28"/>
          <w:bdr w:val="none" w:sz="0" w:space="0" w:color="auto" w:frame="1"/>
          <w:lang w:eastAsia="ru-RU"/>
        </w:rPr>
        <w:instrText xml:space="preserve"> \* MERGEFORMAT </w:instrText>
      </w:r>
      <w:r w:rsidR="00F3176C" w:rsidRPr="00156441">
        <w:rPr>
          <w:rFonts w:ascii="Times New Roman" w:eastAsia="Times New Roman" w:hAnsi="Times New Roman" w:cs="Times New Roman"/>
          <w:sz w:val="28"/>
          <w:szCs w:val="28"/>
          <w:bdr w:val="none" w:sz="0" w:space="0" w:color="auto" w:frame="1"/>
          <w:lang w:eastAsia="ru-RU"/>
        </w:rPr>
      </w:r>
      <w:r w:rsidR="00F3176C" w:rsidRPr="00156441">
        <w:rPr>
          <w:rFonts w:ascii="Times New Roman" w:eastAsia="Times New Roman" w:hAnsi="Times New Roman" w:cs="Times New Roman"/>
          <w:sz w:val="28"/>
          <w:szCs w:val="28"/>
          <w:bdr w:val="none" w:sz="0" w:space="0" w:color="auto" w:frame="1"/>
          <w:lang w:eastAsia="ru-RU"/>
        </w:rPr>
        <w:fldChar w:fldCharType="separate"/>
      </w:r>
      <w:r w:rsidR="001C0081">
        <w:rPr>
          <w:rFonts w:ascii="Times New Roman" w:eastAsia="Times New Roman" w:hAnsi="Times New Roman" w:cs="Times New Roman"/>
          <w:sz w:val="28"/>
          <w:szCs w:val="28"/>
          <w:lang w:eastAsia="ru-RU"/>
        </w:rPr>
        <w:t>296</w:t>
      </w:r>
      <w:r w:rsidR="00F3176C" w:rsidRPr="00156441">
        <w:rPr>
          <w:rFonts w:ascii="Times New Roman" w:eastAsia="Times New Roman" w:hAnsi="Times New Roman" w:cs="Times New Roman"/>
          <w:sz w:val="28"/>
          <w:szCs w:val="28"/>
          <w:bdr w:val="none" w:sz="0" w:space="0" w:color="auto" w:frame="1"/>
          <w:lang w:eastAsia="ru-RU"/>
        </w:rPr>
        <w:fldChar w:fldCharType="end"/>
      </w:r>
      <w:r w:rsidRPr="00156441">
        <w:rPr>
          <w:rFonts w:ascii="Times New Roman" w:eastAsia="Times New Roman" w:hAnsi="Times New Roman" w:cs="Times New Roman"/>
          <w:sz w:val="28"/>
          <w:szCs w:val="28"/>
          <w:lang w:eastAsia="ru-RU"/>
        </w:rPr>
        <w:t xml:space="preserve">]. </w:t>
      </w:r>
    </w:p>
    <w:p w:rsidR="001E52F1" w:rsidRPr="00156441" w:rsidRDefault="001E52F1" w:rsidP="001E52F1">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Виявлена активація у хворих на ХОЗЛ з ГХ ренін-ангіотензинової системи є фактором, що сприяє через ефекти її головного представника ангіотензину II посиленню вивільнення адреналіну та норадреналіну наднирковими залозами, норадреналіну симпатичними нервовими закінченнями. У сироватці крові обстежених хворих з коморбідною патологією визначається підвищення (р&lt;0,001)</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по відношенню до контролю та групи порівняння рівня катехоламінів:</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дофамін</w:t>
      </w:r>
      <w:r w:rsidR="005D61D5" w:rsidRPr="00156441">
        <w:rPr>
          <w:rFonts w:ascii="Times New Roman" w:eastAsia="Times New Roman" w:hAnsi="Times New Roman" w:cs="Times New Roman"/>
          <w:sz w:val="28"/>
          <w:szCs w:val="28"/>
          <w:lang w:eastAsia="ru-RU"/>
        </w:rPr>
        <w:t>у в середньому в 2,3 та 1,5 рази</w:t>
      </w:r>
      <w:r w:rsidRPr="00156441">
        <w:rPr>
          <w:rFonts w:ascii="Times New Roman" w:eastAsia="Times New Roman" w:hAnsi="Times New Roman" w:cs="Times New Roman"/>
          <w:sz w:val="28"/>
          <w:szCs w:val="28"/>
          <w:lang w:eastAsia="ru-RU"/>
        </w:rPr>
        <w:t>, н</w:t>
      </w:r>
      <w:r w:rsidR="005D61D5" w:rsidRPr="00156441">
        <w:rPr>
          <w:rFonts w:ascii="Times New Roman" w:eastAsia="Times New Roman" w:hAnsi="Times New Roman" w:cs="Times New Roman"/>
          <w:sz w:val="28"/>
          <w:szCs w:val="28"/>
          <w:lang w:eastAsia="ru-RU"/>
        </w:rPr>
        <w:t>орадреналіну</w:t>
      </w:r>
      <w:r w:rsidR="009C6C87" w:rsidRPr="00156441">
        <w:rPr>
          <w:rFonts w:ascii="Times New Roman" w:eastAsia="Times New Roman" w:hAnsi="Times New Roman" w:cs="Times New Roman"/>
          <w:sz w:val="28"/>
          <w:szCs w:val="28"/>
          <w:lang w:eastAsia="ru-RU"/>
        </w:rPr>
        <w:t xml:space="preserve"> — </w:t>
      </w:r>
      <w:r w:rsidR="005D61D5" w:rsidRPr="00156441">
        <w:rPr>
          <w:rFonts w:ascii="Times New Roman" w:eastAsia="Times New Roman" w:hAnsi="Times New Roman" w:cs="Times New Roman"/>
          <w:sz w:val="28"/>
          <w:szCs w:val="28"/>
          <w:lang w:eastAsia="ru-RU"/>
        </w:rPr>
        <w:t>в 1,9 та 1,3 рази</w:t>
      </w:r>
      <w:r w:rsidRPr="00156441">
        <w:rPr>
          <w:rFonts w:ascii="Times New Roman" w:eastAsia="Times New Roman" w:hAnsi="Times New Roman" w:cs="Times New Roman"/>
          <w:sz w:val="28"/>
          <w:szCs w:val="28"/>
          <w:lang w:eastAsia="ru-RU"/>
        </w:rPr>
        <w:t>, адреналіну</w:t>
      </w:r>
      <w:r w:rsidR="009C6C87" w:rsidRPr="00156441">
        <w:rPr>
          <w:rFonts w:ascii="Times New Roman" w:eastAsia="Times New Roman" w:hAnsi="Times New Roman" w:cs="Times New Roman"/>
          <w:sz w:val="28"/>
          <w:szCs w:val="28"/>
          <w:lang w:eastAsia="ru-RU"/>
        </w:rPr>
        <w:t xml:space="preserve"> — </w:t>
      </w:r>
      <w:r w:rsidR="005D61D5" w:rsidRPr="00156441">
        <w:rPr>
          <w:rFonts w:ascii="Times New Roman" w:eastAsia="Times New Roman" w:hAnsi="Times New Roman" w:cs="Times New Roman"/>
          <w:sz w:val="28"/>
          <w:szCs w:val="28"/>
          <w:lang w:eastAsia="ru-RU"/>
        </w:rPr>
        <w:t>в 3,1 та 1,6 рази</w:t>
      </w:r>
      <w:r w:rsidRPr="00156441">
        <w:rPr>
          <w:rFonts w:ascii="Times New Roman" w:eastAsia="Times New Roman" w:hAnsi="Times New Roman" w:cs="Times New Roman"/>
          <w:sz w:val="28"/>
          <w:szCs w:val="28"/>
          <w:lang w:eastAsia="ru-RU"/>
        </w:rPr>
        <w:t xml:space="preserve"> відповідно. Слід підкреслити, що у хворих на ХОЗЛ при відсутності ГХ рівень катехоламінів у сироватці крові також збільшується, але менш виражено. </w:t>
      </w:r>
    </w:p>
    <w:p w:rsidR="001E52F1" w:rsidRPr="00156441" w:rsidRDefault="001E52F1" w:rsidP="001E52F1">
      <w:pPr>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 У деяких літературних джерелах [</w:t>
      </w:r>
      <w:r w:rsidR="00F3176C" w:rsidRPr="00156441">
        <w:rPr>
          <w:rFonts w:ascii="Times New Roman" w:eastAsia="Times New Roman" w:hAnsi="Times New Roman" w:cs="Times New Roman"/>
          <w:sz w:val="28"/>
          <w:szCs w:val="28"/>
          <w:lang w:eastAsia="ru-RU"/>
        </w:rPr>
        <w:fldChar w:fldCharType="begin"/>
      </w:r>
      <w:r w:rsidR="00F3176C" w:rsidRPr="00156441">
        <w:rPr>
          <w:rFonts w:ascii="Times New Roman" w:eastAsia="Times New Roman" w:hAnsi="Times New Roman" w:cs="Times New Roman"/>
          <w:sz w:val="28"/>
          <w:szCs w:val="28"/>
          <w:lang w:eastAsia="ru-RU"/>
        </w:rPr>
        <w:instrText xml:space="preserve"> REF _Ref502745156 \r \h </w:instrText>
      </w:r>
      <w:r w:rsidR="00F44EE4" w:rsidRPr="00156441">
        <w:rPr>
          <w:rFonts w:ascii="Times New Roman" w:eastAsia="Times New Roman" w:hAnsi="Times New Roman" w:cs="Times New Roman"/>
          <w:sz w:val="28"/>
          <w:szCs w:val="28"/>
          <w:lang w:eastAsia="ru-RU"/>
        </w:rPr>
        <w:instrText xml:space="preserve"> \* MERGEFORMAT </w:instrText>
      </w:r>
      <w:r w:rsidR="00F3176C" w:rsidRPr="00156441">
        <w:rPr>
          <w:rFonts w:ascii="Times New Roman" w:eastAsia="Times New Roman" w:hAnsi="Times New Roman" w:cs="Times New Roman"/>
          <w:sz w:val="28"/>
          <w:szCs w:val="28"/>
          <w:lang w:eastAsia="ru-RU"/>
        </w:rPr>
      </w:r>
      <w:r w:rsidR="00F3176C"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332</w:t>
      </w:r>
      <w:r w:rsidR="00F3176C" w:rsidRPr="00156441">
        <w:rPr>
          <w:rFonts w:ascii="Times New Roman" w:eastAsia="Times New Roman" w:hAnsi="Times New Roman" w:cs="Times New Roman"/>
          <w:sz w:val="28"/>
          <w:szCs w:val="28"/>
          <w:lang w:eastAsia="ru-RU"/>
        </w:rPr>
        <w:fldChar w:fldCharType="end"/>
      </w:r>
      <w:r w:rsidR="00F3176C" w:rsidRPr="00156441">
        <w:rPr>
          <w:rFonts w:ascii="Times New Roman" w:eastAsia="Times New Roman" w:hAnsi="Times New Roman" w:cs="Times New Roman"/>
          <w:sz w:val="28"/>
          <w:szCs w:val="28"/>
          <w:lang w:eastAsia="ru-RU"/>
        </w:rPr>
        <w:t xml:space="preserve">, </w:t>
      </w:r>
      <w:r w:rsidR="00F3176C" w:rsidRPr="00156441">
        <w:rPr>
          <w:rFonts w:ascii="Times New Roman" w:eastAsia="Times New Roman" w:hAnsi="Times New Roman" w:cs="Times New Roman"/>
          <w:sz w:val="28"/>
          <w:szCs w:val="28"/>
          <w:lang w:eastAsia="ru-RU"/>
        </w:rPr>
        <w:fldChar w:fldCharType="begin"/>
      </w:r>
      <w:r w:rsidR="00F3176C" w:rsidRPr="00156441">
        <w:rPr>
          <w:rFonts w:ascii="Times New Roman" w:eastAsia="Times New Roman" w:hAnsi="Times New Roman" w:cs="Times New Roman"/>
          <w:sz w:val="28"/>
          <w:szCs w:val="28"/>
          <w:lang w:eastAsia="ru-RU"/>
        </w:rPr>
        <w:instrText xml:space="preserve"> REF _Ref502745157 \r \h </w:instrText>
      </w:r>
      <w:r w:rsidR="00F44EE4" w:rsidRPr="00156441">
        <w:rPr>
          <w:rFonts w:ascii="Times New Roman" w:eastAsia="Times New Roman" w:hAnsi="Times New Roman" w:cs="Times New Roman"/>
          <w:sz w:val="28"/>
          <w:szCs w:val="28"/>
          <w:lang w:eastAsia="ru-RU"/>
        </w:rPr>
        <w:instrText xml:space="preserve"> \* MERGEFORMAT </w:instrText>
      </w:r>
      <w:r w:rsidR="00F3176C" w:rsidRPr="00156441">
        <w:rPr>
          <w:rFonts w:ascii="Times New Roman" w:eastAsia="Times New Roman" w:hAnsi="Times New Roman" w:cs="Times New Roman"/>
          <w:sz w:val="28"/>
          <w:szCs w:val="28"/>
          <w:lang w:eastAsia="ru-RU"/>
        </w:rPr>
      </w:r>
      <w:r w:rsidR="00F3176C"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333</w:t>
      </w:r>
      <w:r w:rsidR="00F3176C"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xml:space="preserve">] висловлюється точка зору щодо провідної ролі кисневої недостатності як основного механізму розвитку ГХ у хворих на ХОЗЛ. Виникнення гіпоксичного стану супроводжується, як правило, значною активацією симпатичного відділу вегетативної нервової системи з подальшим підвищенням рівня катехоламінів. Зниження напруження кисню в крові та тканинах стимулює хеморецептори судин, викликаючи посилення аферентних збуджувальних впливів на центральні вегетативні нейрони та еферентної симпатичної вазоконстрикторної активності на периферії. Слід відмітити, що </w:t>
      </w:r>
      <w:r w:rsidRPr="00156441">
        <w:rPr>
          <w:rFonts w:ascii="Times New Roman" w:eastAsia="Times New Roman" w:hAnsi="Times New Roman" w:cs="Times New Roman"/>
          <w:sz w:val="28"/>
          <w:szCs w:val="28"/>
          <w:lang w:eastAsia="ru-RU"/>
        </w:rPr>
        <w:lastRenderedPageBreak/>
        <w:t>підвищення концентрації катехоламінів у хворих на ХОЗЛ у сполученні з ГХ може призвести до збільшення чутливості судин до вазопресину, рівень якого також збільшується у обстежених хворих. Характерною особливістю вазопресину є його виразний вазоконстрикторний вплив на судини.</w:t>
      </w:r>
    </w:p>
    <w:p w:rsidR="00850D46" w:rsidRPr="00156441" w:rsidRDefault="00850D46" w:rsidP="00850D46">
      <w:pPr>
        <w:tabs>
          <w:tab w:val="left" w:pos="720"/>
          <w:tab w:val="left" w:pos="1643"/>
        </w:tabs>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Серед основних біологічно активних речовин, що синтезуються ендотелієм, є оксид азоту. За нормальних функціональних умов ламінарний кров’яний тік або його тиск на судинну стінку є стимулом для секреції клітинами ендотелію еNOS [</w:t>
      </w:r>
      <w:r w:rsidRPr="00156441">
        <w:rPr>
          <w:rFonts w:ascii="Times New Roman" w:eastAsia="Times New Roman" w:hAnsi="Times New Roman" w:cs="Times New Roman"/>
          <w:sz w:val="28"/>
          <w:szCs w:val="28"/>
          <w:lang w:eastAsia="ru-RU"/>
        </w:rPr>
        <w:fldChar w:fldCharType="begin"/>
      </w:r>
      <w:r w:rsidRPr="00156441">
        <w:rPr>
          <w:rFonts w:ascii="Times New Roman" w:eastAsia="Times New Roman" w:hAnsi="Times New Roman" w:cs="Times New Roman"/>
          <w:sz w:val="28"/>
          <w:szCs w:val="28"/>
          <w:lang w:eastAsia="ru-RU"/>
        </w:rPr>
        <w:instrText xml:space="preserve"> REF _Ref502744507 \r \h  \* MERGEFORMAT </w:instrText>
      </w:r>
      <w:r w:rsidRPr="00156441">
        <w:rPr>
          <w:rFonts w:ascii="Times New Roman" w:eastAsia="Times New Roman" w:hAnsi="Times New Roman" w:cs="Times New Roman"/>
          <w:sz w:val="28"/>
          <w:szCs w:val="28"/>
          <w:lang w:eastAsia="ru-RU"/>
        </w:rPr>
      </w:r>
      <w:r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313</w:t>
      </w:r>
      <w:r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З іншого боку, оксид азоту є одним із важливих медіаторів дихальної системи, що активно вивчається при легеневих захворюваннях [</w:t>
      </w:r>
      <w:r w:rsidRPr="00156441">
        <w:rPr>
          <w:rFonts w:ascii="Times New Roman" w:eastAsia="Times New Roman" w:hAnsi="Times New Roman" w:cs="Times New Roman"/>
          <w:sz w:val="28"/>
          <w:szCs w:val="28"/>
          <w:lang w:eastAsia="ru-RU"/>
        </w:rPr>
        <w:fldChar w:fldCharType="begin"/>
      </w:r>
      <w:r w:rsidRPr="00156441">
        <w:rPr>
          <w:rFonts w:ascii="Times New Roman" w:eastAsia="Times New Roman" w:hAnsi="Times New Roman" w:cs="Times New Roman"/>
          <w:sz w:val="28"/>
          <w:szCs w:val="28"/>
          <w:lang w:eastAsia="ru-RU"/>
        </w:rPr>
        <w:instrText xml:space="preserve"> REF _Ref502744523 \r \h  \* MERGEFORMAT </w:instrText>
      </w:r>
      <w:r w:rsidRPr="00156441">
        <w:rPr>
          <w:rFonts w:ascii="Times New Roman" w:eastAsia="Times New Roman" w:hAnsi="Times New Roman" w:cs="Times New Roman"/>
          <w:sz w:val="28"/>
          <w:szCs w:val="28"/>
          <w:lang w:eastAsia="ru-RU"/>
        </w:rPr>
      </w:r>
      <w:r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314</w:t>
      </w:r>
      <w:r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xml:space="preserve">]. </w:t>
      </w:r>
    </w:p>
    <w:p w:rsidR="00850D46" w:rsidRPr="00156441" w:rsidRDefault="00850D46" w:rsidP="00850D46">
      <w:pPr>
        <w:tabs>
          <w:tab w:val="left" w:pos="720"/>
          <w:tab w:val="left" w:pos="1643"/>
        </w:tabs>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Однією із задач даного дослідження було вивчення стану системи оксиду азоту за рівнем в крові хворих на ХОЗЛ у сполученні з ГХ стабільних метаболітів нітритів, нітратів, S-НТ та активності NOS. Дані наукової літератури щодо змін синтезу та метаболізму оксиду азоту у хворих на ХОЗЛ досить суперечливі. За результатами ряду досліджень при ХОЗЛ відбувається підвищення синтезу оксиду азоту залежно від тяжкості перебігу захворювання та його загострення [</w:t>
      </w:r>
      <w:r w:rsidR="003B436B">
        <w:rPr>
          <w:rFonts w:ascii="Times New Roman" w:eastAsia="Times New Roman" w:hAnsi="Times New Roman" w:cs="Times New Roman"/>
          <w:sz w:val="28"/>
          <w:szCs w:val="28"/>
          <w:lang w:eastAsia="ru-RU"/>
        </w:rPr>
        <w:fldChar w:fldCharType="begin"/>
      </w:r>
      <w:r w:rsidR="003B436B">
        <w:rPr>
          <w:rFonts w:ascii="Times New Roman" w:eastAsia="Times New Roman" w:hAnsi="Times New Roman" w:cs="Times New Roman"/>
          <w:sz w:val="28"/>
          <w:szCs w:val="28"/>
          <w:lang w:eastAsia="ru-RU"/>
        </w:rPr>
        <w:instrText xml:space="preserve"> REF _Ref503519867 \r \h </w:instrText>
      </w:r>
      <w:r w:rsidR="003B436B">
        <w:rPr>
          <w:rFonts w:ascii="Times New Roman" w:eastAsia="Times New Roman" w:hAnsi="Times New Roman" w:cs="Times New Roman"/>
          <w:sz w:val="28"/>
          <w:szCs w:val="28"/>
          <w:lang w:eastAsia="ru-RU"/>
        </w:rPr>
      </w:r>
      <w:r w:rsidR="003B436B">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314</w:t>
      </w:r>
      <w:r w:rsidR="003B436B">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за результатами інших експериментальних робіт — зниження [</w:t>
      </w:r>
      <w:r w:rsidRPr="00156441">
        <w:rPr>
          <w:rFonts w:ascii="Times New Roman" w:eastAsia="Times New Roman" w:hAnsi="Times New Roman" w:cs="Times New Roman"/>
          <w:sz w:val="28"/>
          <w:szCs w:val="28"/>
          <w:lang w:eastAsia="ru-RU"/>
        </w:rPr>
        <w:fldChar w:fldCharType="begin"/>
      </w:r>
      <w:r w:rsidRPr="00156441">
        <w:rPr>
          <w:rFonts w:ascii="Times New Roman" w:eastAsia="Times New Roman" w:hAnsi="Times New Roman" w:cs="Times New Roman"/>
          <w:sz w:val="28"/>
          <w:szCs w:val="28"/>
          <w:lang w:eastAsia="ru-RU"/>
        </w:rPr>
        <w:instrText xml:space="preserve"> REF _Ref502744581 \r \h  \* MERGEFORMAT </w:instrText>
      </w:r>
      <w:r w:rsidRPr="00156441">
        <w:rPr>
          <w:rFonts w:ascii="Times New Roman" w:eastAsia="Times New Roman" w:hAnsi="Times New Roman" w:cs="Times New Roman"/>
          <w:sz w:val="28"/>
          <w:szCs w:val="28"/>
          <w:lang w:eastAsia="ru-RU"/>
        </w:rPr>
      </w:r>
      <w:r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315</w:t>
      </w:r>
      <w:r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Складність інтерпретації результатів щодо синтезу та метаболізму оксиду азоту пов’язана, по-перше, з його участю в регуляції цілого ряду фізіологічних процесів (наприклад, вазодилятації, нейротрансмісії, агрегації тромбоцитів, тонусу гладких м’язів, імунного статусу, експресії генів), а по-друге, з участю у розвитку оксидативного стресу [</w:t>
      </w:r>
      <w:r w:rsidRPr="00156441">
        <w:rPr>
          <w:rFonts w:ascii="Times New Roman" w:eastAsia="Times New Roman" w:hAnsi="Times New Roman" w:cs="Times New Roman"/>
          <w:sz w:val="28"/>
          <w:szCs w:val="28"/>
          <w:lang w:eastAsia="ru-RU"/>
        </w:rPr>
        <w:fldChar w:fldCharType="begin"/>
      </w:r>
      <w:r w:rsidRPr="00156441">
        <w:rPr>
          <w:rFonts w:ascii="Times New Roman" w:eastAsia="Times New Roman" w:hAnsi="Times New Roman" w:cs="Times New Roman"/>
          <w:sz w:val="28"/>
          <w:szCs w:val="28"/>
          <w:lang w:eastAsia="ru-RU"/>
        </w:rPr>
        <w:instrText xml:space="preserve"> REF _Ref502744612 \r \h  \* MERGEFORMAT </w:instrText>
      </w:r>
      <w:r w:rsidRPr="00156441">
        <w:rPr>
          <w:rFonts w:ascii="Times New Roman" w:eastAsia="Times New Roman" w:hAnsi="Times New Roman" w:cs="Times New Roman"/>
          <w:sz w:val="28"/>
          <w:szCs w:val="28"/>
          <w:lang w:eastAsia="ru-RU"/>
        </w:rPr>
      </w:r>
      <w:r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316</w:t>
      </w:r>
      <w:r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fldChar w:fldCharType="begin"/>
      </w:r>
      <w:r w:rsidRPr="00156441">
        <w:rPr>
          <w:rFonts w:ascii="Times New Roman" w:eastAsia="Times New Roman" w:hAnsi="Times New Roman" w:cs="Times New Roman"/>
          <w:sz w:val="28"/>
          <w:szCs w:val="28"/>
          <w:lang w:eastAsia="ru-RU"/>
        </w:rPr>
        <w:instrText xml:space="preserve"> REF _Ref502744613 \r \h  \* MERGEFORMAT </w:instrText>
      </w:r>
      <w:r w:rsidRPr="00156441">
        <w:rPr>
          <w:rFonts w:ascii="Times New Roman" w:eastAsia="Times New Roman" w:hAnsi="Times New Roman" w:cs="Times New Roman"/>
          <w:sz w:val="28"/>
          <w:szCs w:val="28"/>
          <w:lang w:eastAsia="ru-RU"/>
        </w:rPr>
      </w:r>
      <w:r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317</w:t>
      </w:r>
      <w:r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xml:space="preserve">]. </w:t>
      </w:r>
    </w:p>
    <w:p w:rsidR="00850D46" w:rsidRPr="00156441" w:rsidRDefault="00850D46" w:rsidP="00850D46">
      <w:pPr>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Існує декілька шляхів метаболізму оксиду азоту. Основним серед них є реакція з гемопротеїнами, зокрема з гемовмісним ензимом гуанілатциклазою, гемоглобіном еритроцитів з утворенням метгемоглобіну; у кінцевому результаті оксид азоту перетворюється на іон нітриту, який за присутності гемового заліза перетворюється на більш стабільний іон нітрату. Інший шлях метаболізму оксиду азоту (особливо за умов інтенсифікації вільнорадикальних реакцій) — взаємодія з супероксидним аніон-радикалом з утворенням пероксинітриту та гідроксильного радикалу. Останні є високо реакційними, з деструктивними властивостями по відношенню до білків і ліпідів, до того ж пероксинітрит є потужними </w:t>
      </w:r>
      <w:r w:rsidRPr="00156441">
        <w:rPr>
          <w:rFonts w:ascii="Times New Roman" w:eastAsia="Times New Roman" w:hAnsi="Times New Roman" w:cs="Times New Roman"/>
          <w:sz w:val="28"/>
          <w:szCs w:val="28"/>
          <w:lang w:eastAsia="ru-RU"/>
        </w:rPr>
        <w:lastRenderedPageBreak/>
        <w:t>вазоконстриктором. Третій шлях метаболізму оксиду азоту — утворення нітрозотіолів і дінітрозильних комплексів негемового заліза, які розглядаються як депо-форма оксиду азоту [</w:t>
      </w:r>
      <w:r w:rsidRPr="00156441">
        <w:rPr>
          <w:rFonts w:ascii="Times New Roman" w:eastAsia="Times New Roman" w:hAnsi="Times New Roman" w:cs="Times New Roman"/>
          <w:sz w:val="28"/>
          <w:szCs w:val="28"/>
          <w:lang w:eastAsia="ru-RU"/>
        </w:rPr>
        <w:fldChar w:fldCharType="begin"/>
      </w:r>
      <w:r w:rsidRPr="00156441">
        <w:rPr>
          <w:rFonts w:ascii="Times New Roman" w:eastAsia="Times New Roman" w:hAnsi="Times New Roman" w:cs="Times New Roman"/>
          <w:sz w:val="28"/>
          <w:szCs w:val="28"/>
          <w:lang w:eastAsia="ru-RU"/>
        </w:rPr>
        <w:instrText xml:space="preserve"> REF _Ref502744663 \r \h  \* MERGEFORMAT </w:instrText>
      </w:r>
      <w:r w:rsidRPr="00156441">
        <w:rPr>
          <w:rFonts w:ascii="Times New Roman" w:eastAsia="Times New Roman" w:hAnsi="Times New Roman" w:cs="Times New Roman"/>
          <w:sz w:val="28"/>
          <w:szCs w:val="28"/>
          <w:lang w:eastAsia="ru-RU"/>
        </w:rPr>
      </w:r>
      <w:r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318</w:t>
      </w:r>
      <w:r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fldChar w:fldCharType="begin"/>
      </w:r>
      <w:r w:rsidRPr="00156441">
        <w:rPr>
          <w:rFonts w:ascii="Times New Roman" w:eastAsia="Times New Roman" w:hAnsi="Times New Roman" w:cs="Times New Roman"/>
          <w:sz w:val="28"/>
          <w:szCs w:val="28"/>
          <w:lang w:eastAsia="ru-RU"/>
        </w:rPr>
        <w:instrText xml:space="preserve"> REF _Ref502744664 \r \h  \* MERGEFORMAT </w:instrText>
      </w:r>
      <w:r w:rsidRPr="00156441">
        <w:rPr>
          <w:rFonts w:ascii="Times New Roman" w:eastAsia="Times New Roman" w:hAnsi="Times New Roman" w:cs="Times New Roman"/>
          <w:sz w:val="28"/>
          <w:szCs w:val="28"/>
          <w:lang w:eastAsia="ru-RU"/>
        </w:rPr>
      </w:r>
      <w:r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320</w:t>
      </w:r>
      <w:r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Концентрація оксиду азоту — є головним фактором його біологічних ефектів. При низьких концентраціях переважають, як правило, прямі ефекти, спрямовані на підтримку гомеостазу серцево-судинної, дихальної та нервової систем. При підвищенні концентрації оксиду азоту — переважають непрямі ефекти, зумовлені, перш за все, утворенням пероксинітриту.</w:t>
      </w:r>
    </w:p>
    <w:p w:rsidR="00850D46" w:rsidRPr="00156441" w:rsidRDefault="00850D46" w:rsidP="00850D46">
      <w:pPr>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плазмі крові обстежених хворих на ХОЗЛ з ГХ у загальній картині виявляється підвищення майже в 2,0/2,4 рази концентрації нітритів/нітратів порівняно з умовно-здоровими пацієнтами та в 1,5/1,6 рази — порівняно з хворими на ХОЗЛ у відсутності ГХ. Дані літератури щодо змін рівня кінцевих метаболітів оксиду азоту при ХОЗЛ та артеріальній гіпертензії є досить неоднозначними: за одними роботами має місце зниження в крові нітритів/нітратів при ендотеліальній дисфункції [</w:t>
      </w:r>
      <w:r w:rsidRPr="00156441">
        <w:rPr>
          <w:rFonts w:ascii="Times New Roman" w:eastAsia="Times New Roman" w:hAnsi="Times New Roman" w:cs="Times New Roman"/>
          <w:sz w:val="28"/>
          <w:szCs w:val="28"/>
          <w:lang w:eastAsia="ru-RU"/>
        </w:rPr>
        <w:fldChar w:fldCharType="begin"/>
      </w:r>
      <w:r w:rsidRPr="00156441">
        <w:rPr>
          <w:rFonts w:ascii="Times New Roman" w:eastAsia="Times New Roman" w:hAnsi="Times New Roman" w:cs="Times New Roman"/>
          <w:sz w:val="28"/>
          <w:szCs w:val="28"/>
          <w:lang w:eastAsia="ru-RU"/>
        </w:rPr>
        <w:instrText xml:space="preserve"> REF _Ref502744696 \r \h  \* MERGEFORMAT </w:instrText>
      </w:r>
      <w:r w:rsidRPr="00156441">
        <w:rPr>
          <w:rFonts w:ascii="Times New Roman" w:eastAsia="Times New Roman" w:hAnsi="Times New Roman" w:cs="Times New Roman"/>
          <w:sz w:val="28"/>
          <w:szCs w:val="28"/>
          <w:lang w:eastAsia="ru-RU"/>
        </w:rPr>
      </w:r>
      <w:r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321</w:t>
      </w:r>
      <w:r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за іншими — підвищення при запальних захворюваннях [</w:t>
      </w:r>
      <w:r w:rsidRPr="00156441">
        <w:rPr>
          <w:rFonts w:ascii="Times New Roman" w:eastAsia="Times New Roman" w:hAnsi="Times New Roman" w:cs="Times New Roman"/>
          <w:sz w:val="28"/>
          <w:szCs w:val="28"/>
          <w:lang w:eastAsia="ru-RU"/>
        </w:rPr>
        <w:fldChar w:fldCharType="begin"/>
      </w:r>
      <w:r w:rsidRPr="00156441">
        <w:rPr>
          <w:rFonts w:ascii="Times New Roman" w:eastAsia="Times New Roman" w:hAnsi="Times New Roman" w:cs="Times New Roman"/>
          <w:sz w:val="28"/>
          <w:szCs w:val="28"/>
          <w:lang w:eastAsia="ru-RU"/>
        </w:rPr>
        <w:instrText xml:space="preserve"> REF _Ref502744707 \r \h  \* MERGEFORMAT </w:instrText>
      </w:r>
      <w:r w:rsidRPr="00156441">
        <w:rPr>
          <w:rFonts w:ascii="Times New Roman" w:eastAsia="Times New Roman" w:hAnsi="Times New Roman" w:cs="Times New Roman"/>
          <w:sz w:val="28"/>
          <w:szCs w:val="28"/>
          <w:lang w:eastAsia="ru-RU"/>
        </w:rPr>
      </w:r>
      <w:r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322</w:t>
      </w:r>
      <w:r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Але одержані результати щодо вмісту у плазмі крові нітритів/нітратів з одного боку, дозволяють констатувати інтенсифікацію синтезу оксиду азоту у хворих на ХОЗЛ у сполученні з ГХ і паралельно з цим порушення ендотеліальної функції особливо за підвищеним вмістом нітритів. За даними літератури [</w:t>
      </w:r>
      <w:r w:rsidR="003B436B">
        <w:rPr>
          <w:rFonts w:ascii="Times New Roman" w:eastAsia="Times New Roman" w:hAnsi="Times New Roman" w:cs="Times New Roman"/>
          <w:sz w:val="28"/>
          <w:szCs w:val="28"/>
          <w:lang w:eastAsia="ru-RU"/>
        </w:rPr>
        <w:fldChar w:fldCharType="begin"/>
      </w:r>
      <w:r w:rsidR="003B436B">
        <w:rPr>
          <w:rFonts w:ascii="Times New Roman" w:eastAsia="Times New Roman" w:hAnsi="Times New Roman" w:cs="Times New Roman"/>
          <w:sz w:val="28"/>
          <w:szCs w:val="28"/>
          <w:lang w:eastAsia="ru-RU"/>
        </w:rPr>
        <w:instrText xml:space="preserve"> REF _Ref503519914 \r \h </w:instrText>
      </w:r>
      <w:r w:rsidR="003B436B">
        <w:rPr>
          <w:rFonts w:ascii="Times New Roman" w:eastAsia="Times New Roman" w:hAnsi="Times New Roman" w:cs="Times New Roman"/>
          <w:sz w:val="28"/>
          <w:szCs w:val="28"/>
          <w:lang w:eastAsia="ru-RU"/>
        </w:rPr>
      </w:r>
      <w:r w:rsidR="003B436B">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321</w:t>
      </w:r>
      <w:r w:rsidR="003B436B">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вміст нітратів є менш інформативним у цьому плані, тому що залежить від харчового раціону. З іншого боку, підвищення нітритів/нітратів в крові можна розглядати як реакцію напруження адаптивних вазодилатуючих механізмів на цих стадіях перебігу ХОЗЛ, але при подальшому розвитку хвороби та артеріальної гіпертензії надлишок оксиду азоту може змінитися на прогресуюче зниження його продукції з наступним потенціюванням вазоконстрикторних реакцій.</w:t>
      </w:r>
    </w:p>
    <w:p w:rsidR="00850D46" w:rsidRPr="00156441" w:rsidRDefault="00850D46" w:rsidP="00850D46">
      <w:pPr>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У хворих на ХОЗЛ з ГХ у загальному плані спостерігається посилення взаємодії оксиду азоту з тіоловими групами, що підтверджується суттєвим підвищенням у плазмі крові вмісту S-НТ порівняно з контролем (в 3,6 рази) та хворими з ізольованим перебігом ХОЗЛ (в 1,8 рази). Такі результати опосередковано свідчать про утворення активних метаболітів оксиду азоту (пероксинітриту, нітрозонію, нітроксилу), що здатні чинити пошкоджувальну дію </w:t>
      </w:r>
      <w:r w:rsidRPr="00156441">
        <w:rPr>
          <w:rFonts w:ascii="Times New Roman" w:eastAsia="Times New Roman" w:hAnsi="Times New Roman" w:cs="Times New Roman"/>
          <w:sz w:val="28"/>
          <w:szCs w:val="28"/>
          <w:lang w:eastAsia="ru-RU"/>
        </w:rPr>
        <w:lastRenderedPageBreak/>
        <w:t>на клітини судинного ендотелію. Також збільшення утворення S-НТ можна пов’язати з активацією іNOS. У плазмі крові хворих на ХОЗЛ з ГХ відмічається суттєве підвищення активності саме цієї форми NOS — в 3,4 рази по відношенню до контролю та в 1,7 раза по відношенню до групи хворих на ХОЗЛ у відсутності ГХ. На цьому тлі виявляється також й підвищення активності еNOS, але менш виражено, в середньому в 2,0 та 1,4 рази.</w:t>
      </w:r>
    </w:p>
    <w:p w:rsidR="00850D46" w:rsidRPr="00156441" w:rsidRDefault="00850D46" w:rsidP="00850D46">
      <w:pPr>
        <w:tabs>
          <w:tab w:val="left" w:pos="720"/>
          <w:tab w:val="left" w:pos="1643"/>
        </w:tabs>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Доведено, що iNOS продукує оксид азоту в кількості, яка на кілька порядків перевищує продукцію оксиду азоту за дії eNOS [</w:t>
      </w:r>
      <w:r w:rsidRPr="00156441">
        <w:rPr>
          <w:rFonts w:ascii="Times New Roman" w:eastAsia="Times New Roman" w:hAnsi="Times New Roman" w:cs="Times New Roman"/>
          <w:sz w:val="28"/>
          <w:szCs w:val="28"/>
          <w:lang w:eastAsia="ru-RU"/>
        </w:rPr>
        <w:fldChar w:fldCharType="begin"/>
      </w:r>
      <w:r w:rsidRPr="00156441">
        <w:rPr>
          <w:rFonts w:ascii="Times New Roman" w:eastAsia="Times New Roman" w:hAnsi="Times New Roman" w:cs="Times New Roman"/>
          <w:sz w:val="28"/>
          <w:szCs w:val="28"/>
          <w:lang w:eastAsia="ru-RU"/>
        </w:rPr>
        <w:instrText xml:space="preserve"> REF _Ref502744754 \r \h  \* MERGEFORMAT </w:instrText>
      </w:r>
      <w:r w:rsidRPr="00156441">
        <w:rPr>
          <w:rFonts w:ascii="Times New Roman" w:eastAsia="Times New Roman" w:hAnsi="Times New Roman" w:cs="Times New Roman"/>
          <w:sz w:val="28"/>
          <w:szCs w:val="28"/>
          <w:lang w:eastAsia="ru-RU"/>
        </w:rPr>
      </w:r>
      <w:r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323</w:t>
      </w:r>
      <w:r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Тому в умовах активації iNOS при ХОЗЛ з ГХ надлишковий рівень нітритів/нітратів скоріше відображає інтенсивність синтезу оксиду азоту саме за дії цієї ізоформи ферменту. У результаті утворюється більша, ніж у нормі, кількість оксиду азоту, про що свідчить збільшення його кінцевих метаболітів. Але слід зазначити, що у патогенезі ХОЗЛ важливе місце відводиться активації вільнорадикальних процесів на тлі виснаження антиоксидантних ресурсів [</w:t>
      </w:r>
      <w:r w:rsidRPr="00156441">
        <w:rPr>
          <w:rFonts w:ascii="Times New Roman" w:eastAsia="Times New Roman" w:hAnsi="Times New Roman" w:cs="Times New Roman"/>
          <w:sz w:val="28"/>
          <w:szCs w:val="28"/>
          <w:lang w:eastAsia="ru-RU"/>
        </w:rPr>
        <w:fldChar w:fldCharType="begin"/>
      </w:r>
      <w:r w:rsidRPr="00156441">
        <w:rPr>
          <w:rFonts w:ascii="Times New Roman" w:eastAsia="Times New Roman" w:hAnsi="Times New Roman" w:cs="Times New Roman"/>
          <w:sz w:val="28"/>
          <w:szCs w:val="28"/>
          <w:lang w:eastAsia="ru-RU"/>
        </w:rPr>
        <w:instrText xml:space="preserve"> REF _Ref502744767 \r \h  \* MERGEFORMAT </w:instrText>
      </w:r>
      <w:r w:rsidRPr="00156441">
        <w:rPr>
          <w:rFonts w:ascii="Times New Roman" w:eastAsia="Times New Roman" w:hAnsi="Times New Roman" w:cs="Times New Roman"/>
          <w:sz w:val="28"/>
          <w:szCs w:val="28"/>
          <w:lang w:eastAsia="ru-RU"/>
        </w:rPr>
      </w:r>
      <w:r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324</w:t>
      </w:r>
      <w:r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Тому підвищення стабільних метаболітів оксиду азоту в крові хворих на ХОЗЛ у сполученні з ГХ, ймовірно, пов’язано з експресією іNOS у відповідь на вплив активних форм кисню. Підвищення синтезу оксиду азоту внаслідок підвищення активності іNOS може чинити опосередкований констрикторний вплив через активацію судинної проникності та викликати запальний набряк в результаті підвищення активних форм кисню та прозапальних медіаторів.</w:t>
      </w:r>
    </w:p>
    <w:p w:rsidR="00850D46" w:rsidRPr="00156441" w:rsidRDefault="00850D46" w:rsidP="00850D46">
      <w:pPr>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Отже, підвищення активності iNOS у хворих на ХОЗЛ з ГХ та синтезу внаслідок цього оксиду азоту у кількостях, перевищуючих його синтез за допомогою eNOS, має, з одного боку, адаптаційне значення, спрямоване на поліпшення перфузії тканин, а з іншого боку — надлишок оксиду азоту є більш небезпечним, ніж його недостатність. При високих концентраціях оксиду азоту утворюються пероксинітритний аніон та пероксинітритна кислота, що викликає утворення токсичного гідроксильного радикалу. Внаслідок цього накопичуються токсичні вільні радикали з подальшим переокисленням ліпідів клітинних мембран, поглиблюється запалення дихальних шляхів за рахунок підвищення судинної проникності. При активації вільнорадикального окислення оксид азоту бере участь </w:t>
      </w:r>
      <w:r w:rsidRPr="00156441">
        <w:rPr>
          <w:rFonts w:ascii="Times New Roman" w:eastAsia="Times New Roman" w:hAnsi="Times New Roman" w:cs="Times New Roman"/>
          <w:sz w:val="28"/>
          <w:szCs w:val="28"/>
          <w:lang w:eastAsia="ru-RU"/>
        </w:rPr>
        <w:lastRenderedPageBreak/>
        <w:t>в утворенні вільних радикалів, здатних викликати токсичне пошкодження дихальних шляхів і посилювати запалення [</w:t>
      </w:r>
      <w:r w:rsidRPr="00156441">
        <w:rPr>
          <w:rFonts w:ascii="Times New Roman" w:eastAsia="Times New Roman" w:hAnsi="Times New Roman" w:cs="Times New Roman"/>
          <w:sz w:val="28"/>
          <w:szCs w:val="28"/>
          <w:lang w:eastAsia="ru-RU"/>
        </w:rPr>
        <w:fldChar w:fldCharType="begin"/>
      </w:r>
      <w:r w:rsidRPr="00156441">
        <w:rPr>
          <w:rFonts w:ascii="Times New Roman" w:eastAsia="Times New Roman" w:hAnsi="Times New Roman" w:cs="Times New Roman"/>
          <w:sz w:val="28"/>
          <w:szCs w:val="28"/>
          <w:lang w:eastAsia="ru-RU"/>
        </w:rPr>
        <w:instrText xml:space="preserve"> REF _Ref502744798 \r \h  \* MERGEFORMAT </w:instrText>
      </w:r>
      <w:r w:rsidRPr="00156441">
        <w:rPr>
          <w:rFonts w:ascii="Times New Roman" w:eastAsia="Times New Roman" w:hAnsi="Times New Roman" w:cs="Times New Roman"/>
          <w:sz w:val="28"/>
          <w:szCs w:val="28"/>
          <w:lang w:eastAsia="ru-RU"/>
        </w:rPr>
      </w:r>
      <w:r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325</w:t>
      </w:r>
      <w:r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w:t>
      </w:r>
    </w:p>
    <w:p w:rsidR="00850D46" w:rsidRPr="00156441" w:rsidRDefault="00850D46" w:rsidP="00850D46">
      <w:pPr>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літературних джерелах [</w:t>
      </w:r>
      <w:r w:rsidRPr="00156441">
        <w:rPr>
          <w:rFonts w:ascii="Times New Roman" w:eastAsia="Times New Roman" w:hAnsi="Times New Roman" w:cs="Times New Roman"/>
          <w:sz w:val="28"/>
          <w:szCs w:val="28"/>
          <w:lang w:eastAsia="ru-RU"/>
        </w:rPr>
        <w:fldChar w:fldCharType="begin"/>
      </w:r>
      <w:r w:rsidRPr="00156441">
        <w:rPr>
          <w:rFonts w:ascii="Times New Roman" w:eastAsia="Times New Roman" w:hAnsi="Times New Roman" w:cs="Times New Roman"/>
          <w:sz w:val="28"/>
          <w:szCs w:val="28"/>
          <w:lang w:eastAsia="ru-RU"/>
        </w:rPr>
        <w:instrText xml:space="preserve"> REF _Ref502744817 \r \h  \* MERGEFORMAT </w:instrText>
      </w:r>
      <w:r w:rsidRPr="00156441">
        <w:rPr>
          <w:rFonts w:ascii="Times New Roman" w:eastAsia="Times New Roman" w:hAnsi="Times New Roman" w:cs="Times New Roman"/>
          <w:sz w:val="28"/>
          <w:szCs w:val="28"/>
          <w:lang w:eastAsia="ru-RU"/>
        </w:rPr>
      </w:r>
      <w:r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326</w:t>
      </w:r>
      <w:r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fldChar w:fldCharType="begin"/>
      </w:r>
      <w:r w:rsidRPr="00156441">
        <w:rPr>
          <w:rFonts w:ascii="Times New Roman" w:eastAsia="Times New Roman" w:hAnsi="Times New Roman" w:cs="Times New Roman"/>
          <w:sz w:val="28"/>
          <w:szCs w:val="28"/>
          <w:lang w:eastAsia="ru-RU"/>
        </w:rPr>
        <w:instrText xml:space="preserve"> REF _Ref502744818 \r \h  \* MERGEFORMAT </w:instrText>
      </w:r>
      <w:r w:rsidRPr="00156441">
        <w:rPr>
          <w:rFonts w:ascii="Times New Roman" w:eastAsia="Times New Roman" w:hAnsi="Times New Roman" w:cs="Times New Roman"/>
          <w:sz w:val="28"/>
          <w:szCs w:val="28"/>
          <w:lang w:eastAsia="ru-RU"/>
        </w:rPr>
      </w:r>
      <w:r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327</w:t>
      </w:r>
      <w:r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висловлюється точка зору щодо підвищення артеріального тиску у хворих на ХОЗЛ за рахунок негативних впливів кисневої недостатності на функцію ендотелію, що є однією з головних причин активізації процесів вільнорадикального окислення, перекисного окислення ліпідів та розвитку оксидативного стресу. Саме ендотеліальна дисфункція та оксидативний стрес розглядаються як сполучні ланки між ХОЗЛ і ГХ. Доведено, що інтенсифікація процесів ліпопероксидації суттєво впливає на структурно-функціональні властивості клітинних мембран, модифікуючий ефект продуктів ліпопероксидації реалізується через вазоконстрикцію судин та підвищення периферичного опору. Крім того, тканина легень, на відміну від інших органів, містить значну кількість ненасичених жирних кислот — субстратів ліпопероксидації [</w:t>
      </w:r>
      <w:r w:rsidR="003B436B">
        <w:rPr>
          <w:rFonts w:ascii="Times New Roman" w:eastAsia="Times New Roman" w:hAnsi="Times New Roman" w:cs="Times New Roman"/>
          <w:sz w:val="28"/>
          <w:szCs w:val="28"/>
          <w:lang w:eastAsia="ru-RU"/>
        </w:rPr>
        <w:fldChar w:fldCharType="begin"/>
      </w:r>
      <w:r w:rsidR="003B436B">
        <w:rPr>
          <w:rFonts w:ascii="Times New Roman" w:eastAsia="Times New Roman" w:hAnsi="Times New Roman" w:cs="Times New Roman"/>
          <w:sz w:val="28"/>
          <w:szCs w:val="28"/>
          <w:lang w:eastAsia="ru-RU"/>
        </w:rPr>
        <w:instrText xml:space="preserve"> REF _Ref503519963 \r \h </w:instrText>
      </w:r>
      <w:r w:rsidR="003B436B">
        <w:rPr>
          <w:rFonts w:ascii="Times New Roman" w:eastAsia="Times New Roman" w:hAnsi="Times New Roman" w:cs="Times New Roman"/>
          <w:sz w:val="28"/>
          <w:szCs w:val="28"/>
          <w:lang w:eastAsia="ru-RU"/>
        </w:rPr>
      </w:r>
      <w:r w:rsidR="003B436B">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328</w:t>
      </w:r>
      <w:r w:rsidR="003B436B">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fldChar w:fldCharType="begin"/>
      </w:r>
      <w:r w:rsidRPr="00156441">
        <w:rPr>
          <w:rFonts w:ascii="Times New Roman" w:eastAsia="Times New Roman" w:hAnsi="Times New Roman" w:cs="Times New Roman"/>
          <w:sz w:val="28"/>
          <w:szCs w:val="28"/>
          <w:lang w:eastAsia="ru-RU"/>
        </w:rPr>
        <w:instrText xml:space="preserve"> REF _Ref502744846 \r \h  \* MERGEFORMAT </w:instrText>
      </w:r>
      <w:r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b/>
          <w:bCs/>
          <w:sz w:val="28"/>
          <w:szCs w:val="28"/>
          <w:lang w:eastAsia="ru-RU"/>
        </w:rPr>
        <w:t>Помилка! Джерело посилання не знайдено.</w:t>
      </w:r>
      <w:r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xml:space="preserve">]. З іншого боку, у патогенезі ХОЗЛ провідне місце належить хронічному запаленню, що зачіпляє всі структури легеневої тканини, ініціація та підтримка якого опосередковано підсилює утворення вільних радикалів зі збільшенням ендотелійпошкоджувальних стимулів. З цього приводу можна передбачати, що при ХОЗЛ у сполученні з ГХ виникає патологічне порочне коло, основними ланками якого є системна гіпоксія, хронічне системне запалення, пошкодження ендотелію судин, активація оксидативного стресу. </w:t>
      </w:r>
    </w:p>
    <w:p w:rsidR="001E52F1" w:rsidRPr="00156441" w:rsidRDefault="001E52F1" w:rsidP="001E52F1">
      <w:pPr>
        <w:shd w:val="clear" w:color="auto" w:fill="FFFFFF"/>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формуванні багатьох патологічних процесів особливе місце відводиться біогенним елементам. У літературі є поодинокі дані щодо стану їх обміну при серцево-легеневих захворюваннях. Ураховуючи той факт, що біогенні елементи беруть активну участь у широкому спектрі біохімічних і фізіологічних процесів, порушення яких відіграє важливу роль у патогенезі захворювань, представляло інтерес визначити у сироватці крові хворих на ХОЗЛ у сполученні з ГХ вміст кальцію, заліза, фосфору та магнію</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біогенних елементів, з якими пов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язані вільнорадикальні процеси, антиоксидантна активність, енергетичний гомеостаз та адаптаційні реакції [</w:t>
      </w:r>
      <w:r w:rsidR="00F3176C" w:rsidRPr="00156441">
        <w:rPr>
          <w:rFonts w:ascii="Times New Roman" w:eastAsia="Times New Roman" w:hAnsi="Times New Roman" w:cs="Times New Roman"/>
          <w:sz w:val="28"/>
          <w:szCs w:val="28"/>
          <w:lang w:eastAsia="ru-RU"/>
        </w:rPr>
        <w:fldChar w:fldCharType="begin"/>
      </w:r>
      <w:r w:rsidR="00F3176C" w:rsidRPr="00156441">
        <w:rPr>
          <w:rFonts w:ascii="Times New Roman" w:eastAsia="Times New Roman" w:hAnsi="Times New Roman" w:cs="Times New Roman"/>
          <w:sz w:val="28"/>
          <w:szCs w:val="28"/>
          <w:lang w:eastAsia="ru-RU"/>
        </w:rPr>
        <w:instrText xml:space="preserve"> REF _Ref502738266 \r \h </w:instrText>
      </w:r>
      <w:r w:rsidR="00F44EE4" w:rsidRPr="00156441">
        <w:rPr>
          <w:rFonts w:ascii="Times New Roman" w:eastAsia="Times New Roman" w:hAnsi="Times New Roman" w:cs="Times New Roman"/>
          <w:sz w:val="28"/>
          <w:szCs w:val="28"/>
          <w:lang w:eastAsia="ru-RU"/>
        </w:rPr>
        <w:instrText xml:space="preserve"> \* MERGEFORMAT </w:instrText>
      </w:r>
      <w:r w:rsidR="00F3176C" w:rsidRPr="00156441">
        <w:rPr>
          <w:rFonts w:ascii="Times New Roman" w:eastAsia="Times New Roman" w:hAnsi="Times New Roman" w:cs="Times New Roman"/>
          <w:sz w:val="28"/>
          <w:szCs w:val="28"/>
          <w:lang w:eastAsia="ru-RU"/>
        </w:rPr>
      </w:r>
      <w:r w:rsidR="00F3176C"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302</w:t>
      </w:r>
      <w:r w:rsidR="00F3176C"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w:t>
      </w:r>
      <w:r w:rsidR="009C6C87" w:rsidRPr="00156441">
        <w:rPr>
          <w:rFonts w:ascii="Times New Roman" w:eastAsia="Times New Roman" w:hAnsi="Times New Roman" w:cs="Times New Roman"/>
          <w:sz w:val="28"/>
          <w:szCs w:val="28"/>
          <w:lang w:eastAsia="ru-RU"/>
        </w:rPr>
        <w:t xml:space="preserve"> </w:t>
      </w:r>
    </w:p>
    <w:p w:rsidR="001E52F1" w:rsidRPr="00156441" w:rsidRDefault="001E52F1" w:rsidP="001E52F1">
      <w:pPr>
        <w:spacing w:after="0" w:line="360" w:lineRule="auto"/>
        <w:ind w:firstLine="708"/>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bCs/>
          <w:sz w:val="28"/>
          <w:szCs w:val="28"/>
          <w:lang w:eastAsia="ru-RU"/>
        </w:rPr>
        <w:lastRenderedPageBreak/>
        <w:t xml:space="preserve">Для хворих з ХОЗЛ у поєднанні з ГХ визначається вірогідне </w:t>
      </w:r>
      <w:r w:rsidRPr="00156441">
        <w:rPr>
          <w:rFonts w:ascii="Times New Roman" w:eastAsia="Times New Roman" w:hAnsi="Times New Roman" w:cs="Times New Roman"/>
          <w:sz w:val="28"/>
          <w:szCs w:val="28"/>
          <w:lang w:eastAsia="ru-RU"/>
        </w:rPr>
        <w:t xml:space="preserve">(р&lt;0,001) при порівнянні з хворими на ХОЗЛ у відсутності ГХ підвищення вмісту сироваткового кальцію в середньому в 1,2 </w:t>
      </w:r>
      <w:r w:rsidR="00723800" w:rsidRPr="00156441">
        <w:rPr>
          <w:rFonts w:ascii="Times New Roman" w:eastAsia="Times New Roman" w:hAnsi="Times New Roman" w:cs="Times New Roman"/>
          <w:sz w:val="28"/>
          <w:szCs w:val="28"/>
          <w:lang w:eastAsia="ru-RU"/>
        </w:rPr>
        <w:t>рази</w:t>
      </w:r>
      <w:r w:rsidRPr="00156441">
        <w:rPr>
          <w:rFonts w:ascii="Times New Roman" w:eastAsia="Times New Roman" w:hAnsi="Times New Roman" w:cs="Times New Roman"/>
          <w:sz w:val="28"/>
          <w:szCs w:val="28"/>
          <w:lang w:eastAsia="ru-RU"/>
        </w:rPr>
        <w:t>. Причому практично у всіх пацієнтів (96</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основної групи рівень кальцію виходить за межі фізіологічної норми. Збільшений вміст кальцію у хворих з коморбідною патологією може опосередковано свідчити про системне пошкодження клітинних мембран, у тому числі й гладеньких м</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 xml:space="preserve">язів судин, збільшення їх скорочувальної здатності, що негативно впливає на мікроциркуляцію та регіональний </w:t>
      </w:r>
      <w:r w:rsidR="00F3176C" w:rsidRPr="00156441">
        <w:rPr>
          <w:rFonts w:ascii="Times New Roman" w:eastAsia="Times New Roman" w:hAnsi="Times New Roman" w:cs="Times New Roman"/>
          <w:sz w:val="28"/>
          <w:szCs w:val="28"/>
          <w:lang w:eastAsia="ru-RU"/>
        </w:rPr>
        <w:t>кров</w:t>
      </w:r>
      <w:r w:rsidR="00850D46" w:rsidRPr="00156441">
        <w:rPr>
          <w:rFonts w:ascii="Times New Roman" w:eastAsia="Times New Roman" w:hAnsi="Times New Roman" w:cs="Times New Roman"/>
          <w:sz w:val="28"/>
          <w:szCs w:val="28"/>
          <w:lang w:eastAsia="ru-RU"/>
        </w:rPr>
        <w:t>ообіг</w:t>
      </w:r>
      <w:r w:rsidRPr="00156441">
        <w:rPr>
          <w:rFonts w:ascii="Times New Roman" w:eastAsia="Times New Roman" w:hAnsi="Times New Roman" w:cs="Times New Roman"/>
          <w:sz w:val="28"/>
          <w:szCs w:val="28"/>
          <w:lang w:eastAsia="ru-RU"/>
        </w:rPr>
        <w:t>.</w:t>
      </w:r>
      <w:r w:rsidR="009C6C87" w:rsidRPr="00156441">
        <w:rPr>
          <w:rFonts w:ascii="Times New Roman" w:eastAsia="Times New Roman" w:hAnsi="Times New Roman" w:cs="Times New Roman"/>
          <w:sz w:val="28"/>
          <w:szCs w:val="28"/>
          <w:lang w:eastAsia="ru-RU"/>
        </w:rPr>
        <w:t xml:space="preserve"> </w:t>
      </w:r>
    </w:p>
    <w:p w:rsidR="001E52F1" w:rsidRPr="00156441" w:rsidRDefault="001E52F1" w:rsidP="001E52F1">
      <w:pPr>
        <w:spacing w:after="0" w:line="360" w:lineRule="auto"/>
        <w:ind w:firstLine="720"/>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sz w:val="28"/>
          <w:szCs w:val="28"/>
          <w:lang w:eastAsia="ru-RU"/>
        </w:rPr>
        <w:t>У сироватці крові пацієнтів з ХОЗЛ у сполученні з ГХ спостерігається також вірогідне по відношенню до пацієнтів з ізольованим перебігом ХОЗЛ підвищення концентрації</w:t>
      </w:r>
      <w:r w:rsidR="005D61D5" w:rsidRPr="00156441">
        <w:rPr>
          <w:rFonts w:ascii="Times New Roman" w:eastAsia="Times New Roman" w:hAnsi="Times New Roman" w:cs="Times New Roman"/>
          <w:sz w:val="28"/>
          <w:szCs w:val="28"/>
          <w:lang w:eastAsia="ru-RU"/>
        </w:rPr>
        <w:t xml:space="preserve"> фосфору в середньому в 1,2 рази</w:t>
      </w:r>
      <w:r w:rsidRPr="00156441">
        <w:rPr>
          <w:rFonts w:ascii="Times New Roman" w:eastAsia="Times New Roman" w:hAnsi="Times New Roman" w:cs="Times New Roman"/>
          <w:sz w:val="28"/>
          <w:szCs w:val="28"/>
          <w:lang w:eastAsia="ru-RU"/>
        </w:rPr>
        <w:t>;</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у 67</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хворих</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реєструється її збільшення вище фізіологічної норми, що дозволяє говорити про напруження пристосувальних реакцій організму, пов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язане з порушенням метаболічних та енергетичних процесів, де фосфор відіграє важливу роль.</w:t>
      </w:r>
      <w:r w:rsidR="009C6C87" w:rsidRPr="00156441">
        <w:rPr>
          <w:rFonts w:ascii="Times New Roman" w:eastAsia="Times New Roman" w:hAnsi="Times New Roman" w:cs="Times New Roman"/>
          <w:sz w:val="28"/>
          <w:szCs w:val="28"/>
          <w:lang w:eastAsia="ru-RU"/>
        </w:rPr>
        <w:t xml:space="preserve"> </w:t>
      </w:r>
    </w:p>
    <w:p w:rsidR="001E52F1" w:rsidRPr="00156441" w:rsidRDefault="001E52F1" w:rsidP="001E52F1">
      <w:pPr>
        <w:spacing w:after="0" w:line="360" w:lineRule="auto"/>
        <w:ind w:firstLine="708"/>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літературі є дані щодо порушення фосфорно-кальцієвого обміну у хворих на ХОЗЛ, які автори пояснюють особливостями патофізіологічних змін захворювання, а саме дисбалансом між активністю стрес-реалізуючих факторів і станом стрес-лімітуючих систем, що призводить до виснаження резерву компенсаторно-пристосувальних механізмів й, як наслідок, до порушень кальцій-регулюючих систем [</w:t>
      </w:r>
      <w:r w:rsidR="00F3176C" w:rsidRPr="00156441">
        <w:rPr>
          <w:rFonts w:ascii="Times New Roman" w:eastAsia="Times New Roman" w:hAnsi="Times New Roman" w:cs="Times New Roman"/>
          <w:sz w:val="28"/>
          <w:szCs w:val="28"/>
          <w:lang w:eastAsia="ru-RU"/>
        </w:rPr>
        <w:fldChar w:fldCharType="begin"/>
      </w:r>
      <w:r w:rsidR="00F3176C" w:rsidRPr="00156441">
        <w:rPr>
          <w:rFonts w:ascii="Times New Roman" w:eastAsia="Times New Roman" w:hAnsi="Times New Roman" w:cs="Times New Roman"/>
          <w:sz w:val="28"/>
          <w:szCs w:val="28"/>
          <w:lang w:eastAsia="ru-RU"/>
        </w:rPr>
        <w:instrText xml:space="preserve"> REF _Ref502745492 \r \h </w:instrText>
      </w:r>
      <w:r w:rsidR="00F44EE4" w:rsidRPr="00156441">
        <w:rPr>
          <w:rFonts w:ascii="Times New Roman" w:eastAsia="Times New Roman" w:hAnsi="Times New Roman" w:cs="Times New Roman"/>
          <w:sz w:val="28"/>
          <w:szCs w:val="28"/>
          <w:lang w:eastAsia="ru-RU"/>
        </w:rPr>
        <w:instrText xml:space="preserve"> \* MERGEFORMAT </w:instrText>
      </w:r>
      <w:r w:rsidR="00F3176C" w:rsidRPr="00156441">
        <w:rPr>
          <w:rFonts w:ascii="Times New Roman" w:eastAsia="Times New Roman" w:hAnsi="Times New Roman" w:cs="Times New Roman"/>
          <w:sz w:val="28"/>
          <w:szCs w:val="28"/>
          <w:lang w:eastAsia="ru-RU"/>
        </w:rPr>
      </w:r>
      <w:r w:rsidR="00F3176C" w:rsidRPr="00156441">
        <w:rPr>
          <w:rFonts w:ascii="Times New Roman" w:eastAsia="Times New Roman" w:hAnsi="Times New Roman" w:cs="Times New Roman"/>
          <w:sz w:val="28"/>
          <w:szCs w:val="28"/>
          <w:lang w:eastAsia="ru-RU"/>
        </w:rPr>
        <w:fldChar w:fldCharType="separate"/>
      </w:r>
      <w:r w:rsidR="001C0081">
        <w:rPr>
          <w:rFonts w:ascii="Times New Roman" w:eastAsia="Times New Roman" w:hAnsi="Times New Roman" w:cs="Times New Roman"/>
          <w:sz w:val="28"/>
          <w:szCs w:val="28"/>
          <w:lang w:eastAsia="ru-RU"/>
        </w:rPr>
        <w:t>339</w:t>
      </w:r>
      <w:r w:rsidR="00F3176C" w:rsidRPr="00156441">
        <w:rPr>
          <w:rFonts w:ascii="Times New Roman" w:eastAsia="Times New Roman" w:hAnsi="Times New Roman" w:cs="Times New Roman"/>
          <w:sz w:val="28"/>
          <w:szCs w:val="28"/>
          <w:lang w:eastAsia="ru-RU"/>
        </w:rPr>
        <w:fldChar w:fldCharType="end"/>
      </w:r>
      <w:r w:rsidRPr="00156441">
        <w:rPr>
          <w:rFonts w:ascii="Times New Roman" w:eastAsia="Times New Roman" w:hAnsi="Times New Roman" w:cs="Times New Roman"/>
          <w:sz w:val="28"/>
          <w:szCs w:val="28"/>
          <w:lang w:eastAsia="ru-RU"/>
        </w:rPr>
        <w:t xml:space="preserve">]. </w:t>
      </w:r>
    </w:p>
    <w:p w:rsidR="001E52F1" w:rsidRPr="00156441" w:rsidRDefault="001E52F1" w:rsidP="001E52F1">
      <w:pPr>
        <w:spacing w:after="0" w:line="360" w:lineRule="auto"/>
        <w:ind w:firstLine="708"/>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У хворих основної групи по відношенню до групи порівняння визначається вірогідне (р=0,0016) підвищення вмісту сироватковог</w:t>
      </w:r>
      <w:r w:rsidR="005D61D5" w:rsidRPr="00156441">
        <w:rPr>
          <w:rFonts w:ascii="Times New Roman" w:eastAsia="Times New Roman" w:hAnsi="Times New Roman" w:cs="Times New Roman"/>
          <w:sz w:val="28"/>
          <w:szCs w:val="28"/>
          <w:lang w:eastAsia="ru-RU"/>
        </w:rPr>
        <w:t>о заліза в середньому в 1,3 рази</w:t>
      </w:r>
      <w:r w:rsidRPr="00156441">
        <w:rPr>
          <w:rFonts w:ascii="Times New Roman" w:eastAsia="Times New Roman" w:hAnsi="Times New Roman" w:cs="Times New Roman"/>
          <w:sz w:val="28"/>
          <w:szCs w:val="28"/>
          <w:lang w:eastAsia="ru-RU"/>
        </w:rPr>
        <w:t>. У 47</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осіб цієї групи рівень біогенного елементу</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вище фізіологічної норми.</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Підвищення</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заліза, особливо виражене при коморбідній серцево-легеневій патології, є негативною ознакою, пов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язаною, наприклад, з його здатністю стимулювати продукування активних форм кисню</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ініціаторів</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 xml:space="preserve">вільнорадикальних реакцій, перекисного окислення ліпідів. </w:t>
      </w:r>
    </w:p>
    <w:p w:rsidR="001E52F1" w:rsidRPr="00156441" w:rsidRDefault="001E52F1" w:rsidP="001E52F1">
      <w:pPr>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 При зіставленні рівня магнію у хворих основної групи та групи порівняння вірогідних відмінностей не виявляється, але у незначної кількості пацієнтів обох груп спостерігається підвищення концентрації цього біогенного елементу по </w:t>
      </w:r>
      <w:r w:rsidRPr="00156441">
        <w:rPr>
          <w:rFonts w:ascii="Times New Roman" w:eastAsia="Times New Roman" w:hAnsi="Times New Roman" w:cs="Times New Roman"/>
          <w:sz w:val="28"/>
          <w:szCs w:val="28"/>
          <w:lang w:eastAsia="ru-RU"/>
        </w:rPr>
        <w:lastRenderedPageBreak/>
        <w:t>відношенню до фізіологічної норми, що можна розглядати як адаптаційну реакцію у відповідь на гіпоксичний стан та активацію вільнорадикальних реакцій.</w:t>
      </w:r>
    </w:p>
    <w:p w:rsidR="001E52F1" w:rsidRPr="00156441" w:rsidRDefault="001E52F1" w:rsidP="001E52F1">
      <w:pPr>
        <w:spacing w:after="0" w:line="360" w:lineRule="auto"/>
        <w:ind w:firstLine="720"/>
        <w:jc w:val="both"/>
        <w:rPr>
          <w:rFonts w:ascii="Times New Roman" w:eastAsia="Times New Roman" w:hAnsi="Times New Roman" w:cs="Times New Roman"/>
          <w:bCs/>
          <w:sz w:val="28"/>
          <w:szCs w:val="28"/>
          <w:lang w:eastAsia="ru-RU"/>
        </w:rPr>
      </w:pPr>
      <w:r w:rsidRPr="00156441">
        <w:rPr>
          <w:rFonts w:ascii="Times New Roman" w:eastAsia="Times New Roman" w:hAnsi="Times New Roman" w:cs="Times New Roman"/>
          <w:bCs/>
          <w:sz w:val="28"/>
          <w:szCs w:val="28"/>
          <w:lang w:eastAsia="ru-RU"/>
        </w:rPr>
        <w:t>Отже, у патогенез коморбідної серцево-легеневої патології задіяні порушення обміну біогенних елементів, причому важливу роль у її розвитку відіграють не стільки зміни метаболізму кожного з біогенних елементів, скільки порушення їх балансу у цілому [</w:t>
      </w:r>
      <w:r w:rsidR="00F3176C" w:rsidRPr="00156441">
        <w:rPr>
          <w:rFonts w:ascii="Times New Roman" w:eastAsia="Times New Roman" w:hAnsi="Times New Roman" w:cs="Times New Roman"/>
          <w:bCs/>
          <w:sz w:val="28"/>
          <w:szCs w:val="28"/>
          <w:lang w:eastAsia="ru-RU"/>
        </w:rPr>
        <w:fldChar w:fldCharType="begin"/>
      </w:r>
      <w:r w:rsidR="00F3176C" w:rsidRPr="00156441">
        <w:rPr>
          <w:rFonts w:ascii="Times New Roman" w:eastAsia="Times New Roman" w:hAnsi="Times New Roman" w:cs="Times New Roman"/>
          <w:bCs/>
          <w:sz w:val="28"/>
          <w:szCs w:val="28"/>
          <w:lang w:eastAsia="ru-RU"/>
        </w:rPr>
        <w:instrText xml:space="preserve"> REF _Ref502745516 \r \h </w:instrText>
      </w:r>
      <w:r w:rsidR="00F44EE4" w:rsidRPr="00156441">
        <w:rPr>
          <w:rFonts w:ascii="Times New Roman" w:eastAsia="Times New Roman" w:hAnsi="Times New Roman" w:cs="Times New Roman"/>
          <w:bCs/>
          <w:sz w:val="28"/>
          <w:szCs w:val="28"/>
          <w:lang w:eastAsia="ru-RU"/>
        </w:rPr>
        <w:instrText xml:space="preserve"> \* MERGEFORMAT </w:instrText>
      </w:r>
      <w:r w:rsidR="00F3176C" w:rsidRPr="00156441">
        <w:rPr>
          <w:rFonts w:ascii="Times New Roman" w:eastAsia="Times New Roman" w:hAnsi="Times New Roman" w:cs="Times New Roman"/>
          <w:bCs/>
          <w:sz w:val="28"/>
          <w:szCs w:val="28"/>
          <w:lang w:eastAsia="ru-RU"/>
        </w:rPr>
      </w:r>
      <w:r w:rsidR="00F3176C" w:rsidRPr="00156441">
        <w:rPr>
          <w:rFonts w:ascii="Times New Roman" w:eastAsia="Times New Roman" w:hAnsi="Times New Roman" w:cs="Times New Roman"/>
          <w:bCs/>
          <w:sz w:val="28"/>
          <w:szCs w:val="28"/>
          <w:lang w:eastAsia="ru-RU"/>
        </w:rPr>
        <w:fldChar w:fldCharType="separate"/>
      </w:r>
      <w:r w:rsidR="001C0081">
        <w:rPr>
          <w:rFonts w:ascii="Times New Roman" w:eastAsia="Times New Roman" w:hAnsi="Times New Roman" w:cs="Times New Roman"/>
          <w:bCs/>
          <w:sz w:val="28"/>
          <w:szCs w:val="28"/>
          <w:lang w:eastAsia="ru-RU"/>
        </w:rPr>
        <w:t>340</w:t>
      </w:r>
      <w:r w:rsidR="00F3176C" w:rsidRPr="00156441">
        <w:rPr>
          <w:rFonts w:ascii="Times New Roman" w:eastAsia="Times New Roman" w:hAnsi="Times New Roman" w:cs="Times New Roman"/>
          <w:bCs/>
          <w:sz w:val="28"/>
          <w:szCs w:val="28"/>
          <w:lang w:eastAsia="ru-RU"/>
        </w:rPr>
        <w:fldChar w:fldCharType="end"/>
      </w:r>
      <w:r w:rsidRPr="00156441">
        <w:rPr>
          <w:rFonts w:ascii="Times New Roman" w:eastAsia="Times New Roman" w:hAnsi="Times New Roman" w:cs="Times New Roman"/>
          <w:bCs/>
          <w:sz w:val="28"/>
          <w:szCs w:val="28"/>
          <w:lang w:eastAsia="ru-RU"/>
        </w:rPr>
        <w:t>]. Напевно, своєчасна корекція порушень балансу біогенних елементів при ХОЗЛ у сполученні з ГХ дозволить суттєво знизити тяжкість та частоту ускладнень.</w:t>
      </w:r>
    </w:p>
    <w:p w:rsidR="001E52F1" w:rsidRPr="00156441" w:rsidRDefault="001E52F1" w:rsidP="001E52F1">
      <w:pPr>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Прогноз тяжкості перебігу ХОЗЛ у значній мірі визначається супутніми змінами з боку не лише кардіоваскулярної, але й інших систем організму людини та поєднаних з ними порушеннями тканинного обміну, стану внутрішніх органів, що є прогностично несприятливим фактором. Результати свідчать про вірогідне підвищення у сироватці крові хворих основної групи по відношенню до групи порівняння загальної активності креатинфосфокінази (КФК) в середньому в 1,2 </w:t>
      </w:r>
      <w:r w:rsidR="00F3176C" w:rsidRPr="00156441">
        <w:rPr>
          <w:rFonts w:ascii="Times New Roman" w:eastAsia="Times New Roman" w:hAnsi="Times New Roman" w:cs="Times New Roman"/>
          <w:sz w:val="28"/>
          <w:szCs w:val="28"/>
          <w:lang w:eastAsia="ru-RU"/>
        </w:rPr>
        <w:t>рази</w:t>
      </w:r>
      <w:r w:rsidRPr="00156441">
        <w:rPr>
          <w:rFonts w:ascii="Times New Roman" w:eastAsia="Times New Roman" w:hAnsi="Times New Roman" w:cs="Times New Roman"/>
          <w:sz w:val="28"/>
          <w:szCs w:val="28"/>
          <w:lang w:eastAsia="ru-RU"/>
        </w:rPr>
        <w:t xml:space="preserve"> та особливо МВ-ізоф</w:t>
      </w:r>
      <w:r w:rsidR="005D61D5" w:rsidRPr="00156441">
        <w:rPr>
          <w:rFonts w:ascii="Times New Roman" w:eastAsia="Times New Roman" w:hAnsi="Times New Roman" w:cs="Times New Roman"/>
          <w:sz w:val="28"/>
          <w:szCs w:val="28"/>
          <w:lang w:eastAsia="ru-RU"/>
        </w:rPr>
        <w:t>орми цього ферменту</w:t>
      </w:r>
      <w:r w:rsidR="009C6C87" w:rsidRPr="00156441">
        <w:rPr>
          <w:rFonts w:ascii="Times New Roman" w:eastAsia="Times New Roman" w:hAnsi="Times New Roman" w:cs="Times New Roman"/>
          <w:sz w:val="28"/>
          <w:szCs w:val="28"/>
          <w:lang w:eastAsia="ru-RU"/>
        </w:rPr>
        <w:t xml:space="preserve"> — </w:t>
      </w:r>
      <w:r w:rsidR="005D61D5" w:rsidRPr="00156441">
        <w:rPr>
          <w:rFonts w:ascii="Times New Roman" w:eastAsia="Times New Roman" w:hAnsi="Times New Roman" w:cs="Times New Roman"/>
          <w:sz w:val="28"/>
          <w:szCs w:val="28"/>
          <w:lang w:eastAsia="ru-RU"/>
        </w:rPr>
        <w:t>в 2,0 рази</w:t>
      </w:r>
      <w:r w:rsidRPr="00156441">
        <w:rPr>
          <w:rFonts w:ascii="Times New Roman" w:eastAsia="Times New Roman" w:hAnsi="Times New Roman" w:cs="Times New Roman"/>
          <w:sz w:val="28"/>
          <w:szCs w:val="28"/>
          <w:lang w:eastAsia="ru-RU"/>
        </w:rPr>
        <w:t xml:space="preserve"> (р&lt;0,001). У 73</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випадків ХОЗЛ у сполученні з ГХ активність загальної КФК виходить за межі фізіологічної норми, тоді як для МВ-КФК це характерно у 93</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випадків.</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По відношенню до хворих групи порівняння вірогідним виявляється підвищення активності у сироватці крові ГГТП (у середньому в 1,8 раз</w:t>
      </w:r>
      <w:r w:rsidR="005D61D5" w:rsidRPr="00156441">
        <w:rPr>
          <w:rFonts w:ascii="Times New Roman" w:eastAsia="Times New Roman" w:hAnsi="Times New Roman" w:cs="Times New Roman"/>
          <w:sz w:val="28"/>
          <w:szCs w:val="28"/>
          <w:lang w:eastAsia="ru-RU"/>
        </w:rPr>
        <w:t>и</w:t>
      </w:r>
      <w:r w:rsidRPr="00156441">
        <w:rPr>
          <w:rFonts w:ascii="Times New Roman" w:eastAsia="Times New Roman" w:hAnsi="Times New Roman" w:cs="Times New Roman"/>
          <w:sz w:val="28"/>
          <w:szCs w:val="28"/>
          <w:lang w:eastAsia="ru-RU"/>
        </w:rPr>
        <w:t>) і ЛДГ (у 1,3 раз</w:t>
      </w:r>
      <w:r w:rsidR="005D61D5" w:rsidRPr="00156441">
        <w:rPr>
          <w:rFonts w:ascii="Times New Roman" w:eastAsia="Times New Roman" w:hAnsi="Times New Roman" w:cs="Times New Roman"/>
          <w:sz w:val="28"/>
          <w:szCs w:val="28"/>
          <w:lang w:eastAsia="ru-RU"/>
        </w:rPr>
        <w:t>и</w:t>
      </w:r>
      <w:r w:rsidRPr="00156441">
        <w:rPr>
          <w:rFonts w:ascii="Times New Roman" w:eastAsia="Times New Roman" w:hAnsi="Times New Roman" w:cs="Times New Roman"/>
          <w:sz w:val="28"/>
          <w:szCs w:val="28"/>
          <w:lang w:eastAsia="ru-RU"/>
        </w:rPr>
        <w:t>). У 34 пацієнтів (62</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з ХОЗЛ у сполученні з ГХ</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вище фізіологічної норми спостерігається активність ГГТП , у 49 хворих (89</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активність ЛДГ, у 35 хворих (64</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активність АсАТ та АлАТ, у 48 хворих (87</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активність лужної фосфатази.</w:t>
      </w:r>
      <w:r w:rsidR="009C6C87" w:rsidRPr="00156441">
        <w:rPr>
          <w:rFonts w:ascii="Times New Roman" w:eastAsia="Times New Roman" w:hAnsi="Times New Roman" w:cs="Times New Roman"/>
          <w:sz w:val="28"/>
          <w:szCs w:val="28"/>
          <w:lang w:eastAsia="ru-RU"/>
        </w:rPr>
        <w:t xml:space="preserve"> </w:t>
      </w:r>
    </w:p>
    <w:p w:rsidR="001E52F1" w:rsidRPr="00156441" w:rsidRDefault="001E52F1" w:rsidP="001E52F1">
      <w:pPr>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Одержані результати щодо активності органоспецифічних ферментів у крові обстежених хворих, особливо у випадку поєднання ХОЗЛ з ГХ, свідчать про розвиток мембранної патології, яка супроводжується надходженням у кров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яне русло органоспецифічних ферментів. Особливо це стосується МВ-КФК, ЛДГ, лужної фосфатази, амінотрансфераз, ГГТП. З іншого боку, такі зміни віддзеркалюють напруження компенсаторно-адаптаційних реакцій.</w:t>
      </w:r>
      <w:r w:rsidR="009C6C87" w:rsidRPr="00156441">
        <w:rPr>
          <w:rFonts w:ascii="Times New Roman" w:eastAsia="Times New Roman" w:hAnsi="Times New Roman" w:cs="Times New Roman"/>
          <w:sz w:val="28"/>
          <w:szCs w:val="28"/>
          <w:lang w:eastAsia="ru-RU"/>
        </w:rPr>
        <w:t xml:space="preserve"> </w:t>
      </w:r>
    </w:p>
    <w:p w:rsidR="009F6F70" w:rsidRPr="00156441" w:rsidRDefault="002A2F36" w:rsidP="001E52F1">
      <w:pPr>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lastRenderedPageBreak/>
        <w:t>У групи хворих на ХОЗЛ в поєднанні з ГХ було виявлено більш значущі зміни показників відносно групи контролю. Було встановлено зростання розміру КДР ЛШ на 8,51</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(р&lt;0,05),</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ТЗС ЛШ на 33,3</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(р&lt;0,05), ТМШП на 44,4</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(р&lt;0,05), ІММ ЛШ</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на 40</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(р&lt;0,05) та ВТС ЛШ на 25</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(р&lt;0,05), товщини передньої стінки ПЖ на 40</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(р&lt;0,05) та підвищення СТЛА на 38,9</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(р&lt;0,05) . У хворих з ізольованим перебігом ХОЗЛ виявлено достовірне збільшення ТЗС ЛШ на 22,2</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(р&lt;0,05) і ТМШП на 33,3</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(р&lt;0,05), ММ ЛШ</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на 32,4</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(р&lt;0,05), ВТС ЛШ на 25</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(р&lt;0,05), товщини передньої стінки ПЖ на 23,2</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(р&lt;0,05) та підвищення СТЛА на 26,6</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(р&lt;0,05) у порівнянні з контролем. Достовірного зростання</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КДР ЛШ не відзначалось, хоч й була тенденція до його збільшення.</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При порівнянні отриманих даних ЕхоКГ у хворих на коморбідну патологію з групою ізольованого ХОЗЛ було виявлено збільшення КДР ЛШ на 6,25</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(р&lt;0,05),</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ТЗС ЛШ на 9</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(р&lt;0,05) і ТМШП на 8,3</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(р&lt;0,05). Достовірної різниці в показниках ІММ ЛШ та ВТС ЛШ встановлено не було. Виявлено потовщення стінки ПШ на 13,6</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(р&lt;0,05) та СТЛА на 9,7</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Таким чином в основній групі гіпертрофічні типи ремоделювання зустрічались у 55,5</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концентричне ремоделювання</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у 36,1</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та нормальна геометрія зустрічалась у 8,3</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випадків, тоді як у </w:t>
      </w:r>
      <w:r w:rsidR="00F3176C" w:rsidRPr="00156441">
        <w:rPr>
          <w:rFonts w:ascii="Times New Roman" w:eastAsia="Times New Roman" w:hAnsi="Times New Roman" w:cs="Times New Roman"/>
          <w:sz w:val="28"/>
          <w:szCs w:val="28"/>
          <w:lang w:eastAsia="ru-RU"/>
        </w:rPr>
        <w:t>групі</w:t>
      </w:r>
      <w:r w:rsidRPr="00156441">
        <w:rPr>
          <w:rFonts w:ascii="Times New Roman" w:eastAsia="Times New Roman" w:hAnsi="Times New Roman" w:cs="Times New Roman"/>
          <w:sz w:val="28"/>
          <w:szCs w:val="28"/>
          <w:lang w:eastAsia="ru-RU"/>
        </w:rPr>
        <w:t xml:space="preserve"> порівняння у 36</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48</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та 16</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відповідно</w:t>
      </w:r>
      <w:r w:rsidR="00B1632E" w:rsidRPr="00156441">
        <w:rPr>
          <w:rFonts w:ascii="Times New Roman" w:eastAsia="Times New Roman" w:hAnsi="Times New Roman" w:cs="Times New Roman"/>
          <w:sz w:val="28"/>
          <w:szCs w:val="28"/>
          <w:lang w:eastAsia="ru-RU"/>
        </w:rPr>
        <w:t>.</w:t>
      </w:r>
    </w:p>
    <w:p w:rsidR="00AC7CE0" w:rsidRPr="00156441" w:rsidRDefault="00AC7CE0" w:rsidP="00AC7CE0">
      <w:pPr>
        <w:pStyle w:val="a4"/>
        <w:spacing w:after="0" w:line="360" w:lineRule="auto"/>
        <w:ind w:left="0" w:firstLine="708"/>
        <w:jc w:val="both"/>
        <w:rPr>
          <w:rFonts w:ascii="Times New Roman" w:hAnsi="Times New Roman" w:cs="Times New Roman"/>
          <w:sz w:val="28"/>
          <w:szCs w:val="28"/>
        </w:rPr>
      </w:pPr>
      <w:r w:rsidRPr="00156441">
        <w:rPr>
          <w:rFonts w:ascii="Times New Roman" w:eastAsia="Times New Roman" w:hAnsi="Times New Roman" w:cs="Times New Roman"/>
          <w:sz w:val="28"/>
          <w:szCs w:val="28"/>
          <w:lang w:eastAsia="ru-RU"/>
        </w:rPr>
        <w:t>Порушення систолічної функції ЛШ (зниження ФВ менш 45</w:t>
      </w:r>
      <w:r w:rsidR="00C70355" w:rsidRPr="00156441">
        <w:rPr>
          <w:rFonts w:ascii="Times New Roman" w:eastAsia="Times New Roman" w:hAnsi="Times New Roman" w:cs="Times New Roman"/>
          <w:sz w:val="28"/>
          <w:szCs w:val="28"/>
          <w:lang w:eastAsia="ru-RU"/>
        </w:rPr>
        <w:t> %</w:t>
      </w:r>
      <w:r w:rsidRPr="00156441">
        <w:rPr>
          <w:rFonts w:ascii="Times New Roman" w:eastAsia="Times New Roman" w:hAnsi="Times New Roman" w:cs="Times New Roman"/>
          <w:sz w:val="28"/>
          <w:szCs w:val="28"/>
          <w:lang w:eastAsia="ru-RU"/>
        </w:rPr>
        <w:t xml:space="preserve">) не було встановлено </w:t>
      </w:r>
      <w:r w:rsidR="001E0F2F" w:rsidRPr="00156441">
        <w:rPr>
          <w:rFonts w:ascii="Times New Roman" w:eastAsia="Times New Roman" w:hAnsi="Times New Roman" w:cs="Times New Roman"/>
          <w:sz w:val="28"/>
          <w:szCs w:val="28"/>
          <w:lang w:eastAsia="ru-RU"/>
        </w:rPr>
        <w:t>ні</w:t>
      </w:r>
      <w:r w:rsidRPr="00156441">
        <w:rPr>
          <w:rFonts w:ascii="Times New Roman" w:eastAsia="Times New Roman" w:hAnsi="Times New Roman" w:cs="Times New Roman"/>
          <w:sz w:val="28"/>
          <w:szCs w:val="28"/>
          <w:lang w:eastAsia="ru-RU"/>
        </w:rPr>
        <w:t xml:space="preserve"> у одного пацієнта ХОЗЛ, однак у порівнянні з групою контролю було виявлено зниження цього показника, більш у основній групі.</w:t>
      </w:r>
      <w:r w:rsidRPr="00156441">
        <w:rPr>
          <w:rFonts w:ascii="Times New Roman" w:hAnsi="Times New Roman" w:cs="Times New Roman"/>
          <w:sz w:val="28"/>
          <w:szCs w:val="28"/>
        </w:rPr>
        <w:t xml:space="preserve"> При оцінці систолічної функції ПШ використовувався показник фракції зміни площі перерізу правого шлуночку, яка знаходилась у межах фі</w:t>
      </w:r>
      <w:r w:rsidR="001E0F2F" w:rsidRPr="00156441">
        <w:rPr>
          <w:rFonts w:ascii="Times New Roman" w:hAnsi="Times New Roman" w:cs="Times New Roman"/>
          <w:sz w:val="28"/>
          <w:szCs w:val="28"/>
        </w:rPr>
        <w:t>зі</w:t>
      </w:r>
      <w:r w:rsidRPr="00156441">
        <w:rPr>
          <w:rFonts w:ascii="Times New Roman" w:hAnsi="Times New Roman" w:cs="Times New Roman"/>
          <w:sz w:val="28"/>
          <w:szCs w:val="28"/>
        </w:rPr>
        <w:t>ологічної норма (</w:t>
      </w:r>
      <w:r w:rsidR="009C6C87" w:rsidRPr="00156441">
        <w:rPr>
          <w:rFonts w:ascii="Times New Roman" w:hAnsi="Times New Roman" w:cs="Times New Roman"/>
          <w:sz w:val="28"/>
          <w:szCs w:val="28"/>
        </w:rPr>
        <w:t>&lt;</w:t>
      </w:r>
      <w:r w:rsidRPr="00156441">
        <w:rPr>
          <w:rFonts w:ascii="Times New Roman" w:hAnsi="Times New Roman" w:cs="Times New Roman"/>
          <w:sz w:val="28"/>
          <w:szCs w:val="28"/>
        </w:rPr>
        <w:t>30</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у всіх обстежених групах. Однак, ФЗПП була статистично нижче у основній групі (42,1± 0,98; р&lt;0,05) відносно як</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до групи хворих з ізольованим перебігом ХОЗЛ так й до групи контролю (57,7±1,18; р&lt;0,05), так й у групі порівняння виявлено зниження показника (46,1±0,87; р&lt;0,05) відносно контролю.</w:t>
      </w:r>
    </w:p>
    <w:p w:rsidR="00AC7CE0" w:rsidRPr="00156441" w:rsidRDefault="00E5710C" w:rsidP="00AC7CE0">
      <w:pPr>
        <w:pStyle w:val="a4"/>
        <w:spacing w:after="0" w:line="360" w:lineRule="auto"/>
        <w:ind w:left="0" w:firstLine="708"/>
        <w:jc w:val="both"/>
        <w:rPr>
          <w:rFonts w:ascii="Times New Roman" w:hAnsi="Times New Roman" w:cs="Times New Roman"/>
          <w:sz w:val="28"/>
          <w:szCs w:val="28"/>
        </w:rPr>
      </w:pPr>
      <w:r w:rsidRPr="00156441">
        <w:rPr>
          <w:rFonts w:ascii="Times New Roman" w:hAnsi="Times New Roman" w:cs="Times New Roman"/>
          <w:sz w:val="28"/>
          <w:szCs w:val="28"/>
        </w:rPr>
        <w:t>Порушення діастолічної дисфункції реєструвалось у переважної більшості обстежених</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97,2</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в основній групі та 68</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у групі порівняння. Переважав I тип </w:t>
      </w:r>
      <w:r w:rsidRPr="00156441">
        <w:rPr>
          <w:rFonts w:ascii="Times New Roman" w:hAnsi="Times New Roman" w:cs="Times New Roman"/>
          <w:sz w:val="28"/>
          <w:szCs w:val="28"/>
        </w:rPr>
        <w:lastRenderedPageBreak/>
        <w:t>ДД,</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псевдонормальний тип наповнення ЛШ відмічався у 2,7</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та 32</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випадків відповідно. </w:t>
      </w:r>
      <w:r w:rsidR="00F3176C" w:rsidRPr="00156441">
        <w:rPr>
          <w:rFonts w:ascii="Times New Roman" w:hAnsi="Times New Roman" w:cs="Times New Roman"/>
          <w:sz w:val="28"/>
          <w:szCs w:val="28"/>
        </w:rPr>
        <w:t>Рестриктивний</w:t>
      </w:r>
      <w:r w:rsidRPr="00156441">
        <w:rPr>
          <w:rFonts w:ascii="Times New Roman" w:hAnsi="Times New Roman" w:cs="Times New Roman"/>
          <w:sz w:val="28"/>
          <w:szCs w:val="28"/>
        </w:rPr>
        <w:t xml:space="preserve"> тип ДД ЛШ не визначався.</w:t>
      </w:r>
    </w:p>
    <w:p w:rsidR="00EC6FA9" w:rsidRPr="00156441" w:rsidRDefault="00E5710C" w:rsidP="00EC6FA9">
      <w:pPr>
        <w:spacing w:after="0" w:line="360" w:lineRule="auto"/>
        <w:jc w:val="both"/>
        <w:rPr>
          <w:rFonts w:ascii="Times New Roman" w:hAnsi="Times New Roman" w:cs="Times New Roman"/>
          <w:sz w:val="28"/>
          <w:szCs w:val="28"/>
        </w:rPr>
      </w:pPr>
      <w:r w:rsidRPr="00156441">
        <w:rPr>
          <w:rFonts w:ascii="Times New Roman" w:hAnsi="Times New Roman" w:cs="Times New Roman"/>
          <w:sz w:val="28"/>
          <w:szCs w:val="28"/>
        </w:rPr>
        <w:t>Співвідношення Е/А ТМДП у хвоних на ХОЗЛ в поєднанні з ГХ склало 0,7±0,02 та було достовірно нижчим ніж у групи умовно здорових</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1,2±0,04 (р&lt;0,05). Співвідношення Е/А ТМДП у хворих на ХОЗЛ був на 50</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знижений відносно групи умовно здорових обстежених (р&lt;0,05). При </w:t>
      </w:r>
      <w:r w:rsidR="00F3176C" w:rsidRPr="00156441">
        <w:rPr>
          <w:rFonts w:ascii="Times New Roman" w:hAnsi="Times New Roman" w:cs="Times New Roman"/>
          <w:sz w:val="28"/>
          <w:szCs w:val="28"/>
        </w:rPr>
        <w:t>співставленні</w:t>
      </w:r>
      <w:r w:rsidRPr="00156441">
        <w:rPr>
          <w:rFonts w:ascii="Times New Roman" w:hAnsi="Times New Roman" w:cs="Times New Roman"/>
          <w:sz w:val="28"/>
          <w:szCs w:val="28"/>
        </w:rPr>
        <w:t xml:space="preserve"> основної групи та групи порівняння було виявлено зниження співвідношення Е/А на 12,5</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(р&lt;0,05). </w:t>
      </w:r>
    </w:p>
    <w:p w:rsidR="00AC7CE0" w:rsidRPr="00156441" w:rsidRDefault="00EC6FA9" w:rsidP="00EC6FA9">
      <w:pPr>
        <w:spacing w:after="0" w:line="360" w:lineRule="auto"/>
        <w:ind w:firstLine="708"/>
        <w:jc w:val="both"/>
        <w:rPr>
          <w:rFonts w:ascii="Times New Roman" w:hAnsi="Times New Roman" w:cs="Times New Roman"/>
          <w:sz w:val="28"/>
          <w:szCs w:val="28"/>
        </w:rPr>
      </w:pPr>
      <w:r w:rsidRPr="00156441">
        <w:rPr>
          <w:rFonts w:ascii="Times New Roman" w:hAnsi="Times New Roman" w:cs="Times New Roman"/>
          <w:sz w:val="28"/>
          <w:szCs w:val="28"/>
        </w:rPr>
        <w:t>У обстежених хворих на поєднану патологію було виявлено зменшення піку Е ТТДП на 12,9</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у співставленні з групою порівняння, та на 32,4</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відносно контролю (р&lt;0,05).</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У групі хворих з ізольованим перебігом ХОЗЛ пік Е ТТДП був на 22,3</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нижчим ніж у групі умовно здорових. Максимальна швидкість пізнього наповнення не мала статистично достовірних змін в жодній з груп. Співвідношення Е/А ТТДП у хворих на ХОЗЛ в поєднанні з ГХ було менше на 36,6</w:t>
      </w:r>
      <w:r w:rsidR="00C70355" w:rsidRPr="00156441">
        <w:rPr>
          <w:rFonts w:ascii="Times New Roman" w:hAnsi="Times New Roman" w:cs="Times New Roman"/>
          <w:sz w:val="28"/>
          <w:szCs w:val="28"/>
        </w:rPr>
        <w:t> %</w:t>
      </w:r>
      <w:r w:rsidRPr="00156441">
        <w:rPr>
          <w:rFonts w:ascii="Times New Roman" w:hAnsi="Times New Roman" w:cs="Times New Roman"/>
          <w:sz w:val="28"/>
          <w:szCs w:val="28"/>
        </w:rPr>
        <w:t xml:space="preserve"> відносно групи контролю , та на 22,2</w:t>
      </w:r>
      <w:r w:rsidR="00C70355" w:rsidRPr="00156441">
        <w:rPr>
          <w:rFonts w:ascii="Times New Roman" w:hAnsi="Times New Roman" w:cs="Times New Roman"/>
          <w:sz w:val="28"/>
          <w:szCs w:val="28"/>
        </w:rPr>
        <w:t> %</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відносно групи зіставлення.</w:t>
      </w:r>
    </w:p>
    <w:p w:rsidR="003D1E20" w:rsidRPr="00156441" w:rsidRDefault="003D1E20" w:rsidP="003D1E20">
      <w:pPr>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Для реалізації алгоритму прогнозування ступеня тяжкості стану хворих на ХОЗЛ в поєднанні з ГХ було розроблено </w:t>
      </w:r>
      <w:r w:rsidR="00F3176C" w:rsidRPr="00156441">
        <w:rPr>
          <w:rFonts w:ascii="Times New Roman" w:eastAsia="Times New Roman" w:hAnsi="Times New Roman" w:cs="Times New Roman"/>
          <w:sz w:val="28"/>
          <w:szCs w:val="28"/>
          <w:lang w:eastAsia="ru-RU"/>
        </w:rPr>
        <w:t>класифікаційні</w:t>
      </w:r>
      <w:r w:rsidRPr="00156441">
        <w:rPr>
          <w:rFonts w:ascii="Times New Roman" w:eastAsia="Times New Roman" w:hAnsi="Times New Roman" w:cs="Times New Roman"/>
          <w:sz w:val="28"/>
          <w:szCs w:val="28"/>
          <w:lang w:eastAsia="ru-RU"/>
        </w:rPr>
        <w:t xml:space="preserve"> функції на підставі використання дискримінантного аналізу. В якості першого кроку ми використовували метод кластерного аналізу для знаходження однорідних груп. Попередньо були розглянуті кореляційні </w:t>
      </w:r>
      <w:r w:rsidR="00F3176C" w:rsidRPr="00156441">
        <w:rPr>
          <w:rFonts w:ascii="Times New Roman" w:eastAsia="Times New Roman" w:hAnsi="Times New Roman" w:cs="Times New Roman"/>
          <w:sz w:val="28"/>
          <w:szCs w:val="28"/>
          <w:lang w:eastAsia="ru-RU"/>
        </w:rPr>
        <w:t>зв’язки</w:t>
      </w:r>
      <w:r w:rsidRPr="00156441">
        <w:rPr>
          <w:rFonts w:ascii="Times New Roman" w:eastAsia="Times New Roman" w:hAnsi="Times New Roman" w:cs="Times New Roman"/>
          <w:sz w:val="28"/>
          <w:szCs w:val="28"/>
          <w:lang w:eastAsia="ru-RU"/>
        </w:rPr>
        <w:t xml:space="preserve"> між всіма вихідними показниками. В результаті, для кластерного аналізу було використано 25 показників. Використання </w:t>
      </w:r>
      <w:r w:rsidR="00F3176C" w:rsidRPr="00156441">
        <w:rPr>
          <w:rFonts w:ascii="Times New Roman" w:eastAsia="Times New Roman" w:hAnsi="Times New Roman" w:cs="Times New Roman"/>
          <w:sz w:val="28"/>
          <w:szCs w:val="28"/>
          <w:lang w:eastAsia="ru-RU"/>
        </w:rPr>
        <w:t>ієрархічних</w:t>
      </w:r>
      <w:r w:rsidRPr="00156441">
        <w:rPr>
          <w:rFonts w:ascii="Times New Roman" w:eastAsia="Times New Roman" w:hAnsi="Times New Roman" w:cs="Times New Roman"/>
          <w:sz w:val="28"/>
          <w:szCs w:val="28"/>
          <w:lang w:eastAsia="ru-RU"/>
        </w:rPr>
        <w:t xml:space="preserve"> процедур кластерного аналізу дозволило виявити дві групи пацієнтів, різноманітних з будь-яких причин. </w:t>
      </w:r>
    </w:p>
    <w:p w:rsidR="003D1E20" w:rsidRPr="00156441" w:rsidRDefault="003D1E20" w:rsidP="001E0F2F">
      <w:pPr>
        <w:spacing w:after="0" w:line="360" w:lineRule="auto"/>
        <w:ind w:firstLine="709"/>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Використання методу дивізіонного аналізу к-середніх дозволило також отримати якісний склад кожного кластеру, тобто віднести кожного хворого до відповідного кластеру. Приймаючи до уваги числовий характер показників та їх закон розподілення, доцільним було використання саме дискримінантного аналізу, оскільки він є найбільш точним і формалізованим. Відбір дискримінантних змінних з 25 вхідних стандартизованих показників, отриманих на етапі кластерного аналізу, проходив покроково методом виключення змінних відповідно до їх рівнем толерантності (міра надмірності змінних для класифікації). Класифікація тяжкості </w:t>
      </w:r>
      <w:r w:rsidRPr="00156441">
        <w:rPr>
          <w:rFonts w:ascii="Times New Roman" w:eastAsia="Times New Roman" w:hAnsi="Times New Roman" w:cs="Times New Roman"/>
          <w:sz w:val="28"/>
          <w:szCs w:val="28"/>
          <w:lang w:eastAsia="ru-RU"/>
        </w:rPr>
        <w:lastRenderedPageBreak/>
        <w:t>стану будь-якого хворого з ХОЗЛ проводилася на підставі класифікаційної функції для цього хворого. Хворий ставився до того кластеру (групі тяжкості стану), для якого чисельне значення класифікаційної функції максимально. Якщо</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значення</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Y</w:t>
      </w:r>
      <w:r w:rsidRPr="00156441">
        <w:rPr>
          <w:rFonts w:ascii="Times New Roman" w:eastAsia="Times New Roman" w:hAnsi="Times New Roman" w:cs="Times New Roman"/>
          <w:sz w:val="28"/>
          <w:szCs w:val="28"/>
          <w:vertAlign w:val="subscript"/>
          <w:lang w:eastAsia="ru-RU"/>
        </w:rPr>
        <w:t>1кластер</w:t>
      </w:r>
      <w:r w:rsidRPr="00156441">
        <w:rPr>
          <w:rFonts w:ascii="Times New Roman" w:eastAsia="Times New Roman" w:hAnsi="Times New Roman" w:cs="Times New Roman"/>
          <w:sz w:val="28"/>
          <w:szCs w:val="28"/>
          <w:lang w:eastAsia="ru-RU"/>
        </w:rPr>
        <w:t>&gt;Y</w:t>
      </w:r>
      <w:r w:rsidRPr="00156441">
        <w:rPr>
          <w:rFonts w:ascii="Times New Roman" w:eastAsia="Times New Roman" w:hAnsi="Times New Roman" w:cs="Times New Roman"/>
          <w:sz w:val="28"/>
          <w:szCs w:val="28"/>
          <w:vertAlign w:val="subscript"/>
          <w:lang w:eastAsia="ru-RU"/>
        </w:rPr>
        <w:t>2 кластер</w:t>
      </w:r>
      <w:r w:rsidRPr="00156441">
        <w:rPr>
          <w:rFonts w:ascii="Times New Roman" w:eastAsia="Times New Roman" w:hAnsi="Times New Roman" w:cs="Times New Roman"/>
          <w:sz w:val="28"/>
          <w:szCs w:val="28"/>
          <w:lang w:eastAsia="ru-RU"/>
        </w:rPr>
        <w:t>, то прогнозується більш тяжка ступінь стану хворого; якщо значення</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Y</w:t>
      </w:r>
      <w:r w:rsidRPr="00156441">
        <w:rPr>
          <w:rFonts w:ascii="Times New Roman" w:eastAsia="Times New Roman" w:hAnsi="Times New Roman" w:cs="Times New Roman"/>
          <w:sz w:val="28"/>
          <w:szCs w:val="28"/>
          <w:vertAlign w:val="subscript"/>
          <w:lang w:eastAsia="ru-RU"/>
        </w:rPr>
        <w:t>2 кластер</w:t>
      </w:r>
      <w:r w:rsidR="001E0F2F" w:rsidRPr="00156441">
        <w:rPr>
          <w:rFonts w:ascii="Times New Roman" w:eastAsia="Times New Roman" w:hAnsi="Times New Roman" w:cs="Times New Roman"/>
          <w:sz w:val="28"/>
          <w:szCs w:val="28"/>
          <w:lang w:eastAsia="ru-RU"/>
        </w:rPr>
        <w:t>&gt;</w:t>
      </w:r>
      <w:r w:rsidRPr="00156441">
        <w:rPr>
          <w:rFonts w:ascii="Times New Roman" w:eastAsia="Times New Roman" w:hAnsi="Times New Roman" w:cs="Times New Roman"/>
          <w:sz w:val="28"/>
          <w:szCs w:val="28"/>
          <w:lang w:eastAsia="ru-RU"/>
        </w:rPr>
        <w:t>Y</w:t>
      </w:r>
      <w:r w:rsidRPr="00156441">
        <w:rPr>
          <w:rFonts w:ascii="Times New Roman" w:eastAsia="Times New Roman" w:hAnsi="Times New Roman" w:cs="Times New Roman"/>
          <w:sz w:val="28"/>
          <w:szCs w:val="28"/>
          <w:vertAlign w:val="subscript"/>
          <w:lang w:eastAsia="ru-RU"/>
        </w:rPr>
        <w:t>1кластер</w:t>
      </w:r>
      <w:r w:rsidRPr="00156441">
        <w:rPr>
          <w:rFonts w:ascii="Times New Roman" w:eastAsia="Times New Roman" w:hAnsi="Times New Roman" w:cs="Times New Roman"/>
          <w:sz w:val="28"/>
          <w:szCs w:val="28"/>
          <w:lang w:eastAsia="ru-RU"/>
        </w:rPr>
        <w:t xml:space="preserve">, то прогнозується середня ступінь тяжкості стану хворого. </w:t>
      </w:r>
    </w:p>
    <w:p w:rsidR="001E52F1" w:rsidRPr="00156441" w:rsidRDefault="001E52F1" w:rsidP="001E52F1">
      <w:pPr>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Із сукупності одержаних результатів цікавим було виокремити найбільш значимі показники для діагностики саме ендотеліальної дисфункції. Для цього було розраховано коефіцієнти відхилення, перш за все, показників стану </w:t>
      </w:r>
      <w:r w:rsidR="00F3176C" w:rsidRPr="00156441">
        <w:rPr>
          <w:rFonts w:ascii="Times New Roman" w:eastAsia="Times New Roman" w:hAnsi="Times New Roman" w:cs="Times New Roman"/>
          <w:sz w:val="28"/>
          <w:szCs w:val="28"/>
          <w:lang w:eastAsia="ru-RU"/>
        </w:rPr>
        <w:t>симпатоадреналової</w:t>
      </w:r>
      <w:r w:rsidRPr="00156441">
        <w:rPr>
          <w:rFonts w:ascii="Times New Roman" w:eastAsia="Times New Roman" w:hAnsi="Times New Roman" w:cs="Times New Roman"/>
          <w:sz w:val="28"/>
          <w:szCs w:val="28"/>
          <w:lang w:eastAsia="ru-RU"/>
        </w:rPr>
        <w:t>, ренін-ангіотензинової та калікреїн-кінінової систем</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 xml:space="preserve">співвідношення значення показника в основній групі до значення показника у контролі та групі порівняння з наступним їх відображенням на діаграмах (рис. </w:t>
      </w:r>
      <w:r w:rsidR="00850D46" w:rsidRPr="00156441">
        <w:rPr>
          <w:rFonts w:ascii="Times New Roman" w:eastAsia="Times New Roman" w:hAnsi="Times New Roman" w:cs="Times New Roman"/>
          <w:sz w:val="28"/>
          <w:szCs w:val="28"/>
          <w:lang w:eastAsia="ru-RU"/>
        </w:rPr>
        <w:t>33</w:t>
      </w:r>
      <w:r w:rsidRPr="00156441">
        <w:rPr>
          <w:rFonts w:ascii="Times New Roman" w:eastAsia="Times New Roman" w:hAnsi="Times New Roman" w:cs="Times New Roman"/>
          <w:sz w:val="28"/>
          <w:szCs w:val="28"/>
          <w:lang w:eastAsia="ru-RU"/>
        </w:rPr>
        <w:t xml:space="preserve">). </w:t>
      </w:r>
    </w:p>
    <w:p w:rsidR="001E52F1" w:rsidRPr="00156441" w:rsidRDefault="001E52F1" w:rsidP="001E52F1">
      <w:pPr>
        <w:shd w:val="clear" w:color="auto" w:fill="FFFFFF"/>
        <w:spacing w:before="90" w:after="90" w:line="203" w:lineRule="atLeast"/>
        <w:jc w:val="center"/>
        <w:rPr>
          <w:rFonts w:ascii="Times New Roman" w:eastAsia="Times New Roman" w:hAnsi="Times New Roman" w:cs="Times New Roman"/>
          <w:sz w:val="28"/>
          <w:szCs w:val="28"/>
          <w:u w:val="single"/>
          <w:lang w:eastAsia="ru-RU"/>
        </w:rPr>
      </w:pPr>
      <w:r w:rsidRPr="00156441">
        <w:rPr>
          <w:rFonts w:ascii="Times New Roman" w:eastAsia="Times New Roman" w:hAnsi="Times New Roman" w:cs="Times New Roman"/>
          <w:noProof/>
          <w:sz w:val="28"/>
          <w:szCs w:val="28"/>
          <w:lang w:val="ru-RU" w:eastAsia="ru-RU"/>
        </w:rPr>
        <w:drawing>
          <wp:inline distT="0" distB="0" distL="0" distR="0" wp14:anchorId="543BC933" wp14:editId="14A28EAF">
            <wp:extent cx="6048375" cy="4496937"/>
            <wp:effectExtent l="0" t="0" r="0" b="0"/>
            <wp:docPr id="3" name="Диаграмма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1E52F1" w:rsidRPr="00156441" w:rsidRDefault="00850D46" w:rsidP="001E52F1">
      <w:pPr>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Рис. 33</w:t>
      </w:r>
      <w:r w:rsidR="001E52F1" w:rsidRPr="00156441">
        <w:rPr>
          <w:rFonts w:ascii="Times New Roman" w:eastAsia="Times New Roman" w:hAnsi="Times New Roman" w:cs="Times New Roman"/>
          <w:sz w:val="28"/>
          <w:szCs w:val="28"/>
          <w:lang w:eastAsia="ru-RU"/>
        </w:rPr>
        <w:t xml:space="preserve">. Коефіцієнти відхилення показників стану </w:t>
      </w:r>
      <w:r w:rsidR="00F3176C" w:rsidRPr="00156441">
        <w:rPr>
          <w:rFonts w:ascii="Times New Roman" w:eastAsia="Times New Roman" w:hAnsi="Times New Roman" w:cs="Times New Roman"/>
          <w:sz w:val="28"/>
          <w:szCs w:val="28"/>
          <w:lang w:eastAsia="ru-RU"/>
        </w:rPr>
        <w:t>симпатоадреналової</w:t>
      </w:r>
      <w:r w:rsidR="001E52F1" w:rsidRPr="00156441">
        <w:rPr>
          <w:rFonts w:ascii="Times New Roman" w:eastAsia="Times New Roman" w:hAnsi="Times New Roman" w:cs="Times New Roman"/>
          <w:sz w:val="28"/>
          <w:szCs w:val="28"/>
          <w:lang w:eastAsia="ru-RU"/>
        </w:rPr>
        <w:t xml:space="preserve"> системи та системи оксиду азоту у хворих на ХОЗЛ в поєднанні з ГХ від контролю та групи порівняння</w:t>
      </w:r>
    </w:p>
    <w:p w:rsidR="001E52F1" w:rsidRPr="00156441" w:rsidRDefault="001E52F1" w:rsidP="001E52F1">
      <w:pPr>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lastRenderedPageBreak/>
        <w:t xml:space="preserve">Так, у випадку </w:t>
      </w:r>
      <w:r w:rsidR="00F3176C" w:rsidRPr="00156441">
        <w:rPr>
          <w:rFonts w:ascii="Times New Roman" w:eastAsia="Times New Roman" w:hAnsi="Times New Roman" w:cs="Times New Roman"/>
          <w:sz w:val="28"/>
          <w:szCs w:val="28"/>
          <w:lang w:eastAsia="ru-RU"/>
        </w:rPr>
        <w:t>симпатоадреналової</w:t>
      </w:r>
      <w:r w:rsidRPr="00156441">
        <w:rPr>
          <w:rFonts w:ascii="Times New Roman" w:eastAsia="Times New Roman" w:hAnsi="Times New Roman" w:cs="Times New Roman"/>
          <w:sz w:val="28"/>
          <w:szCs w:val="28"/>
          <w:lang w:eastAsia="ru-RU"/>
        </w:rPr>
        <w:t xml:space="preserve"> системи значне відхилення як від контролю, так й групи порівняння, у хворих основної групи характерно для адреналіну, а у випадку системи оксиду азоту</w:t>
      </w:r>
      <w:r w:rsidR="009C6C87" w:rsidRPr="00156441">
        <w:rPr>
          <w:rFonts w:ascii="Times New Roman" w:eastAsia="Times New Roman" w:hAnsi="Times New Roman" w:cs="Times New Roman"/>
          <w:sz w:val="28"/>
          <w:szCs w:val="28"/>
          <w:lang w:eastAsia="ru-RU"/>
        </w:rPr>
        <w:t xml:space="preserve"> — </w:t>
      </w:r>
      <w:r w:rsidRPr="00156441">
        <w:rPr>
          <w:rFonts w:ascii="Times New Roman" w:eastAsia="Times New Roman" w:hAnsi="Times New Roman" w:cs="Times New Roman"/>
          <w:sz w:val="28"/>
          <w:szCs w:val="28"/>
          <w:lang w:eastAsia="ru-RU"/>
        </w:rPr>
        <w:t>індуцибельної ізоформи NO-синтази. Окремо слід відзначити діагностичну значимість визначення у хворих на ХОЗЛ з ГХ вмісту ВІП (коефіцієнт відхилення по відношенню до контролю та групи порівняння значно менше одиниці, що свідчить про його зниження). Серед показників ренін-ангіотензинової та кілікреїн-кінінової систем у пацієнтів з ХОЗЛ у сполученні з ГХ діагностичну значущість може мати активність АПФ і карбоксипептидази N.</w:t>
      </w:r>
      <w:r w:rsidR="009C6C87" w:rsidRPr="00156441">
        <w:rPr>
          <w:rFonts w:ascii="Times New Roman" w:eastAsia="Times New Roman" w:hAnsi="Times New Roman" w:cs="Times New Roman"/>
          <w:sz w:val="28"/>
          <w:szCs w:val="28"/>
          <w:lang w:eastAsia="ru-RU"/>
        </w:rPr>
        <w:t xml:space="preserve"> </w:t>
      </w:r>
    </w:p>
    <w:p w:rsidR="001E52F1" w:rsidRPr="00156441" w:rsidRDefault="001E52F1" w:rsidP="001E52F1">
      <w:pPr>
        <w:tabs>
          <w:tab w:val="left" w:pos="1043"/>
        </w:tabs>
        <w:spacing w:after="0" w:line="240" w:lineRule="auto"/>
        <w:jc w:val="center"/>
        <w:rPr>
          <w:rFonts w:ascii="Times New Roman" w:eastAsia="Times New Roman" w:hAnsi="Times New Roman" w:cs="Times New Roman"/>
          <w:sz w:val="28"/>
          <w:szCs w:val="28"/>
          <w:lang w:eastAsia="ru-RU"/>
        </w:rPr>
      </w:pPr>
      <w:r w:rsidRPr="00156441">
        <w:rPr>
          <w:rFonts w:ascii="Times New Roman" w:eastAsia="Times New Roman" w:hAnsi="Times New Roman" w:cs="Times New Roman"/>
          <w:noProof/>
          <w:sz w:val="28"/>
          <w:szCs w:val="28"/>
          <w:lang w:val="ru-RU" w:eastAsia="ru-RU"/>
        </w:rPr>
        <w:drawing>
          <wp:inline distT="0" distB="0" distL="0" distR="0" wp14:anchorId="3B488B4B" wp14:editId="69148D2B">
            <wp:extent cx="5953125" cy="4960961"/>
            <wp:effectExtent l="0" t="0" r="0" b="0"/>
            <wp:docPr id="2" name="Диаграмма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1E52F1" w:rsidRPr="00156441" w:rsidRDefault="001E52F1" w:rsidP="001E52F1">
      <w:pPr>
        <w:tabs>
          <w:tab w:val="left" w:pos="1043"/>
        </w:tabs>
        <w:spacing w:after="0" w:line="240" w:lineRule="auto"/>
        <w:rPr>
          <w:rFonts w:ascii="Times New Roman" w:eastAsia="Times New Roman" w:hAnsi="Times New Roman" w:cs="Times New Roman"/>
          <w:sz w:val="28"/>
          <w:szCs w:val="28"/>
          <w:lang w:eastAsia="ru-RU"/>
        </w:rPr>
      </w:pPr>
    </w:p>
    <w:p w:rsidR="001E52F1" w:rsidRPr="00156441" w:rsidRDefault="001E52F1" w:rsidP="001E52F1">
      <w:pPr>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Рис. 2. Коефіцієнти відхилення показників стану ренін-ангіотензинової та калікреїн-кінінової систем у хворих на ХОЗЛ в поєднанні з ГХ від контролю та групи порівняння</w:t>
      </w:r>
    </w:p>
    <w:p w:rsidR="001E52F1" w:rsidRPr="00184106" w:rsidRDefault="001E52F1" w:rsidP="00184106">
      <w:pPr>
        <w:spacing w:after="0" w:line="360" w:lineRule="auto"/>
        <w:ind w:firstLine="720"/>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lastRenderedPageBreak/>
        <w:t xml:space="preserve">Наведений вище аналіз одержаних результатів відображає патогенетичні ланки розвитку ХОЗЛ у сполученні з ГХ, узагальнення яких наведено на </w:t>
      </w:r>
      <w:r w:rsidR="00850D46" w:rsidRPr="00156441">
        <w:rPr>
          <w:rFonts w:ascii="Times New Roman" w:eastAsia="Times New Roman" w:hAnsi="Times New Roman" w:cs="Times New Roman"/>
          <w:sz w:val="28"/>
          <w:szCs w:val="28"/>
          <w:lang w:eastAsia="ru-RU"/>
        </w:rPr>
        <w:t>рис. 34</w:t>
      </w:r>
      <w:r w:rsidR="00184106">
        <w:rPr>
          <w:rFonts w:ascii="Times New Roman" w:eastAsia="Times New Roman" w:hAnsi="Times New Roman" w:cs="Times New Roman"/>
          <w:sz w:val="28"/>
          <w:szCs w:val="28"/>
          <w:lang w:eastAsia="ru-RU"/>
        </w:rPr>
        <w:t>.</w:t>
      </w:r>
    </w:p>
    <w:p w:rsidR="00723800" w:rsidRPr="00156441" w:rsidRDefault="009720A3"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r w:rsidRPr="00156441">
        <w:rPr>
          <w:rFonts w:ascii="Times New Roman" w:eastAsia="Times New Roman" w:hAnsi="Times New Roman" w:cs="Times New Roman"/>
          <w:noProof/>
          <w:sz w:val="28"/>
          <w:szCs w:val="28"/>
          <w:lang w:val="ru-RU" w:eastAsia="ru-RU"/>
        </w:rPr>
        <mc:AlternateContent>
          <mc:Choice Requires="wpg">
            <w:drawing>
              <wp:anchor distT="0" distB="0" distL="114300" distR="114300" simplePos="0" relativeHeight="251659264" behindDoc="0" locked="0" layoutInCell="1" allowOverlap="1" wp14:anchorId="54788B0E" wp14:editId="2F7B6929">
                <wp:simplePos x="0" y="0"/>
                <wp:positionH relativeFrom="column">
                  <wp:posOffset>-321803</wp:posOffset>
                </wp:positionH>
                <wp:positionV relativeFrom="paragraph">
                  <wp:posOffset>-4417</wp:posOffset>
                </wp:positionV>
                <wp:extent cx="6410325" cy="7153275"/>
                <wp:effectExtent l="0" t="0" r="28575" b="28575"/>
                <wp:wrapNone/>
                <wp:docPr id="4" name="Группа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10325" cy="7153275"/>
                          <a:chOff x="0" y="-85724"/>
                          <a:chExt cx="6410325" cy="7058024"/>
                        </a:xfrm>
                      </wpg:grpSpPr>
                      <wps:wsp>
                        <wps:cNvPr id="5" name="Поле 36"/>
                        <wps:cNvSpPr txBox="1">
                          <a:spLocks noChangeArrowheads="1"/>
                        </wps:cNvSpPr>
                        <wps:spPr bwMode="auto">
                          <a:xfrm>
                            <a:off x="1943100" y="3543300"/>
                            <a:ext cx="2286000" cy="457200"/>
                          </a:xfrm>
                          <a:prstGeom prst="rect">
                            <a:avLst/>
                          </a:prstGeom>
                          <a:solidFill>
                            <a:srgbClr val="FFFFFF"/>
                          </a:solidFill>
                          <a:ln w="9525">
                            <a:solidFill>
                              <a:srgbClr val="000000"/>
                            </a:solidFill>
                            <a:miter lim="800000"/>
                            <a:headEnd/>
                            <a:tailEnd/>
                          </a:ln>
                        </wps:spPr>
                        <wps:txbx>
                          <w:txbxContent>
                            <w:p w:rsidR="008E20E1" w:rsidRPr="005C11DF" w:rsidRDefault="008E20E1" w:rsidP="001E52F1">
                              <w:pPr>
                                <w:jc w:val="center"/>
                                <w:rPr>
                                  <w:rFonts w:ascii="Times New Roman" w:hAnsi="Times New Roman" w:cs="Times New Roman"/>
                                  <w:b/>
                                  <w:sz w:val="36"/>
                                  <w:szCs w:val="36"/>
                                </w:rPr>
                              </w:pPr>
                              <w:r w:rsidRPr="005C11DF">
                                <w:rPr>
                                  <w:rFonts w:ascii="Times New Roman" w:hAnsi="Times New Roman" w:cs="Times New Roman"/>
                                  <w:b/>
                                  <w:sz w:val="36"/>
                                  <w:szCs w:val="36"/>
                                </w:rPr>
                                <w:t xml:space="preserve"> ХОЗЛ+ГХ</w:t>
                              </w:r>
                            </w:p>
                          </w:txbxContent>
                        </wps:txbx>
                        <wps:bodyPr rot="0" vert="horz" wrap="square" lIns="91440" tIns="45720" rIns="91440" bIns="45720" anchor="t" anchorCtr="0" upright="1">
                          <a:noAutofit/>
                        </wps:bodyPr>
                      </wps:wsp>
                      <wps:wsp>
                        <wps:cNvPr id="6" name="Прямоугольник 58"/>
                        <wps:cNvSpPr>
                          <a:spLocks noChangeArrowheads="1"/>
                        </wps:cNvSpPr>
                        <wps:spPr bwMode="auto">
                          <a:xfrm>
                            <a:off x="914400" y="-85724"/>
                            <a:ext cx="4581525" cy="657224"/>
                          </a:xfrm>
                          <a:prstGeom prst="rect">
                            <a:avLst/>
                          </a:prstGeom>
                          <a:solidFill>
                            <a:srgbClr val="FFFFFF"/>
                          </a:solidFill>
                          <a:ln w="9525">
                            <a:solidFill>
                              <a:srgbClr val="000000"/>
                            </a:solidFill>
                            <a:miter lim="800000"/>
                            <a:headEnd/>
                            <a:tailEnd/>
                          </a:ln>
                        </wps:spPr>
                        <wps:txbx>
                          <w:txbxContent>
                            <w:p w:rsidR="008E20E1" w:rsidRPr="005C11DF" w:rsidRDefault="008E20E1" w:rsidP="001E52F1">
                              <w:pPr>
                                <w:jc w:val="center"/>
                                <w:rPr>
                                  <w:rFonts w:ascii="Times New Roman" w:hAnsi="Times New Roman" w:cs="Times New Roman"/>
                                  <w:b/>
                                  <w:i/>
                                  <w:sz w:val="28"/>
                                  <w:szCs w:val="28"/>
                                </w:rPr>
                              </w:pPr>
                              <w:r w:rsidRPr="005C11DF">
                                <w:rPr>
                                  <w:rFonts w:ascii="Times New Roman" w:hAnsi="Times New Roman" w:cs="Times New Roman"/>
                                  <w:b/>
                                  <w:i/>
                                  <w:sz w:val="28"/>
                                  <w:szCs w:val="28"/>
                                </w:rPr>
                                <w:t>Порушення функціонування</w:t>
                              </w:r>
                            </w:p>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rPr>
                                <w:t>ренін-ангіотензинової та калікреїн-кінінової систем</w:t>
                              </w:r>
                            </w:p>
                          </w:txbxContent>
                        </wps:txbx>
                        <wps:bodyPr rot="0" vert="horz" wrap="square" lIns="91440" tIns="45720" rIns="91440" bIns="45720" anchor="t" anchorCtr="0" upright="1">
                          <a:noAutofit/>
                        </wps:bodyPr>
                      </wps:wsp>
                      <wps:wsp>
                        <wps:cNvPr id="7" name="Поле 56"/>
                        <wps:cNvSpPr txBox="1">
                          <a:spLocks noChangeArrowheads="1"/>
                        </wps:cNvSpPr>
                        <wps:spPr bwMode="auto">
                          <a:xfrm>
                            <a:off x="457200" y="685800"/>
                            <a:ext cx="2514600" cy="863757"/>
                          </a:xfrm>
                          <a:prstGeom prst="rect">
                            <a:avLst/>
                          </a:prstGeom>
                          <a:solidFill>
                            <a:srgbClr val="FFFFFF"/>
                          </a:solidFill>
                          <a:ln w="9525">
                            <a:solidFill>
                              <a:srgbClr val="000000"/>
                            </a:solidFill>
                            <a:miter lim="800000"/>
                            <a:headEnd/>
                            <a:tailEnd/>
                          </a:ln>
                        </wps:spPr>
                        <wps:txbx>
                          <w:txbxContent>
                            <w:p w:rsidR="008E20E1" w:rsidRPr="005C11DF" w:rsidRDefault="008E20E1" w:rsidP="001E52F1">
                              <w:pPr>
                                <w:jc w:val="center"/>
                                <w:rPr>
                                  <w:rFonts w:ascii="Times New Roman" w:hAnsi="Times New Roman" w:cs="Times New Roman"/>
                                  <w:b/>
                                </w:rPr>
                              </w:pPr>
                              <w:r w:rsidRPr="005C11DF">
                                <w:rPr>
                                  <w:rFonts w:ascii="Times New Roman" w:hAnsi="Times New Roman" w:cs="Times New Roman"/>
                                  <w:sz w:val="28"/>
                                  <w:szCs w:val="28"/>
                                </w:rPr>
                                <w:t>↑ ренін</w:t>
                              </w:r>
                              <w:r w:rsidRPr="005C11DF">
                                <w:rPr>
                                  <w:rFonts w:ascii="Times New Roman" w:hAnsi="Times New Roman" w:cs="Times New Roman"/>
                                </w:rPr>
                                <w:t xml:space="preserve">, </w:t>
                              </w:r>
                              <w:r w:rsidRPr="005C11DF">
                                <w:rPr>
                                  <w:rFonts w:ascii="Times New Roman" w:hAnsi="Times New Roman" w:cs="Times New Roman"/>
                                  <w:b/>
                                </w:rPr>
                                <w:t xml:space="preserve">↑АПФ→ </w:t>
                              </w:r>
                            </w:p>
                            <w:p w:rsidR="008E20E1" w:rsidRPr="005C11DF" w:rsidRDefault="008E20E1" w:rsidP="001E52F1">
                              <w:pPr>
                                <w:jc w:val="center"/>
                                <w:rPr>
                                  <w:rFonts w:ascii="Times New Roman" w:hAnsi="Times New Roman" w:cs="Times New Roman"/>
                                </w:rPr>
                              </w:pPr>
                              <w:r w:rsidRPr="005C11DF">
                                <w:rPr>
                                  <w:rFonts w:ascii="Times New Roman" w:hAnsi="Times New Roman" w:cs="Times New Roman"/>
                                  <w:i/>
                                  <w:sz w:val="28"/>
                                  <w:szCs w:val="28"/>
                                </w:rPr>
                                <w:t xml:space="preserve">↑ ангіотензин </w:t>
                              </w:r>
                              <w:r w:rsidRPr="005C11DF">
                                <w:rPr>
                                  <w:rFonts w:ascii="Times New Roman" w:hAnsi="Times New Roman" w:cs="Times New Roman"/>
                                  <w:i/>
                                  <w:sz w:val="28"/>
                                  <w:szCs w:val="28"/>
                                  <w:lang w:val="en-US"/>
                                </w:rPr>
                                <w:t>II</w:t>
                              </w:r>
                              <w:r w:rsidRPr="005C11DF">
                                <w:rPr>
                                  <w:rFonts w:ascii="Times New Roman" w:hAnsi="Times New Roman" w:cs="Times New Roman"/>
                                  <w:b/>
                                </w:rPr>
                                <w:t xml:space="preserve">→ </w:t>
                              </w:r>
                              <w:r w:rsidRPr="005C11DF">
                                <w:rPr>
                                  <w:rFonts w:ascii="Times New Roman" w:hAnsi="Times New Roman" w:cs="Times New Roman"/>
                                  <w:sz w:val="28"/>
                                  <w:szCs w:val="28"/>
                                </w:rPr>
                                <w:t>↑альдостерон, ↑ АДГ</w:t>
                              </w:r>
                            </w:p>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rPr>
                                <w:t xml:space="preserve"> </w:t>
                              </w:r>
                            </w:p>
                            <w:p w:rsidR="008E20E1" w:rsidRPr="005C11DF" w:rsidRDefault="008E20E1" w:rsidP="001E52F1">
                              <w:pPr>
                                <w:jc w:val="center"/>
                                <w:rPr>
                                  <w:rFonts w:ascii="Times New Roman" w:hAnsi="Times New Roman" w:cs="Times New Roman"/>
                                </w:rPr>
                              </w:pPr>
                            </w:p>
                          </w:txbxContent>
                        </wps:txbx>
                        <wps:bodyPr rot="0" vert="horz" wrap="square" lIns="91440" tIns="45720" rIns="91440" bIns="45720" anchor="t" anchorCtr="0" upright="1">
                          <a:noAutofit/>
                        </wps:bodyPr>
                      </wps:wsp>
                      <wps:wsp>
                        <wps:cNvPr id="8" name="Поле 57"/>
                        <wps:cNvSpPr txBox="1">
                          <a:spLocks noChangeArrowheads="1"/>
                        </wps:cNvSpPr>
                        <wps:spPr bwMode="auto">
                          <a:xfrm>
                            <a:off x="3200400" y="685800"/>
                            <a:ext cx="2971800" cy="800100"/>
                          </a:xfrm>
                          <a:prstGeom prst="rect">
                            <a:avLst/>
                          </a:prstGeom>
                          <a:solidFill>
                            <a:srgbClr val="FFFFFF"/>
                          </a:solidFill>
                          <a:ln w="9525">
                            <a:solidFill>
                              <a:srgbClr val="000000"/>
                            </a:solidFill>
                            <a:miter lim="800000"/>
                            <a:headEnd/>
                            <a:tailEnd/>
                          </a:ln>
                        </wps:spPr>
                        <wps:txbx>
                          <w:txbxContent>
                            <w:p w:rsidR="008E20E1" w:rsidRPr="005C11DF" w:rsidRDefault="008E20E1" w:rsidP="001E52F1">
                              <w:pPr>
                                <w:jc w:val="center"/>
                                <w:rPr>
                                  <w:rFonts w:ascii="Times New Roman" w:hAnsi="Times New Roman" w:cs="Times New Roman"/>
                                </w:rPr>
                              </w:pPr>
                              <w:r w:rsidRPr="005C11DF">
                                <w:rPr>
                                  <w:rFonts w:ascii="Times New Roman" w:hAnsi="Times New Roman" w:cs="Times New Roman"/>
                                  <w:sz w:val="28"/>
                                  <w:szCs w:val="28"/>
                                </w:rPr>
                                <w:t xml:space="preserve">↑ калікреїноген, ↑ калікреїн </w:t>
                              </w:r>
                              <w:r w:rsidRPr="005C11DF">
                                <w:rPr>
                                  <w:rFonts w:ascii="Times New Roman" w:hAnsi="Times New Roman" w:cs="Times New Roman"/>
                                  <w:b/>
                                </w:rPr>
                                <w:t>→</w:t>
                              </w:r>
                            </w:p>
                            <w:p w:rsidR="008E20E1" w:rsidRPr="005C11DF" w:rsidRDefault="008E20E1" w:rsidP="001E52F1">
                              <w:pPr>
                                <w:jc w:val="center"/>
                                <w:rPr>
                                  <w:rFonts w:ascii="Times New Roman" w:hAnsi="Times New Roman" w:cs="Times New Roman"/>
                                  <w:i/>
                                  <w:sz w:val="28"/>
                                  <w:szCs w:val="28"/>
                                </w:rPr>
                              </w:pPr>
                              <w:r w:rsidRPr="005C11DF">
                                <w:rPr>
                                  <w:rFonts w:ascii="Times New Roman" w:hAnsi="Times New Roman" w:cs="Times New Roman"/>
                                  <w:sz w:val="28"/>
                                  <w:szCs w:val="28"/>
                                </w:rPr>
                                <w:t xml:space="preserve"> </w:t>
                              </w:r>
                              <w:r w:rsidRPr="005C11DF">
                                <w:rPr>
                                  <w:rFonts w:ascii="Times New Roman" w:hAnsi="Times New Roman" w:cs="Times New Roman"/>
                                  <w:i/>
                                  <w:sz w:val="28"/>
                                  <w:szCs w:val="28"/>
                                </w:rPr>
                                <w:t>↑ брадикінін</w:t>
                              </w:r>
                            </w:p>
                            <w:p w:rsidR="008E20E1" w:rsidRPr="005C11DF" w:rsidRDefault="008E20E1" w:rsidP="001E52F1">
                              <w:pPr>
                                <w:jc w:val="center"/>
                                <w:rPr>
                                  <w:rFonts w:ascii="Times New Roman" w:hAnsi="Times New Roman" w:cs="Times New Roman"/>
                                  <w:b/>
                                </w:rPr>
                              </w:pPr>
                              <w:r w:rsidRPr="005C11DF">
                                <w:rPr>
                                  <w:rFonts w:ascii="Times New Roman" w:hAnsi="Times New Roman" w:cs="Times New Roman"/>
                                  <w:b/>
                                </w:rPr>
                                <w:t xml:space="preserve">↑ карбоксипептидаза </w:t>
                              </w:r>
                              <w:r w:rsidRPr="005C11DF">
                                <w:rPr>
                                  <w:rFonts w:ascii="Times New Roman" w:hAnsi="Times New Roman" w:cs="Times New Roman"/>
                                  <w:b/>
                                  <w:lang w:val="en-US"/>
                                </w:rPr>
                                <w:t>N</w:t>
                              </w:r>
                            </w:p>
                          </w:txbxContent>
                        </wps:txbx>
                        <wps:bodyPr rot="0" vert="horz" wrap="square" lIns="91440" tIns="45720" rIns="91440" bIns="45720" anchor="t" anchorCtr="0" upright="1">
                          <a:noAutofit/>
                        </wps:bodyPr>
                      </wps:wsp>
                      <wps:wsp>
                        <wps:cNvPr id="9" name="Поле 47"/>
                        <wps:cNvSpPr txBox="1">
                          <a:spLocks noChangeArrowheads="1"/>
                        </wps:cNvSpPr>
                        <wps:spPr bwMode="auto">
                          <a:xfrm>
                            <a:off x="114300" y="2400300"/>
                            <a:ext cx="2971800" cy="1028700"/>
                          </a:xfrm>
                          <a:prstGeom prst="rect">
                            <a:avLst/>
                          </a:prstGeom>
                          <a:solidFill>
                            <a:srgbClr val="FFFFFF"/>
                          </a:solidFill>
                          <a:ln w="9525">
                            <a:solidFill>
                              <a:srgbClr val="000000"/>
                            </a:solidFill>
                            <a:miter lim="800000"/>
                            <a:headEnd/>
                            <a:tailEnd/>
                          </a:ln>
                        </wps:spPr>
                        <wps:txbx>
                          <w:txbxContent>
                            <w:p w:rsidR="008E20E1" w:rsidRPr="005C11DF" w:rsidRDefault="008E20E1" w:rsidP="001E52F1">
                              <w:pPr>
                                <w:jc w:val="center"/>
                                <w:rPr>
                                  <w:rFonts w:ascii="Times New Roman" w:hAnsi="Times New Roman" w:cs="Times New Roman"/>
                                  <w:b/>
                                  <w:i/>
                                  <w:sz w:val="28"/>
                                  <w:szCs w:val="28"/>
                                </w:rPr>
                              </w:pPr>
                              <w:r w:rsidRPr="005C11DF">
                                <w:rPr>
                                  <w:rFonts w:ascii="Times New Roman" w:hAnsi="Times New Roman" w:cs="Times New Roman"/>
                                  <w:b/>
                                  <w:i/>
                                  <w:sz w:val="28"/>
                                  <w:szCs w:val="28"/>
                                </w:rPr>
                                <w:t xml:space="preserve">Активація </w:t>
                              </w:r>
                            </w:p>
                            <w:p w:rsidR="008E20E1" w:rsidRPr="005C11DF" w:rsidRDefault="008E20E1" w:rsidP="001E52F1">
                              <w:pPr>
                                <w:jc w:val="center"/>
                                <w:rPr>
                                  <w:rFonts w:ascii="Times New Roman" w:hAnsi="Times New Roman" w:cs="Times New Roman"/>
                                  <w:i/>
                                </w:rPr>
                              </w:pPr>
                              <w:r w:rsidRPr="005C11DF">
                                <w:rPr>
                                  <w:rFonts w:ascii="Times New Roman" w:hAnsi="Times New Roman" w:cs="Times New Roman"/>
                                  <w:i/>
                                </w:rPr>
                                <w:t>симпатоадреналової системи</w:t>
                              </w:r>
                            </w:p>
                            <w:p w:rsidR="008E20E1" w:rsidRPr="005C11DF" w:rsidRDefault="008E20E1" w:rsidP="001E52F1">
                              <w:pPr>
                                <w:jc w:val="center"/>
                                <w:rPr>
                                  <w:rFonts w:ascii="Times New Roman" w:hAnsi="Times New Roman" w:cs="Times New Roman"/>
                                  <w:i/>
                                </w:rPr>
                              </w:pPr>
                              <w:r w:rsidRPr="005C11DF">
                                <w:rPr>
                                  <w:rFonts w:ascii="Times New Roman" w:hAnsi="Times New Roman" w:cs="Times New Roman"/>
                                  <w:b/>
                                </w:rPr>
                                <w:t>↑ адреналін</w:t>
                              </w:r>
                              <w:r w:rsidRPr="005C11DF">
                                <w:rPr>
                                  <w:rFonts w:ascii="Times New Roman" w:hAnsi="Times New Roman" w:cs="Times New Roman"/>
                                  <w:sz w:val="28"/>
                                  <w:szCs w:val="28"/>
                                </w:rPr>
                                <w:t>, норадреналін, дофамін</w:t>
                              </w:r>
                            </w:p>
                            <w:p w:rsidR="008E20E1" w:rsidRPr="005C11DF" w:rsidRDefault="008E20E1" w:rsidP="001E52F1">
                              <w:pPr>
                                <w:jc w:val="center"/>
                                <w:rPr>
                                  <w:rFonts w:ascii="Times New Roman" w:hAnsi="Times New Roman" w:cs="Times New Roman"/>
                                </w:rPr>
                              </w:pPr>
                              <w:r w:rsidRPr="005C11DF">
                                <w:rPr>
                                  <w:rFonts w:ascii="Times New Roman" w:hAnsi="Times New Roman" w:cs="Times New Roman"/>
                                </w:rPr>
                                <w:t xml:space="preserve"> </w:t>
                              </w:r>
                            </w:p>
                            <w:p w:rsidR="008E20E1" w:rsidRPr="005C11DF" w:rsidRDefault="008E20E1" w:rsidP="001E52F1">
                              <w:pPr>
                                <w:jc w:val="center"/>
                                <w:rPr>
                                  <w:rFonts w:ascii="Times New Roman" w:hAnsi="Times New Roman" w:cs="Times New Roman"/>
                                </w:rPr>
                              </w:pPr>
                            </w:p>
                          </w:txbxContent>
                        </wps:txbx>
                        <wps:bodyPr rot="0" vert="horz" wrap="square" lIns="91440" tIns="45720" rIns="91440" bIns="45720" anchor="t" anchorCtr="0" upright="1">
                          <a:noAutofit/>
                        </wps:bodyPr>
                      </wps:wsp>
                      <wps:wsp>
                        <wps:cNvPr id="10" name="Поле 45"/>
                        <wps:cNvSpPr txBox="1">
                          <a:spLocks noChangeArrowheads="1"/>
                        </wps:cNvSpPr>
                        <wps:spPr bwMode="auto">
                          <a:xfrm>
                            <a:off x="3200400" y="2432459"/>
                            <a:ext cx="2628900" cy="539067"/>
                          </a:xfrm>
                          <a:prstGeom prst="rect">
                            <a:avLst/>
                          </a:prstGeom>
                          <a:solidFill>
                            <a:srgbClr val="FFFFFF"/>
                          </a:solidFill>
                          <a:ln w="9525">
                            <a:solidFill>
                              <a:srgbClr val="000000"/>
                            </a:solidFill>
                            <a:miter lim="800000"/>
                            <a:headEnd/>
                            <a:tailEnd/>
                          </a:ln>
                        </wps:spPr>
                        <wps:txbx>
                          <w:txbxContent>
                            <w:p w:rsidR="008E20E1" w:rsidRPr="005C11DF" w:rsidRDefault="008E20E1" w:rsidP="007C1462">
                              <w:pPr>
                                <w:pStyle w:val="a3"/>
                                <w:jc w:val="center"/>
                                <w:rPr>
                                  <w:rFonts w:ascii="Times New Roman" w:hAnsi="Times New Roman" w:cs="Times New Roman"/>
                                  <w:b/>
                                  <w:i/>
                                </w:rPr>
                              </w:pPr>
                              <w:r w:rsidRPr="005C11DF">
                                <w:rPr>
                                  <w:rFonts w:ascii="Times New Roman" w:hAnsi="Times New Roman" w:cs="Times New Roman"/>
                                  <w:b/>
                                  <w:i/>
                                </w:rPr>
                                <w:t>Зниження</w:t>
                              </w:r>
                            </w:p>
                            <w:p w:rsidR="008E20E1" w:rsidRPr="005C11DF" w:rsidRDefault="008E20E1" w:rsidP="007C1462">
                              <w:pPr>
                                <w:pStyle w:val="a3"/>
                                <w:jc w:val="center"/>
                                <w:rPr>
                                  <w:rFonts w:ascii="Times New Roman" w:hAnsi="Times New Roman" w:cs="Times New Roman"/>
                                  <w:b/>
                                </w:rPr>
                              </w:pPr>
                              <w:r w:rsidRPr="005C11DF">
                                <w:rPr>
                                  <w:rFonts w:ascii="Times New Roman" w:hAnsi="Times New Roman" w:cs="Times New Roman"/>
                                  <w:b/>
                                </w:rPr>
                                <w:t>вазодилятуючих ефектів</w:t>
                              </w:r>
                            </w:p>
                            <w:p w:rsidR="008E20E1" w:rsidRPr="005C11DF" w:rsidRDefault="008E20E1" w:rsidP="001E52F1">
                              <w:pPr>
                                <w:jc w:val="center"/>
                                <w:rPr>
                                  <w:rFonts w:ascii="Times New Roman" w:hAnsi="Times New Roman" w:cs="Times New Roman"/>
                                </w:rPr>
                              </w:pPr>
                            </w:p>
                            <w:p w:rsidR="008E20E1" w:rsidRPr="005C11DF" w:rsidRDefault="008E20E1" w:rsidP="001E52F1">
                              <w:pPr>
                                <w:jc w:val="center"/>
                                <w:rPr>
                                  <w:rFonts w:ascii="Times New Roman" w:hAnsi="Times New Roman" w:cs="Times New Roman"/>
                                </w:rPr>
                              </w:pPr>
                              <w:r w:rsidRPr="005C11DF">
                                <w:rPr>
                                  <w:rFonts w:ascii="Times New Roman" w:hAnsi="Times New Roman" w:cs="Times New Roman"/>
                                </w:rPr>
                                <w:t xml:space="preserve"> </w:t>
                              </w:r>
                            </w:p>
                            <w:p w:rsidR="008E20E1" w:rsidRPr="005C11DF" w:rsidRDefault="008E20E1" w:rsidP="001E52F1">
                              <w:pPr>
                                <w:jc w:val="center"/>
                                <w:rPr>
                                  <w:rFonts w:ascii="Times New Roman" w:hAnsi="Times New Roman" w:cs="Times New Roman"/>
                                </w:rPr>
                              </w:pPr>
                            </w:p>
                          </w:txbxContent>
                        </wps:txbx>
                        <wps:bodyPr rot="0" vert="horz" wrap="square" lIns="91440" tIns="45720" rIns="91440" bIns="45720" anchor="t" anchorCtr="0" upright="1">
                          <a:noAutofit/>
                        </wps:bodyPr>
                      </wps:wsp>
                      <wps:wsp>
                        <wps:cNvPr id="11" name="Выноска со стрелкой вниз 34"/>
                        <wps:cNvSpPr>
                          <a:spLocks noChangeArrowheads="1"/>
                        </wps:cNvSpPr>
                        <wps:spPr bwMode="auto">
                          <a:xfrm>
                            <a:off x="1828800" y="4000500"/>
                            <a:ext cx="1143000" cy="114300"/>
                          </a:xfrm>
                          <a:prstGeom prst="downArrowCallout">
                            <a:avLst>
                              <a:gd name="adj1" fmla="val 250000"/>
                              <a:gd name="adj2" fmla="val 250000"/>
                              <a:gd name="adj3" fmla="val 16667"/>
                              <a:gd name="adj4" fmla="val 66667"/>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wps:wsp>
                        <wps:cNvPr id="12" name="Поле 15"/>
                        <wps:cNvSpPr txBox="1">
                          <a:spLocks noChangeArrowheads="1"/>
                        </wps:cNvSpPr>
                        <wps:spPr bwMode="auto">
                          <a:xfrm>
                            <a:off x="571500" y="4800600"/>
                            <a:ext cx="2286000" cy="342900"/>
                          </a:xfrm>
                          <a:prstGeom prst="rect">
                            <a:avLst/>
                          </a:prstGeom>
                          <a:solidFill>
                            <a:srgbClr val="FFFFFF"/>
                          </a:solidFill>
                          <a:ln w="22225">
                            <a:solidFill>
                              <a:srgbClr val="000000"/>
                            </a:solidFill>
                            <a:miter lim="800000"/>
                            <a:headEnd/>
                            <a:tailEnd/>
                          </a:ln>
                        </wps:spPr>
                        <wps:txbx>
                          <w:txbxContent>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rPr>
                                <w:t>ХРОНІЧНЕ ЗАПАЛЕННЯ</w:t>
                              </w:r>
                            </w:p>
                          </w:txbxContent>
                        </wps:txbx>
                        <wps:bodyPr rot="0" vert="horz" wrap="square" lIns="91440" tIns="45720" rIns="91440" bIns="45720" anchor="t" anchorCtr="0" upright="1">
                          <a:noAutofit/>
                        </wps:bodyPr>
                      </wps:wsp>
                      <wps:wsp>
                        <wps:cNvPr id="13" name="Выноска со стрелкой вниз 11"/>
                        <wps:cNvSpPr>
                          <a:spLocks noChangeArrowheads="1"/>
                        </wps:cNvSpPr>
                        <wps:spPr bwMode="auto">
                          <a:xfrm>
                            <a:off x="1143000" y="5143500"/>
                            <a:ext cx="914400" cy="114300"/>
                          </a:xfrm>
                          <a:prstGeom prst="downArrowCallout">
                            <a:avLst>
                              <a:gd name="adj1" fmla="val 200000"/>
                              <a:gd name="adj2" fmla="val 200000"/>
                              <a:gd name="adj3" fmla="val 16667"/>
                              <a:gd name="adj4" fmla="val 66667"/>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wps:wsp>
                        <wps:cNvPr id="14" name="Прямая соединительная линия 60"/>
                        <wps:cNvCnPr>
                          <a:cxnSpLocks noChangeShapeType="1"/>
                        </wps:cNvCnPr>
                        <wps:spPr bwMode="auto">
                          <a:xfrm>
                            <a:off x="0" y="228600"/>
                            <a:ext cx="0" cy="2857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 name="Прямая соединительная линия 62"/>
                        <wps:cNvCnPr>
                          <a:cxnSpLocks noChangeShapeType="1"/>
                        </wps:cNvCnPr>
                        <wps:spPr bwMode="auto">
                          <a:xfrm>
                            <a:off x="6400800" y="228600"/>
                            <a:ext cx="0" cy="6515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 name="Прямая соединительная линия 59"/>
                        <wps:cNvCnPr>
                          <a:cxnSpLocks noChangeShapeType="1"/>
                        </wps:cNvCnPr>
                        <wps:spPr bwMode="auto">
                          <a:xfrm>
                            <a:off x="0" y="228600"/>
                            <a:ext cx="91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 name="Прямая соединительная линия 40"/>
                        <wps:cNvCnPr>
                          <a:cxnSpLocks noChangeShapeType="1"/>
                        </wps:cNvCnPr>
                        <wps:spPr bwMode="auto">
                          <a:xfrm>
                            <a:off x="0" y="3086100"/>
                            <a:ext cx="114300" cy="0"/>
                          </a:xfrm>
                          <a:prstGeom prst="line">
                            <a:avLst/>
                          </a:prstGeom>
                          <a:noFill/>
                          <a:ln w="127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Стрелка вверх 55"/>
                        <wps:cNvSpPr>
                          <a:spLocks noChangeArrowheads="1"/>
                        </wps:cNvSpPr>
                        <wps:spPr bwMode="auto">
                          <a:xfrm rot="10800000">
                            <a:off x="1485900" y="571500"/>
                            <a:ext cx="3200400" cy="114300"/>
                          </a:xfrm>
                          <a:prstGeom prst="up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 name="Стрелка вверх 53"/>
                        <wps:cNvSpPr>
                          <a:spLocks noChangeArrowheads="1"/>
                        </wps:cNvSpPr>
                        <wps:spPr bwMode="auto">
                          <a:xfrm rot="10800000">
                            <a:off x="1143000" y="1485900"/>
                            <a:ext cx="1028700" cy="114300"/>
                          </a:xfrm>
                          <a:prstGeom prst="upArrow">
                            <a:avLst>
                              <a:gd name="adj1" fmla="val 50000"/>
                              <a:gd name="adj2" fmla="val 25000"/>
                            </a:avLst>
                          </a:prstGeom>
                          <a:solidFill>
                            <a:srgbClr val="C0C0C0"/>
                          </a:solidFill>
                          <a:ln w="9525">
                            <a:solidFill>
                              <a:srgbClr val="000000"/>
                            </a:solidFill>
                            <a:miter lim="800000"/>
                            <a:headEnd/>
                            <a:tailEnd/>
                          </a:ln>
                        </wps:spPr>
                        <wps:bodyPr rot="0" vert="horz" wrap="square" lIns="91440" tIns="45720" rIns="91440" bIns="45720" anchor="t" anchorCtr="0" upright="1">
                          <a:noAutofit/>
                        </wps:bodyPr>
                      </wps:wsp>
                      <wps:wsp>
                        <wps:cNvPr id="20" name="Прямоугольник 54"/>
                        <wps:cNvSpPr>
                          <a:spLocks noChangeArrowheads="1"/>
                        </wps:cNvSpPr>
                        <wps:spPr bwMode="auto">
                          <a:xfrm>
                            <a:off x="571500" y="1600200"/>
                            <a:ext cx="1943100" cy="685800"/>
                          </a:xfrm>
                          <a:prstGeom prst="rect">
                            <a:avLst/>
                          </a:prstGeom>
                          <a:solidFill>
                            <a:srgbClr val="FFFFFF"/>
                          </a:solidFill>
                          <a:ln w="9525">
                            <a:solidFill>
                              <a:srgbClr val="000000"/>
                            </a:solidFill>
                            <a:miter lim="800000"/>
                            <a:headEnd/>
                            <a:tailEnd/>
                          </a:ln>
                        </wps:spPr>
                        <wps:txbx>
                          <w:txbxContent>
                            <w:p w:rsidR="008E20E1" w:rsidRPr="005C11DF" w:rsidRDefault="008E20E1" w:rsidP="001E52F1">
                              <w:pPr>
                                <w:jc w:val="center"/>
                                <w:rPr>
                                  <w:rFonts w:ascii="Times New Roman" w:hAnsi="Times New Roman" w:cs="Times New Roman"/>
                                  <w:b/>
                                  <w:i/>
                                  <w:sz w:val="28"/>
                                  <w:szCs w:val="28"/>
                                </w:rPr>
                              </w:pPr>
                              <w:r w:rsidRPr="005C11DF">
                                <w:rPr>
                                  <w:rFonts w:ascii="Times New Roman" w:hAnsi="Times New Roman" w:cs="Times New Roman"/>
                                  <w:b/>
                                  <w:i/>
                                </w:rPr>
                                <w:t xml:space="preserve"> </w:t>
                              </w:r>
                              <w:r w:rsidRPr="005C11DF">
                                <w:rPr>
                                  <w:rFonts w:ascii="Times New Roman" w:hAnsi="Times New Roman" w:cs="Times New Roman"/>
                                  <w:b/>
                                  <w:i/>
                                  <w:sz w:val="28"/>
                                  <w:szCs w:val="28"/>
                                </w:rPr>
                                <w:t>посилення вазоконстрикторних ефектів</w:t>
                              </w:r>
                            </w:p>
                          </w:txbxContent>
                        </wps:txbx>
                        <wps:bodyPr rot="0" vert="horz" wrap="square" lIns="91440" tIns="45720" rIns="91440" bIns="45720" anchor="t" anchorCtr="0" upright="1">
                          <a:noAutofit/>
                        </wps:bodyPr>
                      </wps:wsp>
                      <wps:wsp>
                        <wps:cNvPr id="21" name="Прямоугольник 52"/>
                        <wps:cNvSpPr>
                          <a:spLocks noChangeArrowheads="1"/>
                        </wps:cNvSpPr>
                        <wps:spPr bwMode="auto">
                          <a:xfrm>
                            <a:off x="2628900" y="1600200"/>
                            <a:ext cx="2743200" cy="685800"/>
                          </a:xfrm>
                          <a:prstGeom prst="rect">
                            <a:avLst/>
                          </a:prstGeom>
                          <a:solidFill>
                            <a:srgbClr val="FFFFFF"/>
                          </a:solidFill>
                          <a:ln w="9525">
                            <a:solidFill>
                              <a:srgbClr val="000000"/>
                            </a:solidFill>
                            <a:miter lim="800000"/>
                            <a:headEnd/>
                            <a:tailEnd/>
                          </a:ln>
                        </wps:spPr>
                        <wps:txbx>
                          <w:txbxContent>
                            <w:p w:rsidR="008E20E1" w:rsidRPr="005C11DF" w:rsidRDefault="008E20E1" w:rsidP="001E52F1">
                              <w:pPr>
                                <w:jc w:val="center"/>
                                <w:rPr>
                                  <w:rFonts w:ascii="Times New Roman" w:hAnsi="Times New Roman" w:cs="Times New Roman"/>
                                  <w:sz w:val="28"/>
                                  <w:szCs w:val="28"/>
                                </w:rPr>
                              </w:pPr>
                              <w:r w:rsidRPr="005C11DF">
                                <w:rPr>
                                  <w:rFonts w:ascii="Times New Roman" w:hAnsi="Times New Roman" w:cs="Times New Roman"/>
                                  <w:b/>
                                </w:rPr>
                                <w:t>↑АПФ</w:t>
                              </w:r>
                              <w:r w:rsidRPr="005C11DF">
                                <w:rPr>
                                  <w:rFonts w:ascii="Times New Roman" w:hAnsi="Times New Roman" w:cs="Times New Roman"/>
                                  <w:b/>
                                  <w:lang w:val="en-US"/>
                                </w:rPr>
                                <w:t xml:space="preserve">, </w:t>
                              </w:r>
                              <w:r w:rsidRPr="005C11DF">
                                <w:rPr>
                                  <w:rFonts w:ascii="Times New Roman" w:hAnsi="Times New Roman" w:cs="Times New Roman"/>
                                  <w:b/>
                                </w:rPr>
                                <w:t xml:space="preserve">↑ карбоксипептидаза </w:t>
                              </w:r>
                              <w:r w:rsidRPr="005C11DF">
                                <w:rPr>
                                  <w:rFonts w:ascii="Times New Roman" w:hAnsi="Times New Roman" w:cs="Times New Roman"/>
                                  <w:b/>
                                  <w:lang w:val="en-US"/>
                                </w:rPr>
                                <w:t xml:space="preserve">N </w:t>
                              </w:r>
                              <w:r w:rsidRPr="005C11DF">
                                <w:rPr>
                                  <w:rFonts w:ascii="Times New Roman" w:hAnsi="Times New Roman" w:cs="Times New Roman"/>
                                  <w:b/>
                                  <w:sz w:val="28"/>
                                  <w:szCs w:val="28"/>
                                </w:rPr>
                                <w:t>→</w:t>
                              </w:r>
                              <w:r w:rsidRPr="005C11DF">
                                <w:rPr>
                                  <w:rFonts w:ascii="Times New Roman" w:hAnsi="Times New Roman" w:cs="Times New Roman"/>
                                  <w:b/>
                                  <w:sz w:val="28"/>
                                  <w:szCs w:val="28"/>
                                  <w:lang w:val="en-US"/>
                                </w:rPr>
                                <w:t xml:space="preserve"> </w:t>
                              </w:r>
                              <w:r w:rsidRPr="005C11DF">
                                <w:rPr>
                                  <w:rFonts w:ascii="Times New Roman" w:hAnsi="Times New Roman" w:cs="Times New Roman"/>
                                  <w:sz w:val="28"/>
                                  <w:szCs w:val="28"/>
                                </w:rPr>
                                <w:t>зниження ефектів брадикініну</w:t>
                              </w:r>
                            </w:p>
                            <w:p w:rsidR="008E20E1" w:rsidRPr="005C11DF" w:rsidRDefault="008E20E1" w:rsidP="001E52F1">
                              <w:pPr>
                                <w:jc w:val="center"/>
                                <w:rPr>
                                  <w:rFonts w:ascii="Times New Roman" w:hAnsi="Times New Roman" w:cs="Times New Roman"/>
                                  <w:b/>
                                  <w:sz w:val="28"/>
                                  <w:szCs w:val="28"/>
                                </w:rPr>
                              </w:pPr>
                            </w:p>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rPr>
                                <w:t xml:space="preserve"> </w:t>
                              </w:r>
                            </w:p>
                          </w:txbxContent>
                        </wps:txbx>
                        <wps:bodyPr rot="0" vert="horz" wrap="square" lIns="91440" tIns="45720" rIns="91440" bIns="45720" anchor="t" anchorCtr="0" upright="1">
                          <a:noAutofit/>
                        </wps:bodyPr>
                      </wps:wsp>
                      <wps:wsp>
                        <wps:cNvPr id="22" name="Стрелка вверх 50"/>
                        <wps:cNvSpPr>
                          <a:spLocks noChangeArrowheads="1"/>
                        </wps:cNvSpPr>
                        <wps:spPr bwMode="auto">
                          <a:xfrm rot="10800000">
                            <a:off x="2743200" y="1485900"/>
                            <a:ext cx="228600" cy="114300"/>
                          </a:xfrm>
                          <a:prstGeom prst="up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3" name="Стрелка вверх 51"/>
                        <wps:cNvSpPr>
                          <a:spLocks noChangeArrowheads="1"/>
                        </wps:cNvSpPr>
                        <wps:spPr bwMode="auto">
                          <a:xfrm rot="10800000">
                            <a:off x="3314700" y="1485900"/>
                            <a:ext cx="228600" cy="114300"/>
                          </a:xfrm>
                          <a:prstGeom prst="up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4" name="Стрелка вверх 44"/>
                        <wps:cNvSpPr>
                          <a:spLocks noChangeArrowheads="1"/>
                        </wps:cNvSpPr>
                        <wps:spPr bwMode="auto">
                          <a:xfrm rot="10800000">
                            <a:off x="3657600" y="2286000"/>
                            <a:ext cx="1028700" cy="114300"/>
                          </a:xfrm>
                          <a:prstGeom prst="upArrow">
                            <a:avLst>
                              <a:gd name="adj1" fmla="val 50000"/>
                              <a:gd name="adj2" fmla="val 25000"/>
                            </a:avLst>
                          </a:prstGeom>
                          <a:solidFill>
                            <a:srgbClr val="969696"/>
                          </a:solidFill>
                          <a:ln w="9525">
                            <a:solidFill>
                              <a:srgbClr val="000000"/>
                            </a:solidFill>
                            <a:miter lim="800000"/>
                            <a:headEnd/>
                            <a:tailEnd/>
                          </a:ln>
                        </wps:spPr>
                        <wps:bodyPr rot="0" vert="horz" wrap="square" lIns="91440" tIns="45720" rIns="91440" bIns="45720" anchor="t" anchorCtr="0" upright="1">
                          <a:noAutofit/>
                        </wps:bodyPr>
                      </wps:wsp>
                      <wps:wsp>
                        <wps:cNvPr id="25" name="Стрелка вверх 46"/>
                        <wps:cNvSpPr>
                          <a:spLocks noChangeArrowheads="1"/>
                        </wps:cNvSpPr>
                        <wps:spPr bwMode="auto">
                          <a:xfrm>
                            <a:off x="1143000" y="2286000"/>
                            <a:ext cx="1028700" cy="114300"/>
                          </a:xfrm>
                          <a:prstGeom prst="upArrow">
                            <a:avLst>
                              <a:gd name="adj1" fmla="val 50000"/>
                              <a:gd name="adj2" fmla="val 25000"/>
                            </a:avLst>
                          </a:prstGeom>
                          <a:solidFill>
                            <a:srgbClr val="969696"/>
                          </a:solidFill>
                          <a:ln w="9525">
                            <a:solidFill>
                              <a:srgbClr val="000000"/>
                            </a:solidFill>
                            <a:miter lim="800000"/>
                            <a:headEnd/>
                            <a:tailEnd/>
                          </a:ln>
                        </wps:spPr>
                        <wps:bodyPr rot="0" vert="horz" wrap="square" lIns="91440" tIns="45720" rIns="91440" bIns="45720" anchor="t" anchorCtr="0" upright="1">
                          <a:noAutofit/>
                        </wps:bodyPr>
                      </wps:wsp>
                      <wps:wsp>
                        <wps:cNvPr id="26" name="Стрелка вверх 37"/>
                        <wps:cNvSpPr>
                          <a:spLocks noChangeArrowheads="1"/>
                        </wps:cNvSpPr>
                        <wps:spPr bwMode="auto">
                          <a:xfrm>
                            <a:off x="800100" y="3429000"/>
                            <a:ext cx="4572000" cy="114300"/>
                          </a:xfrm>
                          <a:prstGeom prst="up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 name="Поле 24"/>
                        <wps:cNvSpPr txBox="1">
                          <a:spLocks noChangeArrowheads="1"/>
                        </wps:cNvSpPr>
                        <wps:spPr bwMode="auto">
                          <a:xfrm>
                            <a:off x="1714500" y="4114800"/>
                            <a:ext cx="1257300" cy="342900"/>
                          </a:xfrm>
                          <a:prstGeom prst="rect">
                            <a:avLst/>
                          </a:prstGeom>
                          <a:solidFill>
                            <a:srgbClr val="FFFFFF"/>
                          </a:solidFill>
                          <a:ln w="22225">
                            <a:solidFill>
                              <a:srgbClr val="000000"/>
                            </a:solidFill>
                            <a:miter lim="800000"/>
                            <a:headEnd/>
                            <a:tailEnd/>
                          </a:ln>
                        </wps:spPr>
                        <wps:txbx>
                          <w:txbxContent>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rPr>
                                <w:t>ГІПОКСІЯ</w:t>
                              </w:r>
                            </w:p>
                          </w:txbxContent>
                        </wps:txbx>
                        <wps:bodyPr rot="0" vert="horz" wrap="square" lIns="91440" tIns="45720" rIns="91440" bIns="45720" anchor="t" anchorCtr="0" upright="1">
                          <a:noAutofit/>
                        </wps:bodyPr>
                      </wps:wsp>
                      <wps:wsp>
                        <wps:cNvPr id="28" name="Прямая соединительная линия 26"/>
                        <wps:cNvCnPr>
                          <a:cxnSpLocks noChangeShapeType="1"/>
                        </wps:cNvCnPr>
                        <wps:spPr bwMode="auto">
                          <a:xfrm flipH="1">
                            <a:off x="457200" y="4114800"/>
                            <a:ext cx="1257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Прямая соединительная линия 38"/>
                        <wps:cNvCnPr>
                          <a:cxnSpLocks noChangeShapeType="1"/>
                        </wps:cNvCnPr>
                        <wps:spPr bwMode="auto">
                          <a:xfrm flipV="1">
                            <a:off x="457200" y="3429000"/>
                            <a:ext cx="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Поле 28"/>
                        <wps:cNvSpPr txBox="1">
                          <a:spLocks noChangeArrowheads="1"/>
                        </wps:cNvSpPr>
                        <wps:spPr bwMode="auto">
                          <a:xfrm>
                            <a:off x="457200" y="4229100"/>
                            <a:ext cx="800100" cy="342900"/>
                          </a:xfrm>
                          <a:prstGeom prst="rect">
                            <a:avLst/>
                          </a:prstGeom>
                          <a:solidFill>
                            <a:srgbClr val="FFFFFF"/>
                          </a:solidFill>
                          <a:ln w="9525">
                            <a:solidFill>
                              <a:srgbClr val="000000"/>
                            </a:solidFill>
                            <a:miter lim="800000"/>
                            <a:headEnd/>
                            <a:tailEnd/>
                          </a:ln>
                        </wps:spPr>
                        <wps:txbx>
                          <w:txbxContent>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sz w:val="28"/>
                                  <w:szCs w:val="28"/>
                                </w:rPr>
                                <w:t>↑ ВЕФР</w:t>
                              </w:r>
                            </w:p>
                          </w:txbxContent>
                        </wps:txbx>
                        <wps:bodyPr rot="0" vert="horz" wrap="square" lIns="91440" tIns="45720" rIns="91440" bIns="45720" anchor="t" anchorCtr="0" upright="1">
                          <a:noAutofit/>
                        </wps:bodyPr>
                      </wps:wsp>
                      <wps:wsp>
                        <wps:cNvPr id="31" name="Прямая соединительная линия 27"/>
                        <wps:cNvCnPr>
                          <a:cxnSpLocks noChangeShapeType="1"/>
                        </wps:cNvCnPr>
                        <wps:spPr bwMode="auto">
                          <a:xfrm flipH="1">
                            <a:off x="1257300" y="434340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 name="Поле 42"/>
                        <wps:cNvSpPr txBox="1">
                          <a:spLocks noChangeArrowheads="1"/>
                        </wps:cNvSpPr>
                        <wps:spPr bwMode="auto">
                          <a:xfrm>
                            <a:off x="3200400" y="3086100"/>
                            <a:ext cx="3086100" cy="342900"/>
                          </a:xfrm>
                          <a:prstGeom prst="rect">
                            <a:avLst/>
                          </a:prstGeom>
                          <a:solidFill>
                            <a:srgbClr val="FFFFFF"/>
                          </a:solidFill>
                          <a:ln w="9525">
                            <a:solidFill>
                              <a:srgbClr val="000000"/>
                            </a:solidFill>
                            <a:miter lim="800000"/>
                            <a:headEnd/>
                            <a:tailEnd/>
                          </a:ln>
                        </wps:spPr>
                        <wps:txbx>
                          <w:txbxContent>
                            <w:p w:rsidR="008E20E1" w:rsidRPr="005C11DF" w:rsidRDefault="008E20E1" w:rsidP="001E52F1">
                              <w:pPr>
                                <w:jc w:val="center"/>
                                <w:rPr>
                                  <w:rFonts w:ascii="Times New Roman" w:hAnsi="Times New Roman" w:cs="Times New Roman"/>
                                  <w:b/>
                                  <w:i/>
                                  <w:sz w:val="18"/>
                                  <w:szCs w:val="18"/>
                                </w:rPr>
                              </w:pPr>
                              <w:r w:rsidRPr="005C11DF">
                                <w:rPr>
                                  <w:rFonts w:ascii="Times New Roman" w:hAnsi="Times New Roman" w:cs="Times New Roman"/>
                                  <w:sz w:val="28"/>
                                  <w:szCs w:val="28"/>
                                </w:rPr>
                                <w:t xml:space="preserve"> </w:t>
                              </w:r>
                              <w:r w:rsidRPr="005C11DF">
                                <w:rPr>
                                  <w:rFonts w:ascii="Times New Roman" w:hAnsi="Times New Roman" w:cs="Times New Roman"/>
                                  <w:b/>
                                  <w:sz w:val="18"/>
                                  <w:szCs w:val="18"/>
                                </w:rPr>
                                <w:t>↓вазоактивного інтестинального пептиду</w:t>
                              </w:r>
                            </w:p>
                          </w:txbxContent>
                        </wps:txbx>
                        <wps:bodyPr rot="0" vert="horz" wrap="square" lIns="91440" tIns="45720" rIns="91440" bIns="45720" anchor="t" anchorCtr="0" upright="1">
                          <a:noAutofit/>
                        </wps:bodyPr>
                      </wps:wsp>
                      <wps:wsp>
                        <wps:cNvPr id="33" name="Стрелка вверх 41"/>
                        <wps:cNvSpPr>
                          <a:spLocks noChangeArrowheads="1"/>
                        </wps:cNvSpPr>
                        <wps:spPr bwMode="auto">
                          <a:xfrm>
                            <a:off x="4000500" y="2971800"/>
                            <a:ext cx="228600" cy="114300"/>
                          </a:xfrm>
                          <a:prstGeom prst="upArrow">
                            <a:avLst>
                              <a:gd name="adj1" fmla="val 50000"/>
                              <a:gd name="adj2" fmla="val 25000"/>
                            </a:avLst>
                          </a:prstGeom>
                          <a:solidFill>
                            <a:srgbClr val="969696"/>
                          </a:solidFill>
                          <a:ln w="9525">
                            <a:solidFill>
                              <a:srgbClr val="000000"/>
                            </a:solidFill>
                            <a:miter lim="800000"/>
                            <a:headEnd/>
                            <a:tailEnd/>
                          </a:ln>
                        </wps:spPr>
                        <wps:bodyPr rot="0" vert="horz" wrap="square" lIns="91440" tIns="45720" rIns="91440" bIns="45720" anchor="t" anchorCtr="0" upright="1">
                          <a:noAutofit/>
                        </wps:bodyPr>
                      </wps:wsp>
                      <wps:wsp>
                        <wps:cNvPr id="34" name="Выноска со стрелкой вниз 35"/>
                        <wps:cNvSpPr>
                          <a:spLocks noChangeArrowheads="1"/>
                        </wps:cNvSpPr>
                        <wps:spPr bwMode="auto">
                          <a:xfrm>
                            <a:off x="3086100" y="4000500"/>
                            <a:ext cx="1143000" cy="114300"/>
                          </a:xfrm>
                          <a:prstGeom prst="downArrowCallout">
                            <a:avLst>
                              <a:gd name="adj1" fmla="val 250000"/>
                              <a:gd name="adj2" fmla="val 250000"/>
                              <a:gd name="adj3" fmla="val 16667"/>
                              <a:gd name="adj4" fmla="val 66667"/>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wps:wsp>
                        <wps:cNvPr id="35" name="Поле 25"/>
                        <wps:cNvSpPr txBox="1">
                          <a:spLocks noChangeArrowheads="1"/>
                        </wps:cNvSpPr>
                        <wps:spPr bwMode="auto">
                          <a:xfrm>
                            <a:off x="3086100" y="4114800"/>
                            <a:ext cx="2171700" cy="342900"/>
                          </a:xfrm>
                          <a:prstGeom prst="rect">
                            <a:avLst/>
                          </a:prstGeom>
                          <a:solidFill>
                            <a:srgbClr val="FFFFFF"/>
                          </a:solidFill>
                          <a:ln w="25400">
                            <a:solidFill>
                              <a:srgbClr val="000000"/>
                            </a:solidFill>
                            <a:miter lim="800000"/>
                            <a:headEnd/>
                            <a:tailEnd/>
                          </a:ln>
                        </wps:spPr>
                        <wps:txbx>
                          <w:txbxContent>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rPr>
                                <w:t>ОКСИДАТИВНИЙ СТРЕС</w:t>
                              </w:r>
                            </w:p>
                          </w:txbxContent>
                        </wps:txbx>
                        <wps:bodyPr rot="0" vert="horz" wrap="square" lIns="91440" tIns="45720" rIns="91440" bIns="45720" anchor="t" anchorCtr="0" upright="1">
                          <a:noAutofit/>
                        </wps:bodyPr>
                      </wps:wsp>
                      <wps:wsp>
                        <wps:cNvPr id="36" name="Прямоугольник 10"/>
                        <wps:cNvSpPr>
                          <a:spLocks noChangeArrowheads="1"/>
                        </wps:cNvSpPr>
                        <wps:spPr bwMode="auto">
                          <a:xfrm>
                            <a:off x="3200400" y="5029200"/>
                            <a:ext cx="2057400" cy="1143000"/>
                          </a:xfrm>
                          <a:prstGeom prst="rect">
                            <a:avLst/>
                          </a:prstGeom>
                          <a:solidFill>
                            <a:srgbClr val="FFFFFF"/>
                          </a:solidFill>
                          <a:ln w="9525">
                            <a:solidFill>
                              <a:srgbClr val="000000"/>
                            </a:solidFill>
                            <a:miter lim="800000"/>
                            <a:headEnd/>
                            <a:tailEnd/>
                          </a:ln>
                        </wps:spPr>
                        <wps:txbx>
                          <w:txbxContent>
                            <w:p w:rsidR="008E20E1" w:rsidRPr="005C11DF" w:rsidRDefault="008E20E1" w:rsidP="001E52F1">
                              <w:pPr>
                                <w:jc w:val="center"/>
                                <w:rPr>
                                  <w:rFonts w:ascii="Times New Roman" w:hAnsi="Times New Roman" w:cs="Times New Roman"/>
                                  <w:b/>
                                  <w:i/>
                                  <w:sz w:val="28"/>
                                  <w:szCs w:val="28"/>
                                </w:rPr>
                              </w:pPr>
                              <w:r w:rsidRPr="005C11DF">
                                <w:rPr>
                                  <w:rFonts w:ascii="Times New Roman" w:hAnsi="Times New Roman" w:cs="Times New Roman"/>
                                  <w:b/>
                                  <w:i/>
                                  <w:sz w:val="28"/>
                                  <w:szCs w:val="28"/>
                                </w:rPr>
                                <w:t xml:space="preserve">Активація </w:t>
                              </w:r>
                            </w:p>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rPr>
                                <w:t>системи оксиду азоту</w:t>
                              </w:r>
                            </w:p>
                            <w:p w:rsidR="008E20E1" w:rsidRPr="005C11DF" w:rsidRDefault="008E20E1" w:rsidP="001E52F1">
                              <w:pPr>
                                <w:jc w:val="center"/>
                                <w:rPr>
                                  <w:rFonts w:ascii="Times New Roman" w:hAnsi="Times New Roman" w:cs="Times New Roman"/>
                                  <w:b/>
                                </w:rPr>
                              </w:pPr>
                              <w:r w:rsidRPr="005C11DF">
                                <w:rPr>
                                  <w:rFonts w:ascii="Times New Roman" w:hAnsi="Times New Roman" w:cs="Times New Roman"/>
                                  <w:sz w:val="28"/>
                                  <w:szCs w:val="28"/>
                                </w:rPr>
                                <w:t xml:space="preserve">↑ </w:t>
                              </w:r>
                              <w:r w:rsidRPr="005C11DF">
                                <w:rPr>
                                  <w:rFonts w:ascii="Times New Roman" w:hAnsi="Times New Roman" w:cs="Times New Roman"/>
                                  <w:sz w:val="28"/>
                                  <w:szCs w:val="28"/>
                                  <w:lang w:val="en-US"/>
                                </w:rPr>
                                <w:t>eNOS</w:t>
                              </w:r>
                              <w:r w:rsidRPr="005C11DF">
                                <w:rPr>
                                  <w:rFonts w:ascii="Times New Roman" w:hAnsi="Times New Roman" w:cs="Times New Roman"/>
                                </w:rPr>
                                <w:t xml:space="preserve">, </w:t>
                              </w:r>
                              <w:r w:rsidRPr="005C11DF">
                                <w:rPr>
                                  <w:rFonts w:ascii="Times New Roman" w:hAnsi="Times New Roman" w:cs="Times New Roman"/>
                                  <w:b/>
                                </w:rPr>
                                <w:t>↑</w:t>
                              </w:r>
                              <w:r w:rsidRPr="005C11DF">
                                <w:rPr>
                                  <w:rFonts w:ascii="Times New Roman" w:hAnsi="Times New Roman" w:cs="Times New Roman"/>
                                  <w:b/>
                                  <w:lang w:val="en-US"/>
                                </w:rPr>
                                <w:t>iNOS</w:t>
                              </w:r>
                              <w:r w:rsidRPr="005C11DF">
                                <w:rPr>
                                  <w:rFonts w:ascii="Times New Roman" w:hAnsi="Times New Roman" w:cs="Times New Roman"/>
                                  <w:b/>
                                </w:rPr>
                                <w:t xml:space="preserve"> </w:t>
                              </w:r>
                            </w:p>
                            <w:p w:rsidR="008E20E1" w:rsidRPr="005C11DF" w:rsidRDefault="008E20E1" w:rsidP="001E52F1">
                              <w:pPr>
                                <w:jc w:val="center"/>
                                <w:rPr>
                                  <w:rFonts w:ascii="Times New Roman" w:hAnsi="Times New Roman" w:cs="Times New Roman"/>
                                  <w:b/>
                                </w:rPr>
                              </w:pPr>
                              <w:r w:rsidRPr="005C11DF">
                                <w:rPr>
                                  <w:rFonts w:ascii="Times New Roman" w:hAnsi="Times New Roman" w:cs="Times New Roman"/>
                                  <w:sz w:val="28"/>
                                  <w:szCs w:val="28"/>
                                </w:rPr>
                                <w:t>↑ нітрити/нітрати</w:t>
                              </w:r>
                              <w:r w:rsidRPr="005C11DF">
                                <w:rPr>
                                  <w:rFonts w:ascii="Times New Roman" w:hAnsi="Times New Roman" w:cs="Times New Roman"/>
                                  <w:b/>
                                </w:rPr>
                                <w:t xml:space="preserve"> </w:t>
                              </w:r>
                            </w:p>
                            <w:p w:rsidR="008E20E1" w:rsidRPr="005C11DF" w:rsidRDefault="008E20E1" w:rsidP="001E52F1">
                              <w:pPr>
                                <w:jc w:val="center"/>
                                <w:rPr>
                                  <w:rFonts w:ascii="Times New Roman" w:hAnsi="Times New Roman" w:cs="Times New Roman"/>
                                </w:rPr>
                              </w:pPr>
                              <w:r w:rsidRPr="005C11DF">
                                <w:rPr>
                                  <w:rFonts w:ascii="Times New Roman" w:hAnsi="Times New Roman" w:cs="Times New Roman"/>
                                  <w:sz w:val="28"/>
                                  <w:szCs w:val="28"/>
                                </w:rPr>
                                <w:t xml:space="preserve">↑ </w:t>
                              </w:r>
                              <w:r w:rsidRPr="005C11DF">
                                <w:rPr>
                                  <w:rFonts w:ascii="Times New Roman" w:hAnsi="Times New Roman" w:cs="Times New Roman"/>
                                  <w:sz w:val="28"/>
                                  <w:szCs w:val="28"/>
                                  <w:lang w:val="en-US"/>
                                </w:rPr>
                                <w:t>S</w:t>
                              </w:r>
                              <w:r w:rsidRPr="005C11DF">
                                <w:rPr>
                                  <w:rFonts w:ascii="Times New Roman" w:hAnsi="Times New Roman" w:cs="Times New Roman"/>
                                  <w:sz w:val="28"/>
                                  <w:szCs w:val="28"/>
                                </w:rPr>
                                <w:t xml:space="preserve">-нітрозотіоли </w:t>
                              </w:r>
                            </w:p>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rPr>
                                <w:t xml:space="preserve"> </w:t>
                              </w:r>
                            </w:p>
                          </w:txbxContent>
                        </wps:txbx>
                        <wps:bodyPr rot="0" vert="horz" wrap="square" lIns="91440" tIns="45720" rIns="91440" bIns="45720" anchor="t" anchorCtr="0" upright="1">
                          <a:noAutofit/>
                        </wps:bodyPr>
                      </wps:wsp>
                      <wps:wsp>
                        <wps:cNvPr id="37" name="Стрелка вверх 16"/>
                        <wps:cNvSpPr>
                          <a:spLocks noChangeArrowheads="1"/>
                        </wps:cNvSpPr>
                        <wps:spPr bwMode="auto">
                          <a:xfrm>
                            <a:off x="4000500" y="4914900"/>
                            <a:ext cx="228600" cy="114300"/>
                          </a:xfrm>
                          <a:prstGeom prst="up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8" name="Прямоугольник 19"/>
                        <wps:cNvSpPr>
                          <a:spLocks noChangeArrowheads="1"/>
                        </wps:cNvSpPr>
                        <wps:spPr bwMode="auto">
                          <a:xfrm>
                            <a:off x="3200400" y="4572000"/>
                            <a:ext cx="2171700" cy="342900"/>
                          </a:xfrm>
                          <a:prstGeom prst="rect">
                            <a:avLst/>
                          </a:prstGeom>
                          <a:solidFill>
                            <a:srgbClr val="FFFFFF"/>
                          </a:solidFill>
                          <a:ln w="9525">
                            <a:solidFill>
                              <a:srgbClr val="000000"/>
                            </a:solidFill>
                            <a:miter lim="800000"/>
                            <a:headEnd/>
                            <a:tailEnd/>
                          </a:ln>
                        </wps:spPr>
                        <wps:txbx>
                          <w:txbxContent>
                            <w:p w:rsidR="008E20E1" w:rsidRPr="005C11DF" w:rsidRDefault="008E20E1" w:rsidP="001E52F1">
                              <w:pPr>
                                <w:jc w:val="center"/>
                                <w:rPr>
                                  <w:rFonts w:ascii="Times New Roman" w:hAnsi="Times New Roman" w:cs="Times New Roman"/>
                                </w:rPr>
                              </w:pPr>
                              <w:r w:rsidRPr="005C11DF">
                                <w:rPr>
                                  <w:rFonts w:ascii="Times New Roman" w:hAnsi="Times New Roman" w:cs="Times New Roman"/>
                                  <w:b/>
                                </w:rPr>
                                <w:t>↑</w:t>
                              </w:r>
                              <w:r w:rsidRPr="005C11DF">
                                <w:rPr>
                                  <w:rFonts w:ascii="Times New Roman" w:hAnsi="Times New Roman" w:cs="Times New Roman"/>
                                  <w:b/>
                                  <w:lang w:val="en-US"/>
                                </w:rPr>
                                <w:t>iNOS</w:t>
                              </w:r>
                              <w:r w:rsidRPr="005C11DF">
                                <w:rPr>
                                  <w:rFonts w:ascii="Times New Roman" w:hAnsi="Times New Roman" w:cs="Times New Roman"/>
                                  <w:b/>
                                </w:rPr>
                                <w:t xml:space="preserve">, </w:t>
                              </w:r>
                              <w:r w:rsidRPr="005C11DF">
                                <w:rPr>
                                  <w:rFonts w:ascii="Times New Roman" w:hAnsi="Times New Roman" w:cs="Times New Roman"/>
                                  <w:sz w:val="28"/>
                                  <w:szCs w:val="28"/>
                                </w:rPr>
                                <w:t xml:space="preserve">↑ </w:t>
                              </w:r>
                              <w:r w:rsidRPr="005C11DF">
                                <w:rPr>
                                  <w:rFonts w:ascii="Times New Roman" w:hAnsi="Times New Roman" w:cs="Times New Roman"/>
                                  <w:sz w:val="28"/>
                                  <w:szCs w:val="28"/>
                                  <w:lang w:val="en-US"/>
                                </w:rPr>
                                <w:t>S</w:t>
                              </w:r>
                              <w:r w:rsidRPr="005C11DF">
                                <w:rPr>
                                  <w:rFonts w:ascii="Times New Roman" w:hAnsi="Times New Roman" w:cs="Times New Roman"/>
                                  <w:sz w:val="28"/>
                                  <w:szCs w:val="28"/>
                                </w:rPr>
                                <w:t xml:space="preserve">-нітрозотіоли </w:t>
                              </w:r>
                            </w:p>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rPr>
                                <w:t xml:space="preserve"> </w:t>
                              </w:r>
                            </w:p>
                          </w:txbxContent>
                        </wps:txbx>
                        <wps:bodyPr rot="0" vert="horz" wrap="square" lIns="91440" tIns="45720" rIns="91440" bIns="45720" anchor="t" anchorCtr="0" upright="1">
                          <a:noAutofit/>
                        </wps:bodyPr>
                      </wps:wsp>
                      <wps:wsp>
                        <wps:cNvPr id="39" name="Стрелка вверх 17"/>
                        <wps:cNvSpPr>
                          <a:spLocks noChangeArrowheads="1"/>
                        </wps:cNvSpPr>
                        <wps:spPr bwMode="auto">
                          <a:xfrm>
                            <a:off x="4114800" y="4457700"/>
                            <a:ext cx="114300" cy="114300"/>
                          </a:xfrm>
                          <a:prstGeom prst="up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0" name="Стрелка вниз 18"/>
                        <wps:cNvSpPr>
                          <a:spLocks noChangeArrowheads="1"/>
                        </wps:cNvSpPr>
                        <wps:spPr bwMode="auto">
                          <a:xfrm>
                            <a:off x="3886200" y="4457700"/>
                            <a:ext cx="114300" cy="11430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1" name="Поле 12"/>
                        <wps:cNvSpPr txBox="1">
                          <a:spLocks noChangeArrowheads="1"/>
                        </wps:cNvSpPr>
                        <wps:spPr bwMode="auto">
                          <a:xfrm>
                            <a:off x="571500" y="5257800"/>
                            <a:ext cx="2286000" cy="685800"/>
                          </a:xfrm>
                          <a:prstGeom prst="rect">
                            <a:avLst/>
                          </a:prstGeom>
                          <a:solidFill>
                            <a:srgbClr val="FFFFFF"/>
                          </a:solidFill>
                          <a:ln w="9525">
                            <a:solidFill>
                              <a:srgbClr val="000000"/>
                            </a:solidFill>
                            <a:miter lim="800000"/>
                            <a:headEnd/>
                            <a:tailEnd/>
                          </a:ln>
                        </wps:spPr>
                        <wps:txbx>
                          <w:txbxContent>
                            <w:p w:rsidR="008E20E1" w:rsidRPr="005C11DF" w:rsidRDefault="008E20E1" w:rsidP="001E52F1">
                              <w:pPr>
                                <w:jc w:val="center"/>
                                <w:rPr>
                                  <w:rFonts w:ascii="Times New Roman" w:hAnsi="Times New Roman" w:cs="Times New Roman"/>
                                  <w:b/>
                                  <w:i/>
                                  <w:sz w:val="28"/>
                                  <w:szCs w:val="28"/>
                                </w:rPr>
                              </w:pPr>
                              <w:r w:rsidRPr="005C11DF">
                                <w:rPr>
                                  <w:rFonts w:ascii="Times New Roman" w:hAnsi="Times New Roman" w:cs="Times New Roman"/>
                                  <w:b/>
                                  <w:i/>
                                  <w:sz w:val="28"/>
                                  <w:szCs w:val="28"/>
                                </w:rPr>
                                <w:t>пошкоджувальна дія</w:t>
                              </w:r>
                            </w:p>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sz w:val="28"/>
                                  <w:szCs w:val="28"/>
                                </w:rPr>
                                <w:t>на клітини судинного ендотелію</w:t>
                              </w:r>
                            </w:p>
                          </w:txbxContent>
                        </wps:txbx>
                        <wps:bodyPr rot="0" vert="horz" wrap="square" lIns="91440" tIns="45720" rIns="91440" bIns="45720" anchor="t" anchorCtr="0" upright="1">
                          <a:noAutofit/>
                        </wps:bodyPr>
                      </wps:wsp>
                      <wps:wsp>
                        <wps:cNvPr id="42" name="Прямая соединительная линия 20"/>
                        <wps:cNvCnPr>
                          <a:cxnSpLocks noChangeShapeType="1"/>
                        </wps:cNvCnPr>
                        <wps:spPr bwMode="auto">
                          <a:xfrm flipH="1">
                            <a:off x="3086100" y="4686300"/>
                            <a:ext cx="114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3" name="Прямая соединительная линия 21"/>
                        <wps:cNvCnPr>
                          <a:cxnSpLocks noChangeShapeType="1"/>
                        </wps:cNvCnPr>
                        <wps:spPr bwMode="auto">
                          <a:xfrm>
                            <a:off x="3086100" y="4686300"/>
                            <a:ext cx="0" cy="800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 name="Прямая соединительная линия 9"/>
                        <wps:cNvCnPr>
                          <a:cxnSpLocks noChangeShapeType="1"/>
                        </wps:cNvCnPr>
                        <wps:spPr bwMode="auto">
                          <a:xfrm flipH="1">
                            <a:off x="2857500" y="548640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Прямая соединительная линия 6"/>
                        <wps:cNvCnPr>
                          <a:cxnSpLocks noChangeShapeType="1"/>
                        </wps:cNvCnPr>
                        <wps:spPr bwMode="auto">
                          <a:xfrm>
                            <a:off x="1714500" y="6400800"/>
                            <a:ext cx="4000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6" name="Прямая соединительная линия 31"/>
                        <wps:cNvCnPr>
                          <a:cxnSpLocks noChangeShapeType="1"/>
                        </wps:cNvCnPr>
                        <wps:spPr bwMode="auto">
                          <a:xfrm flipH="1" flipV="1">
                            <a:off x="5715000" y="4343400"/>
                            <a:ext cx="0" cy="2057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Прямая соединительная линия 8"/>
                        <wps:cNvCnPr>
                          <a:cxnSpLocks noChangeShapeType="1"/>
                        </wps:cNvCnPr>
                        <wps:spPr bwMode="auto">
                          <a:xfrm flipV="1">
                            <a:off x="1714500" y="594360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8" name="Прямая соединительная линия 30"/>
                        <wps:cNvCnPr>
                          <a:cxnSpLocks noChangeShapeType="1"/>
                        </wps:cNvCnPr>
                        <wps:spPr bwMode="auto">
                          <a:xfrm flipH="1">
                            <a:off x="5257800" y="434340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9" name="Выноска со стрелкой вниз 7"/>
                        <wps:cNvSpPr>
                          <a:spLocks noChangeArrowheads="1"/>
                        </wps:cNvSpPr>
                        <wps:spPr bwMode="auto">
                          <a:xfrm>
                            <a:off x="342900" y="6515100"/>
                            <a:ext cx="5600700" cy="114300"/>
                          </a:xfrm>
                          <a:prstGeom prst="downArrowCallout">
                            <a:avLst>
                              <a:gd name="adj1" fmla="val 1225000"/>
                              <a:gd name="adj2" fmla="val 1225000"/>
                              <a:gd name="adj3" fmla="val 16667"/>
                              <a:gd name="adj4" fmla="val 66667"/>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wps:wsp>
                        <wps:cNvPr id="50" name="Поле 1"/>
                        <wps:cNvSpPr txBox="1">
                          <a:spLocks noChangeArrowheads="1"/>
                        </wps:cNvSpPr>
                        <wps:spPr bwMode="auto">
                          <a:xfrm>
                            <a:off x="342900" y="6629400"/>
                            <a:ext cx="5600700" cy="342900"/>
                          </a:xfrm>
                          <a:prstGeom prst="rect">
                            <a:avLst/>
                          </a:prstGeom>
                          <a:solidFill>
                            <a:srgbClr val="FFFFFF"/>
                          </a:solidFill>
                          <a:ln w="28575">
                            <a:solidFill>
                              <a:srgbClr val="000000"/>
                            </a:solidFill>
                            <a:miter lim="800000"/>
                            <a:headEnd/>
                            <a:tailEnd/>
                          </a:ln>
                        </wps:spPr>
                        <wps:txbx>
                          <w:txbxContent>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sz w:val="28"/>
                                  <w:szCs w:val="28"/>
                                </w:rPr>
                                <w:t xml:space="preserve">ЕНДОТЕЛІАЛЬНА ДИСФУНКЦІЯ </w:t>
                              </w:r>
                            </w:p>
                          </w:txbxContent>
                        </wps:txbx>
                        <wps:bodyPr rot="0" vert="horz" wrap="square" lIns="91440" tIns="45720" rIns="91440" bIns="45720" anchor="t" anchorCtr="0" upright="1">
                          <a:noAutofit/>
                        </wps:bodyPr>
                      </wps:wsp>
                      <wps:wsp>
                        <wps:cNvPr id="51" name="Прямая соединительная линия 61"/>
                        <wps:cNvCnPr>
                          <a:cxnSpLocks noChangeShapeType="1"/>
                        </wps:cNvCnPr>
                        <wps:spPr bwMode="auto">
                          <a:xfrm>
                            <a:off x="5600700" y="228600"/>
                            <a:ext cx="800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 name="Прямая соединительная линия 2"/>
                        <wps:cNvCnPr>
                          <a:cxnSpLocks noChangeShapeType="1"/>
                        </wps:cNvCnPr>
                        <wps:spPr bwMode="auto">
                          <a:xfrm flipH="1">
                            <a:off x="5943600" y="674370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 name="Прямая соединительная линия 39"/>
                        <wps:cNvCnPr>
                          <a:cxnSpLocks noChangeShapeType="1"/>
                        </wps:cNvCnPr>
                        <wps:spPr bwMode="auto">
                          <a:xfrm>
                            <a:off x="114300" y="3429000"/>
                            <a:ext cx="0" cy="3429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4" name="Прямая соединительная линия 3"/>
                        <wps:cNvCnPr>
                          <a:cxnSpLocks noChangeShapeType="1"/>
                        </wps:cNvCnPr>
                        <wps:spPr bwMode="auto">
                          <a:xfrm>
                            <a:off x="114300" y="685800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 name="Прямая соединительная линия 22"/>
                        <wps:cNvCnPr>
                          <a:cxnSpLocks noChangeShapeType="1"/>
                        </wps:cNvCnPr>
                        <wps:spPr bwMode="auto">
                          <a:xfrm>
                            <a:off x="2400300" y="4457700"/>
                            <a:ext cx="0" cy="342900"/>
                          </a:xfrm>
                          <a:prstGeom prst="line">
                            <a:avLst/>
                          </a:prstGeom>
                          <a:noFill/>
                          <a:ln w="222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 name="Прямая соединительная линия 13"/>
                        <wps:cNvCnPr>
                          <a:cxnSpLocks noChangeShapeType="1"/>
                        </wps:cNvCnPr>
                        <wps:spPr bwMode="auto">
                          <a:xfrm flipH="1">
                            <a:off x="228600" y="5029200"/>
                            <a:ext cx="34290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57" name="Прямая соединительная линия 14"/>
                        <wps:cNvCnPr>
                          <a:cxnSpLocks noChangeShapeType="1"/>
                        </wps:cNvCnPr>
                        <wps:spPr bwMode="auto">
                          <a:xfrm>
                            <a:off x="228600" y="5029200"/>
                            <a:ext cx="0" cy="171450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58" name="Прямая соединительная линия 4"/>
                        <wps:cNvCnPr>
                          <a:cxnSpLocks noChangeShapeType="1"/>
                        </wps:cNvCnPr>
                        <wps:spPr bwMode="auto">
                          <a:xfrm>
                            <a:off x="228600" y="6743700"/>
                            <a:ext cx="1143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 name="Прямая соединительная линия 29"/>
                        <wps:cNvCnPr>
                          <a:cxnSpLocks noChangeShapeType="1"/>
                        </wps:cNvCnPr>
                        <wps:spPr bwMode="auto">
                          <a:xfrm flipH="1">
                            <a:off x="2971800" y="4229100"/>
                            <a:ext cx="114300" cy="0"/>
                          </a:xfrm>
                          <a:prstGeom prst="line">
                            <a:avLst/>
                          </a:prstGeom>
                          <a:noFill/>
                          <a:ln w="254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0" name="Прямая соединительная линия 5"/>
                        <wps:cNvCnPr>
                          <a:cxnSpLocks noChangeShapeType="1"/>
                        </wps:cNvCnPr>
                        <wps:spPr bwMode="auto">
                          <a:xfrm>
                            <a:off x="5943600" y="6629400"/>
                            <a:ext cx="22860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61" name="Прямая соединительная линия 32"/>
                        <wps:cNvCnPr>
                          <a:cxnSpLocks noChangeShapeType="1"/>
                        </wps:cNvCnPr>
                        <wps:spPr bwMode="auto">
                          <a:xfrm flipV="1">
                            <a:off x="6172200" y="4114800"/>
                            <a:ext cx="0" cy="251460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62" name="Прямая соединительная линия 33"/>
                        <wps:cNvCnPr>
                          <a:cxnSpLocks noChangeShapeType="1"/>
                        </wps:cNvCnPr>
                        <wps:spPr bwMode="auto">
                          <a:xfrm flipH="1">
                            <a:off x="5267325" y="4114800"/>
                            <a:ext cx="914400" cy="0"/>
                          </a:xfrm>
                          <a:prstGeom prst="line">
                            <a:avLst/>
                          </a:prstGeom>
                          <a:noFill/>
                          <a:ln w="317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3" name="Прямая соединительная линия 23"/>
                        <wps:cNvCnPr>
                          <a:cxnSpLocks noChangeShapeType="1"/>
                        </wps:cNvCnPr>
                        <wps:spPr bwMode="auto">
                          <a:xfrm>
                            <a:off x="466725" y="4495800"/>
                            <a:ext cx="0" cy="56584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4" name="Прямая соединительная линия 48"/>
                        <wps:cNvCnPr>
                          <a:cxnSpLocks noChangeShapeType="1"/>
                        </wps:cNvCnPr>
                        <wps:spPr bwMode="auto">
                          <a:xfrm flipV="1">
                            <a:off x="123825" y="1866900"/>
                            <a:ext cx="0" cy="56578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 name="Прямая соединительная линия 43"/>
                        <wps:cNvCnPr>
                          <a:cxnSpLocks noChangeShapeType="1"/>
                        </wps:cNvCnPr>
                        <wps:spPr bwMode="auto">
                          <a:xfrm>
                            <a:off x="5838825" y="2667000"/>
                            <a:ext cx="57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 name="Прямая соединительная линия 49"/>
                        <wps:cNvCnPr>
                          <a:cxnSpLocks noChangeShapeType="1"/>
                        </wps:cNvCnPr>
                        <wps:spPr bwMode="auto">
                          <a:xfrm>
                            <a:off x="123825" y="1866900"/>
                            <a:ext cx="457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4788B0E" id="Группа 4" o:spid="_x0000_s1026" style="position:absolute;left:0;text-align:left;margin-left:-25.35pt;margin-top:-.35pt;width:504.75pt;height:563.25pt;z-index:251659264" coordorigin=",-857" coordsize="64103,705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">
                <v:shapetype id="_x0000_t202" coordsize="21600,21600" o:spt="202" path="m,l,21600r21600,l21600,xe">
                  <v:stroke joinstyle="miter"/>
                  <v:path gradientshapeok="t" o:connecttype="rect"/>
                </v:shapetype>
                <v:shape id="Поле 36" o:spid="_x0000_s1027" type="#_x0000_t202" style="position:absolute;left:19431;top:35433;width:22860;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rsidR="008E20E1" w:rsidRPr="005C11DF" w:rsidRDefault="008E20E1" w:rsidP="001E52F1">
                        <w:pPr>
                          <w:jc w:val="center"/>
                          <w:rPr>
                            <w:rFonts w:ascii="Times New Roman" w:hAnsi="Times New Roman" w:cs="Times New Roman"/>
                            <w:b/>
                            <w:sz w:val="36"/>
                            <w:szCs w:val="36"/>
                          </w:rPr>
                        </w:pPr>
                        <w:r w:rsidRPr="005C11DF">
                          <w:rPr>
                            <w:rFonts w:ascii="Times New Roman" w:hAnsi="Times New Roman" w:cs="Times New Roman"/>
                            <w:b/>
                            <w:sz w:val="36"/>
                            <w:szCs w:val="36"/>
                          </w:rPr>
                          <w:t xml:space="preserve"> ХОЗЛ+ГХ</w:t>
                        </w:r>
                      </w:p>
                    </w:txbxContent>
                  </v:textbox>
                </v:shape>
                <v:rect id="Прямоугольник 58" o:spid="_x0000_s1028" style="position:absolute;left:9144;top:-857;width:45815;height:6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ObsMA&#10;AADaAAAADwAAAGRycy9kb3ducmV2LnhtbESPQWvCQBSE7wX/w/IK3ppNFUJNXUUUpR5jcvH2mn0m&#10;0ezbkF019dd3CwWPw8x8w8yXg2nFjXrXWFbwHsUgiEurG64UFPn27QOE88gaW8uk4IccLBejlzmm&#10;2t45o9vBVyJA2KWooPa+S6V0ZU0GXWQ74uCdbG/QB9lXUvd4D3DTykkcJ9Jgw2Ghxo7WNZWXw9Uo&#10;+G4mBT6yfBeb2Xbq90N+vh43So1fh9UnCE+Df4b/219aQQJ/V8IN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LObsMAAADaAAAADwAAAAAAAAAAAAAAAACYAgAAZHJzL2Rv&#10;d25yZXYueG1sUEsFBgAAAAAEAAQA9QAAAIgDAAAAAA==&#10;">
                  <v:textbox>
                    <w:txbxContent>
                      <w:p w:rsidR="008E20E1" w:rsidRPr="005C11DF" w:rsidRDefault="008E20E1" w:rsidP="001E52F1">
                        <w:pPr>
                          <w:jc w:val="center"/>
                          <w:rPr>
                            <w:rFonts w:ascii="Times New Roman" w:hAnsi="Times New Roman" w:cs="Times New Roman"/>
                            <w:b/>
                            <w:i/>
                            <w:sz w:val="28"/>
                            <w:szCs w:val="28"/>
                          </w:rPr>
                        </w:pPr>
                        <w:r w:rsidRPr="005C11DF">
                          <w:rPr>
                            <w:rFonts w:ascii="Times New Roman" w:hAnsi="Times New Roman" w:cs="Times New Roman"/>
                            <w:b/>
                            <w:i/>
                            <w:sz w:val="28"/>
                            <w:szCs w:val="28"/>
                          </w:rPr>
                          <w:t>Порушення функціонування</w:t>
                        </w:r>
                      </w:p>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rPr>
                          <w:t>ренін-ангіотензинової та калікреїн-кінінової систем</w:t>
                        </w:r>
                      </w:p>
                    </w:txbxContent>
                  </v:textbox>
                </v:rect>
                <v:shape id="Поле 56" o:spid="_x0000_s1029" type="#_x0000_t202" style="position:absolute;left:4572;top:6858;width:25146;height:863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rsidR="008E20E1" w:rsidRPr="005C11DF" w:rsidRDefault="008E20E1" w:rsidP="001E52F1">
                        <w:pPr>
                          <w:jc w:val="center"/>
                          <w:rPr>
                            <w:rFonts w:ascii="Times New Roman" w:hAnsi="Times New Roman" w:cs="Times New Roman"/>
                            <w:b/>
                          </w:rPr>
                        </w:pPr>
                        <w:r w:rsidRPr="005C11DF">
                          <w:rPr>
                            <w:rFonts w:ascii="Times New Roman" w:hAnsi="Times New Roman" w:cs="Times New Roman"/>
                            <w:sz w:val="28"/>
                            <w:szCs w:val="28"/>
                          </w:rPr>
                          <w:t>↑ ренін</w:t>
                        </w:r>
                        <w:r w:rsidRPr="005C11DF">
                          <w:rPr>
                            <w:rFonts w:ascii="Times New Roman" w:hAnsi="Times New Roman" w:cs="Times New Roman"/>
                          </w:rPr>
                          <w:t xml:space="preserve">, </w:t>
                        </w:r>
                        <w:r w:rsidRPr="005C11DF">
                          <w:rPr>
                            <w:rFonts w:ascii="Times New Roman" w:hAnsi="Times New Roman" w:cs="Times New Roman"/>
                            <w:b/>
                          </w:rPr>
                          <w:t xml:space="preserve">↑АПФ→ </w:t>
                        </w:r>
                      </w:p>
                      <w:p w:rsidR="008E20E1" w:rsidRPr="005C11DF" w:rsidRDefault="008E20E1" w:rsidP="001E52F1">
                        <w:pPr>
                          <w:jc w:val="center"/>
                          <w:rPr>
                            <w:rFonts w:ascii="Times New Roman" w:hAnsi="Times New Roman" w:cs="Times New Roman"/>
                          </w:rPr>
                        </w:pPr>
                        <w:r w:rsidRPr="005C11DF">
                          <w:rPr>
                            <w:rFonts w:ascii="Times New Roman" w:hAnsi="Times New Roman" w:cs="Times New Roman"/>
                            <w:i/>
                            <w:sz w:val="28"/>
                            <w:szCs w:val="28"/>
                          </w:rPr>
                          <w:t xml:space="preserve">↑ ангіотензин </w:t>
                        </w:r>
                        <w:r w:rsidRPr="005C11DF">
                          <w:rPr>
                            <w:rFonts w:ascii="Times New Roman" w:hAnsi="Times New Roman" w:cs="Times New Roman"/>
                            <w:i/>
                            <w:sz w:val="28"/>
                            <w:szCs w:val="28"/>
                            <w:lang w:val="en-US"/>
                          </w:rPr>
                          <w:t>II</w:t>
                        </w:r>
                        <w:r w:rsidRPr="005C11DF">
                          <w:rPr>
                            <w:rFonts w:ascii="Times New Roman" w:hAnsi="Times New Roman" w:cs="Times New Roman"/>
                            <w:b/>
                          </w:rPr>
                          <w:t xml:space="preserve">→ </w:t>
                        </w:r>
                        <w:r w:rsidRPr="005C11DF">
                          <w:rPr>
                            <w:rFonts w:ascii="Times New Roman" w:hAnsi="Times New Roman" w:cs="Times New Roman"/>
                            <w:sz w:val="28"/>
                            <w:szCs w:val="28"/>
                          </w:rPr>
                          <w:t>↑альдостерон, ↑ АДГ</w:t>
                        </w:r>
                      </w:p>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rPr>
                          <w:t xml:space="preserve"> </w:t>
                        </w:r>
                      </w:p>
                      <w:p w:rsidR="008E20E1" w:rsidRPr="005C11DF" w:rsidRDefault="008E20E1" w:rsidP="001E52F1">
                        <w:pPr>
                          <w:jc w:val="center"/>
                          <w:rPr>
                            <w:rFonts w:ascii="Times New Roman" w:hAnsi="Times New Roman" w:cs="Times New Roman"/>
                          </w:rPr>
                        </w:pPr>
                      </w:p>
                    </w:txbxContent>
                  </v:textbox>
                </v:shape>
                <v:shape id="Поле 57" o:spid="_x0000_s1030" type="#_x0000_t202" style="position:absolute;left:32004;top:6858;width:29718;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YR9MQA&#10;AADaAAAADwAAAGRycy9kb3ducmV2LnhtbESPT2vCQBTE70K/w/IKXkQ32qI2zUZKwWJv9Q/2+sg+&#10;k9Ds27i7xvjt3UKhx2HmN8Nkq940oiPna8sKppMEBHFhdc2lgsN+PV6C8AFZY2OZFNzIwyp/GGSY&#10;anvlLXW7UIpYwj5FBVUIbSqlLyoy6Ce2JY7eyTqDIUpXSu3wGstNI2dJMpcGa44LFbb0XlHxs7sY&#10;BcvnTfftP5++jsX81LyE0aL7ODulho/92yuIQH34D//RGx05+L0Sb4D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GEfTEAAAA2gAAAA8AAAAAAAAAAAAAAAAAmAIAAGRycy9k&#10;b3ducmV2LnhtbFBLBQYAAAAABAAEAPUAAACJAwAAAAA=&#10;">
                  <v:textbox>
                    <w:txbxContent>
                      <w:p w:rsidR="008E20E1" w:rsidRPr="005C11DF" w:rsidRDefault="008E20E1" w:rsidP="001E52F1">
                        <w:pPr>
                          <w:jc w:val="center"/>
                          <w:rPr>
                            <w:rFonts w:ascii="Times New Roman" w:hAnsi="Times New Roman" w:cs="Times New Roman"/>
                          </w:rPr>
                        </w:pPr>
                        <w:r w:rsidRPr="005C11DF">
                          <w:rPr>
                            <w:rFonts w:ascii="Times New Roman" w:hAnsi="Times New Roman" w:cs="Times New Roman"/>
                            <w:sz w:val="28"/>
                            <w:szCs w:val="28"/>
                          </w:rPr>
                          <w:t xml:space="preserve">↑ калікреїноген, ↑ калікреїн </w:t>
                        </w:r>
                        <w:r w:rsidRPr="005C11DF">
                          <w:rPr>
                            <w:rFonts w:ascii="Times New Roman" w:hAnsi="Times New Roman" w:cs="Times New Roman"/>
                            <w:b/>
                          </w:rPr>
                          <w:t>→</w:t>
                        </w:r>
                      </w:p>
                      <w:p w:rsidR="008E20E1" w:rsidRPr="005C11DF" w:rsidRDefault="008E20E1" w:rsidP="001E52F1">
                        <w:pPr>
                          <w:jc w:val="center"/>
                          <w:rPr>
                            <w:rFonts w:ascii="Times New Roman" w:hAnsi="Times New Roman" w:cs="Times New Roman"/>
                            <w:i/>
                            <w:sz w:val="28"/>
                            <w:szCs w:val="28"/>
                          </w:rPr>
                        </w:pPr>
                        <w:r w:rsidRPr="005C11DF">
                          <w:rPr>
                            <w:rFonts w:ascii="Times New Roman" w:hAnsi="Times New Roman" w:cs="Times New Roman"/>
                            <w:sz w:val="28"/>
                            <w:szCs w:val="28"/>
                          </w:rPr>
                          <w:t xml:space="preserve"> </w:t>
                        </w:r>
                        <w:r w:rsidRPr="005C11DF">
                          <w:rPr>
                            <w:rFonts w:ascii="Times New Roman" w:hAnsi="Times New Roman" w:cs="Times New Roman"/>
                            <w:i/>
                            <w:sz w:val="28"/>
                            <w:szCs w:val="28"/>
                          </w:rPr>
                          <w:t>↑ брадикінін</w:t>
                        </w:r>
                      </w:p>
                      <w:p w:rsidR="008E20E1" w:rsidRPr="005C11DF" w:rsidRDefault="008E20E1" w:rsidP="001E52F1">
                        <w:pPr>
                          <w:jc w:val="center"/>
                          <w:rPr>
                            <w:rFonts w:ascii="Times New Roman" w:hAnsi="Times New Roman" w:cs="Times New Roman"/>
                            <w:b/>
                          </w:rPr>
                        </w:pPr>
                        <w:r w:rsidRPr="005C11DF">
                          <w:rPr>
                            <w:rFonts w:ascii="Times New Roman" w:hAnsi="Times New Roman" w:cs="Times New Roman"/>
                            <w:b/>
                          </w:rPr>
                          <w:t xml:space="preserve">↑ карбоксипептидаза </w:t>
                        </w:r>
                        <w:r w:rsidRPr="005C11DF">
                          <w:rPr>
                            <w:rFonts w:ascii="Times New Roman" w:hAnsi="Times New Roman" w:cs="Times New Roman"/>
                            <w:b/>
                            <w:lang w:val="en-US"/>
                          </w:rPr>
                          <w:t>N</w:t>
                        </w:r>
                      </w:p>
                    </w:txbxContent>
                  </v:textbox>
                </v:shape>
                <v:shape id="Поле 47" o:spid="_x0000_s1031" type="#_x0000_t202" style="position:absolute;left:1143;top:24003;width:29718;height:102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q0b8QA&#10;AADaAAAADwAAAGRycy9kb3ducmV2LnhtbESPW2sCMRSE34X+h3AKvohmq+Jlu1FKoWLfrIq+HjZn&#10;L3Rzsk3Sdfvvm4LQx2FmvmGybW8a0ZHztWUFT5MEBHFudc2lgvPpbbwC4QOyxsYyKfghD9vNwyDD&#10;VNsbf1B3DKWIEPYpKqhCaFMpfV6RQT+xLXH0CusMhihdKbXDW4SbRk6TZCEN1hwXKmzptaL88/ht&#10;FKzm++7q32eHS74omnUYLbvdl1Nq+Ni/PIMI1If/8L291wr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KtG/EAAAA2gAAAA8AAAAAAAAAAAAAAAAAmAIAAGRycy9k&#10;b3ducmV2LnhtbFBLBQYAAAAABAAEAPUAAACJAwAAAAA=&#10;">
                  <v:textbox>
                    <w:txbxContent>
                      <w:p w:rsidR="008E20E1" w:rsidRPr="005C11DF" w:rsidRDefault="008E20E1" w:rsidP="001E52F1">
                        <w:pPr>
                          <w:jc w:val="center"/>
                          <w:rPr>
                            <w:rFonts w:ascii="Times New Roman" w:hAnsi="Times New Roman" w:cs="Times New Roman"/>
                            <w:b/>
                            <w:i/>
                            <w:sz w:val="28"/>
                            <w:szCs w:val="28"/>
                          </w:rPr>
                        </w:pPr>
                        <w:r w:rsidRPr="005C11DF">
                          <w:rPr>
                            <w:rFonts w:ascii="Times New Roman" w:hAnsi="Times New Roman" w:cs="Times New Roman"/>
                            <w:b/>
                            <w:i/>
                            <w:sz w:val="28"/>
                            <w:szCs w:val="28"/>
                          </w:rPr>
                          <w:t xml:space="preserve">Активація </w:t>
                        </w:r>
                      </w:p>
                      <w:p w:rsidR="008E20E1" w:rsidRPr="005C11DF" w:rsidRDefault="008E20E1" w:rsidP="001E52F1">
                        <w:pPr>
                          <w:jc w:val="center"/>
                          <w:rPr>
                            <w:rFonts w:ascii="Times New Roman" w:hAnsi="Times New Roman" w:cs="Times New Roman"/>
                            <w:i/>
                          </w:rPr>
                        </w:pPr>
                        <w:r w:rsidRPr="005C11DF">
                          <w:rPr>
                            <w:rFonts w:ascii="Times New Roman" w:hAnsi="Times New Roman" w:cs="Times New Roman"/>
                            <w:i/>
                          </w:rPr>
                          <w:t>симпатоадреналової системи</w:t>
                        </w:r>
                      </w:p>
                      <w:p w:rsidR="008E20E1" w:rsidRPr="005C11DF" w:rsidRDefault="008E20E1" w:rsidP="001E52F1">
                        <w:pPr>
                          <w:jc w:val="center"/>
                          <w:rPr>
                            <w:rFonts w:ascii="Times New Roman" w:hAnsi="Times New Roman" w:cs="Times New Roman"/>
                            <w:i/>
                          </w:rPr>
                        </w:pPr>
                        <w:r w:rsidRPr="005C11DF">
                          <w:rPr>
                            <w:rFonts w:ascii="Times New Roman" w:hAnsi="Times New Roman" w:cs="Times New Roman"/>
                            <w:b/>
                          </w:rPr>
                          <w:t>↑ адреналін</w:t>
                        </w:r>
                        <w:r w:rsidRPr="005C11DF">
                          <w:rPr>
                            <w:rFonts w:ascii="Times New Roman" w:hAnsi="Times New Roman" w:cs="Times New Roman"/>
                            <w:sz w:val="28"/>
                            <w:szCs w:val="28"/>
                          </w:rPr>
                          <w:t>, норадреналін, дофамін</w:t>
                        </w:r>
                      </w:p>
                      <w:p w:rsidR="008E20E1" w:rsidRPr="005C11DF" w:rsidRDefault="008E20E1" w:rsidP="001E52F1">
                        <w:pPr>
                          <w:jc w:val="center"/>
                          <w:rPr>
                            <w:rFonts w:ascii="Times New Roman" w:hAnsi="Times New Roman" w:cs="Times New Roman"/>
                          </w:rPr>
                        </w:pPr>
                        <w:r w:rsidRPr="005C11DF">
                          <w:rPr>
                            <w:rFonts w:ascii="Times New Roman" w:hAnsi="Times New Roman" w:cs="Times New Roman"/>
                          </w:rPr>
                          <w:t xml:space="preserve"> </w:t>
                        </w:r>
                      </w:p>
                      <w:p w:rsidR="008E20E1" w:rsidRPr="005C11DF" w:rsidRDefault="008E20E1" w:rsidP="001E52F1">
                        <w:pPr>
                          <w:jc w:val="center"/>
                          <w:rPr>
                            <w:rFonts w:ascii="Times New Roman" w:hAnsi="Times New Roman" w:cs="Times New Roman"/>
                          </w:rPr>
                        </w:pPr>
                      </w:p>
                    </w:txbxContent>
                  </v:textbox>
                </v:shape>
                <v:shape id="Поле 45" o:spid="_x0000_s1032" type="#_x0000_t202" style="position:absolute;left:32004;top:24324;width:26289;height:53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M1sYA&#10;AADbAAAADwAAAGRycy9kb3ducmV2LnhtbESPT2/CMAzF75P4DpGRdpkgZZuAFQJCSJvYjT/TdrUa&#10;01Y0Tkmy0n37+TBpN1vv+b2fl+veNaqjEGvPBibjDBRx4W3NpYGP0+toDiomZIuNZzLwQxHWq8Hd&#10;EnPrb3yg7phKJSEcczRQpdTmWseiIodx7Fti0c4+OEyyhlLbgDcJd41+zLKpdlizNFTY0rai4nL8&#10;dgbmz7vuK74/7T+L6bl5SQ+z7u0ajLkf9psFqER9+jf/Xe+s4Au9/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eM1sYAAADbAAAADwAAAAAAAAAAAAAAAACYAgAAZHJz&#10;L2Rvd25yZXYueG1sUEsFBgAAAAAEAAQA9QAAAIsDAAAAAA==&#10;">
                  <v:textbox>
                    <w:txbxContent>
                      <w:p w:rsidR="008E20E1" w:rsidRPr="005C11DF" w:rsidRDefault="008E20E1" w:rsidP="007C1462">
                        <w:pPr>
                          <w:pStyle w:val="a3"/>
                          <w:jc w:val="center"/>
                          <w:rPr>
                            <w:rFonts w:ascii="Times New Roman" w:hAnsi="Times New Roman" w:cs="Times New Roman"/>
                            <w:b/>
                            <w:i/>
                          </w:rPr>
                        </w:pPr>
                        <w:r w:rsidRPr="005C11DF">
                          <w:rPr>
                            <w:rFonts w:ascii="Times New Roman" w:hAnsi="Times New Roman" w:cs="Times New Roman"/>
                            <w:b/>
                            <w:i/>
                          </w:rPr>
                          <w:t>Зниження</w:t>
                        </w:r>
                      </w:p>
                      <w:p w:rsidR="008E20E1" w:rsidRPr="005C11DF" w:rsidRDefault="008E20E1" w:rsidP="007C1462">
                        <w:pPr>
                          <w:pStyle w:val="a3"/>
                          <w:jc w:val="center"/>
                          <w:rPr>
                            <w:rFonts w:ascii="Times New Roman" w:hAnsi="Times New Roman" w:cs="Times New Roman"/>
                            <w:b/>
                          </w:rPr>
                        </w:pPr>
                        <w:r w:rsidRPr="005C11DF">
                          <w:rPr>
                            <w:rFonts w:ascii="Times New Roman" w:hAnsi="Times New Roman" w:cs="Times New Roman"/>
                            <w:b/>
                          </w:rPr>
                          <w:t>вазодилятуючих ефектів</w:t>
                        </w:r>
                      </w:p>
                      <w:p w:rsidR="008E20E1" w:rsidRPr="005C11DF" w:rsidRDefault="008E20E1" w:rsidP="001E52F1">
                        <w:pPr>
                          <w:jc w:val="center"/>
                          <w:rPr>
                            <w:rFonts w:ascii="Times New Roman" w:hAnsi="Times New Roman" w:cs="Times New Roman"/>
                          </w:rPr>
                        </w:pPr>
                      </w:p>
                      <w:p w:rsidR="008E20E1" w:rsidRPr="005C11DF" w:rsidRDefault="008E20E1" w:rsidP="001E52F1">
                        <w:pPr>
                          <w:jc w:val="center"/>
                          <w:rPr>
                            <w:rFonts w:ascii="Times New Roman" w:hAnsi="Times New Roman" w:cs="Times New Roman"/>
                          </w:rPr>
                        </w:pPr>
                        <w:r w:rsidRPr="005C11DF">
                          <w:rPr>
                            <w:rFonts w:ascii="Times New Roman" w:hAnsi="Times New Roman" w:cs="Times New Roman"/>
                          </w:rPr>
                          <w:t xml:space="preserve"> </w:t>
                        </w:r>
                      </w:p>
                      <w:p w:rsidR="008E20E1" w:rsidRPr="005C11DF" w:rsidRDefault="008E20E1" w:rsidP="001E52F1">
                        <w:pPr>
                          <w:jc w:val="center"/>
                          <w:rPr>
                            <w:rFonts w:ascii="Times New Roman" w:hAnsi="Times New Roman" w:cs="Times New Roman"/>
                          </w:rPr>
                        </w:pP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Выноска со стрелкой вниз 34" o:spid="_x0000_s1033" type="#_x0000_t80" style="position:absolute;left:18288;top:40005;width:11430;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qwsEA&#10;AADbAAAADwAAAGRycy9kb3ducmV2LnhtbERPS4vCMBC+L/gfwgh7W1N1EalGKYIPWDxsFfQ4NGNb&#10;bCa1ibX++42w4G0+vufMl52pREuNKy0rGA4iEMSZ1SXnCo6H9dcUhPPIGivLpOBJDpaL3sccY20f&#10;/Ett6nMRQtjFqKDwvo6ldFlBBt3A1sSBu9jGoA+wyaVu8BHCTSVHUTSRBksODQXWtCoou6Z3o2Dn&#10;xj8bntw23fbQPtN99Z0kp7NSn/0umYHw1Pm3+N+902H+EF6/hAPk4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m/qsLBAAAA2wAAAA8AAAAAAAAAAAAAAAAAmAIAAGRycy9kb3du&#10;cmV2LnhtbFBLBQYAAAAABAAEAPUAAACGAwAAAAA=&#10;" strokeweight="1pt"/>
                <v:shape id="Поле 15" o:spid="_x0000_s1034" type="#_x0000_t202" style="position:absolute;left:5715;top:48006;width:22860;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uAf8MA&#10;AADbAAAADwAAAGRycy9kb3ducmV2LnhtbERPS2uDQBC+B/IflgnkIs1aC02xWUPIg7aHHmqS++BO&#10;VXRnxd2q+ffdQiG3+fies9lOphUD9a62rOBxFYMgLqyuuVRwOZ8eXkA4j6yxtUwKbuRgm81nG0y1&#10;HfmLhtyXIoSwS1FB5X2XSumKigy6le2IA/dte4M+wL6UuscxhJtWJnH8LA3WHBoq7GhfUdHkP0bB&#10;+DQcPg9TGX28HdfXU8JHG0WNUsvFtHsF4Wnyd/G/+12H+Qn8/RIOkN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KuAf8MAAADbAAAADwAAAAAAAAAAAAAAAACYAgAAZHJzL2Rv&#10;d25yZXYueG1sUEsFBgAAAAAEAAQA9QAAAIgDAAAAAA==&#10;" strokeweight="1.75pt">
                  <v:textbox>
                    <w:txbxContent>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rPr>
                          <w:t>ХРОНІЧНЕ ЗАПАЛЕННЯ</w:t>
                        </w:r>
                      </w:p>
                    </w:txbxContent>
                  </v:textbox>
                </v:shape>
                <v:shape id="Выноска со стрелкой вниз 11" o:spid="_x0000_s1035" type="#_x0000_t80" style="position:absolute;left:11430;top:51435;width:9144;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GRLsMA&#10;AADbAAAADwAAAGRycy9kb3ducmV2LnhtbERPTWvCQBC9C/0PyxS8mU21hBJdJRS0gvRgUmiPQ3ZM&#10;QrOzaXYbk3/fLQje5vE+Z7MbTSsG6l1jWcFTFIMgLq1uuFLwUewXLyCcR9bYWiYFEznYbR9mG0y1&#10;vfKZhtxXIoSwS1FB7X2XSunKmgy6yHbEgbvY3qAPsK+k7vEawk0rl3GcSIMNh4YaO3qtqfzOf42C&#10;o1udDpz8HMa3Ypjy9/Y5yz6/lJo/jtkahKfR38U391GH+Sv4/yUcIL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iGRLsMAAADbAAAADwAAAAAAAAAAAAAAAACYAgAAZHJzL2Rv&#10;d25yZXYueG1sUEsFBgAAAAAEAAQA9QAAAIgDAAAAAA==&#10;" strokeweight="1pt"/>
                <v:line id="Прямая соединительная линия 60" o:spid="_x0000_s1036" style="position:absolute;visibility:visible;mso-wrap-style:square" from="0,2286" to="0,30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oNi8QAAADbAAAADwAAAGRycy9kb3ducmV2LnhtbERPS2vCQBC+F/oflhF6qxvbEiS6irQU&#10;1IPUB+hxzI5JbHY27K5J+u+7QqG3+fieM533phYtOV9ZVjAaJiCIc6srLhQc9p/PYxA+IGusLZOC&#10;H/Iwnz0+TDHTtuMttbtQiBjCPkMFZQhNJqXPSzLoh7YhjtzFOoMhQldI7bCL4aaWL0mSSoMVx4YS&#10;G3ovKf/e3YyCzetX2i5W62V/XKXn/GN7Pl07p9TToF9MQATqw7/4z73Ucf4b3H+JB8jZ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Gg2LxAAAANsAAAAPAAAAAAAAAAAA&#10;AAAAAKECAABkcnMvZG93bnJldi54bWxQSwUGAAAAAAQABAD5AAAAkgMAAAAA&#10;"/>
                <v:line id="Прямая соединительная линия 62" o:spid="_x0000_s1037" style="position:absolute;visibility:visible;mso-wrap-style:square" from="64008,2286" to="64008,67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aoEMQAAADbAAAADwAAAGRycy9kb3ducmV2LnhtbERPS2vCQBC+F/oflhF6qxtbGiS6irQU&#10;1IPUB+hxzI5JbHY27K5J+u+7QqG3+fieM533phYtOV9ZVjAaJiCIc6srLhQc9p/PYxA+IGusLZOC&#10;H/Iwnz0+TDHTtuMttbtQiBjCPkMFZQhNJqXPSzLoh7YhjtzFOoMhQldI7bCL4aaWL0mSSoMVx4YS&#10;G3ovKf/e3YyCzetX2i5W62V/XKXn/GN7Pl07p9TToF9MQATqw7/4z73Ucf4b3H+JB8jZ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VqgQxAAAANsAAAAPAAAAAAAAAAAA&#10;AAAAAKECAABkcnMvZG93bnJldi54bWxQSwUGAAAAAAQABAD5AAAAkgMAAAAA&#10;"/>
                <v:line id="Прямая соединительная линия 59" o:spid="_x0000_s1038" style="position:absolute;visibility:visible;mso-wrap-style:square" from="0,2286" to="9144,2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4Q2Z8MAAADbAAAADwAAAGRycy9kb3ducmV2LnhtbERPS2vCQBC+C/6HZQRvurGFUFJXEUXQ&#10;Hkp9QD2O2TFJm50Nu2uS/vtuoeBtPr7nzJe9qUVLzleWFcymCQji3OqKCwXn03byAsIHZI21ZVLw&#10;Qx6Wi+Fgjpm2HR+oPYZCxBD2GSooQ2gyKX1ekkE/tQ1x5G7WGQwRukJqh10MN7V8SpJUGqw4NpTY&#10;0Lqk/Pt4Nwrenz/SdrV/2/Wf+/Sabw7Xy1fnlBqP+tUriEB9eIj/3Tsd56fw90s8QC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uENmfDAAAA2wAAAA8AAAAAAAAAAAAA&#10;AAAAoQIAAGRycy9kb3ducmV2LnhtbFBLBQYAAAAABAAEAPkAAACRAwAAAAA=&#10;"/>
                <v:line id="Прямая соединительная линия 40" o:spid="_x0000_s1039" style="position:absolute;visibility:visible;mso-wrap-style:square" from="0,30861" to="1143,308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oVBb8AAADbAAAADwAAAGRycy9kb3ducmV2LnhtbERPTYvCMBC9L/gfwgje1lQPulSjiKCo&#10;B0GriLehGdtiMylNrPXfG0HY2zze50znrSlFQ7UrLCsY9CMQxKnVBWcKTsnq9w+E88gaS8uk4EUO&#10;5rPOzxRjbZ98oOboMxFC2MWoIPe+iqV0aU4GXd9WxIG72dqgD7DOpK7xGcJNKYdRNJIGCw4NOVa0&#10;zCm9Hx9GQdq4xoyHl61cUbJur3t73mVWqV63XUxAeGr9v/jr3ugwfwyfX8IBcvYG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YoVBb8AAADbAAAADwAAAAAAAAAAAAAAAACh&#10;AgAAZHJzL2Rvd25yZXYueG1sUEsFBgAAAAAEAAQA+QAAAI0DAAAAAA==&#10;" strokeweight="1pt">
                  <v:stroke endarrow="block"/>
                </v:lin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55" o:spid="_x0000_s1040" type="#_x0000_t68" style="position:absolute;left:14859;top:5715;width:32004;height:1143;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6m7MIA&#10;AADbAAAADwAAAGRycy9kb3ducmV2LnhtbESPQWvCQBCF7wX/wzKCt7pRadHoKqUo9FRQc/A47I5J&#10;SHY2ZldN/33nUOhthvfmvW82u8G36kF9rAMbmE0zUMQ2uJpLA8X58LoEFROywzYwGfihCLvt6GWD&#10;uQtPPtLjlEolIRxzNFCl1OVaR1uRxzgNHbFo19B7TLL2pXY9PiXct3qeZe/aY83SUGFHnxXZ5nT3&#10;Bpq3wt3sYnVx30ffsIt7Wy4LYybj4WMNKtGQ/s1/119O8AVWfpEB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bqbswgAAANsAAAAPAAAAAAAAAAAAAAAAAJgCAABkcnMvZG93&#10;bnJldi54bWxQSwUGAAAAAAQABAD1AAAAhwMAAAAA&#10;"/>
                <v:shape id="Стрелка вверх 53" o:spid="_x0000_s1041" type="#_x0000_t68" style="position:absolute;left:11430;top:14859;width:10287;height:1143;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kbcEA&#10;AADbAAAADwAAAGRycy9kb3ducmV2LnhtbERPS4vCMBC+C/sfwix401QXxFajiCAswh58gB6HZrYp&#10;NpNuE2v1128Ewdt8fM+ZLztbiZYaXzpWMBomIIhzp0suFBwPm8EUhA/IGivHpOBOHpaLj94cM+1u&#10;vKN2HwoRQ9hnqMCEUGdS+tyQRT90NXHkfl1jMUTYFFI3eIvhtpLjJJlIiyXHBoM1rQ3ll/3VKkhX&#10;j8fZ/I3O261pk/RLny6Hn5NS/c9uNQMRqAtv8cv9reP8FJ6/xAP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mv5G3BAAAA2wAAAA8AAAAAAAAAAAAAAAAAmAIAAGRycy9kb3du&#10;cmV2LnhtbFBLBQYAAAAABAAEAPUAAACGAwAAAAA=&#10;" fillcolor="silver"/>
                <v:rect id="Прямоугольник 54" o:spid="_x0000_s1042" style="position:absolute;left:5715;top:16002;width:19431;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OHI78A&#10;AADbAAAADwAAAGRycy9kb3ducmV2LnhtbERPTa/BQBTdv8R/mFyJ3TNViTxliBDCktrYXZ2rLZ07&#10;TWdQfr1ZSN7y5HxP562pxIMaV1pWMOhHIIgzq0vOFRzT9e8fCOeRNVaWScGLHMxnnZ8pJto+eU+P&#10;g89FCGGXoILC+zqR0mUFGXR9WxMH7mIbgz7AJpe6wWcIN5WMo2gkDZYcGgqsaVlQdjvcjYJzGR/x&#10;vU83kRmvh37Xptf7aaVUr9suJiA8tf5f/HVvtYI4rA9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w4cjvwAAANsAAAAPAAAAAAAAAAAAAAAAAJgCAABkcnMvZG93bnJl&#10;di54bWxQSwUGAAAAAAQABAD1AAAAhAMAAAAA&#10;">
                  <v:textbox>
                    <w:txbxContent>
                      <w:p w:rsidR="008E20E1" w:rsidRPr="005C11DF" w:rsidRDefault="008E20E1" w:rsidP="001E52F1">
                        <w:pPr>
                          <w:jc w:val="center"/>
                          <w:rPr>
                            <w:rFonts w:ascii="Times New Roman" w:hAnsi="Times New Roman" w:cs="Times New Roman"/>
                            <w:b/>
                            <w:i/>
                            <w:sz w:val="28"/>
                            <w:szCs w:val="28"/>
                          </w:rPr>
                        </w:pPr>
                        <w:r w:rsidRPr="005C11DF">
                          <w:rPr>
                            <w:rFonts w:ascii="Times New Roman" w:hAnsi="Times New Roman" w:cs="Times New Roman"/>
                            <w:b/>
                            <w:i/>
                          </w:rPr>
                          <w:t xml:space="preserve"> </w:t>
                        </w:r>
                        <w:r w:rsidRPr="005C11DF">
                          <w:rPr>
                            <w:rFonts w:ascii="Times New Roman" w:hAnsi="Times New Roman" w:cs="Times New Roman"/>
                            <w:b/>
                            <w:i/>
                            <w:sz w:val="28"/>
                            <w:szCs w:val="28"/>
                          </w:rPr>
                          <w:t>посилення вазоконстрикторних ефектів</w:t>
                        </w:r>
                      </w:p>
                    </w:txbxContent>
                  </v:textbox>
                </v:rect>
                <v:rect id="Прямоугольник 52" o:spid="_x0000_s1043" style="position:absolute;left:26289;top:16002;width:27432;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8iuMIA&#10;AADbAAAADwAAAGRycy9kb3ducmV2LnhtbESPQYvCMBSE7wv+h/AEb2tqhUWrUURR3KPWi7dn82yr&#10;zUtpolZ//WZB8DjMzDfMdN6aStypcaVlBYN+BII4s7rkXMEhXX+PQDiPrLGyTAqe5GA+63xNMdH2&#10;wTu6730uAoRdggoK7+tESpcVZND1bU0cvLNtDPogm1zqBh8BbioZR9GPNFhyWCiwpmVB2XV/MwpO&#10;ZXzA1y7dRGa8HvrfNr3cjiulet12MQHhqfWf8Lu91QriAfx/CT9Az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jyK4wgAAANsAAAAPAAAAAAAAAAAAAAAAAJgCAABkcnMvZG93&#10;bnJldi54bWxQSwUGAAAAAAQABAD1AAAAhwMAAAAA&#10;">
                  <v:textbox>
                    <w:txbxContent>
                      <w:p w:rsidR="008E20E1" w:rsidRPr="005C11DF" w:rsidRDefault="008E20E1" w:rsidP="001E52F1">
                        <w:pPr>
                          <w:jc w:val="center"/>
                          <w:rPr>
                            <w:rFonts w:ascii="Times New Roman" w:hAnsi="Times New Roman" w:cs="Times New Roman"/>
                            <w:sz w:val="28"/>
                            <w:szCs w:val="28"/>
                          </w:rPr>
                        </w:pPr>
                        <w:r w:rsidRPr="005C11DF">
                          <w:rPr>
                            <w:rFonts w:ascii="Times New Roman" w:hAnsi="Times New Roman" w:cs="Times New Roman"/>
                            <w:b/>
                          </w:rPr>
                          <w:t>↑АПФ</w:t>
                        </w:r>
                        <w:r w:rsidRPr="005C11DF">
                          <w:rPr>
                            <w:rFonts w:ascii="Times New Roman" w:hAnsi="Times New Roman" w:cs="Times New Roman"/>
                            <w:b/>
                            <w:lang w:val="en-US"/>
                          </w:rPr>
                          <w:t xml:space="preserve">, </w:t>
                        </w:r>
                        <w:r w:rsidRPr="005C11DF">
                          <w:rPr>
                            <w:rFonts w:ascii="Times New Roman" w:hAnsi="Times New Roman" w:cs="Times New Roman"/>
                            <w:b/>
                          </w:rPr>
                          <w:t xml:space="preserve">↑ карбоксипептидаза </w:t>
                        </w:r>
                        <w:r w:rsidRPr="005C11DF">
                          <w:rPr>
                            <w:rFonts w:ascii="Times New Roman" w:hAnsi="Times New Roman" w:cs="Times New Roman"/>
                            <w:b/>
                            <w:lang w:val="en-US"/>
                          </w:rPr>
                          <w:t xml:space="preserve">N </w:t>
                        </w:r>
                        <w:r w:rsidRPr="005C11DF">
                          <w:rPr>
                            <w:rFonts w:ascii="Times New Roman" w:hAnsi="Times New Roman" w:cs="Times New Roman"/>
                            <w:b/>
                            <w:sz w:val="28"/>
                            <w:szCs w:val="28"/>
                          </w:rPr>
                          <w:t>→</w:t>
                        </w:r>
                        <w:r w:rsidRPr="005C11DF">
                          <w:rPr>
                            <w:rFonts w:ascii="Times New Roman" w:hAnsi="Times New Roman" w:cs="Times New Roman"/>
                            <w:b/>
                            <w:sz w:val="28"/>
                            <w:szCs w:val="28"/>
                            <w:lang w:val="en-US"/>
                          </w:rPr>
                          <w:t xml:space="preserve"> </w:t>
                        </w:r>
                        <w:r w:rsidRPr="005C11DF">
                          <w:rPr>
                            <w:rFonts w:ascii="Times New Roman" w:hAnsi="Times New Roman" w:cs="Times New Roman"/>
                            <w:sz w:val="28"/>
                            <w:szCs w:val="28"/>
                          </w:rPr>
                          <w:t>зниження ефектів брадикініну</w:t>
                        </w:r>
                      </w:p>
                      <w:p w:rsidR="008E20E1" w:rsidRPr="005C11DF" w:rsidRDefault="008E20E1" w:rsidP="001E52F1">
                        <w:pPr>
                          <w:jc w:val="center"/>
                          <w:rPr>
                            <w:rFonts w:ascii="Times New Roman" w:hAnsi="Times New Roman" w:cs="Times New Roman"/>
                            <w:b/>
                            <w:sz w:val="28"/>
                            <w:szCs w:val="28"/>
                          </w:rPr>
                        </w:pPr>
                      </w:p>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rPr>
                          <w:t xml:space="preserve"> </w:t>
                        </w:r>
                      </w:p>
                    </w:txbxContent>
                  </v:textbox>
                </v:rect>
                <v:shape id="Стрелка вверх 50" o:spid="_x0000_s1044" type="#_x0000_t68" style="position:absolute;left:27432;top:14859;width:2286;height:1143;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pbu8MA&#10;AADbAAAADwAAAGRycy9kb3ducmV2LnhtbESPwWrDMBBE74X8g9hAb7UclxbHiRJKaSGnghMfclyk&#10;jW1srRxLjd2/jwqFHoeZecNs97PtxY1G3zpWsEpSEMTamZZrBdXp8ykH4QOywd4xKfghD/vd4mGL&#10;hXETl3Q7hlpECPsCFTQhDIWUXjdk0SduII7exY0WQ5RjLc2IU4TbXmZp+iotthwXGhzovSHdHb+t&#10;gu6lMlf9vD6br9J2bPyHrvNKqcfl/LYBEWgO/+G/9sEoyDL4/RJ/gN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upbu8MAAADbAAAADwAAAAAAAAAAAAAAAACYAgAAZHJzL2Rv&#10;d25yZXYueG1sUEsFBgAAAAAEAAQA9QAAAIgDAAAAAA==&#10;"/>
                <v:shape id="Стрелка вверх 51" o:spid="_x0000_s1045" type="#_x0000_t68" style="position:absolute;left:33147;top:14859;width:2286;height:1143;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b+IMMA&#10;AADbAAAADwAAAGRycy9kb3ducmV2LnhtbESPQWvCQBSE74X+h+UVvNWNhhaNrlKKgqdC0hx6fOw+&#10;k5Ds2zS7NfHfu4LQ4zAz3zDb/WQ7caHBN44VLOYJCGLtTMOVgvL7+LoC4QOywc4xKbiSh/3u+WmL&#10;mXEj53QpQiUihH2GCuoQ+kxKr2uy6OeuJ47e2Q0WQ5RDJc2AY4TbTi6T5F1abDgu1NjTZ026Lf6s&#10;gvatNL86Xf+Yr9y2bPxBV6tSqdnL9LEBEWgK/+FH+2QULFO4f4k/QO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ab+IMMAAADbAAAADwAAAAAAAAAAAAAAAACYAgAAZHJzL2Rv&#10;d25yZXYueG1sUEsFBgAAAAAEAAQA9QAAAIgDAAAAAA==&#10;"/>
                <v:shape id="Стрелка вверх 44" o:spid="_x0000_s1046" type="#_x0000_t68" style="position:absolute;left:36576;top:22860;width:10287;height:1143;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NWy8YA&#10;AADbAAAADwAAAGRycy9kb3ducmV2LnhtbESPQWvCQBSE74X+h+UVeilmU2tVYlYpgiCUHrSiHp/Z&#10;ZzaafRuyW43/3i0Uehxm5hsmn3W2FhdqfeVYwWuSgiAunK64VLD5XvTGIHxA1lg7JgU38jCbPj7k&#10;mGl35RVd1qEUEcI+QwUmhCaT0heGLPrENcTRO7rWYoiyLaVu8Rrhtpb9NB1KixXHBYMNzQ0V5/WP&#10;VbB79/5tNW8+05fRYn86bJZm+zVQ6vmp+5iACNSF//Bfe6kV9Afw+yX+ADm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3NWy8YAAADbAAAADwAAAAAAAAAAAAAAAACYAgAAZHJz&#10;L2Rvd25yZXYueG1sUEsFBgAAAAAEAAQA9QAAAIsDAAAAAA==&#10;" fillcolor="#969696"/>
                <v:shape id="Стрелка вверх 46" o:spid="_x0000_s1047" type="#_x0000_t68" style="position:absolute;left:11430;top:22860;width:10287;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kGNcIA&#10;AADbAAAADwAAAGRycy9kb3ducmV2LnhtbESPQWvCQBSE7wX/w/IEb3VjxBKiq4iNYI/aevD2yD6z&#10;0ezbkN1q/PddQehxmJlvmMWqt424Uedrxwom4wQEcel0zZWCn+/tewbCB2SNjWNS8CAPq+XgbYG5&#10;dnfe0+0QKhEh7HNUYEJocyl9aciiH7uWOHpn11kMUXaV1B3eI9w2Mk2SD2mx5rhgsKWNofJ6+LUK&#10;psxfadZfnF4Xpvh0p2OVFVulRsN+PQcRqA//4Vd7pxWkM3h+iT9AL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WQY1wgAAANsAAAAPAAAAAAAAAAAAAAAAAJgCAABkcnMvZG93&#10;bnJldi54bWxQSwUGAAAAAAQABAD1AAAAhwMAAAAA&#10;" fillcolor="#969696"/>
                <v:shape id="Стрелка вверх 37" o:spid="_x0000_s1048" type="#_x0000_t68" style="position:absolute;left:8001;top:34290;width:45720;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INgsMA&#10;AADbAAAADwAAAGRycy9kb3ducmV2LnhtbESPT2vCQBTE74V+h+UJvdWNHlKJbkQEoQoeaoPnR/bl&#10;j2bfht01Sb+9Wyj0OMzMb5jNdjKdGMj51rKCxTwBQVxa3XKtoPg+vK9A+ICssbNMCn7IwzZ/fdlg&#10;pu3IXzRcQi0ihH2GCpoQ+kxKXzZk0M9tTxy9yjqDIUpXS+1wjHDTyWWSpNJgy3GhwZ72DZX3y8Mo&#10;KLvh6j6OZ11Nt4MsTq444qpQ6m027dYgAk3hP/zX/tQKlin8fok/QOZ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UINgsMAAADbAAAADwAAAAAAAAAAAAAAAACYAgAAZHJzL2Rv&#10;d25yZXYueG1sUEsFBgAAAAAEAAQA9QAAAIgDAAAAAA==&#10;"/>
                <v:shape id="Поле 24" o:spid="_x0000_s1049" type="#_x0000_t202" style="position:absolute;left:17145;top:41148;width:12573;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DpWsQA&#10;AADbAAAADwAAAGRycy9kb3ducmV2LnhtbESPQWvCQBSE70L/w/IKvYS6aQRToquUqqgHD7V6f2Sf&#10;STD7NmS3SfrvXUHwOMzMN8x8OZhadNS6yrKCj3EMgji3uuJCwel38/4JwnlkjbVlUvBPDpaLl9Ec&#10;M217/qHu6AsRIOwyVFB632RSurwkg25sG+LgXWxr0AfZFlK32Ae4qWUSx1NpsOKwUGJD3yXl1+Of&#10;UdBPutVhNRTRfrtOz5uE1zaKrkq9vQ5fMxCeBv8MP9o7rSBJ4f4l/AC5u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w6VrEAAAA2wAAAA8AAAAAAAAAAAAAAAAAmAIAAGRycy9k&#10;b3ducmV2LnhtbFBLBQYAAAAABAAEAPUAAACJAwAAAAA=&#10;" strokeweight="1.75pt">
                  <v:textbox>
                    <w:txbxContent>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rPr>
                          <w:t>ГІПОКСІЯ</w:t>
                        </w:r>
                      </w:p>
                    </w:txbxContent>
                  </v:textbox>
                </v:shape>
                <v:line id="Прямая соединительная линия 26" o:spid="_x0000_s1050" style="position:absolute;flip:x;visibility:visible;mso-wrap-style:square" from="4572,41148" to="17145,411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nk2MMAAADbAAAADwAAAGRycy9kb3ducmV2LnhtbERPz2vCMBS+D/wfwht4GTOdjOGqaZGB&#10;4MGLblR2ezZvTWnzUpOo9b9fDoMdP77fq3K0vbiSD61jBS+zDARx7XTLjYKvz83zAkSIyBp7x6Tg&#10;TgHKYvKwwly7G+/peoiNSCEcclRgYhxyKUNtyGKYuYE4cT/OW4wJ+kZqj7cUbns5z7I3abHl1GBw&#10;oA9DdXe4WAVysXs6+/Xptau64/HdVHU1fO+Umj6O6yWISGP8F/+5t1rBPI1NX9IPkM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dZ5NjDAAAA2wAAAA8AAAAAAAAAAAAA&#10;AAAAoQIAAGRycy9kb3ducmV2LnhtbFBLBQYAAAAABAAEAPkAAACRAwAAAAA=&#10;"/>
                <v:line id="Прямая соединительная линия 38" o:spid="_x0000_s1051" style="position:absolute;flip:y;visibility:visible;mso-wrap-style:square" from="4572,34290" to="4572,411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nrUsMAAADbAAAADwAAAGRycy9kb3ducmV2LnhtbESPQWvCQBCF70L/wzKFXoJuqiA1dZXW&#10;KgjioerB45CdJqHZ2ZAdNf57VxA8Pt68782bzjtXqzO1ofJs4H2QgiLOva24MHDYr/ofoIIgW6w9&#10;k4ErBZjPXnpTzKy/8C+dd1KoCOGQoYFSpMm0DnlJDsPAN8TR+/OtQ4myLbRt8RLhrtbDNB1rhxXH&#10;hhIbWpSU/+9OLr6x2vLPaJR8O50kE1oeZZNqMebttfv6BCXUyfP4kV5bA8MJ3LdEAOjZ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J61LDAAAA2wAAAA8AAAAAAAAAAAAA&#10;AAAAoQIAAGRycy9kb3ducmV2LnhtbFBLBQYAAAAABAAEAPkAAACRAwAAAAA=&#10;">
                  <v:stroke endarrow="block"/>
                </v:line>
                <v:shape id="Поле 28" o:spid="_x0000_s1052" type="#_x0000_t202" style="position:absolute;left:4572;top:42291;width:8001;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LQtsIA&#10;AADbAAAADwAAAGRycy9kb3ducmV2LnhtbERPy2oCMRTdC/5DuEI30slYy6ijUUqhxe58lHZ7mdx5&#10;4ORmmqTj9O+bheDycN6b3WBa0ZPzjWUFsyQFQVxY3XCl4PP89rgE4QOyxtYyKfgjD7vteLTBXNsr&#10;H6k/hUrEEPY5KqhD6HIpfVGTQZ/YjjhypXUGQ4SuktrhNYabVj6laSYNNhwbauzotabicvo1CpbP&#10;+/7bf8wPX0VWtqswXfTvP06ph8nwsgYRaAh38c291wrmcX38En+A3P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wtC2wgAAANsAAAAPAAAAAAAAAAAAAAAAAJgCAABkcnMvZG93&#10;bnJldi54bWxQSwUGAAAAAAQABAD1AAAAhwMAAAAA&#10;">
                  <v:textbox>
                    <w:txbxContent>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sz w:val="28"/>
                            <w:szCs w:val="28"/>
                          </w:rPr>
                          <w:t>↑ ВЕФР</w:t>
                        </w:r>
                      </w:p>
                    </w:txbxContent>
                  </v:textbox>
                </v:shape>
                <v:line id="Прямая соединительная линия 27" o:spid="_x0000_s1053" style="position:absolute;flip:x;visibility:visible;mso-wrap-style:square" from="12573,43434" to="17145,43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xicQAAADbAAAADwAAAGRycy9kb3ducmV2LnhtbESPQWvCQBCF7wX/wzJCL6FubEBsdBXb&#10;KhTEg9pDj0N2TILZ2ZCdavz3XUHo8fHmfW/efNm7Rl2oC7VnA+NRCoq48Lbm0sD3cfMyBRUE2WLj&#10;mQzcKMByMXiaY279lfd0OUipIoRDjgYqkTbXOhQVOQwj3xJH7+Q7hxJlV2rb4TXCXaNf03SiHdYc&#10;Gyps6aOi4nz4dfGNzY4/syx5dzpJ3mj9I9tUizHPw341AyXUy//xI/1lDWRjuG+JANCL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5nGJxAAAANsAAAAPAAAAAAAAAAAA&#10;AAAAAKECAABkcnMvZG93bnJldi54bWxQSwUGAAAAAAQABAD5AAAAkgMAAAAA&#10;">
                  <v:stroke endarrow="block"/>
                </v:line>
                <v:shape id="Поле 42" o:spid="_x0000_s1054" type="#_x0000_t202" style="position:absolute;left:32004;top:30861;width:30861;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zrWsUA&#10;AADbAAAADwAAAGRycy9kb3ducmV2LnhtbESPS2vDMBCE74X8B7GBXkoj50GaOpZDKbSkt+ZBel2s&#10;jW1irRxJdZx/HxUCPQ4z8w2TrXrTiI6cry0rGI8SEMSF1TWXCva7j+cFCB+QNTaWScGVPKzywUOG&#10;qbYX3lC3DaWIEPYpKqhCaFMpfVGRQT+yLXH0jtYZDFG6UmqHlwg3jZwkyVwarDkuVNjSe0XFaftr&#10;FCxm6+7Hf02/D8X82LyGp5fu8+yUehz2b0sQgfrwH76311rBdAJ/X+IPkP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XOtaxQAAANsAAAAPAAAAAAAAAAAAAAAAAJgCAABkcnMv&#10;ZG93bnJldi54bWxQSwUGAAAAAAQABAD1AAAAigMAAAAA&#10;">
                  <v:textbox>
                    <w:txbxContent>
                      <w:p w:rsidR="008E20E1" w:rsidRPr="005C11DF" w:rsidRDefault="008E20E1" w:rsidP="001E52F1">
                        <w:pPr>
                          <w:jc w:val="center"/>
                          <w:rPr>
                            <w:rFonts w:ascii="Times New Roman" w:hAnsi="Times New Roman" w:cs="Times New Roman"/>
                            <w:b/>
                            <w:i/>
                            <w:sz w:val="18"/>
                            <w:szCs w:val="18"/>
                          </w:rPr>
                        </w:pPr>
                        <w:r w:rsidRPr="005C11DF">
                          <w:rPr>
                            <w:rFonts w:ascii="Times New Roman" w:hAnsi="Times New Roman" w:cs="Times New Roman"/>
                            <w:sz w:val="28"/>
                            <w:szCs w:val="28"/>
                          </w:rPr>
                          <w:t xml:space="preserve"> </w:t>
                        </w:r>
                        <w:r w:rsidRPr="005C11DF">
                          <w:rPr>
                            <w:rFonts w:ascii="Times New Roman" w:hAnsi="Times New Roman" w:cs="Times New Roman"/>
                            <w:b/>
                            <w:sz w:val="18"/>
                            <w:szCs w:val="18"/>
                          </w:rPr>
                          <w:t>↓вазоактивного інтестинального пептиду</w:t>
                        </w:r>
                      </w:p>
                    </w:txbxContent>
                  </v:textbox>
                </v:shape>
                <v:shape id="Стрелка вверх 41" o:spid="_x0000_s1055" type="#_x0000_t68" style="position:absolute;left:40005;top:29718;width:2286;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WtB8IA&#10;AADbAAAADwAAAGRycy9kb3ducmV2LnhtbESPQWvCQBSE7wX/w/IEb3WjgRJiNiI1Qj021YO3R/Y1&#10;mzb7NmS3Gv+9Wyj0OMx8M0yxnWwvrjT6zrGC1TIBQdw43XGr4PRxeM5A+ICssXdMCu7kYVvOngrM&#10;tbvxO13r0IpYwj5HBSaEIZfSN4Ys+qUbiKP36UaLIcqxlXrEWyy3vVwnyYu02HFcMDjQq6Hmu/6x&#10;ClLm4zqbvpzeVabau8u5zaqDUov5tNuACDSF//Af/aYjl8Lvl/gDZP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Ja0HwgAAANsAAAAPAAAAAAAAAAAAAAAAAJgCAABkcnMvZG93&#10;bnJldi54bWxQSwUGAAAAAAQABAD1AAAAhwMAAAAA&#10;" fillcolor="#969696"/>
                <v:shape id="Выноска со стрелкой вниз 35" o:spid="_x0000_s1056" type="#_x0000_t80" style="position:absolute;left:30861;top:40005;width:11430;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1VOsUA&#10;AADbAAAADwAAAGRycy9kb3ducmV2LnhtbESPQWvCQBSE7wX/w/IEb3WjESnRVYLQGCg9NBbq8ZF9&#10;TUKzb9PsGpN/3y0Uehxm5htmfxxNKwbqXWNZwWoZgSAurW64UvB+eX58AuE8ssbWMimYyMHxMHvY&#10;Y6Ltnd9oKHwlAoRdggpq77tESlfWZNAtbUccvE/bG/RB9pXUPd4D3LRyHUVbabDhsFBjR6eayq/i&#10;ZhTkLn7JePudjefLMBWv7SZNP65KLeZjugPhafT/4b92rhXEG/j9En6APP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fVU6xQAAANsAAAAPAAAAAAAAAAAAAAAAAJgCAABkcnMv&#10;ZG93bnJldi54bWxQSwUGAAAAAAQABAD1AAAAigMAAAAA&#10;" strokeweight="1pt"/>
                <v:shape id="Поле 25" o:spid="_x0000_s1057" type="#_x0000_t202" style="position:absolute;left:30861;top:41148;width:21717;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zC8EA&#10;AADbAAAADwAAAGRycy9kb3ducmV2LnhtbESP3YrCMBSE7xd8h3AE7zR1y6pUo8iCoIuIf3h9aI5t&#10;sTkpTbT17Y0g7OUwM98ws0VrSvGg2hWWFQwHEQji1OqCMwXn06o/AeE8ssbSMil4koPFvPM1w0Tb&#10;hg/0OPpMBAi7BBXk3leJlC7NyaAb2Io4eFdbG/RB1pnUNTYBbkr5HUUjabDgsJBjRb85pbfj3SiQ&#10;m2YXy+1+NL5s/u5n43Tcslaq122XUxCeWv8f/rTXWkH8A+8v4QfI+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24cwvBAAAA2wAAAA8AAAAAAAAAAAAAAAAAmAIAAGRycy9kb3du&#10;cmV2LnhtbFBLBQYAAAAABAAEAPUAAACGAwAAAAA=&#10;" strokeweight="2pt">
                  <v:textbox>
                    <w:txbxContent>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rPr>
                          <w:t>ОКСИДАТИВНИЙ СТРЕС</w:t>
                        </w:r>
                      </w:p>
                    </w:txbxContent>
                  </v:textbox>
                </v:shape>
                <v:rect id="Прямоугольник 10" o:spid="_x0000_s1058" style="position:absolute;left:32004;top:50292;width:20574;height:114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8sEcQA&#10;AADbAAAADwAAAGRycy9kb3ducmV2LnhtbESPQWvCQBSE74X+h+UVvNWNCYhNswnSotSjxou3Z/Y1&#10;SZt9G7JrTP313YLQ4zAz3zBZMZlOjDS41rKCxTwCQVxZ3XKt4FhunlcgnEfW2FkmBT/koMgfHzJM&#10;tb3ynsaDr0WAsEtRQeN9n0rpqoYMurntiYP3aQeDPsihlnrAa4CbTsZRtJQGWw4LDfb01lD1fbgY&#10;Bec2PuJtX24j87JJ/G4qvy6nd6VmT9P6FYSnyf+H7+0PrSBZwt+X8ANk/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LBHEAAAA2wAAAA8AAAAAAAAAAAAAAAAAmAIAAGRycy9k&#10;b3ducmV2LnhtbFBLBQYAAAAABAAEAPUAAACJAwAAAAA=&#10;">
                  <v:textbox>
                    <w:txbxContent>
                      <w:p w:rsidR="008E20E1" w:rsidRPr="005C11DF" w:rsidRDefault="008E20E1" w:rsidP="001E52F1">
                        <w:pPr>
                          <w:jc w:val="center"/>
                          <w:rPr>
                            <w:rFonts w:ascii="Times New Roman" w:hAnsi="Times New Roman" w:cs="Times New Roman"/>
                            <w:b/>
                            <w:i/>
                            <w:sz w:val="28"/>
                            <w:szCs w:val="28"/>
                          </w:rPr>
                        </w:pPr>
                        <w:r w:rsidRPr="005C11DF">
                          <w:rPr>
                            <w:rFonts w:ascii="Times New Roman" w:hAnsi="Times New Roman" w:cs="Times New Roman"/>
                            <w:b/>
                            <w:i/>
                            <w:sz w:val="28"/>
                            <w:szCs w:val="28"/>
                          </w:rPr>
                          <w:t xml:space="preserve">Активація </w:t>
                        </w:r>
                      </w:p>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rPr>
                          <w:t>системи оксиду азоту</w:t>
                        </w:r>
                      </w:p>
                      <w:p w:rsidR="008E20E1" w:rsidRPr="005C11DF" w:rsidRDefault="008E20E1" w:rsidP="001E52F1">
                        <w:pPr>
                          <w:jc w:val="center"/>
                          <w:rPr>
                            <w:rFonts w:ascii="Times New Roman" w:hAnsi="Times New Roman" w:cs="Times New Roman"/>
                            <w:b/>
                          </w:rPr>
                        </w:pPr>
                        <w:r w:rsidRPr="005C11DF">
                          <w:rPr>
                            <w:rFonts w:ascii="Times New Roman" w:hAnsi="Times New Roman" w:cs="Times New Roman"/>
                            <w:sz w:val="28"/>
                            <w:szCs w:val="28"/>
                          </w:rPr>
                          <w:t xml:space="preserve">↑ </w:t>
                        </w:r>
                        <w:r w:rsidRPr="005C11DF">
                          <w:rPr>
                            <w:rFonts w:ascii="Times New Roman" w:hAnsi="Times New Roman" w:cs="Times New Roman"/>
                            <w:sz w:val="28"/>
                            <w:szCs w:val="28"/>
                            <w:lang w:val="en-US"/>
                          </w:rPr>
                          <w:t>eNOS</w:t>
                        </w:r>
                        <w:r w:rsidRPr="005C11DF">
                          <w:rPr>
                            <w:rFonts w:ascii="Times New Roman" w:hAnsi="Times New Roman" w:cs="Times New Roman"/>
                          </w:rPr>
                          <w:t xml:space="preserve">, </w:t>
                        </w:r>
                        <w:r w:rsidRPr="005C11DF">
                          <w:rPr>
                            <w:rFonts w:ascii="Times New Roman" w:hAnsi="Times New Roman" w:cs="Times New Roman"/>
                            <w:b/>
                          </w:rPr>
                          <w:t>↑</w:t>
                        </w:r>
                        <w:r w:rsidRPr="005C11DF">
                          <w:rPr>
                            <w:rFonts w:ascii="Times New Roman" w:hAnsi="Times New Roman" w:cs="Times New Roman"/>
                            <w:b/>
                            <w:lang w:val="en-US"/>
                          </w:rPr>
                          <w:t>iNOS</w:t>
                        </w:r>
                        <w:r w:rsidRPr="005C11DF">
                          <w:rPr>
                            <w:rFonts w:ascii="Times New Roman" w:hAnsi="Times New Roman" w:cs="Times New Roman"/>
                            <w:b/>
                          </w:rPr>
                          <w:t xml:space="preserve"> </w:t>
                        </w:r>
                      </w:p>
                      <w:p w:rsidR="008E20E1" w:rsidRPr="005C11DF" w:rsidRDefault="008E20E1" w:rsidP="001E52F1">
                        <w:pPr>
                          <w:jc w:val="center"/>
                          <w:rPr>
                            <w:rFonts w:ascii="Times New Roman" w:hAnsi="Times New Roman" w:cs="Times New Roman"/>
                            <w:b/>
                          </w:rPr>
                        </w:pPr>
                        <w:r w:rsidRPr="005C11DF">
                          <w:rPr>
                            <w:rFonts w:ascii="Times New Roman" w:hAnsi="Times New Roman" w:cs="Times New Roman"/>
                            <w:sz w:val="28"/>
                            <w:szCs w:val="28"/>
                          </w:rPr>
                          <w:t>↑ нітрити/нітрати</w:t>
                        </w:r>
                        <w:r w:rsidRPr="005C11DF">
                          <w:rPr>
                            <w:rFonts w:ascii="Times New Roman" w:hAnsi="Times New Roman" w:cs="Times New Roman"/>
                            <w:b/>
                          </w:rPr>
                          <w:t xml:space="preserve"> </w:t>
                        </w:r>
                      </w:p>
                      <w:p w:rsidR="008E20E1" w:rsidRPr="005C11DF" w:rsidRDefault="008E20E1" w:rsidP="001E52F1">
                        <w:pPr>
                          <w:jc w:val="center"/>
                          <w:rPr>
                            <w:rFonts w:ascii="Times New Roman" w:hAnsi="Times New Roman" w:cs="Times New Roman"/>
                          </w:rPr>
                        </w:pPr>
                        <w:r w:rsidRPr="005C11DF">
                          <w:rPr>
                            <w:rFonts w:ascii="Times New Roman" w:hAnsi="Times New Roman" w:cs="Times New Roman"/>
                            <w:sz w:val="28"/>
                            <w:szCs w:val="28"/>
                          </w:rPr>
                          <w:t xml:space="preserve">↑ </w:t>
                        </w:r>
                        <w:r w:rsidRPr="005C11DF">
                          <w:rPr>
                            <w:rFonts w:ascii="Times New Roman" w:hAnsi="Times New Roman" w:cs="Times New Roman"/>
                            <w:sz w:val="28"/>
                            <w:szCs w:val="28"/>
                            <w:lang w:val="en-US"/>
                          </w:rPr>
                          <w:t>S</w:t>
                        </w:r>
                        <w:r w:rsidRPr="005C11DF">
                          <w:rPr>
                            <w:rFonts w:ascii="Times New Roman" w:hAnsi="Times New Roman" w:cs="Times New Roman"/>
                            <w:sz w:val="28"/>
                            <w:szCs w:val="28"/>
                          </w:rPr>
                          <w:t xml:space="preserve">-нітрозотіоли </w:t>
                        </w:r>
                      </w:p>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rPr>
                          <w:t xml:space="preserve"> </w:t>
                        </w:r>
                      </w:p>
                    </w:txbxContent>
                  </v:textbox>
                </v:rect>
                <v:shape id="Стрелка вверх 16" o:spid="_x0000_s1059" type="#_x0000_t68" style="position:absolute;left:40005;top:49149;width:2286;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c+xMMA&#10;AADbAAAADwAAAGRycy9kb3ducmV2LnhtbESPQWvCQBSE74L/YXlCb7qxBSPRVUQQmoKHpqHnR/aZ&#10;RLNvw+42Sf99t1DocZiZb5j9cTKdGMj51rKC9SoBQVxZ3XKtoPy4LLcgfEDW2FkmBd/k4XiYz/aY&#10;aTvyOw1FqEWEsM9QQRNCn0npq4YM+pXtiaN3s85giNLVUjscI9x08jlJNtJgy3GhwZ7ODVWP4sso&#10;qLrh06X5Vd+m+0WWb67McVsq9bSYTjsQgabwH/5rv2oFLyn8fok/QB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9c+xMMAAADbAAAADwAAAAAAAAAAAAAAAACYAgAAZHJzL2Rv&#10;d25yZXYueG1sUEsFBgAAAAAEAAQA9QAAAIgDAAAAAA==&#10;"/>
                <v:rect id="Прямоугольник 19" o:spid="_x0000_s1060" style="position:absolute;left:32004;top:45720;width:21717;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wd+L8A&#10;AADbAAAADwAAAGRycy9kb3ducmV2LnhtbERPTa/BQBTdS/yHyZXYMUUi75UhQghL2s3bXZ2rLZ07&#10;TWdQfr1ZSN7y5HzPl62pxIMaV1pWMBpGIIgzq0vOFaTJdvADwnlkjZVlUvAiB8tFtzPHWNsnH+lx&#10;8rkIIexiVFB4X8dSuqwgg25oa+LAXWxj0AfY5FI3+AzhppLjKJpKgyWHhgJrWheU3U53o+BcjlN8&#10;H5NdZH63E39ok+v9b6NUv9euZiA8tf5f/HXvtYJJGBu+hB8gF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vbB34vwAAANsAAAAPAAAAAAAAAAAAAAAAAJgCAABkcnMvZG93bnJl&#10;di54bWxQSwUGAAAAAAQABAD1AAAAhAMAAAAA&#10;">
                  <v:textbox>
                    <w:txbxContent>
                      <w:p w:rsidR="008E20E1" w:rsidRPr="005C11DF" w:rsidRDefault="008E20E1" w:rsidP="001E52F1">
                        <w:pPr>
                          <w:jc w:val="center"/>
                          <w:rPr>
                            <w:rFonts w:ascii="Times New Roman" w:hAnsi="Times New Roman" w:cs="Times New Roman"/>
                          </w:rPr>
                        </w:pPr>
                        <w:r w:rsidRPr="005C11DF">
                          <w:rPr>
                            <w:rFonts w:ascii="Times New Roman" w:hAnsi="Times New Roman" w:cs="Times New Roman"/>
                            <w:b/>
                          </w:rPr>
                          <w:t>↑</w:t>
                        </w:r>
                        <w:r w:rsidRPr="005C11DF">
                          <w:rPr>
                            <w:rFonts w:ascii="Times New Roman" w:hAnsi="Times New Roman" w:cs="Times New Roman"/>
                            <w:b/>
                            <w:lang w:val="en-US"/>
                          </w:rPr>
                          <w:t>iNOS</w:t>
                        </w:r>
                        <w:r w:rsidRPr="005C11DF">
                          <w:rPr>
                            <w:rFonts w:ascii="Times New Roman" w:hAnsi="Times New Roman" w:cs="Times New Roman"/>
                            <w:b/>
                          </w:rPr>
                          <w:t xml:space="preserve">, </w:t>
                        </w:r>
                        <w:r w:rsidRPr="005C11DF">
                          <w:rPr>
                            <w:rFonts w:ascii="Times New Roman" w:hAnsi="Times New Roman" w:cs="Times New Roman"/>
                            <w:sz w:val="28"/>
                            <w:szCs w:val="28"/>
                          </w:rPr>
                          <w:t xml:space="preserve">↑ </w:t>
                        </w:r>
                        <w:r w:rsidRPr="005C11DF">
                          <w:rPr>
                            <w:rFonts w:ascii="Times New Roman" w:hAnsi="Times New Roman" w:cs="Times New Roman"/>
                            <w:sz w:val="28"/>
                            <w:szCs w:val="28"/>
                            <w:lang w:val="en-US"/>
                          </w:rPr>
                          <w:t>S</w:t>
                        </w:r>
                        <w:r w:rsidRPr="005C11DF">
                          <w:rPr>
                            <w:rFonts w:ascii="Times New Roman" w:hAnsi="Times New Roman" w:cs="Times New Roman"/>
                            <w:sz w:val="28"/>
                            <w:szCs w:val="28"/>
                          </w:rPr>
                          <w:t xml:space="preserve">-нітрозотіоли </w:t>
                        </w:r>
                      </w:p>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rPr>
                          <w:t xml:space="preserve"> </w:t>
                        </w:r>
                      </w:p>
                    </w:txbxContent>
                  </v:textbox>
                </v:rect>
                <v:shape id="Стрелка вверх 17" o:spid="_x0000_s1061" type="#_x0000_t68" style="position:absolute;left:41148;top:44577;width:1143;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QPLcIA&#10;AADbAAAADwAAAGRycy9kb3ducmV2LnhtbESPQYvCMBSE74L/ITzBm6YqqNs1igjCKnhQi+dH82y7&#10;27yUJFu7/34jCB6HmfmGWW06U4uWnK8sK5iMExDEudUVFwqy6360BOEDssbaMin4Iw+bdb+3wlTb&#10;B5+pvYRCRAj7FBWUITSplD4vyaAf24Y4enfrDIYoXSG1w0eEm1pOk2QuDVYcF0psaFdS/nP5NQry&#10;ur25xeGk7933XmZHlx1wmSk1HHTbTxCBuvAOv9pfWsHsA55f4g+Q6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BA8twgAAANsAAAAPAAAAAAAAAAAAAAAAAJgCAABkcnMvZG93&#10;bnJldi54bWxQSwUGAAAAAAQABAD1AAAAhwM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8" o:spid="_x0000_s1062" type="#_x0000_t67" style="position:absolute;left:38862;top:44577;width:1143;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L6Tb8A&#10;AADbAAAADwAAAGRycy9kb3ducmV2LnhtbERP3WrCMBS+H/gO4Qy8m0mrjK0zigwU74baBzg0Z21Y&#10;c1KSrK1vby4Gu/z4/rf72fVipBCtZw3FSoEgbryx3Gqob8eXNxAxIRvsPZOGO0XY7xZPW6yMn/hC&#10;4zW1IodwrFBDl9JQSRmbjhzGlR+IM/ftg8OUYWilCTjlcNfLUqlX6dBybuhwoM+Omp/rr9Ng65ua&#10;L+/3DRatWquv+sTBllovn+fDB4hEc/oX/7nPRsMmr89f8g+Qu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BEvpNvwAAANsAAAAPAAAAAAAAAAAAAAAAAJgCAABkcnMvZG93bnJl&#10;di54bWxQSwUGAAAAAAQABAD1AAAAhAMAAAAA&#10;"/>
                <v:shape id="Поле 12" o:spid="_x0000_s1063" type="#_x0000_t202" style="position:absolute;left:5715;top:52578;width:22860;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gGUMUA&#10;AADbAAAADwAAAGRycy9kb3ducmV2LnhtbESPT2vCQBTE70K/w/IKXkQ3WvFPmo0UocXerBW9PrLP&#10;JDT7Nt1dY/rtu4WCx2FmfsNkm940oiPna8sKppMEBHFhdc2lguPn63gFwgdkjY1lUvBDHjb5wyDD&#10;VNsbf1B3CKWIEPYpKqhCaFMpfVGRQT+xLXH0LtYZDFG6UmqHtwg3jZwlyUIarDkuVNjStqLi63A1&#10;ClbzXXf270/7U7G4NOswWnZv306p4WP/8gwiUB/u4f/2TiuYT+HvS/wBMv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iAZQxQAAANsAAAAPAAAAAAAAAAAAAAAAAJgCAABkcnMv&#10;ZG93bnJldi54bWxQSwUGAAAAAAQABAD1AAAAigMAAAAA&#10;">
                  <v:textbox>
                    <w:txbxContent>
                      <w:p w:rsidR="008E20E1" w:rsidRPr="005C11DF" w:rsidRDefault="008E20E1" w:rsidP="001E52F1">
                        <w:pPr>
                          <w:jc w:val="center"/>
                          <w:rPr>
                            <w:rFonts w:ascii="Times New Roman" w:hAnsi="Times New Roman" w:cs="Times New Roman"/>
                            <w:b/>
                            <w:i/>
                            <w:sz w:val="28"/>
                            <w:szCs w:val="28"/>
                          </w:rPr>
                        </w:pPr>
                        <w:r w:rsidRPr="005C11DF">
                          <w:rPr>
                            <w:rFonts w:ascii="Times New Roman" w:hAnsi="Times New Roman" w:cs="Times New Roman"/>
                            <w:b/>
                            <w:i/>
                            <w:sz w:val="28"/>
                            <w:szCs w:val="28"/>
                          </w:rPr>
                          <w:t>пошкоджувальна дія</w:t>
                        </w:r>
                      </w:p>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sz w:val="28"/>
                            <w:szCs w:val="28"/>
                          </w:rPr>
                          <w:t>на клітини судинного ендотелію</w:t>
                        </w:r>
                      </w:p>
                    </w:txbxContent>
                  </v:textbox>
                </v:shape>
                <v:line id="Прямая соединительная линия 20" o:spid="_x0000_s1064" style="position:absolute;flip:x;visibility:visible;mso-wrap-style:square" from="30861,46863" to="32004,468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242ksUAAADbAAAADwAAAGRycy9kb3ducmV2LnhtbESPQWsCMRSE70L/Q3iFXkSzihRdjSKC&#10;0IOX2rLi7bl5bpbdvKxJqtt/3xQKPQ4z8w2z2vS2FXfyoXasYDLOQBCXTtdcKfj82I/mIEJE1tg6&#10;JgXfFGCzfhqsMNfuwe90P8ZKJAiHHBWYGLtcylAashjGriNO3tV5izFJX0nt8ZHgtpXTLHuVFmtO&#10;CwY72hkqm+OXVSDnh+HNby+zpmhOp4UpyqI7H5R6ee63SxCR+vgf/mu/aQWzKfx+ST9Ar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242ksUAAADbAAAADwAAAAAAAAAA&#10;AAAAAAChAgAAZHJzL2Rvd25yZXYueG1sUEsFBgAAAAAEAAQA+QAAAJMDAAAAAA==&#10;"/>
                <v:line id="Прямая соединительная линия 21" o:spid="_x0000_s1065" style="position:absolute;visibility:visible;mso-wrap-style:square" from="30861,46863" to="30861,548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C64sYAAADbAAAADwAAAGRycy9kb3ducmV2LnhtbESPT2vCQBTE74LfYXlCb7qxliCpq4il&#10;oD2U+gfa4zP7mkSzb8PuNkm/fbcgeBxm5jfMYtWbWrTkfGVZwXSSgCDOra64UHA6vo7nIHxA1lhb&#10;JgW/5GG1HA4WmGnb8Z7aQyhEhLDPUEEZQpNJ6fOSDPqJbYij922dwRClK6R22EW4qeVjkqTSYMVx&#10;ocSGNiXl18OPUfA++0jb9e5t23/u0nP+sj9/XTqn1MOoXz+DCNSHe/jW3moFTzP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hAuuLGAAAA2wAAAA8AAAAAAAAA&#10;AAAAAAAAoQIAAGRycy9kb3ducmV2LnhtbFBLBQYAAAAABAAEAPkAAACUAwAAAAA=&#10;"/>
                <v:line id="Прямая соединительная линия 9" o:spid="_x0000_s1066" style="position:absolute;flip:x;visibility:visible;mso-wrap-style:square" from="28575,54864" to="30861,548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5ehbMQAAADbAAAADwAAAGRycy9kb3ducmV2LnhtbESPT2vCQBDF74V+h2UKvQTdtErR6Cr9&#10;JwjSg9GDxyE7JsHsbMhONf32riD0+Hjzfm/efNm7Rp2pC7VnAy/DFBRx4W3NpYH9bjWYgAqCbLHx&#10;TAb+KMBy8fgwx8z6C2/pnEupIoRDhgYqkTbTOhQVOQxD3xJH7+g7hxJlV2rb4SXCXaNf0/RNO6w5&#10;NlTY0mdFxSn/dfGN1Q9/jUbJh9NJMqXvg2xSLcY8P/XvM1BCvfwf39Nra2A8htuWCAC9u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l6FsxAAAANsAAAAPAAAAAAAAAAAA&#10;AAAAAKECAABkcnMvZG93bnJldi54bWxQSwUGAAAAAAQABAD5AAAAkgMAAAAA&#10;">
                  <v:stroke endarrow="block"/>
                </v:line>
                <v:line id="Прямая соединительная линия 6" o:spid="_x0000_s1067" style="position:absolute;visibility:visible;mso-wrap-style:square" from="17145,64008" to="57150,640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WHDcYAAADbAAAADwAAAGRycy9kb3ducmV2LnhtbESPQWvCQBSE74L/YXlCb7ppq6GkriIt&#10;Be1B1Bba4zP7mkSzb8PumqT/3hUKPQ4z8w0zX/amFi05X1lWcD9JQBDnVldcKPj8eBs/gfABWWNt&#10;mRT8koflYjiYY6Ztx3tqD6EQEcI+QwVlCE0mpc9LMugntiGO3o91BkOUrpDaYRfhppYPSZJKgxXH&#10;hRIbeikpPx8uRsH2cZe2q837uv/apMf8dX/8PnVOqbtRv3oGEagP/+G/9lormM7g9iX+ALm4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jlhw3GAAAA2wAAAA8AAAAAAAAA&#10;AAAAAAAAoQIAAGRycy9kb3ducmV2LnhtbFBLBQYAAAAABAAEAPkAAACUAwAAAAA=&#10;"/>
                <v:line id="Прямая соединительная линия 31" o:spid="_x0000_s1068" style="position:absolute;flip:x y;visibility:visible;mso-wrap-style:square" from="57150,43434" to="57150,640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FuSesIAAADbAAAADwAAAGRycy9kb3ducmV2LnhtbESPS6vCMBSE94L/IRzBjWjqA5FqFBG8&#10;uPLiC7eH5tgWm5PS5NrqrzcXBJfDzHzDLFaNKcSDKpdbVjAcRCCIE6tzThWcT9v+DITzyBoLy6Tg&#10;SQ5Wy3ZrgbG2NR/ocfSpCBB2MSrIvC9jKV2SkUE3sCVx8G62MuiDrFKpK6wD3BRyFEVTaTDnsJBh&#10;SZuMkvvxzyhA3r/Gs3pIE/lDVzfa//bWl5tS3U6znoPw1Phv+NPeaQWTKfx/CT9ALt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FuSesIAAADbAAAADwAAAAAAAAAAAAAA&#10;AAChAgAAZHJzL2Rvd25yZXYueG1sUEsFBgAAAAAEAAQA+QAAAJADAAAAAA==&#10;"/>
                <v:line id="Прямая соединительная линия 8" o:spid="_x0000_s1069" style="position:absolute;flip:y;visibility:visible;mso-wrap-style:square" from="17145,59436" to="17145,640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0U/G8UAAADbAAAADwAAAGRycy9kb3ducmV2LnhtbESPT2vCQBDF74LfYRnBS6gbq7Q1uor9&#10;Iwilh9oeehyyYxLMzobsqOm3dwXB4+PN+715i1XnanWiNlSeDYxHKSji3NuKCwO/P5uHF1BBkC3W&#10;nsnAPwVYLfu9BWbWn/mbTjspVIRwyNBAKdJkWoe8JIdh5Bvi6O1961CibAttWzxHuKv1Y5o+aYcV&#10;x4YSG3orKT/sji6+sfni98kkeXU6SWb08SefqRZjhoNuPQcl1Mn9+JbeWgPTZ7huiQDQyw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0U/G8UAAADbAAAADwAAAAAAAAAA&#10;AAAAAAChAgAAZHJzL2Rvd25yZXYueG1sUEsFBgAAAAAEAAQA+QAAAJMDAAAAAA==&#10;">
                  <v:stroke endarrow="block"/>
                </v:line>
                <v:line id="Прямая соединительная линия 30" o:spid="_x0000_s1070" style="position:absolute;flip:x;visibility:visible;mso-wrap-style:square" from="52578,43434" to="57150,43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qracQAAADbAAAADwAAAGRycy9kb3ducmV2LnhtbESPwUrDQBCG74LvsIzgJbQbrYjGbIpt&#10;LQjFg60Hj0N2TILZ2ZCdtvHtnYPgcfjn/+abcjmF3pxoTF1kBzfzHAxxHX3HjYOPw3b2ACYJssc+&#10;Mjn4oQTL6vKixMLHM7/TaS+NUQinAh20IkNhbapbCpjmcSDW7CuOAUXHsbF+xLPCQ29v8/zeBuxY&#10;L7Q40Lql+nt/DKqxfePNYpGtgs2yR3r5lF1uxbnrq+n5CYzQJP/Lf+1X7+BOZfUXBYCt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2qtpxAAAANsAAAAPAAAAAAAAAAAA&#10;AAAAAKECAABkcnMvZG93bnJldi54bWxQSwUGAAAAAAQABAD5AAAAkgMAAAAA&#10;">
                  <v:stroke endarrow="block"/>
                </v:line>
                <v:shape id="Выноска со стрелкой вниз 7" o:spid="_x0000_s1071" type="#_x0000_t80" style="position:absolute;left:3429;top:65151;width:56007;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qJ2cUA&#10;AADbAAAADwAAAGRycy9kb3ducmV2LnhtbESPT2vCQBTE70K/w/IK3nTTKqLRVULBP1B6MAp6fGSf&#10;SWj2bcyuMX77bkHwOMzMb5jFqjOVaKlxpWUFH8MIBHFmdcm5guNhPZiCcB5ZY2WZFDzIwWr51ltg&#10;rO2d99SmPhcBwi5GBYX3dSylywoy6Ia2Jg7exTYGfZBNLnWD9wA3lfyMook0WHJYKLCmr4Ky3/Rm&#10;FOzc6HvDk+um2x7aR/pTjZPkdFaq/94lcxCeOv8KP9s7rWA8g/8v4Qf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eonZxQAAANsAAAAPAAAAAAAAAAAAAAAAAJgCAABkcnMv&#10;ZG93bnJldi54bWxQSwUGAAAAAAQABAD1AAAAigMAAAAA&#10;" strokeweight="1pt"/>
                <v:shape id="Поле 1" o:spid="_x0000_s1072" type="#_x0000_t202" style="position:absolute;left:3429;top:66294;width:56007;height:34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YmtMAA&#10;AADbAAAADwAAAGRycy9kb3ducmV2LnhtbERPy4rCMBTdD/gP4QruxlRBHapRxAcKLmSsH3Btrm21&#10;uSlJ1Pr3k8WAy8N5zxatqcWTnK8sKxj0ExDEudUVFwrO2fb7B4QPyBpry6TgTR4W887XDFNtX/xL&#10;z1MoRAxhn6KCMoQmldLnJRn0fdsQR+5qncEQoSukdviK4aaWwyQZS4MVx4YSG1qVlN9PD6PgRpes&#10;OCwPLjtOxuvNDjf3ye2sVK/bLqcgArXhI/5377WCUVwfv8QfIO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FYmtMAAAADbAAAADwAAAAAAAAAAAAAAAACYAgAAZHJzL2Rvd25y&#10;ZXYueG1sUEsFBgAAAAAEAAQA9QAAAIUDAAAAAA==&#10;" strokeweight="2.25pt">
                  <v:textbox>
                    <w:txbxContent>
                      <w:p w:rsidR="008E20E1" w:rsidRPr="005C11DF" w:rsidRDefault="008E20E1" w:rsidP="001E52F1">
                        <w:pPr>
                          <w:jc w:val="center"/>
                          <w:rPr>
                            <w:rFonts w:ascii="Times New Roman" w:hAnsi="Times New Roman" w:cs="Times New Roman"/>
                            <w:b/>
                            <w:i/>
                          </w:rPr>
                        </w:pPr>
                        <w:r w:rsidRPr="005C11DF">
                          <w:rPr>
                            <w:rFonts w:ascii="Times New Roman" w:hAnsi="Times New Roman" w:cs="Times New Roman"/>
                            <w:b/>
                            <w:i/>
                            <w:sz w:val="28"/>
                            <w:szCs w:val="28"/>
                          </w:rPr>
                          <w:t xml:space="preserve">ЕНДОТЕЛІАЛЬНА ДИСФУНКЦІЯ </w:t>
                        </w:r>
                      </w:p>
                    </w:txbxContent>
                  </v:textbox>
                </v:shape>
                <v:line id="Прямая соединительная линия 61" o:spid="_x0000_s1073" style="position:absolute;visibility:visible;mso-wrap-style:square" from="56007,2286" to="64008,22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gcX08YAAADbAAAADwAAAGRycy9kb3ducmV2LnhtbESPQWvCQBSE7wX/w/IKvdWNlgZJXUVa&#10;BPUgagvt8Zl9TVKzb8PumqT/3hUEj8PMfMNM572pRUvOV5YVjIYJCOLc6ooLBV+fy+cJCB+QNdaW&#10;ScE/eZjPBg9TzLTteE/tIRQiQthnqKAMocmk9HlJBv3QNsTR+7XOYIjSFVI77CLc1HKcJKk0WHFc&#10;KLGh95Ly0+FsFGxfdmm7WG9W/fc6PeYf++PPX+eUenrsF28gAvXhHr61V1rB6wiuX+IPkLML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IHF9PGAAAA2wAAAA8AAAAAAAAA&#10;AAAAAAAAoQIAAGRycy9kb3ducmV2LnhtbFBLBQYAAAAABAAEAPkAAACUAwAAAAA=&#10;"/>
                <v:line id="Прямая соединительная линия 2" o:spid="_x0000_s1074" style="position:absolute;flip:x;visibility:visible;mso-wrap-style:square" from="59436,67437" to="64008,67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sKXsQAAADbAAAADwAAAGRycy9kb3ducmV2LnhtbESPT2vCQBDF70K/wzIFL0E3KpWauor9&#10;IwjioeqhxyE7TUKzsyE7avz2rlDw+Hjzfm/efNm5Wp2pDZVnA6NhCoo497biwsDxsB68ggqCbLH2&#10;TAauFGC5eOrNMbP+wt903kuhIoRDhgZKkSbTOuQlOQxD3xBH79e3DiXKttC2xUuEu1qP03SqHVYc&#10;G0ps6KOk/G9/cvGN9Y4/J5Pk3ekkmdHXj2xTLcb0n7vVGyihTh7H/+mNNfAyhvuWCAC9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26wpexAAAANsAAAAPAAAAAAAAAAAA&#10;AAAAAKECAABkcnMvZG93bnJldi54bWxQSwUGAAAAAAQABAD5AAAAkgMAAAAA&#10;">
                  <v:stroke endarrow="block"/>
                </v:line>
                <v:line id="Прямая соединительная линия 39" o:spid="_x0000_s1075" style="position:absolute;visibility:visible;mso-wrap-style:square" from="1143,34290" to="1143,685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ZksP8YAAADbAAAADwAAAGRycy9kb3ducmV2LnhtbESPT2vCQBTE74LfYXlCb7qx0iCpq4il&#10;oD2U+gfa4zP7mkSzb8PuNkm/fbcgeBxm5jfMYtWbWrTkfGVZwXSSgCDOra64UHA6vo7nIHxA1lhb&#10;JgW/5GG1HA4WmGnb8Z7aQyhEhLDPUEEZQpNJ6fOSDPqJbYij922dwRClK6R22EW4qeVjkqTSYMVx&#10;ocSGNiXl18OPUfA++0jb9e5t23/u0nP+sj9/XTqn1MOoXz+DCNSHe/jW3moFTzP4/xJ/gFz+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2ZLD/GAAAA2wAAAA8AAAAAAAAA&#10;AAAAAAAAoQIAAGRycy9kb3ducmV2LnhtbFBLBQYAAAAABAAEAPkAAACUAwAAAAA=&#10;"/>
                <v:line id="Прямая соединительная линия 3" o:spid="_x0000_s1076" style="position:absolute;visibility:visible;mso-wrap-style:square" from="1143,68580" to="3429,685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i3/8QAAADbAAAADwAAAGRycy9kb3ducmV2LnhtbESPQWsCMRSE70L/Q3iF3jSr1Kpbo0gX&#10;wYMV1NLz6+Z1s3TzsmzSNf57Uyh4HGbmG2a5jrYRPXW+dqxgPMpAEJdO11wp+Dhvh3MQPiBrbByT&#10;git5WK8eBkvMtbvwkfpTqESCsM9RgQmhzaX0pSGLfuRa4uR9u85iSLKrpO7wkuC2kZMse5EWa04L&#10;Blt6M1T+nH6tgpkpjnImi/35UPT1eBHf4+fXQqmnx7h5BREohnv4v73TCqbP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6Lf/xAAAANsAAAAPAAAAAAAAAAAA&#10;AAAAAKECAABkcnMvZG93bnJldi54bWxQSwUGAAAAAAQABAD5AAAAkgMAAAAA&#10;">
                  <v:stroke endarrow="block"/>
                </v:line>
                <v:line id="Прямая соединительная линия 22" o:spid="_x0000_s1077" style="position:absolute;visibility:visible;mso-wrap-style:square" from="24003,44577" to="24003,480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wABcMAAADbAAAADwAAAGRycy9kb3ducmV2LnhtbESPT4vCMBTE74LfITxhb5oquGg1isiu&#10;eFu26sHbs3n9g81LaWKt++k3guBxmJnfMMt1ZyrRUuNKywrGowgEcWp1ybmC4+F7OAPhPLLGyjIp&#10;eJCD9arfW2Ks7Z1/qU18LgKEXYwKCu/rWEqXFmTQjWxNHLzMNgZ9kE0udYP3ADeVnETRpzRYclgo&#10;sKZtQek1uRkFf5M8S75aHT2kPZ13+0tW6fmPUh+DbrMA4anz7/CrvdcKplN4fgk/QK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W8AAXDAAAA2wAAAA8AAAAAAAAAAAAA&#10;AAAAoQIAAGRycy9kb3ducmV2LnhtbFBLBQYAAAAABAAEAPkAAACRAwAAAAA=&#10;" strokeweight="1.75pt">
                  <v:stroke endarrow="block"/>
                </v:line>
                <v:line id="Прямая соединительная линия 13" o:spid="_x0000_s1078" style="position:absolute;flip:x;visibility:visible;mso-wrap-style:square" from="2286,50292" to="5715,502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rj3oMIAAADbAAAADwAAAGRycy9kb3ducmV2LnhtbESPT4vCMBTE78J+h/AEb5qqKNI1FVd2&#10;0at/2POjebalzUtJYu3upzeC4HGYmd8w601vGtGR85VlBdNJAoI4t7riQsHl/DNegfABWWNjmRT8&#10;kYdN9jFYY6rtnY/UnUIhIoR9igrKENpUSp+XZNBPbEscvat1BkOUrpDa4T3CTSNnSbKUBiuOCyW2&#10;tCspr083o2BlCj89bn//a/89/6r2e+nOs06p0bDffoII1Id3+NU+aAWLJTy/xB8gs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rj3oMIAAADbAAAADwAAAAAAAAAAAAAA&#10;AAChAgAAZHJzL2Rvd25yZXYueG1sUEsFBgAAAAAEAAQA+QAAAJADAAAAAA==&#10;" strokeweight="2.5pt"/>
                <v:line id="Прямая соединительная линия 14" o:spid="_x0000_s1079" style="position:absolute;visibility:visible;mso-wrap-style:square" from="2286,50292" to="2286,67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9TI8IAAADbAAAADwAAAGRycy9kb3ducmV2LnhtbESP3YrCMBSE74V9h3AWvNNU8W+7RhFh&#10;QbxQ/HmAQ3O2LW1Oukm21rc3guDlMDPfMMt1Z2rRkvOlZQWjYQKCOLO65FzB9fIzWIDwAVljbZkU&#10;3MnDevXRW2Kq7Y1P1J5DLiKEfYoKihCaVEqfFWTQD21DHL1f6wyGKF0utcNbhJtajpNkJg2WHBcK&#10;bGhbUFad/42C7X5yKEfV6eio4i/u6uPh/tcq1f/sNt8gAnXhHX61d1rBdA7PL/EHyN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z9TI8IAAADbAAAADwAAAAAAAAAAAAAA&#10;AAChAgAAZHJzL2Rvd25yZXYueG1sUEsFBgAAAAAEAAQA+QAAAJADAAAAAA==&#10;" strokeweight="2.5pt"/>
                <v:line id="Прямая соединительная линия 4" o:spid="_x0000_s1080" style="position:absolute;visibility:visible;mso-wrap-style:square" from="2286,67437" to="3429,67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W9+sEAAADbAAAADwAAAGRycy9kb3ducmV2LnhtbERPz2vCMBS+C/4P4Qm72dTBptZGEctg&#10;h01Qx87P5q0pa15Kk9Xsv18OA48f3+9yF20nRhp861jBIstBENdOt9wo+Li8zFcgfEDW2DkmBb/k&#10;YbedTkostLvxicZzaEQKYV+gAhNCX0jpa0MWfeZ64sR9ucFiSHBopB7wlsJtJx/z/FlabDk1GOzp&#10;YKj+Pv9YBUtTneRSVm+XYzW2i3V8j5/XtVIPs7jfgAgUw138737VCp7S2PQl/QC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pb36wQAAANsAAAAPAAAAAAAAAAAAAAAA&#10;AKECAABkcnMvZG93bnJldi54bWxQSwUGAAAAAAQABAD5AAAAjwMAAAAA&#10;">
                  <v:stroke endarrow="block"/>
                </v:line>
                <v:line id="Прямая соединительная линия 29" o:spid="_x0000_s1081" style="position:absolute;flip:x;visibility:visible;mso-wrap-style:square" from="29718,42291" to="30861,42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hIa+8IAAADbAAAADwAAAGRycy9kb3ducmV2LnhtbESPS4vCMBSF9wP+h3AFd2OqoExrUxlE&#10;wY3go+4vzbUt09yUJtbqrzcDA7M8nMfHSdeDaURPnastK5hNIxDEhdU1lwryy+7zC4TzyBoby6Tg&#10;SQ7W2egjxUTbB5+oP/tShBF2CSqovG8TKV1RkUE3tS1x8G62M+iD7EqpO3yEcdPIeRQtpcGaA6HC&#10;ljYVFT/nuwnc0+GZ9/f4dqwLuV1e44Oev7xSk/HwvQLhafD/4b/2XitYxPD7JfwAmb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hIa+8IAAADbAAAADwAAAAAAAAAAAAAA&#10;AAChAgAAZHJzL2Rvd25yZXYueG1sUEsFBgAAAAAEAAQA+QAAAJADAAAAAA==&#10;" strokeweight="2pt">
                  <v:stroke endarrow="block"/>
                </v:line>
                <v:line id="Прямая соединительная линия 5" o:spid="_x0000_s1082" style="position:absolute;visibility:visible;mso-wrap-style:square" from="59436,66294" to="61722,66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roB6r4AAADbAAAADwAAAGRycy9kb3ducmV2LnhtbERPy4rCMBTdC/5DuMLsbOowiFajiCCI&#10;C8XHB1yaa1va3NQkU+vfm4Xg8nDey3VvGtGR85VlBZMkBUGcW11xoeB23Y1nIHxA1thYJgUv8rBe&#10;DQdLzLR98pm6SyhEDGGfoYIyhDaT0uclGfSJbYkjd7fOYIjQFVI7fMZw08jfNJ1KgxXHhhJb2paU&#10;15d/o2B7+DtWk/p8clTznPvmdHw9OqV+Rv1mASJQH77ij3uvFUzj+vgl/gC5e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KugHqvgAAANsAAAAPAAAAAAAAAAAAAAAAAKEC&#10;AABkcnMvZG93bnJldi54bWxQSwUGAAAAAAQABAD5AAAAjAMAAAAA&#10;" strokeweight="2.5pt"/>
                <v:line id="Прямая соединительная линия 32" o:spid="_x0000_s1083" style="position:absolute;flip:y;visibility:visible;mso-wrap-style:square" from="61722,41148" to="61722,66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2lacIAAADbAAAADwAAAGRycy9kb3ducmV2LnhtbESPQWvCQBSE7wX/w/IEb3WTCEGiq6i0&#10;2Gu09PzIPpNg9m3Y3SZpf323IHgcZuYbZrufTCcGcr61rCBdJiCIK6tbrhV8Xt9f1yB8QNbYWSYF&#10;P+Rhv5u9bLHQduSShkuoRYSwL1BBE0JfSOmrhgz6pe2Jo3ezzmCI0tVSOxwj3HQyS5JcGmw5LjTY&#10;06mh6n75NgrWpvZpefj6vfu31bE9n6W7ZoNSi/l02IAINIVn+NH+0AryFP6/xB8gd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z2lacIAAADbAAAADwAAAAAAAAAAAAAA&#10;AAChAgAAZHJzL2Rvd25yZXYueG1sUEsFBgAAAAAEAAQA+QAAAJADAAAAAA==&#10;" strokeweight="2.5pt"/>
                <v:line id="Прямая соединительная линия 33" o:spid="_x0000_s1084" style="position:absolute;flip:x;visibility:visible;mso-wrap-style:square" from="52673,41148" to="61817,411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73ksUAAADbAAAADwAAAGRycy9kb3ducmV2LnhtbESPS2vDMBCE74H+B7GF3hK5OTjBjRzc&#10;lEIvzbOEHBdr/WitlbHU2O2vjwKBHIeZ+YZZLAfTiDN1rras4HkSgSDOra65VPB1eB/PQTiPrLGx&#10;TAr+yMEyfRgtMNG25x2d974UAcIuQQWV920ipcsrMugmtiUOXmE7gz7IrpS6wz7ATSOnURRLgzWH&#10;hQpbWlWU/+x/jYL/2TFbF/Fh9YabBk+uz14/v7dKPT0O2QsIT4O/h2/tD60gnsL1S/gBMr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h73ksUAAADbAAAADwAAAAAAAAAA&#10;AAAAAAChAgAAZHJzL2Rvd25yZXYueG1sUEsFBgAAAAAEAAQA+QAAAJMDAAAAAA==&#10;" strokeweight="2.5pt">
                  <v:stroke endarrow="block"/>
                </v:line>
                <v:line id="Прямая соединительная линия 23" o:spid="_x0000_s1085" style="position:absolute;visibility:visible;mso-wrap-style:square" from="4667,44958" to="4667,506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m3lNsUAAADbAAAADwAAAGRycy9kb3ducmV2LnhtbESPzWrDMBCE74G+g9hCbomcBPLjRgkl&#10;JtBDW4gTet5aW8vUWhlLcdS3rwqFHIeZ+YbZ7qNtxUC9bxwrmE0zEMSV0w3XCi7n42QNwgdkja1j&#10;UvBDHva7h9EWc+1ufKKhDLVIEPY5KjAhdLmUvjJk0U9dR5y8L9dbDEn2tdQ93hLctnKeZUtpseG0&#10;YLCjg6Hqu7xaBStTnORKFq/n92JoZpv4Fj8+N0qNH+PzE4hAMdzD/+0XrWC5gL8v6QfI3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m3lNsUAAADbAAAADwAAAAAAAAAA&#10;AAAAAAChAgAAZHJzL2Rvd25yZXYueG1sUEsFBgAAAAAEAAQA+QAAAJMDAAAAAA==&#10;">
                  <v:stroke endarrow="block"/>
                </v:line>
                <v:line id="Прямая соединительная линия 48" o:spid="_x0000_s1086" style="position:absolute;flip:y;visibility:visible;mso-wrap-style:square" from="1238,18669" to="1238,243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5XHcUAAADbAAAADwAAAGRycy9kb3ducmV2LnhtbESPQWsCMRSE70L/Q3iFXqRmLSJ2axQR&#10;BA9eqrLS2+vmdbPs5mVNom7/fVMQPA4z8w0zX/a2FVfyoXasYDzKQBCXTtdcKTgeNq8zECEia2wd&#10;k4JfCrBcPA3mmGt340+67mMlEoRDjgpMjF0uZSgNWQwj1xEn78d5izFJX0nt8ZbgtpVvWTaVFmtO&#10;CwY7Whsqm/3FKpCz3fDsV9+TpmhOp3dTlEX3tVPq5blffYCI1MdH+N7eagXTCfx/ST9ALv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H5XHcUAAADbAAAADwAAAAAAAAAA&#10;AAAAAAChAgAAZHJzL2Rvd25yZXYueG1sUEsFBgAAAAAEAAQA+QAAAJMDAAAAAA==&#10;"/>
                <v:line id="Прямая соединительная линия 43" o:spid="_x0000_s1087" style="position:absolute;visibility:visible;mso-wrap-style:square" from="58388,26670" to="64103,266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1DbbcYAAADbAAAADwAAAGRycy9kb3ducmV2LnhtbESPT2vCQBTE74V+h+UJvdWNLQ0SXUVa&#10;CupB6h/Q4zP7TGKzb8PumqTfvisUehxm5jfMdN6bWrTkfGVZwWiYgCDOra64UHDYfz6PQfiArLG2&#10;TAp+yMN89vgwxUzbjrfU7kIhIoR9hgrKEJpMSp+XZNAPbUMcvYt1BkOUrpDaYRfhppYvSZJKgxXH&#10;hRIbei8p/97djILN61faLlbrZX9cpef8Y3s+XTun1NOgX0xABOrDf/ivvdQK0je4f4k/Q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NQ223GAAAA2wAAAA8AAAAAAAAA&#10;AAAAAAAAoQIAAGRycy9kb3ducmV2LnhtbFBLBQYAAAAABAAEAPkAAACUAwAAAAA=&#10;"/>
                <v:line id="Прямая соединительная линия 49" o:spid="_x0000_s1088" style="position:absolute;visibility:visible;mso-wrap-style:square" from="1238,18669" to="5810,186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4JFGsUAAADbAAAADwAAAGRycy9kb3ducmV2LnhtbESPQWsCMRSE7wX/Q3hCbzXbFkJZjSIV&#10;QXso1Rb0+Nw8d1c3L0uS7m7/fVMoeBxm5htmthhsIzryoXas4XGSgSAunKm51PD1uX54AREissHG&#10;MWn4oQCL+ehuhrlxPe+o28dSJAiHHDVUMba5lKGoyGKYuJY4eWfnLcYkfSmNxz7BbSOfskxJizWn&#10;hQpbeq2ouO6/rYb35w/VLbdvm+GwVaditTsdL73X+n48LKcgIg3xFv5vb4wGpeDvS/oBcv4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4JFGsUAAADbAAAADwAAAAAAAAAA&#10;AAAAAAChAgAAZHJzL2Rvd25yZXYueG1sUEsFBgAAAAAEAAQA+QAAAJMDAAAAAA==&#10;"/>
              </v:group>
            </w:pict>
          </mc:Fallback>
        </mc:AlternateContent>
      </w:r>
    </w:p>
    <w:p w:rsidR="001E52F1" w:rsidRPr="00156441" w:rsidRDefault="001E52F1"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1E52F1" w:rsidRPr="00156441" w:rsidRDefault="001E52F1"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1E52F1" w:rsidRPr="00156441" w:rsidRDefault="001E52F1"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156441" w:rsidRPr="00156441" w:rsidRDefault="00156441"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156441" w:rsidRPr="00156441" w:rsidRDefault="00156441"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156441" w:rsidRPr="00156441" w:rsidRDefault="00156441"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1E52F1" w:rsidRPr="00156441" w:rsidRDefault="001E52F1"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1E52F1" w:rsidRDefault="001E52F1"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9720A3" w:rsidRDefault="009720A3"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9720A3" w:rsidRDefault="009720A3"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9720A3" w:rsidRDefault="009720A3"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9720A3" w:rsidRDefault="009720A3"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9720A3" w:rsidRDefault="009720A3"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9720A3" w:rsidRPr="00156441" w:rsidRDefault="009720A3"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1E52F1" w:rsidRPr="00156441" w:rsidRDefault="001E52F1"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1E52F1" w:rsidRPr="00156441" w:rsidRDefault="001E52F1"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1E52F1" w:rsidRPr="00156441" w:rsidRDefault="001E52F1"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1E52F1" w:rsidRPr="00156441" w:rsidRDefault="001E52F1"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1E52F1" w:rsidRPr="00156441" w:rsidRDefault="001E52F1"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1E52F1" w:rsidRPr="00156441" w:rsidRDefault="001E52F1"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1E52F1" w:rsidRPr="00156441" w:rsidRDefault="001E52F1"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1E52F1" w:rsidRPr="00156441" w:rsidRDefault="001E52F1"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1E52F1" w:rsidRPr="00156441" w:rsidRDefault="001E52F1" w:rsidP="001E52F1">
      <w:pPr>
        <w:spacing w:after="0" w:line="360" w:lineRule="auto"/>
        <w:ind w:firstLine="720"/>
        <w:jc w:val="both"/>
        <w:rPr>
          <w:rFonts w:ascii="Times New Roman" w:eastAsia="Times New Roman" w:hAnsi="Times New Roman" w:cs="Times New Roman"/>
          <w:sz w:val="28"/>
          <w:szCs w:val="28"/>
          <w:shd w:val="clear" w:color="auto" w:fill="FFFFFF"/>
          <w:lang w:eastAsia="ru-RU"/>
        </w:rPr>
      </w:pPr>
    </w:p>
    <w:p w:rsidR="001E52F1" w:rsidRPr="00184106" w:rsidRDefault="001E52F1" w:rsidP="00184106">
      <w:pPr>
        <w:spacing w:after="0" w:line="360" w:lineRule="auto"/>
        <w:ind w:firstLine="720"/>
        <w:jc w:val="both"/>
        <w:rPr>
          <w:rFonts w:ascii="Times New Roman" w:eastAsia="Times New Roman" w:hAnsi="Times New Roman" w:cs="Times New Roman"/>
          <w:sz w:val="28"/>
          <w:szCs w:val="28"/>
          <w:shd w:val="clear" w:color="auto" w:fill="FFFFFF"/>
          <w:lang w:eastAsia="ru-RU"/>
        </w:rPr>
      </w:pPr>
      <w:r w:rsidRPr="00156441">
        <w:rPr>
          <w:rFonts w:ascii="Times New Roman" w:eastAsia="Times New Roman" w:hAnsi="Times New Roman" w:cs="Times New Roman"/>
          <w:sz w:val="28"/>
          <w:szCs w:val="28"/>
          <w:shd w:val="clear" w:color="auto" w:fill="FFFFFF"/>
          <w:lang w:eastAsia="ru-RU"/>
        </w:rPr>
        <w:t>Рис. 3</w:t>
      </w:r>
      <w:r w:rsidR="00850D46" w:rsidRPr="00156441">
        <w:rPr>
          <w:rFonts w:ascii="Times New Roman" w:eastAsia="Times New Roman" w:hAnsi="Times New Roman" w:cs="Times New Roman"/>
          <w:sz w:val="28"/>
          <w:szCs w:val="28"/>
          <w:shd w:val="clear" w:color="auto" w:fill="FFFFFF"/>
          <w:lang w:eastAsia="ru-RU"/>
        </w:rPr>
        <w:t>4</w:t>
      </w:r>
      <w:r w:rsidRPr="00156441">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lang w:eastAsia="ru-RU"/>
        </w:rPr>
        <w:t xml:space="preserve"> Патогенетичні</w:t>
      </w:r>
      <w:r w:rsidRPr="00156441">
        <w:rPr>
          <w:rFonts w:ascii="Times New Roman" w:eastAsia="Times New Roman" w:hAnsi="Times New Roman" w:cs="Times New Roman"/>
          <w:bCs/>
          <w:sz w:val="28"/>
          <w:szCs w:val="28"/>
          <w:lang w:eastAsia="ru-RU"/>
        </w:rPr>
        <w:t xml:space="preserve"> ланки ХОЗЛ у сполученні з ГХ</w:t>
      </w:r>
    </w:p>
    <w:p w:rsidR="001E52F1" w:rsidRPr="00156441" w:rsidRDefault="001E52F1" w:rsidP="00156441">
      <w:pPr>
        <w:widowControl w:val="0"/>
        <w:tabs>
          <w:tab w:val="left" w:pos="1080"/>
        </w:tabs>
        <w:autoSpaceDE w:val="0"/>
        <w:autoSpaceDN w:val="0"/>
        <w:adjustRightInd w:val="0"/>
        <w:spacing w:after="0" w:line="360" w:lineRule="auto"/>
        <w:ind w:firstLine="539"/>
        <w:jc w:val="both"/>
        <w:rPr>
          <w:rFonts w:ascii="Times New Roman" w:eastAsia="Times New Roman" w:hAnsi="Times New Roman" w:cs="Times New Roman"/>
          <w:sz w:val="28"/>
          <w:szCs w:val="28"/>
          <w:lang w:eastAsia="ru-RU"/>
        </w:rPr>
      </w:pPr>
      <w:r w:rsidRPr="00156441">
        <w:rPr>
          <w:rFonts w:ascii="Times New Roman" w:eastAsia="Times New Roman" w:hAnsi="Times New Roman" w:cs="Times New Roman"/>
          <w:sz w:val="28"/>
          <w:szCs w:val="28"/>
          <w:lang w:eastAsia="ru-RU"/>
        </w:rPr>
        <w:t xml:space="preserve">Аналіз і узагальнення результатів даної роботи дозволяють зробити загальний висновок щодо розвитку у хворих на ХОЗЛ у сполученні з ГХ вираженої дисфункції ендотелію, яка зумовлена гіперактивацією симпатоадреналової та </w:t>
      </w:r>
      <w:r w:rsidRPr="00156441">
        <w:rPr>
          <w:rFonts w:ascii="Times New Roman" w:eastAsia="Times New Roman" w:hAnsi="Times New Roman" w:cs="Times New Roman"/>
          <w:sz w:val="28"/>
          <w:szCs w:val="28"/>
          <w:lang w:eastAsia="ru-RU"/>
        </w:rPr>
        <w:lastRenderedPageBreak/>
        <w:t>ренін-ангіотензинової систем, зниженням адаптаційного потенціалу калікреїн-кінінової системи та ефектів брадикініну через підвищену активацію ферментів його руйнування (АПФ і карбоксипептидази N), підвищенням синтезу оксиду азоту</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через значну активацію іNOS, пов</w:t>
      </w:r>
      <w:r w:rsidR="00FC48A2" w:rsidRPr="00156441">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язану з оксидативним стресом, розбалансуванням обміну біогенних елементів та активності органоспецифічних ферментів, і характеризується зниженням вазодилатуючих і посиленням</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 xml:space="preserve">вазоконстрикторних ефектів. При сполученні ХОЗЛ з ГХ формується патологічне порочне коло, основними ланками якого, крім ендотеліальної дисфункції, є киснева недостатність, оксидативний стрес та хронічне запалення. </w:t>
      </w:r>
    </w:p>
    <w:p w:rsidR="00934E4F" w:rsidRPr="00156441" w:rsidRDefault="001E52F1" w:rsidP="001E52F1">
      <w:pPr>
        <w:widowControl w:val="0"/>
        <w:tabs>
          <w:tab w:val="left" w:pos="1080"/>
        </w:tabs>
        <w:autoSpaceDE w:val="0"/>
        <w:autoSpaceDN w:val="0"/>
        <w:adjustRightInd w:val="0"/>
        <w:spacing w:after="0" w:line="360" w:lineRule="auto"/>
        <w:ind w:firstLine="539"/>
        <w:jc w:val="both"/>
        <w:rPr>
          <w:rFonts w:ascii="Times New Roman" w:eastAsia="Times New Roman" w:hAnsi="Times New Roman" w:cs="Times New Roman"/>
          <w:b/>
          <w:sz w:val="28"/>
          <w:szCs w:val="28"/>
          <w:lang w:eastAsia="ru-RU"/>
        </w:rPr>
      </w:pPr>
      <w:r w:rsidRPr="00156441">
        <w:rPr>
          <w:rFonts w:ascii="Times New Roman" w:eastAsia="Times New Roman" w:hAnsi="Times New Roman" w:cs="Times New Roman"/>
          <w:sz w:val="28"/>
          <w:szCs w:val="28"/>
          <w:lang w:eastAsia="ru-RU"/>
        </w:rPr>
        <w:t>Рекомендовано з метою оптимізації діагностичних і профілактичних заходів щодо пацієнтів з ХОЗЛ у сполученні з ГХ досліджувати у крові вміст адреналіну, ВІП, активність</w:t>
      </w:r>
      <w:r w:rsidR="009C6C8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iNOS, АПФ і карбоксипептидази N.</w:t>
      </w:r>
    </w:p>
    <w:p w:rsidR="00934E4F" w:rsidRPr="00156441" w:rsidRDefault="00934E4F">
      <w:pPr>
        <w:rPr>
          <w:rFonts w:ascii="Times New Roman" w:eastAsia="Times New Roman" w:hAnsi="Times New Roman" w:cs="Times New Roman"/>
          <w:b/>
          <w:sz w:val="28"/>
          <w:szCs w:val="28"/>
          <w:lang w:eastAsia="ru-RU"/>
        </w:rPr>
      </w:pPr>
      <w:r w:rsidRPr="00156441">
        <w:rPr>
          <w:rFonts w:ascii="Times New Roman" w:eastAsia="Times New Roman" w:hAnsi="Times New Roman" w:cs="Times New Roman"/>
          <w:b/>
          <w:sz w:val="28"/>
          <w:szCs w:val="28"/>
          <w:lang w:eastAsia="ru-RU"/>
        </w:rPr>
        <w:br w:type="page"/>
      </w:r>
    </w:p>
    <w:p w:rsidR="00850D46" w:rsidRPr="00156441" w:rsidRDefault="00850D46" w:rsidP="00850D46">
      <w:pPr>
        <w:jc w:val="center"/>
        <w:rPr>
          <w:rFonts w:ascii="Times New Roman" w:eastAsia="Times New Roman" w:hAnsi="Times New Roman" w:cs="Times New Roman"/>
          <w:b/>
          <w:sz w:val="28"/>
          <w:szCs w:val="28"/>
          <w:lang w:eastAsia="ru-RU"/>
        </w:rPr>
      </w:pPr>
      <w:bookmarkStart w:id="23" w:name="Vysn"/>
      <w:r w:rsidRPr="00156441">
        <w:rPr>
          <w:rFonts w:ascii="Times New Roman" w:eastAsia="Times New Roman" w:hAnsi="Times New Roman" w:cs="Times New Roman"/>
          <w:b/>
          <w:sz w:val="28"/>
          <w:szCs w:val="28"/>
          <w:lang w:eastAsia="ru-RU"/>
        </w:rPr>
        <w:lastRenderedPageBreak/>
        <w:t>ВИСНОВКИ</w:t>
      </w:r>
    </w:p>
    <w:bookmarkEnd w:id="23"/>
    <w:p w:rsidR="00AC7375" w:rsidRPr="00AC7375" w:rsidRDefault="00850D46" w:rsidP="00AC7375">
      <w:pPr>
        <w:spacing w:after="0" w:line="360" w:lineRule="auto"/>
        <w:ind w:firstLine="709"/>
        <w:contextualSpacing/>
        <w:jc w:val="both"/>
        <w:rPr>
          <w:rFonts w:ascii="Times New Roman" w:hAnsi="Times New Roman" w:cs="Times New Roman"/>
          <w:sz w:val="28"/>
          <w:szCs w:val="28"/>
        </w:rPr>
      </w:pPr>
      <w:r w:rsidRPr="00156441">
        <w:rPr>
          <w:rFonts w:ascii="Times New Roman" w:hAnsi="Times New Roman" w:cs="Times New Roman"/>
          <w:sz w:val="28"/>
          <w:szCs w:val="28"/>
        </w:rPr>
        <w:t xml:space="preserve">1. </w:t>
      </w:r>
      <w:r w:rsidR="00AC7375" w:rsidRPr="00AC7375">
        <w:rPr>
          <w:rFonts w:ascii="Times New Roman" w:hAnsi="Times New Roman" w:cs="Times New Roman"/>
          <w:sz w:val="28"/>
          <w:szCs w:val="28"/>
        </w:rPr>
        <w:t>У дисертаційній роботі наведено теоретичне обґрунтування та подано нове вирішення актуального питання сучасної терапії, а саме удосконалення ранньої діагностики та підвищення якості прогнозування поєднаного перебігу хронічного обструктивного захворювання легень та гіпертонічної хвороби на підставі вивчення маркерів ендотеліальної дисфункції.</w:t>
      </w:r>
    </w:p>
    <w:p w:rsidR="00AC7375" w:rsidRPr="00AC7375" w:rsidRDefault="00AC7375" w:rsidP="00AC7375">
      <w:pPr>
        <w:spacing w:after="0" w:line="360" w:lineRule="auto"/>
        <w:ind w:firstLine="709"/>
        <w:contextualSpacing/>
        <w:jc w:val="both"/>
        <w:rPr>
          <w:rFonts w:ascii="Times New Roman" w:hAnsi="Times New Roman" w:cs="Times New Roman"/>
          <w:sz w:val="28"/>
          <w:szCs w:val="28"/>
        </w:rPr>
      </w:pPr>
      <w:r w:rsidRPr="00AC7375">
        <w:rPr>
          <w:rFonts w:ascii="Times New Roman" w:hAnsi="Times New Roman" w:cs="Times New Roman"/>
          <w:sz w:val="28"/>
          <w:szCs w:val="28"/>
        </w:rPr>
        <w:t>2. Встановлено зниження (р&lt;0,001) у сироватці крові рівня вазоактивного інтестинального пептиду на 50,3% та підвищення (р&lt;0,001) рівня васкулоендотеліального фактору росту на 29,5% при поєднаному перебігу хронічного обструктивного захворювання легень та гіпертонічної хвороби.</w:t>
      </w:r>
    </w:p>
    <w:p w:rsidR="00AC7375" w:rsidRPr="00AC7375" w:rsidRDefault="00AC7375" w:rsidP="00AC7375">
      <w:pPr>
        <w:spacing w:after="0" w:line="360" w:lineRule="auto"/>
        <w:ind w:firstLine="709"/>
        <w:contextualSpacing/>
        <w:jc w:val="both"/>
        <w:rPr>
          <w:rFonts w:ascii="Times New Roman" w:hAnsi="Times New Roman" w:cs="Times New Roman"/>
          <w:sz w:val="28"/>
          <w:szCs w:val="28"/>
        </w:rPr>
      </w:pPr>
      <w:r w:rsidRPr="00AC7375">
        <w:rPr>
          <w:rFonts w:ascii="Times New Roman" w:hAnsi="Times New Roman" w:cs="Times New Roman"/>
          <w:sz w:val="28"/>
          <w:szCs w:val="28"/>
        </w:rPr>
        <w:t xml:space="preserve">3. З’ясовано, що за наявності хронічного обструктивного захворювання легень та гіпертонічної хвороби підвищується функціонування ренін-ангіотензинової та калікреїн-кінінової, що пов’язано з вірогідним (р&lt;0,001) збільшенням активності у крові реніну на 59,8%, ангіотензинперетворюючого ферменту на 77,3%, калікреїну на 25%, карбоксипептидази N на 47,5%, вмісту калікреїногену  на 9,7%, альдостерону на 100% та вазопресину на 25%, на відміну від  ізольованого перебігу ХОЗЛ. </w:t>
      </w:r>
    </w:p>
    <w:p w:rsidR="00AC7375" w:rsidRPr="00AC7375" w:rsidRDefault="00AC7375" w:rsidP="00AC7375">
      <w:pPr>
        <w:spacing w:after="0" w:line="360" w:lineRule="auto"/>
        <w:ind w:firstLine="709"/>
        <w:contextualSpacing/>
        <w:jc w:val="both"/>
        <w:rPr>
          <w:rFonts w:ascii="Times New Roman" w:hAnsi="Times New Roman" w:cs="Times New Roman"/>
          <w:sz w:val="28"/>
          <w:szCs w:val="28"/>
        </w:rPr>
      </w:pPr>
      <w:r w:rsidRPr="00AC7375">
        <w:rPr>
          <w:rFonts w:ascii="Times New Roman" w:hAnsi="Times New Roman" w:cs="Times New Roman"/>
          <w:sz w:val="28"/>
          <w:szCs w:val="28"/>
        </w:rPr>
        <w:t xml:space="preserve">4. Визначено підвищення (р&lt;0,001) рівня катехоламінів: дофаміну на 59,1%, норадреналіну на 33,7%, адреналіну на 57,6% у сироватці крові хворих з коморбідною серцево-легеневою патологією по відношенню до групи порівняння. </w:t>
      </w:r>
    </w:p>
    <w:p w:rsidR="00AC7375" w:rsidRPr="00AC7375" w:rsidRDefault="00AC7375" w:rsidP="00AC7375">
      <w:pPr>
        <w:spacing w:after="0" w:line="360" w:lineRule="auto"/>
        <w:ind w:firstLine="709"/>
        <w:contextualSpacing/>
        <w:jc w:val="both"/>
        <w:rPr>
          <w:rFonts w:ascii="Times New Roman" w:hAnsi="Times New Roman" w:cs="Times New Roman"/>
          <w:sz w:val="28"/>
          <w:szCs w:val="28"/>
        </w:rPr>
      </w:pPr>
      <w:r w:rsidRPr="00AC7375">
        <w:rPr>
          <w:rFonts w:ascii="Times New Roman" w:hAnsi="Times New Roman" w:cs="Times New Roman"/>
          <w:sz w:val="28"/>
          <w:szCs w:val="28"/>
        </w:rPr>
        <w:t xml:space="preserve">5. При поєднанні хронічного обструктивного захворювання легень з гіпертонічною хворобою, виявлене вірогідне підвищення (р&lt;0,001) активності у крові індуцибельної та ендотеліальної ізоформ NO-синтази 1,7 та 1,4 рази, нітритів в 1,5 та нітратів в 1,6 рази, S-нітрозотіолів в 1,8 рази. </w:t>
      </w:r>
    </w:p>
    <w:p w:rsidR="00AC7375" w:rsidRPr="00AC7375" w:rsidRDefault="00AC7375" w:rsidP="00AC7375">
      <w:pPr>
        <w:spacing w:after="0" w:line="360" w:lineRule="auto"/>
        <w:ind w:firstLine="709"/>
        <w:contextualSpacing/>
        <w:jc w:val="both"/>
        <w:rPr>
          <w:rFonts w:ascii="Times New Roman" w:hAnsi="Times New Roman" w:cs="Times New Roman"/>
          <w:sz w:val="28"/>
          <w:szCs w:val="28"/>
        </w:rPr>
      </w:pPr>
      <w:r w:rsidRPr="00AC7375">
        <w:rPr>
          <w:rFonts w:ascii="Times New Roman" w:hAnsi="Times New Roman" w:cs="Times New Roman"/>
          <w:sz w:val="28"/>
          <w:szCs w:val="28"/>
        </w:rPr>
        <w:t xml:space="preserve">6. Виявлено збільшення (р&lt;0,001) вмісту у сироватці крові кальцію на 0,2 мМ/л, фосфору на 0,25 мМ/л  та заліза на 5,9 мкМ/л при сполученні хронічного обструктивного захворювання легень по відношенню до пацієнтів з ізольованим перебігом хронічного обструктивного захворювання легень. </w:t>
      </w:r>
    </w:p>
    <w:p w:rsidR="00AC7375" w:rsidRPr="00AC7375" w:rsidRDefault="00AC7375" w:rsidP="00AC7375">
      <w:pPr>
        <w:spacing w:after="0" w:line="360" w:lineRule="auto"/>
        <w:ind w:firstLine="709"/>
        <w:contextualSpacing/>
        <w:jc w:val="both"/>
        <w:rPr>
          <w:rFonts w:ascii="Times New Roman" w:hAnsi="Times New Roman" w:cs="Times New Roman"/>
          <w:sz w:val="28"/>
          <w:szCs w:val="28"/>
        </w:rPr>
      </w:pPr>
      <w:r w:rsidRPr="00AC7375">
        <w:rPr>
          <w:rFonts w:ascii="Times New Roman" w:hAnsi="Times New Roman" w:cs="Times New Roman"/>
          <w:sz w:val="28"/>
          <w:szCs w:val="28"/>
        </w:rPr>
        <w:lastRenderedPageBreak/>
        <w:t xml:space="preserve">7. У хворих на хронічне обструктивне захворювання в поєднанні з гіпертонічною хворобою відзначаються виражені морфо-функціональні зміни міокарда лівого та правого шлуночків, за рахунок потовщення стінок, розвитку гіпертрофії та діастолічної дисфункції переважно I типу (97,2%), при цьому супроводжується збільшенням частоти гіпертрофічних типів ремоделювання лівого шлуночка (55,5%). </w:t>
      </w:r>
    </w:p>
    <w:p w:rsidR="00156441" w:rsidRPr="00156441" w:rsidRDefault="00AC7375" w:rsidP="00AC7375">
      <w:pPr>
        <w:spacing w:after="0" w:line="360" w:lineRule="auto"/>
        <w:ind w:firstLine="709"/>
        <w:contextualSpacing/>
        <w:jc w:val="both"/>
        <w:rPr>
          <w:rFonts w:ascii="Times New Roman" w:eastAsia="Times New Roman" w:hAnsi="Times New Roman" w:cs="Times New Roman"/>
          <w:b/>
          <w:sz w:val="28"/>
          <w:szCs w:val="28"/>
          <w:lang w:eastAsia="ru-RU"/>
        </w:rPr>
      </w:pPr>
      <w:r w:rsidRPr="00AC7375">
        <w:rPr>
          <w:rFonts w:ascii="Times New Roman" w:hAnsi="Times New Roman" w:cs="Times New Roman"/>
          <w:sz w:val="28"/>
          <w:szCs w:val="28"/>
        </w:rPr>
        <w:t xml:space="preserve">8. Запропоновано концепцію прогнозування ступеня тяжкості стану хворих на хронічне обструктивне захворювання легень при наявності гіпертонічної хвороби шляхом використання розроблених  класифікаційних функцій на підставі  визначення таких показників, як Hb, ВЕФР, iNOS, NO2, S-нітрозотіол, NO3, АсАТ, що сприяє ранньому виявленню осіб середнього та тяжкого ступеню. </w:t>
      </w:r>
      <w:r w:rsidR="00850D46" w:rsidRPr="00156441">
        <w:rPr>
          <w:rFonts w:ascii="Times New Roman" w:eastAsia="Times New Roman" w:hAnsi="Times New Roman" w:cs="Times New Roman"/>
          <w:b/>
          <w:sz w:val="28"/>
          <w:szCs w:val="28"/>
          <w:lang w:eastAsia="ru-RU"/>
        </w:rPr>
        <w:t xml:space="preserve"> </w:t>
      </w:r>
    </w:p>
    <w:p w:rsidR="00156441" w:rsidRPr="00156441" w:rsidRDefault="00156441">
      <w:pPr>
        <w:rPr>
          <w:rFonts w:ascii="Times New Roman" w:eastAsia="Times New Roman" w:hAnsi="Times New Roman" w:cs="Times New Roman"/>
          <w:b/>
          <w:sz w:val="28"/>
          <w:szCs w:val="28"/>
          <w:lang w:eastAsia="ru-RU"/>
        </w:rPr>
      </w:pPr>
      <w:r w:rsidRPr="00156441">
        <w:rPr>
          <w:rFonts w:ascii="Times New Roman" w:eastAsia="Times New Roman" w:hAnsi="Times New Roman" w:cs="Times New Roman"/>
          <w:b/>
          <w:sz w:val="28"/>
          <w:szCs w:val="28"/>
          <w:lang w:eastAsia="ru-RU"/>
        </w:rPr>
        <w:br w:type="page"/>
      </w:r>
    </w:p>
    <w:p w:rsidR="00850D46" w:rsidRPr="00156441" w:rsidRDefault="00850D46" w:rsidP="00156441">
      <w:pPr>
        <w:jc w:val="center"/>
        <w:rPr>
          <w:rFonts w:ascii="Times New Roman" w:eastAsia="Times New Roman" w:hAnsi="Times New Roman" w:cs="Times New Roman"/>
          <w:b/>
          <w:sz w:val="28"/>
          <w:szCs w:val="28"/>
          <w:lang w:eastAsia="ru-RU"/>
        </w:rPr>
      </w:pPr>
      <w:bookmarkStart w:id="24" w:name="Prakt_rekom"/>
      <w:r w:rsidRPr="00156441">
        <w:rPr>
          <w:rFonts w:ascii="Times New Roman" w:eastAsia="Times New Roman" w:hAnsi="Times New Roman" w:cs="Times New Roman"/>
          <w:b/>
          <w:sz w:val="28"/>
          <w:szCs w:val="28"/>
          <w:lang w:eastAsia="ru-RU"/>
        </w:rPr>
        <w:lastRenderedPageBreak/>
        <w:t>ПРАКТИЧНІ РЕКОМЕНДАЦІЇ</w:t>
      </w:r>
    </w:p>
    <w:bookmarkEnd w:id="24"/>
    <w:p w:rsidR="00AC7375" w:rsidRPr="004A1868" w:rsidRDefault="00AC7375" w:rsidP="009720A3">
      <w:pPr>
        <w:pStyle w:val="a4"/>
        <w:numPr>
          <w:ilvl w:val="0"/>
          <w:numId w:val="24"/>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 метою</w:t>
      </w:r>
      <w:r w:rsidRPr="004A1868">
        <w:rPr>
          <w:rFonts w:ascii="Times New Roman" w:hAnsi="Times New Roman" w:cs="Times New Roman"/>
          <w:sz w:val="28"/>
          <w:szCs w:val="28"/>
        </w:rPr>
        <w:t xml:space="preserve"> ранньої діагностики, оцінки прогнозу перебігу та </w:t>
      </w:r>
      <w:r>
        <w:rPr>
          <w:rFonts w:ascii="Times New Roman" w:hAnsi="Times New Roman" w:cs="Times New Roman"/>
          <w:sz w:val="28"/>
          <w:szCs w:val="28"/>
        </w:rPr>
        <w:t>активного динамічного спостереження</w:t>
      </w:r>
      <w:r w:rsidRPr="004A1868">
        <w:rPr>
          <w:rFonts w:ascii="Times New Roman" w:hAnsi="Times New Roman" w:cs="Times New Roman"/>
          <w:sz w:val="28"/>
          <w:szCs w:val="28"/>
        </w:rPr>
        <w:t xml:space="preserve"> </w:t>
      </w:r>
      <w:r>
        <w:rPr>
          <w:rFonts w:ascii="Times New Roman" w:hAnsi="Times New Roman" w:cs="Times New Roman"/>
          <w:sz w:val="28"/>
          <w:szCs w:val="28"/>
        </w:rPr>
        <w:t>за хворими з хронічним обструктивним захворюванням</w:t>
      </w:r>
      <w:r w:rsidRPr="004A1868">
        <w:rPr>
          <w:rFonts w:ascii="Times New Roman" w:hAnsi="Times New Roman" w:cs="Times New Roman"/>
          <w:sz w:val="28"/>
          <w:szCs w:val="28"/>
        </w:rPr>
        <w:t xml:space="preserve"> легень у сполученні з ГХ, крім загальноприйнятих критеріїв рекомендується досліджувати у крові рівні адреналіну, ВІП, активність iNOS, АПФ і карбоксипептидази N</w:t>
      </w:r>
      <w:r>
        <w:rPr>
          <w:rFonts w:ascii="Times New Roman" w:hAnsi="Times New Roman" w:cs="Times New Roman"/>
          <w:sz w:val="28"/>
          <w:szCs w:val="28"/>
        </w:rPr>
        <w:t>.</w:t>
      </w:r>
    </w:p>
    <w:p w:rsidR="00AC7375" w:rsidRPr="004A21AD" w:rsidRDefault="00AC7375" w:rsidP="009720A3">
      <w:pPr>
        <w:pStyle w:val="a4"/>
        <w:numPr>
          <w:ilvl w:val="0"/>
          <w:numId w:val="24"/>
        </w:numPr>
        <w:tabs>
          <w:tab w:val="left" w:pos="0"/>
          <w:tab w:val="left" w:pos="1134"/>
        </w:tabs>
        <w:spacing w:after="0" w:line="360" w:lineRule="auto"/>
        <w:ind w:left="0" w:firstLine="709"/>
        <w:jc w:val="both"/>
        <w:rPr>
          <w:rFonts w:ascii="Times New Roman" w:hAnsi="Times New Roman" w:cs="Times New Roman"/>
          <w:sz w:val="28"/>
          <w:szCs w:val="28"/>
        </w:rPr>
      </w:pPr>
      <w:r w:rsidRPr="004A21AD">
        <w:rPr>
          <w:rFonts w:ascii="Times New Roman" w:hAnsi="Times New Roman" w:cs="Times New Roman"/>
          <w:sz w:val="28"/>
          <w:szCs w:val="28"/>
        </w:rPr>
        <w:t>Критеріями погіршення вентиляційної функції легень у хворих на ХОЗЛ в</w:t>
      </w:r>
      <w:r>
        <w:rPr>
          <w:rFonts w:ascii="Times New Roman" w:hAnsi="Times New Roman" w:cs="Times New Roman"/>
          <w:sz w:val="28"/>
          <w:szCs w:val="28"/>
        </w:rPr>
        <w:t xml:space="preserve"> </w:t>
      </w:r>
      <w:r w:rsidRPr="004A21AD">
        <w:rPr>
          <w:rFonts w:ascii="Times New Roman" w:hAnsi="Times New Roman" w:cs="Times New Roman"/>
          <w:sz w:val="28"/>
          <w:szCs w:val="28"/>
        </w:rPr>
        <w:t>поєднані з ГХ рекомендується вважати підвищення рівнів NO</w:t>
      </w:r>
      <w:r w:rsidRPr="004A21AD">
        <w:rPr>
          <w:rFonts w:ascii="Times New Roman" w:hAnsi="Times New Roman" w:cs="Times New Roman"/>
          <w:sz w:val="28"/>
          <w:szCs w:val="28"/>
          <w:vertAlign w:val="subscript"/>
        </w:rPr>
        <w:t xml:space="preserve">2 </w:t>
      </w:r>
      <w:r w:rsidRPr="004A21AD">
        <w:rPr>
          <w:rFonts w:ascii="Times New Roman" w:hAnsi="Times New Roman" w:cs="Times New Roman"/>
          <w:sz w:val="28"/>
          <w:szCs w:val="28"/>
        </w:rPr>
        <w:t>(до 32,0</w:t>
      </w:r>
      <w:r w:rsidR="009720A3">
        <w:rPr>
          <w:rFonts w:ascii="Times New Roman" w:hAnsi="Times New Roman" w:cs="Times New Roman"/>
          <w:sz w:val="28"/>
          <w:szCs w:val="28"/>
        </w:rPr>
        <w:t> </w:t>
      </w:r>
      <w:r w:rsidRPr="004A21AD">
        <w:rPr>
          <w:rFonts w:ascii="Times New Roman" w:hAnsi="Times New Roman" w:cs="Times New Roman"/>
          <w:sz w:val="28"/>
          <w:szCs w:val="28"/>
        </w:rPr>
        <w:t>мкМ/л), NO</w:t>
      </w:r>
      <w:r w:rsidRPr="004A21AD">
        <w:rPr>
          <w:rFonts w:ascii="Times New Roman" w:hAnsi="Times New Roman" w:cs="Times New Roman"/>
          <w:sz w:val="28"/>
          <w:szCs w:val="28"/>
          <w:vertAlign w:val="subscript"/>
        </w:rPr>
        <w:t xml:space="preserve">3 </w:t>
      </w:r>
      <w:r w:rsidRPr="004A21AD">
        <w:rPr>
          <w:rFonts w:ascii="Times New Roman" w:hAnsi="Times New Roman" w:cs="Times New Roman"/>
          <w:sz w:val="28"/>
          <w:szCs w:val="28"/>
        </w:rPr>
        <w:t>(до 51,3</w:t>
      </w:r>
      <w:r w:rsidRPr="004A21AD">
        <w:t xml:space="preserve"> </w:t>
      </w:r>
      <w:r w:rsidRPr="004A21AD">
        <w:rPr>
          <w:rFonts w:ascii="Times New Roman" w:hAnsi="Times New Roman" w:cs="Times New Roman"/>
          <w:sz w:val="28"/>
          <w:szCs w:val="28"/>
        </w:rPr>
        <w:t>мкМ/л)</w:t>
      </w:r>
      <w:r w:rsidRPr="004A21AD">
        <w:rPr>
          <w:rFonts w:ascii="Times New Roman" w:hAnsi="Times New Roman" w:cs="Times New Roman"/>
          <w:sz w:val="28"/>
          <w:szCs w:val="28"/>
          <w:vertAlign w:val="subscript"/>
        </w:rPr>
        <w:t xml:space="preserve"> </w:t>
      </w:r>
      <w:r w:rsidRPr="004A21AD">
        <w:rPr>
          <w:rFonts w:ascii="Times New Roman" w:hAnsi="Times New Roman" w:cs="Times New Roman"/>
          <w:sz w:val="28"/>
          <w:szCs w:val="28"/>
        </w:rPr>
        <w:t>та iNOS (до 1,2 пМ/хв</w:t>
      </w:r>
      <w:r w:rsidR="009720A3">
        <w:rPr>
          <w:rFonts w:ascii="Times New Roman" w:hAnsi="Times New Roman" w:cs="Times New Roman"/>
          <w:sz w:val="28"/>
          <w:szCs w:val="28"/>
        </w:rPr>
        <w:t>*</w:t>
      </w:r>
      <w:r w:rsidRPr="004A21AD">
        <w:rPr>
          <w:rFonts w:ascii="Times New Roman" w:hAnsi="Times New Roman" w:cs="Times New Roman"/>
          <w:sz w:val="28"/>
          <w:szCs w:val="28"/>
        </w:rPr>
        <w:t>мг білка).</w:t>
      </w:r>
    </w:p>
    <w:p w:rsidR="00AC7375" w:rsidRPr="004A1868" w:rsidRDefault="00AC7375" w:rsidP="009720A3">
      <w:pPr>
        <w:pStyle w:val="a4"/>
        <w:numPr>
          <w:ilvl w:val="0"/>
          <w:numId w:val="24"/>
        </w:numPr>
        <w:tabs>
          <w:tab w:val="left" w:pos="1134"/>
        </w:tabs>
        <w:spacing w:after="0" w:line="360" w:lineRule="auto"/>
        <w:ind w:left="0" w:firstLine="709"/>
        <w:jc w:val="both"/>
        <w:rPr>
          <w:rFonts w:ascii="Times New Roman" w:hAnsi="Times New Roman" w:cs="Times New Roman"/>
          <w:sz w:val="28"/>
          <w:szCs w:val="28"/>
        </w:rPr>
      </w:pPr>
      <w:r w:rsidRPr="004A1868">
        <w:rPr>
          <w:rFonts w:ascii="Times New Roman" w:hAnsi="Times New Roman" w:cs="Times New Roman"/>
          <w:sz w:val="28"/>
          <w:szCs w:val="28"/>
        </w:rPr>
        <w:t>Зниження рівня ВІП</w:t>
      </w:r>
      <w:r>
        <w:rPr>
          <w:rFonts w:ascii="Times New Roman" w:hAnsi="Times New Roman" w:cs="Times New Roman"/>
          <w:sz w:val="28"/>
          <w:szCs w:val="28"/>
        </w:rPr>
        <w:t xml:space="preserve"> (до </w:t>
      </w:r>
      <w:r w:rsidRPr="004A21AD">
        <w:rPr>
          <w:rFonts w:ascii="Times New Roman" w:eastAsia="Times New Roman" w:hAnsi="Times New Roman" w:cs="Times New Roman"/>
          <w:sz w:val="28"/>
          <w:szCs w:val="28"/>
          <w:lang w:eastAsia="ru-RU"/>
        </w:rPr>
        <w:t>13,1</w:t>
      </w:r>
      <w:r>
        <w:rPr>
          <w:rFonts w:ascii="Times New Roman" w:eastAsia="Times New Roman" w:hAnsi="Times New Roman" w:cs="Times New Roman"/>
          <w:sz w:val="28"/>
          <w:szCs w:val="28"/>
          <w:lang w:eastAsia="ru-RU"/>
        </w:rPr>
        <w:t xml:space="preserve"> </w:t>
      </w:r>
      <w:r w:rsidRPr="004A21AD">
        <w:rPr>
          <w:rFonts w:ascii="Times New Roman" w:eastAsia="Times New Roman" w:hAnsi="Times New Roman" w:cs="Times New Roman"/>
          <w:sz w:val="28"/>
          <w:szCs w:val="28"/>
          <w:lang w:eastAsia="ru-RU"/>
        </w:rPr>
        <w:t>нг/л</w:t>
      </w:r>
      <w:r>
        <w:rPr>
          <w:rFonts w:ascii="Times New Roman" w:hAnsi="Times New Roman" w:cs="Times New Roman"/>
          <w:sz w:val="28"/>
          <w:szCs w:val="28"/>
        </w:rPr>
        <w:t>)</w:t>
      </w:r>
      <w:r w:rsidRPr="004A1868">
        <w:rPr>
          <w:rFonts w:ascii="Times New Roman" w:hAnsi="Times New Roman" w:cs="Times New Roman"/>
          <w:sz w:val="28"/>
          <w:szCs w:val="28"/>
        </w:rPr>
        <w:t xml:space="preserve"> та збільшення ВЕФР</w:t>
      </w:r>
      <w:r>
        <w:rPr>
          <w:rFonts w:ascii="Times New Roman" w:hAnsi="Times New Roman" w:cs="Times New Roman"/>
          <w:sz w:val="28"/>
          <w:szCs w:val="28"/>
        </w:rPr>
        <w:t xml:space="preserve"> (до 79 </w:t>
      </w:r>
      <w:r w:rsidRPr="004A21AD">
        <w:rPr>
          <w:rFonts w:ascii="Times New Roman" w:eastAsia="Times New Roman" w:hAnsi="Times New Roman" w:cs="Times New Roman"/>
          <w:sz w:val="28"/>
          <w:szCs w:val="28"/>
          <w:lang w:eastAsia="ru-RU"/>
        </w:rPr>
        <w:t>мкг/мл</w:t>
      </w:r>
      <w:r>
        <w:rPr>
          <w:rFonts w:ascii="Times New Roman" w:hAnsi="Times New Roman" w:cs="Times New Roman"/>
          <w:sz w:val="28"/>
          <w:szCs w:val="28"/>
        </w:rPr>
        <w:t>) рекомендовано</w:t>
      </w:r>
      <w:r w:rsidRPr="004A1868">
        <w:rPr>
          <w:rFonts w:ascii="Times New Roman" w:hAnsi="Times New Roman" w:cs="Times New Roman"/>
          <w:sz w:val="28"/>
          <w:szCs w:val="28"/>
        </w:rPr>
        <w:t xml:space="preserve"> вважати маркерами прогресування діастолічної дисфункцій шлуночків, емфіземи легень та </w:t>
      </w:r>
      <w:r>
        <w:rPr>
          <w:rFonts w:ascii="Times New Roman" w:hAnsi="Times New Roman" w:cs="Times New Roman"/>
          <w:sz w:val="28"/>
          <w:szCs w:val="28"/>
        </w:rPr>
        <w:t>артеріальної гіпертензії</w:t>
      </w:r>
      <w:r w:rsidRPr="004A1868">
        <w:rPr>
          <w:rFonts w:ascii="Times New Roman" w:hAnsi="Times New Roman" w:cs="Times New Roman"/>
          <w:sz w:val="28"/>
          <w:szCs w:val="28"/>
        </w:rPr>
        <w:t xml:space="preserve"> </w:t>
      </w:r>
      <w:r>
        <w:rPr>
          <w:rFonts w:ascii="Times New Roman" w:hAnsi="Times New Roman" w:cs="Times New Roman"/>
          <w:sz w:val="28"/>
          <w:szCs w:val="28"/>
        </w:rPr>
        <w:t>й</w:t>
      </w:r>
      <w:r w:rsidRPr="004A1868">
        <w:rPr>
          <w:rFonts w:ascii="Times New Roman" w:hAnsi="Times New Roman" w:cs="Times New Roman"/>
          <w:sz w:val="28"/>
          <w:szCs w:val="28"/>
        </w:rPr>
        <w:t xml:space="preserve"> використовувати їх як терапевтичну мішень для пацієнтів з ХОЗЛ в поєднанні з ГХ.</w:t>
      </w:r>
    </w:p>
    <w:p w:rsidR="00AC7375" w:rsidRPr="004A1868" w:rsidRDefault="00AC7375" w:rsidP="009720A3">
      <w:pPr>
        <w:pStyle w:val="a4"/>
        <w:numPr>
          <w:ilvl w:val="0"/>
          <w:numId w:val="24"/>
        </w:numPr>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Використання розробленого </w:t>
      </w:r>
      <w:r w:rsidRPr="004A1868">
        <w:rPr>
          <w:rFonts w:ascii="Times New Roman" w:hAnsi="Times New Roman" w:cs="Times New Roman"/>
          <w:sz w:val="28"/>
          <w:szCs w:val="28"/>
        </w:rPr>
        <w:t>алгоритм</w:t>
      </w:r>
      <w:r>
        <w:rPr>
          <w:rFonts w:ascii="Times New Roman" w:hAnsi="Times New Roman" w:cs="Times New Roman"/>
          <w:sz w:val="28"/>
          <w:szCs w:val="28"/>
        </w:rPr>
        <w:t>у</w:t>
      </w:r>
      <w:r w:rsidRPr="004A1868">
        <w:rPr>
          <w:rFonts w:ascii="Times New Roman" w:hAnsi="Times New Roman" w:cs="Times New Roman"/>
          <w:sz w:val="28"/>
          <w:szCs w:val="28"/>
        </w:rPr>
        <w:t xml:space="preserve"> прогнозування </w:t>
      </w:r>
      <w:r>
        <w:rPr>
          <w:rFonts w:ascii="Times New Roman" w:hAnsi="Times New Roman" w:cs="Times New Roman"/>
          <w:sz w:val="28"/>
          <w:szCs w:val="28"/>
        </w:rPr>
        <w:t xml:space="preserve">ступеня тяжкості </w:t>
      </w:r>
      <w:r w:rsidRPr="004A1868">
        <w:rPr>
          <w:rFonts w:ascii="Times New Roman" w:hAnsi="Times New Roman" w:cs="Times New Roman"/>
          <w:sz w:val="28"/>
          <w:szCs w:val="28"/>
        </w:rPr>
        <w:t xml:space="preserve"> хронічного обструктивного захворювання легень </w:t>
      </w:r>
      <w:r>
        <w:rPr>
          <w:rFonts w:ascii="Times New Roman" w:hAnsi="Times New Roman" w:cs="Times New Roman"/>
          <w:sz w:val="28"/>
          <w:szCs w:val="28"/>
        </w:rPr>
        <w:t>за умов наявності гіпертонічної хвороби</w:t>
      </w:r>
      <w:r w:rsidRPr="004A1868">
        <w:rPr>
          <w:rFonts w:ascii="Times New Roman" w:hAnsi="Times New Roman" w:cs="Times New Roman"/>
          <w:sz w:val="28"/>
          <w:szCs w:val="28"/>
        </w:rPr>
        <w:t xml:space="preserve"> на підставі застосування класифікаційних функцій дозвол</w:t>
      </w:r>
      <w:r>
        <w:rPr>
          <w:rFonts w:ascii="Times New Roman" w:hAnsi="Times New Roman" w:cs="Times New Roman"/>
          <w:sz w:val="28"/>
          <w:szCs w:val="28"/>
        </w:rPr>
        <w:t>ить лікарю практичної системи охорони здоров’я</w:t>
      </w:r>
      <w:r w:rsidRPr="004A1868">
        <w:rPr>
          <w:rFonts w:ascii="Times New Roman" w:hAnsi="Times New Roman" w:cs="Times New Roman"/>
          <w:sz w:val="28"/>
          <w:szCs w:val="28"/>
        </w:rPr>
        <w:t xml:space="preserve"> своєчасно виявляти данні захвор</w:t>
      </w:r>
      <w:r>
        <w:rPr>
          <w:rFonts w:ascii="Times New Roman" w:hAnsi="Times New Roman" w:cs="Times New Roman"/>
          <w:sz w:val="28"/>
          <w:szCs w:val="28"/>
        </w:rPr>
        <w:t xml:space="preserve">ювання та проводити профілактичну </w:t>
      </w:r>
      <w:r w:rsidRPr="004A1868">
        <w:rPr>
          <w:rFonts w:ascii="Times New Roman" w:hAnsi="Times New Roman" w:cs="Times New Roman"/>
          <w:sz w:val="28"/>
          <w:szCs w:val="28"/>
        </w:rPr>
        <w:t xml:space="preserve"> та лікувальну корекцію.</w:t>
      </w:r>
    </w:p>
    <w:p w:rsidR="00156441" w:rsidRPr="00156441" w:rsidRDefault="00156441">
      <w:pPr>
        <w:rPr>
          <w:rFonts w:ascii="Times New Roman" w:hAnsi="Times New Roman" w:cs="Times New Roman"/>
          <w:sz w:val="28"/>
          <w:szCs w:val="28"/>
        </w:rPr>
      </w:pPr>
      <w:r w:rsidRPr="00156441">
        <w:rPr>
          <w:rFonts w:ascii="Times New Roman" w:hAnsi="Times New Roman" w:cs="Times New Roman"/>
          <w:sz w:val="28"/>
          <w:szCs w:val="28"/>
        </w:rPr>
        <w:br w:type="page"/>
      </w:r>
    </w:p>
    <w:p w:rsidR="005438B0" w:rsidRPr="00156441" w:rsidRDefault="005438B0" w:rsidP="005438B0">
      <w:pPr>
        <w:keepNext/>
        <w:keepLines/>
        <w:spacing w:after="0" w:line="360" w:lineRule="auto"/>
        <w:jc w:val="center"/>
        <w:rPr>
          <w:rFonts w:ascii="Times New Roman" w:hAnsi="Times New Roman" w:cs="Times New Roman"/>
          <w:b/>
          <w:sz w:val="28"/>
          <w:szCs w:val="28"/>
        </w:rPr>
      </w:pPr>
      <w:bookmarkStart w:id="25" w:name="Spisok_Liter"/>
      <w:r w:rsidRPr="00156441">
        <w:rPr>
          <w:rFonts w:ascii="Times New Roman" w:hAnsi="Times New Roman" w:cs="Times New Roman"/>
          <w:b/>
          <w:sz w:val="28"/>
          <w:szCs w:val="28"/>
        </w:rPr>
        <w:lastRenderedPageBreak/>
        <w:t>СПИСОК ВИК</w:t>
      </w:r>
      <w:bookmarkStart w:id="26" w:name="z03_liter"/>
      <w:bookmarkStart w:id="27" w:name="z04_liter"/>
      <w:bookmarkEnd w:id="26"/>
      <w:bookmarkEnd w:id="27"/>
      <w:r w:rsidRPr="00156441">
        <w:rPr>
          <w:rFonts w:ascii="Times New Roman" w:hAnsi="Times New Roman" w:cs="Times New Roman"/>
          <w:b/>
          <w:sz w:val="28"/>
          <w:szCs w:val="28"/>
        </w:rPr>
        <w:t>ОРИСТАНОЇ ЛІТЕРАТУРИ</w:t>
      </w:r>
    </w:p>
    <w:bookmarkEnd w:id="25"/>
    <w:p w:rsidR="005438B0" w:rsidRPr="00156441" w:rsidRDefault="005438B0" w:rsidP="005438B0">
      <w:pPr>
        <w:keepNext/>
        <w:keepLines/>
        <w:spacing w:after="0" w:line="360" w:lineRule="auto"/>
        <w:jc w:val="center"/>
        <w:rPr>
          <w:rFonts w:ascii="Times New Roman" w:hAnsi="Times New Roman" w:cs="Times New Roman"/>
          <w:b/>
          <w:sz w:val="28"/>
          <w:szCs w:val="28"/>
        </w:rPr>
      </w:pPr>
    </w:p>
    <w:p w:rsidR="00EA1D5E" w:rsidRPr="00156441" w:rsidRDefault="00EA1D5E"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8" w:name="_Ref502690534"/>
      <w:bookmarkStart w:id="29" w:name="_Ref502021212"/>
      <w:r w:rsidRPr="00156441">
        <w:rPr>
          <w:rFonts w:ascii="Times New Roman" w:hAnsi="Times New Roman" w:cs="Times New Roman"/>
          <w:sz w:val="28"/>
          <w:szCs w:val="28"/>
        </w:rPr>
        <w:t>Пути взаимодействия нервной, эндокринной и иммунной систем в регуляции функций организма</w:t>
      </w:r>
      <w:r w:rsidR="009C6C87" w:rsidRPr="00156441">
        <w:rPr>
          <w:rFonts w:ascii="Times New Roman" w:hAnsi="Times New Roman" w:cs="Times New Roman"/>
          <w:sz w:val="28"/>
          <w:szCs w:val="28"/>
        </w:rPr>
        <w:t xml:space="preserve"> /</w:t>
      </w:r>
      <w:r w:rsidR="00C216F5" w:rsidRPr="00156441">
        <w:rPr>
          <w:rFonts w:ascii="Times New Roman" w:hAnsi="Times New Roman" w:cs="Times New Roman"/>
          <w:sz w:val="28"/>
          <w:szCs w:val="28"/>
        </w:rPr>
        <w:t xml:space="preserve"> </w:t>
      </w:r>
      <w:r w:rsidR="00156441" w:rsidRPr="00156441">
        <w:rPr>
          <w:rFonts w:ascii="Times New Roman" w:hAnsi="Times New Roman" w:cs="Times New Roman"/>
          <w:sz w:val="28"/>
          <w:szCs w:val="28"/>
        </w:rPr>
        <w:t xml:space="preserve">В. Н. </w:t>
      </w:r>
      <w:r w:rsidRPr="00156441">
        <w:rPr>
          <w:rFonts w:ascii="Times New Roman" w:hAnsi="Times New Roman" w:cs="Times New Roman"/>
          <w:sz w:val="28"/>
          <w:szCs w:val="28"/>
        </w:rPr>
        <w:t xml:space="preserve">Казаков, </w:t>
      </w:r>
      <w:r w:rsidR="00156441" w:rsidRPr="00156441">
        <w:rPr>
          <w:rFonts w:ascii="Times New Roman" w:hAnsi="Times New Roman" w:cs="Times New Roman"/>
          <w:sz w:val="28"/>
          <w:szCs w:val="28"/>
        </w:rPr>
        <w:t xml:space="preserve">М. А. </w:t>
      </w:r>
      <w:r w:rsidRPr="00156441">
        <w:rPr>
          <w:rFonts w:ascii="Times New Roman" w:hAnsi="Times New Roman" w:cs="Times New Roman"/>
          <w:sz w:val="28"/>
          <w:szCs w:val="28"/>
        </w:rPr>
        <w:t xml:space="preserve">Снегирь, </w:t>
      </w:r>
      <w:r w:rsidR="00156441" w:rsidRPr="00156441">
        <w:rPr>
          <w:rFonts w:ascii="Times New Roman" w:hAnsi="Times New Roman" w:cs="Times New Roman"/>
          <w:sz w:val="28"/>
          <w:szCs w:val="28"/>
        </w:rPr>
        <w:t xml:space="preserve">А. Г. </w:t>
      </w:r>
      <w:r w:rsidRPr="00156441">
        <w:rPr>
          <w:rFonts w:ascii="Times New Roman" w:hAnsi="Times New Roman" w:cs="Times New Roman"/>
          <w:sz w:val="28"/>
          <w:szCs w:val="28"/>
        </w:rPr>
        <w:t>Снегирь [и</w:t>
      </w:r>
      <w:r w:rsidR="00156441">
        <w:rPr>
          <w:rFonts w:ascii="Times New Roman" w:hAnsi="Times New Roman" w:cs="Times New Roman"/>
          <w:sz w:val="28"/>
          <w:szCs w:val="28"/>
          <w:lang w:val="en-US"/>
        </w:rPr>
        <w:t> </w:t>
      </w:r>
      <w:r w:rsidRPr="00156441">
        <w:rPr>
          <w:rFonts w:ascii="Times New Roman" w:hAnsi="Times New Roman" w:cs="Times New Roman"/>
          <w:sz w:val="28"/>
          <w:szCs w:val="28"/>
        </w:rPr>
        <w:t>др.]</w:t>
      </w:r>
      <w:r w:rsidR="00B46E01" w:rsidRPr="00156441">
        <w:rPr>
          <w:rFonts w:ascii="Times New Roman" w:hAnsi="Times New Roman" w:cs="Times New Roman"/>
          <w:sz w:val="28"/>
          <w:szCs w:val="28"/>
        </w:rPr>
        <w:t xml:space="preserve"> //</w:t>
      </w:r>
      <w:r w:rsidR="00C216F5" w:rsidRPr="00156441">
        <w:rPr>
          <w:rFonts w:ascii="Times New Roman" w:hAnsi="Times New Roman" w:cs="Times New Roman"/>
          <w:sz w:val="28"/>
          <w:szCs w:val="28"/>
        </w:rPr>
        <w:t xml:space="preserve"> </w:t>
      </w:r>
      <w:r w:rsidRPr="00156441">
        <w:rPr>
          <w:rFonts w:ascii="Times New Roman" w:hAnsi="Times New Roman" w:cs="Times New Roman"/>
          <w:sz w:val="28"/>
          <w:szCs w:val="28"/>
        </w:rPr>
        <w:t>Архив клинической и экспериментальной медицины</w:t>
      </w:r>
      <w:r w:rsidR="00F44EE4" w:rsidRPr="00156441">
        <w:rPr>
          <w:rFonts w:ascii="Times New Roman" w:hAnsi="Times New Roman" w:cs="Times New Roman"/>
          <w:sz w:val="28"/>
          <w:szCs w:val="28"/>
        </w:rPr>
        <w:t>.</w:t>
      </w:r>
      <w:r w:rsidR="00F44EE4" w:rsidRPr="00156441">
        <w:rPr>
          <w:rFonts w:ascii="Times New Roman" w:hAnsi="Times New Roman" w:cs="Times New Roman"/>
          <w:sz w:val="28"/>
          <w:szCs w:val="28"/>
          <w:lang w:val="ru-RU"/>
        </w:rPr>
        <w:t> </w:t>
      </w:r>
      <w:r w:rsidR="00F44EE4" w:rsidRPr="00156441">
        <w:rPr>
          <w:rFonts w:ascii="Times New Roman" w:hAnsi="Times New Roman" w:cs="Times New Roman"/>
          <w:sz w:val="28"/>
          <w:szCs w:val="28"/>
        </w:rPr>
        <w:t>—</w:t>
      </w:r>
      <w:r w:rsidR="00F44EE4" w:rsidRPr="00156441">
        <w:rPr>
          <w:rFonts w:ascii="Times New Roman" w:hAnsi="Times New Roman" w:cs="Times New Roman"/>
          <w:sz w:val="28"/>
          <w:szCs w:val="28"/>
          <w:lang w:val="ru-RU"/>
        </w:rPr>
        <w:t> </w:t>
      </w:r>
      <w:r w:rsidRPr="00156441">
        <w:rPr>
          <w:rFonts w:ascii="Times New Roman" w:hAnsi="Times New Roman" w:cs="Times New Roman"/>
          <w:sz w:val="28"/>
          <w:szCs w:val="28"/>
        </w:rPr>
        <w:t>2004</w:t>
      </w:r>
      <w:r w:rsidR="00F44EE4" w:rsidRPr="00156441">
        <w:rPr>
          <w:rFonts w:ascii="Times New Roman" w:hAnsi="Times New Roman" w:cs="Times New Roman"/>
          <w:sz w:val="28"/>
          <w:szCs w:val="28"/>
        </w:rPr>
        <w:t>.</w:t>
      </w:r>
      <w:r w:rsidR="00F44EE4" w:rsidRPr="00156441">
        <w:rPr>
          <w:rFonts w:ascii="Times New Roman" w:hAnsi="Times New Roman" w:cs="Times New Roman"/>
          <w:sz w:val="28"/>
          <w:szCs w:val="28"/>
          <w:lang w:val="ru-RU"/>
        </w:rPr>
        <w:t> </w:t>
      </w:r>
      <w:r w:rsidR="00F44EE4" w:rsidRPr="00156441">
        <w:rPr>
          <w:rFonts w:ascii="Times New Roman" w:hAnsi="Times New Roman" w:cs="Times New Roman"/>
          <w:sz w:val="28"/>
          <w:szCs w:val="28"/>
        </w:rPr>
        <w:t>—</w:t>
      </w:r>
      <w:r w:rsidR="00F44EE4" w:rsidRPr="00156441">
        <w:rPr>
          <w:rFonts w:ascii="Times New Roman" w:hAnsi="Times New Roman" w:cs="Times New Roman"/>
          <w:sz w:val="28"/>
          <w:szCs w:val="28"/>
          <w:lang w:val="ru-RU"/>
        </w:rPr>
        <w:t> </w:t>
      </w:r>
      <w:r w:rsidRPr="00156441">
        <w:rPr>
          <w:rFonts w:ascii="Times New Roman" w:hAnsi="Times New Roman" w:cs="Times New Roman"/>
          <w:sz w:val="28"/>
          <w:szCs w:val="28"/>
        </w:rPr>
        <w:t>Т. 13, № 1</w:t>
      </w:r>
      <w:r w:rsidR="00F44EE4" w:rsidRPr="00156441">
        <w:rPr>
          <w:rFonts w:ascii="Times New Roman" w:hAnsi="Times New Roman" w:cs="Times New Roman"/>
          <w:sz w:val="28"/>
          <w:szCs w:val="28"/>
        </w:rPr>
        <w:t>.</w:t>
      </w:r>
      <w:r w:rsidR="00F44EE4" w:rsidRPr="00156441">
        <w:rPr>
          <w:rFonts w:ascii="Times New Roman" w:hAnsi="Times New Roman" w:cs="Times New Roman"/>
          <w:sz w:val="28"/>
          <w:szCs w:val="28"/>
          <w:lang w:val="ru-RU"/>
        </w:rPr>
        <w:t> </w:t>
      </w:r>
      <w:r w:rsidR="00F44EE4" w:rsidRPr="00156441">
        <w:rPr>
          <w:rFonts w:ascii="Times New Roman" w:hAnsi="Times New Roman" w:cs="Times New Roman"/>
          <w:sz w:val="28"/>
          <w:szCs w:val="28"/>
        </w:rPr>
        <w:t>— С.</w:t>
      </w:r>
      <w:r w:rsidR="00F44EE4" w:rsidRPr="00156441">
        <w:rPr>
          <w:rFonts w:ascii="Times New Roman" w:hAnsi="Times New Roman" w:cs="Times New Roman"/>
          <w:sz w:val="28"/>
          <w:szCs w:val="28"/>
          <w:lang w:val="ru-RU"/>
        </w:rPr>
        <w:t> </w:t>
      </w:r>
      <w:r w:rsidRPr="00156441">
        <w:rPr>
          <w:rFonts w:ascii="Times New Roman" w:hAnsi="Times New Roman" w:cs="Times New Roman"/>
          <w:sz w:val="28"/>
          <w:szCs w:val="28"/>
        </w:rPr>
        <w:t>3</w:t>
      </w:r>
      <w:r w:rsidR="009C556E">
        <w:rPr>
          <w:rFonts w:ascii="Times New Roman" w:hAnsi="Times New Roman" w:cs="Times New Roman"/>
          <w:sz w:val="28"/>
          <w:szCs w:val="28"/>
        </w:rPr>
        <w:t>–</w:t>
      </w:r>
      <w:r w:rsidRPr="00156441">
        <w:rPr>
          <w:rFonts w:ascii="Times New Roman" w:hAnsi="Times New Roman" w:cs="Times New Roman"/>
          <w:sz w:val="28"/>
          <w:szCs w:val="28"/>
        </w:rPr>
        <w:t>10.</w:t>
      </w:r>
      <w:bookmarkEnd w:id="28"/>
    </w:p>
    <w:p w:rsidR="00EA1D5E" w:rsidRPr="00156441" w:rsidRDefault="00EA1D5E"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30" w:name="_Ref502690536"/>
      <w:r w:rsidRPr="00156441">
        <w:rPr>
          <w:rFonts w:ascii="Times New Roman" w:hAnsi="Times New Roman" w:cs="Times New Roman"/>
          <w:sz w:val="28"/>
          <w:szCs w:val="28"/>
          <w:lang w:val="en-US"/>
        </w:rPr>
        <w:t>Pshennikova</w:t>
      </w:r>
      <w:r w:rsidRPr="00156441">
        <w:rPr>
          <w:rFonts w:ascii="Times New Roman" w:hAnsi="Times New Roman" w:cs="Times New Roman"/>
          <w:sz w:val="28"/>
          <w:szCs w:val="28"/>
        </w:rPr>
        <w:t xml:space="preserve"> </w:t>
      </w:r>
      <w:r w:rsidRPr="00156441">
        <w:rPr>
          <w:rFonts w:ascii="Times New Roman" w:hAnsi="Times New Roman" w:cs="Times New Roman"/>
          <w:sz w:val="28"/>
          <w:szCs w:val="28"/>
          <w:lang w:val="en-US"/>
        </w:rPr>
        <w:t>M</w:t>
      </w:r>
      <w:r w:rsidRPr="00156441">
        <w:rPr>
          <w:rFonts w:ascii="Times New Roman" w:hAnsi="Times New Roman" w:cs="Times New Roman"/>
          <w:sz w:val="28"/>
          <w:szCs w:val="28"/>
        </w:rPr>
        <w:t>.</w:t>
      </w:r>
      <w:r w:rsidR="009C556E" w:rsidRPr="009C556E">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G</w:t>
      </w:r>
      <w:r w:rsidRPr="00156441">
        <w:rPr>
          <w:rFonts w:ascii="Times New Roman" w:hAnsi="Times New Roman" w:cs="Times New Roman"/>
          <w:sz w:val="28"/>
          <w:szCs w:val="28"/>
        </w:rPr>
        <w:t xml:space="preserve">., </w:t>
      </w:r>
      <w:r w:rsidRPr="00156441">
        <w:rPr>
          <w:rFonts w:ascii="Times New Roman" w:hAnsi="Times New Roman" w:cs="Times New Roman"/>
          <w:sz w:val="28"/>
          <w:szCs w:val="28"/>
          <w:lang w:val="en-US"/>
        </w:rPr>
        <w:t>Kuznetsova</w:t>
      </w:r>
      <w:r w:rsidRPr="00156441">
        <w:rPr>
          <w:rFonts w:ascii="Times New Roman" w:hAnsi="Times New Roman" w:cs="Times New Roman"/>
          <w:sz w:val="28"/>
          <w:szCs w:val="28"/>
        </w:rPr>
        <w:t xml:space="preserve"> </w:t>
      </w:r>
      <w:r w:rsidRPr="00156441">
        <w:rPr>
          <w:rFonts w:ascii="Times New Roman" w:hAnsi="Times New Roman" w:cs="Times New Roman"/>
          <w:sz w:val="28"/>
          <w:szCs w:val="28"/>
          <w:lang w:val="en-US"/>
        </w:rPr>
        <w:t>B</w:t>
      </w:r>
      <w:r w:rsidRPr="00156441">
        <w:rPr>
          <w:rFonts w:ascii="Times New Roman" w:hAnsi="Times New Roman" w:cs="Times New Roman"/>
          <w:sz w:val="28"/>
          <w:szCs w:val="28"/>
        </w:rPr>
        <w:t>.</w:t>
      </w:r>
      <w:r w:rsidR="009C556E" w:rsidRPr="009C556E">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w:t>
      </w:r>
      <w:r w:rsidRPr="00156441">
        <w:rPr>
          <w:rFonts w:ascii="Times New Roman" w:hAnsi="Times New Roman" w:cs="Times New Roman"/>
          <w:sz w:val="28"/>
          <w:szCs w:val="28"/>
        </w:rPr>
        <w:t xml:space="preserve">., </w:t>
      </w:r>
      <w:r w:rsidRPr="00156441">
        <w:rPr>
          <w:rFonts w:ascii="Times New Roman" w:hAnsi="Times New Roman" w:cs="Times New Roman"/>
          <w:sz w:val="28"/>
          <w:szCs w:val="28"/>
          <w:lang w:val="en-US"/>
        </w:rPr>
        <w:t>Shimkovich</w:t>
      </w:r>
      <w:r w:rsidRPr="00156441">
        <w:rPr>
          <w:rFonts w:ascii="Times New Roman" w:hAnsi="Times New Roman" w:cs="Times New Roman"/>
          <w:sz w:val="28"/>
          <w:szCs w:val="28"/>
        </w:rPr>
        <w:t xml:space="preserve"> </w:t>
      </w:r>
      <w:r w:rsidRPr="00156441">
        <w:rPr>
          <w:rFonts w:ascii="Times New Roman" w:hAnsi="Times New Roman" w:cs="Times New Roman"/>
          <w:sz w:val="28"/>
          <w:szCs w:val="28"/>
          <w:lang w:val="en-US"/>
        </w:rPr>
        <w:t>M</w:t>
      </w:r>
      <w:r w:rsidRPr="00156441">
        <w:rPr>
          <w:rFonts w:ascii="Times New Roman" w:hAnsi="Times New Roman" w:cs="Times New Roman"/>
          <w:sz w:val="28"/>
          <w:szCs w:val="28"/>
        </w:rPr>
        <w:t>.</w:t>
      </w:r>
      <w:r w:rsidR="009C556E" w:rsidRPr="009C556E">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V</w:t>
      </w:r>
      <w:r w:rsidRPr="00156441">
        <w:rPr>
          <w:rFonts w:ascii="Times New Roman" w:hAnsi="Times New Roman" w:cs="Times New Roman"/>
          <w:sz w:val="28"/>
          <w:szCs w:val="28"/>
        </w:rPr>
        <w:t xml:space="preserve">., </w:t>
      </w:r>
      <w:r w:rsidRPr="00156441">
        <w:rPr>
          <w:rFonts w:ascii="Times New Roman" w:hAnsi="Times New Roman" w:cs="Times New Roman"/>
          <w:sz w:val="28"/>
          <w:szCs w:val="28"/>
          <w:lang w:val="en-US"/>
        </w:rPr>
        <w:t>Meerson</w:t>
      </w:r>
      <w:r w:rsidRPr="00156441">
        <w:rPr>
          <w:rFonts w:ascii="Times New Roman" w:hAnsi="Times New Roman" w:cs="Times New Roman"/>
          <w:sz w:val="28"/>
          <w:szCs w:val="28"/>
        </w:rPr>
        <w:t xml:space="preserve"> </w:t>
      </w:r>
      <w:r w:rsidRPr="00156441">
        <w:rPr>
          <w:rFonts w:ascii="Times New Roman" w:hAnsi="Times New Roman" w:cs="Times New Roman"/>
          <w:sz w:val="28"/>
          <w:szCs w:val="28"/>
          <w:lang w:val="en-US"/>
        </w:rPr>
        <w:t>F</w:t>
      </w:r>
      <w:r w:rsidRPr="00156441">
        <w:rPr>
          <w:rFonts w:ascii="Times New Roman" w:hAnsi="Times New Roman" w:cs="Times New Roman"/>
          <w:sz w:val="28"/>
          <w:szCs w:val="28"/>
        </w:rPr>
        <w:t>.</w:t>
      </w:r>
      <w:r w:rsidRPr="00156441">
        <w:rPr>
          <w:rFonts w:ascii="Times New Roman" w:hAnsi="Times New Roman" w:cs="Times New Roman"/>
          <w:sz w:val="28"/>
          <w:szCs w:val="28"/>
          <w:lang w:val="en-US"/>
        </w:rPr>
        <w:t>Z</w:t>
      </w:r>
      <w:r w:rsidRPr="00156441">
        <w:rPr>
          <w:rFonts w:ascii="Times New Roman" w:hAnsi="Times New Roman" w:cs="Times New Roman"/>
          <w:sz w:val="28"/>
          <w:szCs w:val="28"/>
        </w:rPr>
        <w:t xml:space="preserve">. </w:t>
      </w:r>
      <w:r w:rsidRPr="00156441">
        <w:rPr>
          <w:rFonts w:ascii="Times New Roman" w:hAnsi="Times New Roman" w:cs="Times New Roman"/>
          <w:sz w:val="28"/>
          <w:szCs w:val="28"/>
          <w:lang w:val="en-US"/>
        </w:rPr>
        <w:t>Adaptation</w:t>
      </w:r>
      <w:r w:rsidRPr="00156441">
        <w:rPr>
          <w:rFonts w:ascii="Times New Roman" w:hAnsi="Times New Roman" w:cs="Times New Roman"/>
          <w:sz w:val="28"/>
          <w:szCs w:val="28"/>
        </w:rPr>
        <w:t xml:space="preserve"> </w:t>
      </w:r>
      <w:r w:rsidRPr="00156441">
        <w:rPr>
          <w:rFonts w:ascii="Times New Roman" w:hAnsi="Times New Roman" w:cs="Times New Roman"/>
          <w:sz w:val="28"/>
          <w:szCs w:val="28"/>
          <w:lang w:val="en-US"/>
        </w:rPr>
        <w:t>Biology</w:t>
      </w:r>
      <w:r w:rsidRPr="00156441">
        <w:rPr>
          <w:rFonts w:ascii="Times New Roman" w:hAnsi="Times New Roman" w:cs="Times New Roman"/>
          <w:sz w:val="28"/>
          <w:szCs w:val="28"/>
        </w:rPr>
        <w:t xml:space="preserve"> </w:t>
      </w:r>
      <w:r w:rsidRPr="00156441">
        <w:rPr>
          <w:rFonts w:ascii="Times New Roman" w:hAnsi="Times New Roman" w:cs="Times New Roman"/>
          <w:sz w:val="28"/>
          <w:szCs w:val="28"/>
          <w:lang w:val="en-US"/>
        </w:rPr>
        <w:t>and</w:t>
      </w:r>
      <w:r w:rsidRPr="00156441">
        <w:rPr>
          <w:rFonts w:ascii="Times New Roman" w:hAnsi="Times New Roman" w:cs="Times New Roman"/>
          <w:sz w:val="28"/>
          <w:szCs w:val="28"/>
        </w:rPr>
        <w:t xml:space="preserve"> </w:t>
      </w:r>
      <w:r w:rsidRPr="00156441">
        <w:rPr>
          <w:rFonts w:ascii="Times New Roman" w:hAnsi="Times New Roman" w:cs="Times New Roman"/>
          <w:sz w:val="28"/>
          <w:szCs w:val="28"/>
          <w:lang w:val="en-US"/>
        </w:rPr>
        <w:t>Medicine</w:t>
      </w:r>
      <w:r w:rsidR="009C6C87" w:rsidRPr="00156441">
        <w:rPr>
          <w:rFonts w:ascii="Times New Roman" w:hAnsi="Times New Roman" w:cs="Times New Roman"/>
          <w:sz w:val="28"/>
          <w:szCs w:val="28"/>
        </w:rPr>
        <w:t xml:space="preserve"> /</w:t>
      </w:r>
      <w:r w:rsidR="00C216F5" w:rsidRPr="00156441">
        <w:rPr>
          <w:rFonts w:ascii="Times New Roman" w:hAnsi="Times New Roman" w:cs="Times New Roman"/>
          <w:sz w:val="28"/>
          <w:szCs w:val="28"/>
        </w:rPr>
        <w:t xml:space="preserve"> </w:t>
      </w:r>
      <w:r w:rsidRPr="00156441">
        <w:rPr>
          <w:rFonts w:ascii="Times New Roman" w:hAnsi="Times New Roman" w:cs="Times New Roman"/>
          <w:sz w:val="28"/>
          <w:szCs w:val="28"/>
          <w:lang w:val="en-US"/>
        </w:rPr>
        <w:t>Ed</w:t>
      </w:r>
      <w:r w:rsidRPr="00156441">
        <w:rPr>
          <w:rFonts w:ascii="Times New Roman" w:hAnsi="Times New Roman" w:cs="Times New Roman"/>
          <w:sz w:val="28"/>
          <w:szCs w:val="28"/>
        </w:rPr>
        <w:t xml:space="preserve">. </w:t>
      </w:r>
      <w:r w:rsidRPr="00156441">
        <w:rPr>
          <w:rFonts w:ascii="Times New Roman" w:hAnsi="Times New Roman" w:cs="Times New Roman"/>
          <w:sz w:val="28"/>
          <w:szCs w:val="28"/>
          <w:lang w:val="en-US"/>
        </w:rPr>
        <w:t>by</w:t>
      </w:r>
      <w:r w:rsidRPr="00156441">
        <w:rPr>
          <w:rFonts w:ascii="Times New Roman" w:hAnsi="Times New Roman" w:cs="Times New Roman"/>
          <w:sz w:val="28"/>
          <w:szCs w:val="28"/>
        </w:rPr>
        <w:t xml:space="preserve"> </w:t>
      </w:r>
      <w:r w:rsidRPr="00156441">
        <w:rPr>
          <w:rFonts w:ascii="Times New Roman" w:hAnsi="Times New Roman" w:cs="Times New Roman"/>
          <w:sz w:val="28"/>
          <w:szCs w:val="28"/>
          <w:lang w:val="en-US"/>
        </w:rPr>
        <w:t>B</w:t>
      </w:r>
      <w:r w:rsidRPr="00156441">
        <w:rPr>
          <w:rFonts w:ascii="Times New Roman" w:hAnsi="Times New Roman" w:cs="Times New Roman"/>
          <w:sz w:val="28"/>
          <w:szCs w:val="28"/>
        </w:rPr>
        <w:t>.</w:t>
      </w:r>
      <w:r w:rsidRPr="00156441">
        <w:rPr>
          <w:rFonts w:ascii="Times New Roman" w:hAnsi="Times New Roman" w:cs="Times New Roman"/>
          <w:sz w:val="28"/>
          <w:szCs w:val="28"/>
          <w:lang w:val="en-US"/>
        </w:rPr>
        <w:t>K</w:t>
      </w:r>
      <w:r w:rsidRPr="00156441">
        <w:rPr>
          <w:rFonts w:ascii="Times New Roman" w:hAnsi="Times New Roman" w:cs="Times New Roman"/>
          <w:sz w:val="28"/>
          <w:szCs w:val="28"/>
        </w:rPr>
        <w:t xml:space="preserve">. </w:t>
      </w:r>
      <w:r w:rsidRPr="00156441">
        <w:rPr>
          <w:rFonts w:ascii="Times New Roman" w:hAnsi="Times New Roman" w:cs="Times New Roman"/>
          <w:sz w:val="28"/>
          <w:szCs w:val="28"/>
          <w:lang w:val="en-US"/>
        </w:rPr>
        <w:t>Sharma</w:t>
      </w:r>
      <w:r w:rsidRPr="00156441">
        <w:rPr>
          <w:rFonts w:ascii="Times New Roman" w:hAnsi="Times New Roman" w:cs="Times New Roman"/>
          <w:sz w:val="28"/>
          <w:szCs w:val="28"/>
        </w:rPr>
        <w:t xml:space="preserve">, </w:t>
      </w:r>
      <w:r w:rsidRPr="00156441">
        <w:rPr>
          <w:rFonts w:ascii="Times New Roman" w:hAnsi="Times New Roman" w:cs="Times New Roman"/>
          <w:sz w:val="28"/>
          <w:szCs w:val="28"/>
          <w:lang w:val="en-US"/>
        </w:rPr>
        <w:t>N</w:t>
      </w:r>
      <w:r w:rsidRPr="00156441">
        <w:rPr>
          <w:rFonts w:ascii="Times New Roman" w:hAnsi="Times New Roman" w:cs="Times New Roman"/>
          <w:sz w:val="28"/>
          <w:szCs w:val="28"/>
        </w:rPr>
        <w:t xml:space="preserve">. </w:t>
      </w:r>
      <w:r w:rsidRPr="00156441">
        <w:rPr>
          <w:rFonts w:ascii="Times New Roman" w:hAnsi="Times New Roman" w:cs="Times New Roman"/>
          <w:sz w:val="28"/>
          <w:szCs w:val="28"/>
          <w:lang w:val="en-US"/>
        </w:rPr>
        <w:t>Takeda, P.K. Ganguly, P.K. Singal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New Delhi: Narosa Publ. House, 1997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Vol. 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315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325.</w:t>
      </w:r>
      <w:bookmarkEnd w:id="30"/>
    </w:p>
    <w:p w:rsidR="00156441" w:rsidRDefault="00EA1D5E"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31" w:name="_Ref502690615"/>
      <w:r w:rsidRPr="00156441">
        <w:rPr>
          <w:rFonts w:ascii="Times New Roman" w:hAnsi="Times New Roman" w:cs="Times New Roman"/>
          <w:sz w:val="28"/>
          <w:szCs w:val="28"/>
          <w:lang w:val="en-US"/>
        </w:rPr>
        <w:t>Immunoeffector and immunoregulatory activities of vasoactive intestinal peptide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00156441" w:rsidRPr="00156441">
        <w:rPr>
          <w:rFonts w:ascii="Times New Roman" w:hAnsi="Times New Roman" w:cs="Times New Roman"/>
          <w:sz w:val="28"/>
          <w:szCs w:val="28"/>
          <w:lang w:val="en-US"/>
        </w:rPr>
        <w:t>J.</w:t>
      </w:r>
      <w:r w:rsid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 xml:space="preserve">Voice, </w:t>
      </w:r>
      <w:r w:rsidR="00156441" w:rsidRPr="00156441">
        <w:rPr>
          <w:rFonts w:ascii="Times New Roman" w:hAnsi="Times New Roman" w:cs="Times New Roman"/>
          <w:sz w:val="28"/>
          <w:szCs w:val="28"/>
          <w:lang w:val="en-US"/>
        </w:rPr>
        <w:t>G.</w:t>
      </w:r>
      <w:r w:rsid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 xml:space="preserve">Dorsam, </w:t>
      </w:r>
      <w:r w:rsidR="00156441" w:rsidRPr="00156441">
        <w:rPr>
          <w:rFonts w:ascii="Times New Roman" w:hAnsi="Times New Roman" w:cs="Times New Roman"/>
          <w:sz w:val="28"/>
          <w:szCs w:val="28"/>
          <w:lang w:val="en-US"/>
        </w:rPr>
        <w:t>R.</w:t>
      </w:r>
      <w:r w:rsid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 xml:space="preserve">Chan </w:t>
      </w:r>
      <w:r w:rsidR="00156441">
        <w:rPr>
          <w:rFonts w:ascii="Times New Roman" w:hAnsi="Times New Roman" w:cs="Times New Roman"/>
          <w:sz w:val="28"/>
          <w:szCs w:val="28"/>
          <w:lang w:val="en-US"/>
        </w:rPr>
        <w:t>[</w:t>
      </w:r>
      <w:r w:rsidRPr="00156441">
        <w:rPr>
          <w:rFonts w:ascii="Times New Roman" w:hAnsi="Times New Roman" w:cs="Times New Roman"/>
          <w:sz w:val="28"/>
          <w:szCs w:val="28"/>
          <w:lang w:val="en-US"/>
        </w:rPr>
        <w:t>et al.</w:t>
      </w:r>
      <w:r w:rsidR="00156441">
        <w:rPr>
          <w:rFonts w:ascii="Times New Roman" w:hAnsi="Times New Roman" w:cs="Times New Roman"/>
          <w:sz w:val="28"/>
          <w:szCs w:val="28"/>
          <w:lang w:val="en-US"/>
        </w:rPr>
        <w:t>]</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Regulatory peptides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2002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V. 109</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199</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208. </w:t>
      </w:r>
    </w:p>
    <w:p w:rsidR="00EA1D5E" w:rsidRPr="00156441" w:rsidRDefault="00156441"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Pr>
          <w:rFonts w:ascii="Times New Roman" w:hAnsi="Times New Roman" w:cs="Times New Roman"/>
          <w:sz w:val="28"/>
          <w:szCs w:val="28"/>
          <w:lang w:val="en-US"/>
        </w:rPr>
        <w:t>Madden K.</w:t>
      </w:r>
      <w:r w:rsidR="00EA1D5E" w:rsidRPr="00156441">
        <w:rPr>
          <w:rFonts w:ascii="Times New Roman" w:hAnsi="Times New Roman" w:cs="Times New Roman"/>
          <w:sz w:val="28"/>
          <w:szCs w:val="28"/>
          <w:lang w:val="en-US"/>
        </w:rPr>
        <w:t xml:space="preserve"> Experimental basis for neural</w:t>
      </w:r>
      <w:r w:rsidR="009C556E">
        <w:rPr>
          <w:rFonts w:ascii="Times New Roman" w:hAnsi="Times New Roman" w:cs="Times New Roman"/>
          <w:sz w:val="28"/>
          <w:szCs w:val="28"/>
          <w:lang w:val="en-US"/>
        </w:rPr>
        <w:t>–</w:t>
      </w:r>
      <w:r w:rsidR="00EA1D5E" w:rsidRPr="00156441">
        <w:rPr>
          <w:rFonts w:ascii="Times New Roman" w:hAnsi="Times New Roman" w:cs="Times New Roman"/>
          <w:sz w:val="28"/>
          <w:szCs w:val="28"/>
          <w:lang w:val="en-US"/>
        </w:rPr>
        <w:t>immune interactions</w:t>
      </w:r>
      <w:r>
        <w:rPr>
          <w:rFonts w:ascii="Times New Roman" w:hAnsi="Times New Roman" w:cs="Times New Roman"/>
          <w:sz w:val="28"/>
          <w:szCs w:val="28"/>
          <w:lang w:val="en-US"/>
        </w:rPr>
        <w:t xml:space="preserve"> / K. Madden</w:t>
      </w:r>
      <w:r w:rsidRPr="00156441">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D. </w:t>
      </w:r>
      <w:r w:rsidRPr="00156441">
        <w:rPr>
          <w:rFonts w:ascii="Times New Roman" w:hAnsi="Times New Roman" w:cs="Times New Roman"/>
          <w:sz w:val="28"/>
          <w:szCs w:val="28"/>
          <w:lang w:val="en-US"/>
        </w:rPr>
        <w:t xml:space="preserve">Felten </w:t>
      </w:r>
      <w:r w:rsidR="00B46E01" w:rsidRPr="00156441">
        <w:rPr>
          <w:rFonts w:ascii="Times New Roman" w:hAnsi="Times New Roman" w:cs="Times New Roman"/>
          <w:sz w:val="28"/>
          <w:szCs w:val="28"/>
          <w:lang w:val="en-US"/>
        </w:rPr>
        <w:t>//</w:t>
      </w:r>
      <w:r w:rsidR="00C216F5" w:rsidRPr="00156441">
        <w:rPr>
          <w:rFonts w:ascii="Times New Roman" w:hAnsi="Times New Roman" w:cs="Times New Roman"/>
          <w:sz w:val="28"/>
          <w:szCs w:val="28"/>
          <w:lang w:val="en-US"/>
        </w:rPr>
        <w:t xml:space="preserve"> </w:t>
      </w:r>
      <w:r w:rsidR="00EA1D5E" w:rsidRPr="00156441">
        <w:rPr>
          <w:rFonts w:ascii="Times New Roman" w:hAnsi="Times New Roman" w:cs="Times New Roman"/>
          <w:sz w:val="28"/>
          <w:szCs w:val="28"/>
          <w:lang w:val="en-US"/>
        </w:rPr>
        <w:t>Phisiol. Rev</w:t>
      </w:r>
      <w:r w:rsidR="00F44EE4" w:rsidRPr="00156441">
        <w:rPr>
          <w:rFonts w:ascii="Times New Roman" w:hAnsi="Times New Roman" w:cs="Times New Roman"/>
          <w:sz w:val="28"/>
          <w:szCs w:val="28"/>
          <w:lang w:val="en-US"/>
        </w:rPr>
        <w:t>. — </w:t>
      </w:r>
      <w:r w:rsidR="00EA1D5E" w:rsidRPr="00156441">
        <w:rPr>
          <w:rFonts w:ascii="Times New Roman" w:hAnsi="Times New Roman" w:cs="Times New Roman"/>
          <w:sz w:val="28"/>
          <w:szCs w:val="28"/>
          <w:lang w:val="en-US"/>
        </w:rPr>
        <w:t>1995</w:t>
      </w:r>
      <w:r w:rsidR="00F44EE4" w:rsidRPr="00156441">
        <w:rPr>
          <w:rFonts w:ascii="Times New Roman" w:hAnsi="Times New Roman" w:cs="Times New Roman"/>
          <w:sz w:val="28"/>
          <w:szCs w:val="28"/>
          <w:lang w:val="en-US"/>
        </w:rPr>
        <w:t>. — </w:t>
      </w:r>
      <w:r w:rsidR="00EA1D5E" w:rsidRPr="00156441">
        <w:rPr>
          <w:rFonts w:ascii="Times New Roman" w:hAnsi="Times New Roman" w:cs="Times New Roman"/>
          <w:sz w:val="28"/>
          <w:szCs w:val="28"/>
          <w:lang w:val="en-US"/>
        </w:rPr>
        <w:t>V. 75, № 1</w:t>
      </w:r>
      <w:r w:rsidR="00F44EE4" w:rsidRPr="00156441">
        <w:rPr>
          <w:rFonts w:ascii="Times New Roman" w:hAnsi="Times New Roman" w:cs="Times New Roman"/>
          <w:sz w:val="28"/>
          <w:szCs w:val="28"/>
          <w:lang w:val="en-US"/>
        </w:rPr>
        <w:t>. — </w:t>
      </w:r>
      <w:r w:rsidR="00EA1D5E" w:rsidRPr="00156441">
        <w:rPr>
          <w:rFonts w:ascii="Times New Roman" w:hAnsi="Times New Roman" w:cs="Times New Roman"/>
          <w:sz w:val="28"/>
          <w:szCs w:val="28"/>
          <w:lang w:val="en-US"/>
        </w:rPr>
        <w:t>P. 77</w:t>
      </w:r>
      <w:r w:rsidR="009C556E">
        <w:rPr>
          <w:rFonts w:ascii="Times New Roman" w:hAnsi="Times New Roman" w:cs="Times New Roman"/>
          <w:sz w:val="28"/>
          <w:szCs w:val="28"/>
          <w:lang w:val="en-US"/>
        </w:rPr>
        <w:t>–</w:t>
      </w:r>
      <w:r w:rsidR="00EA1D5E" w:rsidRPr="00156441">
        <w:rPr>
          <w:rFonts w:ascii="Times New Roman" w:hAnsi="Times New Roman" w:cs="Times New Roman"/>
          <w:sz w:val="28"/>
          <w:szCs w:val="28"/>
          <w:lang w:val="en-US"/>
        </w:rPr>
        <w:t>106.</w:t>
      </w:r>
      <w:bookmarkEnd w:id="31"/>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32" w:name="_Ref502690742"/>
      <w:r w:rsidRPr="00156441">
        <w:rPr>
          <w:rFonts w:ascii="Times New Roman" w:hAnsi="Times New Roman" w:cs="Times New Roman"/>
          <w:sz w:val="28"/>
          <w:szCs w:val="28"/>
          <w:lang w:val="en-US"/>
        </w:rPr>
        <w:t>Feinstein A. R. The pre</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therapeutic classification of co</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morbidity in chronic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 R. Feinstein</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Chronic Dis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1970</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23,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455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468.</w:t>
      </w:r>
      <w:bookmarkEnd w:id="29"/>
      <w:bookmarkEnd w:id="32"/>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33" w:name="_Ref502021848"/>
      <w:r w:rsidRPr="00156441">
        <w:rPr>
          <w:rFonts w:ascii="Times New Roman" w:hAnsi="Times New Roman" w:cs="Times New Roman"/>
          <w:sz w:val="28"/>
          <w:szCs w:val="28"/>
          <w:lang w:val="en-US"/>
        </w:rPr>
        <w:t>How general practitioners perceive and assess self</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care in patients with multiple chronic conditions: a qualitative study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A. T. Kristensen, B. Hølge</w:t>
      </w:r>
      <w:r w:rsidR="009C556E">
        <w:rPr>
          <w:rFonts w:ascii="Times New Roman" w:hAnsi="Times New Roman" w:cs="Times New Roman"/>
          <w:sz w:val="28"/>
          <w:szCs w:val="28"/>
          <w:lang w:val="en-US"/>
        </w:rPr>
        <w:t xml:space="preserve">–Hazelton, F. B. Waldorff [et al.] </w:t>
      </w:r>
      <w:r w:rsidR="00B46E01" w:rsidRPr="00156441">
        <w:rPr>
          <w:rFonts w:ascii="Times New Roman" w:hAnsi="Times New Roman" w:cs="Times New Roman"/>
          <w:sz w:val="28"/>
          <w:szCs w:val="28"/>
          <w:lang w:val="en-US"/>
        </w:rPr>
        <w:t>//</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BMC Fam Pract</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18,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109.</w:t>
      </w:r>
      <w:bookmarkEnd w:id="33"/>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w:t>
      </w:r>
      <w:bookmarkStart w:id="34" w:name="_Ref502021850"/>
      <w:r w:rsidRPr="00156441">
        <w:rPr>
          <w:rFonts w:ascii="Times New Roman" w:hAnsi="Times New Roman" w:cs="Times New Roman"/>
          <w:sz w:val="28"/>
          <w:szCs w:val="28"/>
          <w:lang w:val="en-US"/>
        </w:rPr>
        <w:t>Individual diseases or clustering of health conditions? Association between multiple chronic diseases and health</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related quality of life in adults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D. A. González</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Chica, C. L. Hill, T. K. Gill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Health Qual Life Outcomes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15,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244.</w:t>
      </w:r>
      <w:bookmarkEnd w:id="34"/>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w:t>
      </w:r>
      <w:bookmarkStart w:id="35" w:name="_Ref502021852"/>
      <w:r w:rsidRPr="00156441">
        <w:rPr>
          <w:rFonts w:ascii="Times New Roman" w:hAnsi="Times New Roman" w:cs="Times New Roman"/>
          <w:sz w:val="28"/>
          <w:szCs w:val="28"/>
          <w:lang w:val="en-US"/>
        </w:rPr>
        <w:t>Empowering people to help speak up about safety in primary care: Using codesign to involve patients and professionals in developing new interventions for patients with multimorbidity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Knowles, R. Hays, H. Senra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Health Expect</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10.1111/hex.12648.</w:t>
      </w:r>
      <w:bookmarkEnd w:id="35"/>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36" w:name="_Ref502022194"/>
      <w:r w:rsidRPr="00156441">
        <w:rPr>
          <w:rFonts w:ascii="Times New Roman" w:hAnsi="Times New Roman" w:cs="Times New Roman"/>
          <w:sz w:val="28"/>
          <w:szCs w:val="28"/>
          <w:lang w:val="en-US"/>
        </w:rPr>
        <w:t>Kraemer H. C. Statistical issues in assessing comorbidity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 C. Kraemer</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Stat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1995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14,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8</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721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733.</w:t>
      </w:r>
      <w:bookmarkEnd w:id="36"/>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37" w:name="_Ref502022195"/>
      <w:r w:rsidRPr="00156441">
        <w:rPr>
          <w:rFonts w:ascii="Times New Roman" w:hAnsi="Times New Roman" w:cs="Times New Roman"/>
          <w:sz w:val="28"/>
          <w:szCs w:val="28"/>
          <w:lang w:val="en-US"/>
        </w:rPr>
        <w:lastRenderedPageBreak/>
        <w:t>Multimorbidity in general practice: prevalence, incidence, and determinants of co</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occurring chronic and recurrent diseases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van den Akker, F. Buntinx, J. F. Metsemakers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Clin Epidemiol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1998</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51,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367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375.</w:t>
      </w:r>
      <w:bookmarkEnd w:id="37"/>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38" w:name="_Ref502022970"/>
      <w:r w:rsidRPr="00156441">
        <w:rPr>
          <w:rFonts w:ascii="Times New Roman" w:hAnsi="Times New Roman" w:cs="Times New Roman"/>
          <w:sz w:val="28"/>
          <w:szCs w:val="28"/>
          <w:lang w:val="en-US"/>
        </w:rPr>
        <w:t>Bhalla I. P. A change in perspective: from dual diagnosis to multimorbidity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 P. Bhalla, R. A. Rosenheck</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Psychiatr Serv</w:t>
      </w:r>
      <w:r w:rsidR="00F44EE4" w:rsidRPr="00156441">
        <w:rPr>
          <w:rFonts w:ascii="Times New Roman" w:hAnsi="Times New Roman" w:cs="Times New Roman"/>
          <w:sz w:val="28"/>
          <w:szCs w:val="28"/>
          <w:lang w:val="en-US"/>
        </w:rPr>
        <w:t>. —</w:t>
      </w:r>
      <w:r w:rsidR="009C556E">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2017</w:t>
      </w:r>
      <w:r w:rsidR="009C556E">
        <w:rPr>
          <w:rFonts w:ascii="Times New Roman" w:hAnsi="Times New Roman" w:cs="Times New Roman"/>
          <w:sz w:val="28"/>
          <w:szCs w:val="28"/>
          <w:lang w:val="en-US"/>
        </w:rPr>
        <w:t xml:space="preserve">. — </w:t>
      </w:r>
      <w:r w:rsidRPr="00156441">
        <w:rPr>
          <w:rFonts w:ascii="Times New Roman" w:hAnsi="Times New Roman" w:cs="Times New Roman"/>
          <w:sz w:val="28"/>
          <w:szCs w:val="28"/>
          <w:lang w:val="en-US"/>
        </w:rPr>
        <w:t>doi:</w:t>
      </w:r>
      <w:r w:rsidR="009C556E">
        <w:rPr>
          <w:rFonts w:ascii="Times New Roman" w:hAnsi="Times New Roman" w:cs="Times New Roman"/>
          <w:sz w:val="28"/>
          <w:szCs w:val="28"/>
          <w:lang w:val="en-US"/>
        </w:rPr>
        <w:t> </w:t>
      </w:r>
      <w:r w:rsidRPr="00156441">
        <w:rPr>
          <w:rFonts w:ascii="Times New Roman" w:hAnsi="Times New Roman" w:cs="Times New Roman"/>
          <w:sz w:val="28"/>
          <w:szCs w:val="28"/>
          <w:lang w:val="en-US"/>
        </w:rPr>
        <w:t>10.1176/appi.ps.201700194.</w:t>
      </w:r>
      <w:bookmarkEnd w:id="38"/>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39" w:name="_Ref502023087"/>
      <w:r w:rsidRPr="00156441">
        <w:rPr>
          <w:rFonts w:ascii="Times New Roman" w:hAnsi="Times New Roman" w:cs="Times New Roman"/>
          <w:sz w:val="28"/>
          <w:szCs w:val="28"/>
          <w:lang w:val="en-US"/>
        </w:rPr>
        <w:t>An international perspective on chronic multimorbidity: approaching the elephant in the room</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D. L. Vetrano, A. Calderón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Larrañaga, A. Marengoni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Gerontol</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A Biol</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Sci</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Sci</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10.1093/gerona/glx178.</w:t>
      </w:r>
      <w:bookmarkEnd w:id="39"/>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40" w:name="_Ref502023450"/>
      <w:r w:rsidRPr="00156441">
        <w:rPr>
          <w:rFonts w:ascii="Times New Roman" w:hAnsi="Times New Roman" w:cs="Times New Roman"/>
          <w:sz w:val="28"/>
          <w:szCs w:val="28"/>
          <w:lang w:val="en-US"/>
        </w:rPr>
        <w:t>Yoshida S. Approaches, tools and methods used for setting priorities in health research in the 21(st) century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Yoshida</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Glob</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Health</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10.7189/jogh.06.010507 .</w:t>
      </w:r>
      <w:bookmarkEnd w:id="40"/>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41" w:name="_Ref502023451"/>
      <w:r w:rsidRPr="00156441">
        <w:rPr>
          <w:rFonts w:ascii="Times New Roman" w:hAnsi="Times New Roman" w:cs="Times New Roman"/>
          <w:sz w:val="28"/>
          <w:szCs w:val="28"/>
          <w:lang w:val="en-US"/>
        </w:rPr>
        <w:t>Kickbusch I. Making the World Health Assembly fit for the 21st century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w:t>
      </w:r>
      <w:r w:rsidR="009C556E">
        <w:rPr>
          <w:lang w:val="en-US"/>
        </w:rPr>
        <w:t> </w:t>
      </w:r>
      <w:r w:rsidRPr="00156441">
        <w:rPr>
          <w:rFonts w:ascii="Times New Roman" w:hAnsi="Times New Roman" w:cs="Times New Roman"/>
          <w:sz w:val="28"/>
          <w:szCs w:val="28"/>
          <w:lang w:val="en-US"/>
        </w:rPr>
        <w:t>Kickbusch, M. Bonk</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BMJ</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10.1136/bmj.g4079.</w:t>
      </w:r>
      <w:bookmarkEnd w:id="41"/>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42" w:name="_Ref502023636"/>
      <w:r w:rsidRPr="00156441">
        <w:rPr>
          <w:rFonts w:ascii="Times New Roman" w:hAnsi="Times New Roman" w:cs="Times New Roman"/>
          <w:sz w:val="28"/>
          <w:szCs w:val="28"/>
          <w:lang w:val="en-US"/>
        </w:rPr>
        <w:t>Young C. E. Are care plans suitable for the management of multiple conditions?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 E. Young, F. M. Boyle, A. J. Mutch</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w:t>
      </w:r>
      <w:r w:rsid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Comorb</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103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113.</w:t>
      </w:r>
      <w:bookmarkEnd w:id="42"/>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43" w:name="_Ref502040093"/>
      <w:r w:rsidRPr="00156441">
        <w:rPr>
          <w:rFonts w:ascii="Times New Roman" w:hAnsi="Times New Roman" w:cs="Times New Roman"/>
          <w:sz w:val="28"/>
          <w:szCs w:val="28"/>
          <w:lang w:val="en-US"/>
        </w:rPr>
        <w:t>Quality of care for heart failure patients hospitalized for any cause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Blecker, S. K. Agarwal, P. P. Chang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w:t>
      </w:r>
      <w:r w:rsid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Am</w:t>
      </w:r>
      <w:r w:rsid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Coll</w:t>
      </w:r>
      <w:r w:rsid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Cardiol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63,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123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130.</w:t>
      </w:r>
      <w:bookmarkEnd w:id="43"/>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44" w:name="_Ref502040959"/>
      <w:r w:rsidRPr="00156441">
        <w:rPr>
          <w:rFonts w:ascii="Times New Roman" w:hAnsi="Times New Roman" w:cs="Times New Roman"/>
          <w:sz w:val="28"/>
          <w:szCs w:val="28"/>
          <w:lang w:val="en-US"/>
        </w:rPr>
        <w:t>Prevalence of overestimation or underestimation of the functional capacity using MRC score as compared to 6</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minute walk test in patients with cardio</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respiratory disorders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 Callens, S. Graba, M. Essalhi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COPD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11,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496</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502.</w:t>
      </w:r>
      <w:bookmarkEnd w:id="44"/>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45" w:name="_Ref502024674"/>
      <w:r w:rsidRPr="00156441">
        <w:rPr>
          <w:rFonts w:ascii="Times New Roman" w:hAnsi="Times New Roman" w:cs="Times New Roman"/>
          <w:sz w:val="28"/>
          <w:szCs w:val="28"/>
          <w:lang w:val="en-US"/>
        </w:rPr>
        <w:t>Development of an international comorbidity education framework</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 Lawson, S. Pati, J. Green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Nurse Educ</w:t>
      </w:r>
      <w:r w:rsid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Today</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55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82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89.</w:t>
      </w:r>
      <w:bookmarkEnd w:id="45"/>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46" w:name="_Ref502026827"/>
      <w:r w:rsidRPr="00156441">
        <w:rPr>
          <w:rFonts w:ascii="Times New Roman" w:hAnsi="Times New Roman" w:cs="Times New Roman"/>
          <w:sz w:val="28"/>
          <w:szCs w:val="28"/>
          <w:lang w:val="en-US"/>
        </w:rPr>
        <w:t>Clubbing in patients with fibrotic interstitial lung diseases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J. G. van Manen, L. C. Vermeer, C. C. Moor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Respir</w:t>
      </w:r>
      <w:r w:rsid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132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226</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231.</w:t>
      </w:r>
      <w:bookmarkEnd w:id="46"/>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47" w:name="_Ref502024139"/>
      <w:r w:rsidRPr="00156441">
        <w:rPr>
          <w:rFonts w:ascii="Times New Roman" w:hAnsi="Times New Roman" w:cs="Times New Roman"/>
          <w:sz w:val="28"/>
          <w:szCs w:val="28"/>
          <w:lang w:val="en-US"/>
        </w:rPr>
        <w:lastRenderedPageBreak/>
        <w:t>Cardiovascular disease patients have increased risk for comorbidity: A cross</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sectional study in the Netherlands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 K</w:t>
      </w:r>
      <w:r w:rsidR="00E73087">
        <w:rPr>
          <w:rFonts w:ascii="Times New Roman" w:hAnsi="Times New Roman" w:cs="Times New Roman"/>
          <w:sz w:val="28"/>
          <w:szCs w:val="28"/>
          <w:lang w:val="en-US"/>
        </w:rPr>
        <w:t>endir, M. van den Akker, R. Vos</w:t>
      </w:r>
      <w:r w:rsidRPr="00156441">
        <w:rPr>
          <w:rFonts w:ascii="Times New Roman" w:hAnsi="Times New Roman" w:cs="Times New Roman"/>
          <w:sz w:val="28"/>
          <w:szCs w:val="28"/>
          <w:lang w:val="en-US"/>
        </w:rPr>
        <w:t xml:space="preserve"> </w:t>
      </w:r>
      <w:r w:rsidR="00E73087">
        <w:rPr>
          <w:rFonts w:ascii="Times New Roman" w:hAnsi="Times New Roman" w:cs="Times New Roman"/>
          <w:sz w:val="28"/>
          <w:szCs w:val="28"/>
          <w:lang w:val="en-US"/>
        </w:rPr>
        <w:t>[et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Eur</w:t>
      </w:r>
      <w:r w:rsid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Gen</w:t>
      </w:r>
      <w:r w:rsid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Pract</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6.</w:t>
      </w:r>
      <w:bookmarkEnd w:id="47"/>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48" w:name="_Ref502024914"/>
      <w:r w:rsidRPr="00156441">
        <w:rPr>
          <w:rFonts w:ascii="Times New Roman" w:hAnsi="Times New Roman" w:cs="Times New Roman"/>
          <w:sz w:val="28"/>
          <w:szCs w:val="28"/>
          <w:lang w:val="en-US"/>
        </w:rPr>
        <w:t>Comorbidity and polypharmacy in chronic heart failure: a large cross</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sectional study in primary care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 Baron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Franco, G. McLean, F. S. Mair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Br</w:t>
      </w:r>
      <w:r w:rsid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Gen</w:t>
      </w:r>
      <w:r w:rsid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Pract</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67,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658</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314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320.</w:t>
      </w:r>
      <w:bookmarkEnd w:id="48"/>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49" w:name="_Ref502024337"/>
      <w:r w:rsidRPr="00156441">
        <w:rPr>
          <w:rFonts w:ascii="Times New Roman" w:hAnsi="Times New Roman" w:cs="Times New Roman"/>
          <w:sz w:val="28"/>
          <w:szCs w:val="28"/>
          <w:lang w:val="en-US"/>
        </w:rPr>
        <w:t>Effect of multimorbidity on quality of life in adult with cardiovascular disease: a cross</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sectional study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 Shad, A. Ashouri, T. Hasandokht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Health Qual</w:t>
      </w:r>
      <w:r w:rsid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Life Outcomes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15,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240.</w:t>
      </w:r>
      <w:bookmarkEnd w:id="49"/>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50" w:name="_Ref502025052"/>
      <w:r w:rsidRPr="00156441">
        <w:rPr>
          <w:rFonts w:ascii="Times New Roman" w:hAnsi="Times New Roman" w:cs="Times New Roman"/>
          <w:sz w:val="28"/>
          <w:szCs w:val="28"/>
          <w:lang w:val="en-US"/>
        </w:rPr>
        <w:t>Multimorbidity and health</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related quality of life (HRQoL) in a nationally representative population sample: implications of count versus cluster method for defining multimorbidity on HRQoL</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L</w:t>
      </w:r>
      <w:r w:rsidR="00E73087">
        <w:rPr>
          <w:rFonts w:ascii="Times New Roman" w:hAnsi="Times New Roman" w:cs="Times New Roman"/>
          <w:sz w:val="28"/>
          <w:szCs w:val="28"/>
          <w:lang w:val="en-US"/>
        </w:rPr>
        <w:t>. Wang, A. J. Palmer, F. Cocker</w:t>
      </w:r>
      <w:r w:rsidRPr="00156441">
        <w:rPr>
          <w:rFonts w:ascii="Times New Roman" w:hAnsi="Times New Roman" w:cs="Times New Roman"/>
          <w:sz w:val="28"/>
          <w:szCs w:val="28"/>
          <w:lang w:val="en-US"/>
        </w:rPr>
        <w:t xml:space="preserve"> </w:t>
      </w:r>
      <w:r w:rsidR="00E73087" w:rsidRPr="00156441">
        <w:rPr>
          <w:rFonts w:ascii="Times New Roman" w:hAnsi="Times New Roman" w:cs="Times New Roman"/>
          <w:sz w:val="28"/>
          <w:szCs w:val="28"/>
          <w:lang w:val="en-US"/>
        </w:rPr>
        <w:t xml:space="preserve">[et al.] </w:t>
      </w:r>
      <w:r w:rsidR="00B46E01" w:rsidRPr="00156441">
        <w:rPr>
          <w:rFonts w:ascii="Times New Roman" w:hAnsi="Times New Roman" w:cs="Times New Roman"/>
          <w:sz w:val="28"/>
          <w:szCs w:val="28"/>
          <w:lang w:val="en-US"/>
        </w:rPr>
        <w:t>//</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Health Qual</w:t>
      </w:r>
      <w:r w:rsid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Life Outcomes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15,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7.</w:t>
      </w:r>
      <w:bookmarkEnd w:id="50"/>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51" w:name="_Ref502024481"/>
      <w:r w:rsidRPr="00156441">
        <w:rPr>
          <w:rFonts w:ascii="Times New Roman" w:hAnsi="Times New Roman" w:cs="Times New Roman"/>
          <w:sz w:val="28"/>
          <w:szCs w:val="28"/>
          <w:lang w:val="en-US"/>
        </w:rPr>
        <w:t>Treatment effectiveness in heart failure with comorbidity: lung disease and kidney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H. Gurwitz, D. J. Magid, D. H. Smith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w:t>
      </w:r>
      <w:r w:rsid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Am</w:t>
      </w:r>
      <w:r w:rsidR="00E73087">
        <w:rPr>
          <w:rFonts w:ascii="Times New Roman" w:hAnsi="Times New Roman" w:cs="Times New Roman"/>
          <w:sz w:val="28"/>
          <w:szCs w:val="28"/>
          <w:lang w:val="en-US"/>
        </w:rPr>
        <w:t xml:space="preserve">. Geriatr. </w:t>
      </w:r>
      <w:r w:rsidRPr="00156441">
        <w:rPr>
          <w:rFonts w:ascii="Times New Roman" w:hAnsi="Times New Roman" w:cs="Times New Roman"/>
          <w:sz w:val="28"/>
          <w:szCs w:val="28"/>
          <w:lang w:val="en-US"/>
        </w:rPr>
        <w:t>Soc</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65,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2610</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2618.</w:t>
      </w:r>
      <w:bookmarkEnd w:id="51"/>
    </w:p>
    <w:p w:rsidR="005438B0" w:rsidRPr="00E73087"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52" w:name="_Ref476827651"/>
      <w:r w:rsidRPr="00156441">
        <w:rPr>
          <w:rFonts w:ascii="Times New Roman" w:hAnsi="Times New Roman" w:cs="Times New Roman"/>
          <w:sz w:val="28"/>
          <w:szCs w:val="28"/>
          <w:lang w:val="en-US"/>
        </w:rPr>
        <w:t>Frits M.E. Comorbidities in patients with COPD and pulmonary rehabilitation: do they matter?</w:t>
      </w:r>
      <w:r w:rsidR="00E73087">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 M.</w:t>
      </w:r>
      <w:r w:rsidR="00E73087">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 Frits, Franssen and Carolyn L. Rochester</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Eur</w:t>
      </w:r>
      <w:r w:rsidR="00E73087" w:rsidRP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Respir</w:t>
      </w:r>
      <w:r w:rsidR="00E73087">
        <w:rPr>
          <w:rFonts w:ascii="Times New Roman" w:hAnsi="Times New Roman" w:cs="Times New Roman"/>
          <w:sz w:val="28"/>
          <w:szCs w:val="28"/>
          <w:lang w:val="ru-RU"/>
        </w:rPr>
        <w:t>.</w:t>
      </w:r>
      <w:r w:rsidRPr="00E73087">
        <w:rPr>
          <w:rFonts w:ascii="Times New Roman" w:hAnsi="Times New Roman" w:cs="Times New Roman"/>
          <w:sz w:val="28"/>
          <w:szCs w:val="28"/>
          <w:lang w:val="ru-RU"/>
        </w:rPr>
        <w:t xml:space="preserve"> </w:t>
      </w:r>
      <w:r w:rsidRPr="00156441">
        <w:rPr>
          <w:rFonts w:ascii="Times New Roman" w:hAnsi="Times New Roman" w:cs="Times New Roman"/>
          <w:sz w:val="28"/>
          <w:szCs w:val="28"/>
          <w:lang w:val="en-US"/>
        </w:rPr>
        <w:t>Rev</w:t>
      </w:r>
      <w:r w:rsidR="00F44EE4" w:rsidRPr="00E73087">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00F44EE4" w:rsidRPr="00E73087">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Pr="00E73087">
        <w:rPr>
          <w:rFonts w:ascii="Times New Roman" w:hAnsi="Times New Roman" w:cs="Times New Roman"/>
          <w:sz w:val="28"/>
          <w:szCs w:val="28"/>
          <w:lang w:val="ru-RU"/>
        </w:rPr>
        <w:t>2014</w:t>
      </w:r>
      <w:r w:rsidR="00F44EE4" w:rsidRPr="00E73087">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00F44EE4" w:rsidRPr="00E73087">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Pr="00E73087">
        <w:rPr>
          <w:rFonts w:ascii="Times New Roman" w:hAnsi="Times New Roman" w:cs="Times New Roman"/>
          <w:sz w:val="28"/>
          <w:szCs w:val="28"/>
          <w:lang w:val="ru-RU"/>
        </w:rPr>
        <w:t>№131</w:t>
      </w:r>
      <w:r w:rsidR="00F44EE4" w:rsidRPr="00E73087">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00F44EE4" w:rsidRPr="00E73087">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Pr="00E73087">
        <w:rPr>
          <w:rFonts w:ascii="Times New Roman" w:hAnsi="Times New Roman" w:cs="Times New Roman"/>
          <w:sz w:val="28"/>
          <w:szCs w:val="28"/>
          <w:lang w:val="ru-RU"/>
        </w:rPr>
        <w:t>Р.131</w:t>
      </w:r>
      <w:r w:rsidR="009C556E" w:rsidRPr="00E73087">
        <w:rPr>
          <w:rFonts w:ascii="Times New Roman" w:hAnsi="Times New Roman" w:cs="Times New Roman"/>
          <w:sz w:val="28"/>
          <w:szCs w:val="28"/>
          <w:lang w:val="ru-RU"/>
        </w:rPr>
        <w:t>–</w:t>
      </w:r>
      <w:r w:rsidRPr="00E73087">
        <w:rPr>
          <w:rFonts w:ascii="Times New Roman" w:hAnsi="Times New Roman" w:cs="Times New Roman"/>
          <w:sz w:val="28"/>
          <w:szCs w:val="28"/>
          <w:lang w:val="ru-RU"/>
        </w:rPr>
        <w:t>141.</w:t>
      </w:r>
      <w:bookmarkEnd w:id="52"/>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53" w:name="_Ref502067444"/>
      <w:r w:rsidRPr="00156441">
        <w:rPr>
          <w:rFonts w:ascii="Times New Roman" w:hAnsi="Times New Roman" w:cs="Times New Roman"/>
          <w:sz w:val="28"/>
          <w:szCs w:val="28"/>
          <w:lang w:val="ru-RU"/>
        </w:rPr>
        <w:t>Пульмонологическая</w:t>
      </w:r>
      <w:r w:rsidRPr="00E73087">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реабилитация</w:t>
      </w:r>
      <w:r w:rsidRPr="00E73087">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современные</w:t>
      </w:r>
      <w:r w:rsidRPr="00E73087">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программы</w:t>
      </w:r>
      <w:r w:rsidRPr="00E73087">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и</w:t>
      </w:r>
      <w:r w:rsidRPr="00E73087">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перспективы</w:t>
      </w:r>
      <w:r w:rsidR="009C6C87" w:rsidRPr="00E73087">
        <w:rPr>
          <w:rFonts w:ascii="Times New Roman" w:hAnsi="Times New Roman" w:cs="Times New Roman"/>
          <w:sz w:val="28"/>
          <w:szCs w:val="28"/>
          <w:lang w:val="ru-RU"/>
        </w:rPr>
        <w:t xml:space="preserve"> /</w:t>
      </w:r>
      <w:r w:rsidR="00C216F5" w:rsidRPr="00E73087">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Ф</w:t>
      </w:r>
      <w:r w:rsidRPr="00E73087">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Ю</w:t>
      </w:r>
      <w:r w:rsidRPr="00E73087">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Мухарлямов</w:t>
      </w:r>
      <w:r w:rsidRPr="00E73087">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М</w:t>
      </w:r>
      <w:r w:rsidRPr="00E73087">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Г</w:t>
      </w:r>
      <w:r w:rsidRPr="00E73087">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Сычева</w:t>
      </w:r>
      <w:r w:rsidRPr="00E73087">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М</w:t>
      </w:r>
      <w:r w:rsidRPr="00E73087">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А</w:t>
      </w:r>
      <w:r w:rsidRPr="00E73087">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Рассулова</w:t>
      </w:r>
      <w:r w:rsidR="00E73087" w:rsidRPr="00E73087">
        <w:rPr>
          <w:rFonts w:ascii="Times New Roman" w:hAnsi="Times New Roman" w:cs="Times New Roman"/>
          <w:sz w:val="28"/>
          <w:szCs w:val="28"/>
          <w:lang w:val="ru-RU"/>
        </w:rPr>
        <w:t xml:space="preserve"> [</w:t>
      </w:r>
      <w:r w:rsidR="00E73087">
        <w:rPr>
          <w:rFonts w:ascii="Times New Roman" w:hAnsi="Times New Roman" w:cs="Times New Roman"/>
          <w:sz w:val="28"/>
          <w:szCs w:val="28"/>
          <w:lang w:val="ru-RU"/>
        </w:rPr>
        <w:t>и</w:t>
      </w:r>
      <w:r w:rsidR="00E73087" w:rsidRPr="00E73087">
        <w:rPr>
          <w:rFonts w:ascii="Times New Roman" w:hAnsi="Times New Roman" w:cs="Times New Roman"/>
          <w:sz w:val="28"/>
          <w:szCs w:val="28"/>
          <w:lang w:val="ru-RU"/>
        </w:rPr>
        <w:t xml:space="preserve"> </w:t>
      </w:r>
      <w:r w:rsidR="00E73087">
        <w:rPr>
          <w:rFonts w:ascii="Times New Roman" w:hAnsi="Times New Roman" w:cs="Times New Roman"/>
          <w:sz w:val="28"/>
          <w:szCs w:val="28"/>
          <w:lang w:val="ru-RU"/>
        </w:rPr>
        <w:t>др</w:t>
      </w:r>
      <w:r w:rsidR="00E73087" w:rsidRPr="00E73087">
        <w:rPr>
          <w:rFonts w:ascii="Times New Roman" w:hAnsi="Times New Roman" w:cs="Times New Roman"/>
          <w:sz w:val="28"/>
          <w:szCs w:val="28"/>
          <w:lang w:val="ru-RU"/>
        </w:rPr>
        <w:t>.]</w:t>
      </w:r>
      <w:r w:rsidR="00B46E01" w:rsidRPr="00E73087">
        <w:rPr>
          <w:rFonts w:ascii="Times New Roman" w:hAnsi="Times New Roman" w:cs="Times New Roman"/>
          <w:sz w:val="28"/>
          <w:szCs w:val="28"/>
          <w:lang w:val="ru-RU"/>
        </w:rPr>
        <w:t xml:space="preserve"> </w:t>
      </w:r>
      <w:r w:rsidR="00B46E01" w:rsidRPr="00156441">
        <w:rPr>
          <w:rFonts w:ascii="Times New Roman" w:hAnsi="Times New Roman" w:cs="Times New Roman"/>
          <w:sz w:val="28"/>
          <w:szCs w:val="28"/>
          <w:lang w:val="ru-RU"/>
        </w:rPr>
        <w:t>//</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Пульмонология</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2013</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6</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99</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105.</w:t>
      </w:r>
      <w:bookmarkEnd w:id="53"/>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54" w:name="_Ref502059230"/>
      <w:r w:rsidRPr="00156441">
        <w:rPr>
          <w:rFonts w:ascii="Times New Roman" w:hAnsi="Times New Roman" w:cs="Times New Roman"/>
          <w:sz w:val="28"/>
          <w:szCs w:val="28"/>
          <w:lang w:val="en-US"/>
        </w:rPr>
        <w:t xml:space="preserve">Köberich S. Care dependency in patients with chronic obstructive pulmonary disease and heart failure </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a secondary data analysis of German prevalence studies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Köberich, C. Lohrmann, T. Dassen</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Scand</w:t>
      </w:r>
      <w:r w:rsidR="00E73087" w:rsidRP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E73087" w:rsidRP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Caring</w:t>
      </w:r>
      <w:r w:rsidR="00E73087" w:rsidRP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Sci</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28,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665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674.</w:t>
      </w:r>
      <w:bookmarkEnd w:id="54"/>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55" w:name="_Ref476793031"/>
      <w:r w:rsidRPr="00156441">
        <w:rPr>
          <w:rFonts w:ascii="Times New Roman" w:hAnsi="Times New Roman" w:cs="Times New Roman"/>
          <w:sz w:val="28"/>
          <w:szCs w:val="28"/>
          <w:lang w:val="en-US"/>
        </w:rPr>
        <w:t>Global Strategy for the Diagnosis, Management and Prevention of COPD, Global Initiative for Chronic Obstructive Lung Disease (GOLD) 2017 : [Електронний ресурс]</w:t>
      </w:r>
      <w:r w:rsidR="009C6C87" w:rsidRPr="00156441">
        <w:rPr>
          <w:rFonts w:ascii="Times New Roman" w:hAnsi="Times New Roman" w:cs="Times New Roman"/>
          <w:sz w:val="28"/>
          <w:szCs w:val="28"/>
          <w:lang w:val="en-US"/>
        </w:rPr>
        <w:t xml:space="preserve"> — </w:t>
      </w:r>
      <w:r w:rsidRPr="00156441">
        <w:rPr>
          <w:rFonts w:ascii="Times New Roman" w:hAnsi="Times New Roman" w:cs="Times New Roman"/>
          <w:sz w:val="28"/>
          <w:szCs w:val="28"/>
          <w:lang w:val="en-US"/>
        </w:rPr>
        <w:t>Режим доступу: http:</w:t>
      </w:r>
      <w:r w:rsidR="00B46E01" w:rsidRPr="00156441">
        <w:rPr>
          <w:rFonts w:ascii="Times New Roman" w:hAnsi="Times New Roman" w:cs="Times New Roman"/>
          <w:sz w:val="28"/>
          <w:szCs w:val="28"/>
          <w:lang w:val="en-US"/>
        </w:rPr>
        <w:t xml:space="preserve"> // </w:t>
      </w:r>
      <w:r w:rsidRPr="00156441">
        <w:rPr>
          <w:rFonts w:ascii="Times New Roman" w:hAnsi="Times New Roman" w:cs="Times New Roman"/>
          <w:sz w:val="28"/>
          <w:szCs w:val="28"/>
          <w:lang w:val="en-US"/>
        </w:rPr>
        <w:t>goldcopd.org.</w:t>
      </w:r>
      <w:bookmarkEnd w:id="55"/>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56" w:name="_Ref476793790"/>
      <w:r w:rsidRPr="00156441">
        <w:rPr>
          <w:rFonts w:ascii="Times New Roman" w:hAnsi="Times New Roman" w:cs="Times New Roman"/>
          <w:sz w:val="28"/>
          <w:szCs w:val="28"/>
          <w:lang w:val="en-US"/>
        </w:rPr>
        <w:lastRenderedPageBreak/>
        <w:t>An official American Thoracic Society/European Respiratory Society statement: research questions in COPD</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 R. Celli, M. Decramer, J. A. Wedzicha [et</w:t>
      </w:r>
      <w:r w:rsidR="00E73087" w:rsidRPr="00E73087">
        <w:rPr>
          <w:rFonts w:ascii="Times New Roman" w:hAnsi="Times New Roman" w:cs="Times New Roman"/>
          <w:sz w:val="28"/>
          <w:szCs w:val="28"/>
          <w:lang w:val="en-US"/>
        </w:rPr>
        <w:t> </w:t>
      </w:r>
      <w:r w:rsidRPr="00156441">
        <w:rPr>
          <w:rFonts w:ascii="Times New Roman" w:hAnsi="Times New Roman" w:cs="Times New Roman"/>
          <w:sz w:val="28"/>
          <w:szCs w:val="28"/>
          <w:lang w:val="en-US"/>
        </w:rPr>
        <w:t>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Eur</w:t>
      </w:r>
      <w:r w:rsidR="00E73087" w:rsidRP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Respir</w:t>
      </w:r>
      <w:r w:rsidR="00E73087" w:rsidRPr="00E73087">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Rev</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136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159</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172.</w:t>
      </w:r>
      <w:bookmarkEnd w:id="56"/>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57" w:name="_Ref476796590"/>
      <w:r w:rsidRPr="00156441">
        <w:rPr>
          <w:rFonts w:ascii="Times New Roman" w:hAnsi="Times New Roman" w:cs="Times New Roman"/>
          <w:sz w:val="28"/>
          <w:szCs w:val="28"/>
          <w:lang w:val="en-US"/>
        </w:rPr>
        <w:t>Impact of comorbid conditions in COPD patients on health care resource utilization and costs in a predominantly Medicare population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 Schwab, A. D. Dhamane, S. D. Hopson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Int</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Chron</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Obstruct</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Pulmon</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Dis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735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744.</w:t>
      </w:r>
      <w:bookmarkEnd w:id="57"/>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58" w:name="_Ref502047149"/>
      <w:r w:rsidRPr="00156441">
        <w:rPr>
          <w:rFonts w:ascii="Times New Roman" w:hAnsi="Times New Roman" w:cs="Times New Roman"/>
          <w:sz w:val="28"/>
          <w:szCs w:val="28"/>
          <w:lang w:val="en-US"/>
        </w:rPr>
        <w:t>Mosaic segmentation, COPD and CHF multimorbidity and hospital admission costs: a clinical linkage study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L. Doos, J. Uttley, I. Onyia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Public Health (Oxf)</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317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324.</w:t>
      </w:r>
      <w:bookmarkEnd w:id="58"/>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59" w:name="_Ref476809391"/>
      <w:r w:rsidRPr="00156441">
        <w:rPr>
          <w:rFonts w:ascii="Times New Roman" w:hAnsi="Times New Roman" w:cs="Times New Roman"/>
          <w:sz w:val="28"/>
          <w:szCs w:val="28"/>
          <w:lang w:val="en-US"/>
        </w:rPr>
        <w:t>Associations between chronic comorbidity and exacerbation risk in primary care patients with COPD</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A. Westerik, E. I. Metting,</w:t>
      </w:r>
      <w:r w:rsidR="009C6C87"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F. van Boven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Respir</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18,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10.1186/s12931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017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0512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w:t>
      </w:r>
      <w:bookmarkEnd w:id="59"/>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60" w:name="_Ref476794613"/>
      <w:r w:rsidRPr="00156441">
        <w:rPr>
          <w:rFonts w:ascii="Times New Roman" w:hAnsi="Times New Roman" w:cs="Times New Roman"/>
          <w:sz w:val="28"/>
          <w:szCs w:val="28"/>
          <w:lang w:val="en-US"/>
        </w:rPr>
        <w:t>CHA2DS2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VASc scores predict major adverse cardiovascular events in patients with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 Ooi, L. H. Chen, Y. L. Ni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Clin</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Respir</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10.1111/crj.12624.</w:t>
      </w:r>
      <w:bookmarkEnd w:id="60"/>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61" w:name="_Ref502064240"/>
      <w:r w:rsidRPr="00156441">
        <w:rPr>
          <w:rFonts w:ascii="Times New Roman" w:hAnsi="Times New Roman" w:cs="Times New Roman"/>
          <w:sz w:val="28"/>
          <w:szCs w:val="28"/>
          <w:lang w:val="en-US"/>
        </w:rPr>
        <w:t>Guzik T. J. "Radical" link between chronic obstructive pulmonary disease and cardiovascular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T. J. Guzik, T. Grodzicki</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Hypertension</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63,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444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446.</w:t>
      </w:r>
      <w:bookmarkEnd w:id="61"/>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62" w:name="_Ref502064711"/>
      <w:r w:rsidRPr="00156441">
        <w:rPr>
          <w:rFonts w:ascii="Times New Roman" w:hAnsi="Times New Roman" w:cs="Times New Roman"/>
          <w:sz w:val="28"/>
          <w:szCs w:val="28"/>
          <w:lang w:val="en-US"/>
        </w:rPr>
        <w:t>Faludi R. Chronic obstructive pulmonary disease: a cardiologist</w:t>
      </w:r>
      <w:r w:rsidR="00FC48A2" w:rsidRPr="00156441">
        <w:rPr>
          <w:rFonts w:ascii="Times New Roman" w:hAnsi="Times New Roman" w:cs="Times New Roman"/>
          <w:sz w:val="28"/>
          <w:szCs w:val="28"/>
          <w:lang w:val="en-US"/>
        </w:rPr>
        <w:t>’</w:t>
      </w:r>
      <w:r w:rsidRPr="00156441">
        <w:rPr>
          <w:rFonts w:ascii="Times New Roman" w:hAnsi="Times New Roman" w:cs="Times New Roman"/>
          <w:sz w:val="28"/>
          <w:szCs w:val="28"/>
          <w:lang w:val="en-US"/>
        </w:rPr>
        <w:t>s point of view</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 Faludi</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Orv</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Hetil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155,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1480</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1484.</w:t>
      </w:r>
      <w:bookmarkEnd w:id="62"/>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63" w:name="_Ref502064920"/>
      <w:r w:rsidRPr="00156441">
        <w:rPr>
          <w:rFonts w:ascii="Times New Roman" w:hAnsi="Times New Roman" w:cs="Times New Roman"/>
          <w:sz w:val="28"/>
          <w:szCs w:val="28"/>
          <w:lang w:val="ru-RU"/>
        </w:rPr>
        <w:t>Акрамова Э. Г. Эхокардиографические проявления хронической сердечной недостаточности у пациентов с хронической обструктивной болезнью лёгких</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Э. Г. Акрамова</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Казанский медицинский журнал</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2013</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2</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157</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163.</w:t>
      </w:r>
      <w:bookmarkEnd w:id="63"/>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64" w:name="_Ref502059306"/>
      <w:r w:rsidRPr="00156441">
        <w:rPr>
          <w:rFonts w:ascii="Times New Roman" w:hAnsi="Times New Roman" w:cs="Times New Roman"/>
          <w:sz w:val="28"/>
          <w:szCs w:val="28"/>
          <w:lang w:val="en-US"/>
        </w:rPr>
        <w:t>Italian survey on prevalence and disease management of chronic heart failure and chronic obstructive pulmonary disease comorbidity in ambulatory patients. SUSPIRIUM study rationale and design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 Griffo, A. Spanevello, P. Temporelli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Monaldi Arch</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Chest</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Dis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82,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29</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34.</w:t>
      </w:r>
      <w:bookmarkEnd w:id="64"/>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65" w:name="_Ref502059342"/>
      <w:r w:rsidRPr="00156441">
        <w:rPr>
          <w:rFonts w:ascii="Times New Roman" w:hAnsi="Times New Roman" w:cs="Times New Roman"/>
          <w:sz w:val="28"/>
          <w:szCs w:val="28"/>
          <w:lang w:val="en-US"/>
        </w:rPr>
        <w:lastRenderedPageBreak/>
        <w:t>Inspiratory resistance decreases limb blood flow in COPD patients with heart failure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G. R. Chiappa, P. J. Vieira, D. Umpierre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Eur</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Respir</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43,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1507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1510.</w:t>
      </w:r>
      <w:bookmarkEnd w:id="65"/>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66" w:name="_Ref502059343"/>
      <w:r w:rsidRPr="00156441">
        <w:rPr>
          <w:rFonts w:ascii="Times New Roman" w:hAnsi="Times New Roman" w:cs="Times New Roman"/>
          <w:sz w:val="28"/>
          <w:szCs w:val="28"/>
          <w:lang w:val="en-US"/>
        </w:rPr>
        <w:t>Ishizu T. Chronic obstructive pulmonary disease: pathophysiological impact on heart failure in real clinical situation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T. Ishizu</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Cardiol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64,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250</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252.</w:t>
      </w:r>
      <w:bookmarkEnd w:id="66"/>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67" w:name="_Ref502063838"/>
      <w:r w:rsidRPr="00156441">
        <w:rPr>
          <w:rFonts w:ascii="Times New Roman" w:hAnsi="Times New Roman" w:cs="Times New Roman"/>
          <w:sz w:val="28"/>
          <w:szCs w:val="28"/>
          <w:lang w:val="en-US"/>
        </w:rPr>
        <w:t>Heart failure and COPD: time to SHIFT?</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Sanders</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van Wijk, V. van Empel, C. Knackstedt, H. P.</w:t>
      </w:r>
      <w:r w:rsidR="009C6C87"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Brunner</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La Rocca</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Int</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Cardiol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172,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293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294.</w:t>
      </w:r>
      <w:bookmarkEnd w:id="67"/>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68" w:name="_Ref502063867"/>
      <w:r w:rsidRPr="00156441">
        <w:rPr>
          <w:rFonts w:ascii="Times New Roman" w:hAnsi="Times New Roman" w:cs="Times New Roman"/>
          <w:sz w:val="28"/>
          <w:szCs w:val="28"/>
          <w:lang w:val="en-US"/>
        </w:rPr>
        <w:t>Health status in patients with coexistent COPD and heart failure: a validation and comparison between the Clinical COPD Questionnaire and the Minnesota Living with Heart Failure Questionnaire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F. F. Berkhof, L. Metzemaekers, S. M. Uil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Int</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Chron</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Obstruct</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Pulmon</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Dis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9</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999</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1008.</w:t>
      </w:r>
      <w:bookmarkEnd w:id="68"/>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69" w:name="_Ref502064173"/>
      <w:r w:rsidRPr="00156441">
        <w:rPr>
          <w:rFonts w:ascii="Times New Roman" w:hAnsi="Times New Roman" w:cs="Times New Roman"/>
          <w:sz w:val="28"/>
          <w:szCs w:val="28"/>
          <w:lang w:val="en-US"/>
        </w:rPr>
        <w:t>Hawkins N. M. Heart failure and chronic obstructive pulmonary disease: the challenges facing physicians and health services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N. M. Hawkins, S. Virani, C. Ceconi</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Eur</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Heart</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34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2795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2803.</w:t>
      </w:r>
      <w:bookmarkEnd w:id="69"/>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70" w:name="_Ref502064646"/>
      <w:r w:rsidRPr="00156441">
        <w:rPr>
          <w:rFonts w:ascii="Times New Roman" w:hAnsi="Times New Roman" w:cs="Times New Roman"/>
          <w:sz w:val="28"/>
          <w:szCs w:val="28"/>
          <w:lang w:val="en-US"/>
        </w:rPr>
        <w:t>Frequent coexistence of chronic heart failure and chronic obstructive pulmonary disease in respiratory and cardiac outpatients: Evidence from SUSPIRIUM, a multicentre Italian survey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 Griffo, A. Spanevello, P. L. Temporelli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Eur</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Prev</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Cardiol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10.1177/2047487316687425.</w:t>
      </w:r>
      <w:bookmarkEnd w:id="70"/>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71" w:name="_Ref502064880"/>
      <w:r w:rsidRPr="00156441">
        <w:rPr>
          <w:rFonts w:ascii="Times New Roman" w:hAnsi="Times New Roman" w:cs="Times New Roman"/>
          <w:sz w:val="28"/>
          <w:szCs w:val="28"/>
          <w:lang w:val="ru-RU"/>
        </w:rPr>
        <w:t>Акрамова</w:t>
      </w:r>
      <w:r w:rsidRPr="0095682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Э</w:t>
      </w:r>
      <w:r w:rsidRPr="0095682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Г</w:t>
      </w:r>
      <w:r w:rsidRPr="0095682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Характеристика</w:t>
      </w:r>
      <w:r w:rsidRPr="0095682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нарушений</w:t>
      </w:r>
      <w:r w:rsidRPr="0095682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ритма</w:t>
      </w:r>
      <w:r w:rsidRPr="0095682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сердца</w:t>
      </w:r>
      <w:r w:rsidRPr="0095682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у</w:t>
      </w:r>
      <w:r w:rsidRPr="0095682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больных</w:t>
      </w:r>
      <w:r w:rsidRPr="0095682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хронической</w:t>
      </w:r>
      <w:r w:rsidRPr="0095682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обструктивной</w:t>
      </w:r>
      <w:r w:rsidRPr="0095682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болезнью</w:t>
      </w:r>
      <w:r w:rsidRPr="0095682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легких</w:t>
      </w:r>
      <w:r w:rsidR="009C6C87" w:rsidRPr="00956824">
        <w:rPr>
          <w:rFonts w:ascii="Times New Roman" w:hAnsi="Times New Roman" w:cs="Times New Roman"/>
          <w:sz w:val="28"/>
          <w:szCs w:val="28"/>
          <w:lang w:val="ru-RU"/>
        </w:rPr>
        <w:t xml:space="preserve"> /</w:t>
      </w:r>
      <w:r w:rsidR="00C216F5" w:rsidRPr="0095682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Э</w:t>
      </w:r>
      <w:r w:rsidRPr="0095682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Г</w:t>
      </w:r>
      <w:r w:rsidRPr="0095682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Акрамова</w:t>
      </w:r>
      <w:r w:rsidR="00B46E01" w:rsidRPr="00956824">
        <w:rPr>
          <w:rFonts w:ascii="Times New Roman" w:hAnsi="Times New Roman" w:cs="Times New Roman"/>
          <w:sz w:val="28"/>
          <w:szCs w:val="28"/>
          <w:lang w:val="ru-RU"/>
        </w:rPr>
        <w:t xml:space="preserve"> //</w:t>
      </w:r>
      <w:r w:rsidR="00C216F5" w:rsidRPr="0095682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Клиническая медицина</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2013</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2</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41</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44.</w:t>
      </w:r>
      <w:bookmarkEnd w:id="71"/>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72" w:name="_Ref476796879"/>
      <w:r w:rsidRPr="00156441">
        <w:rPr>
          <w:rFonts w:ascii="Times New Roman" w:hAnsi="Times New Roman" w:cs="Times New Roman"/>
          <w:sz w:val="28"/>
          <w:szCs w:val="28"/>
          <w:lang w:val="en-US"/>
        </w:rPr>
        <w:t>Chronic obstructive pulmonary disease predicts higher incidence and in hospital mortality for atrial fibrillation. An observational study using hospital discharge data in Spain (2004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2013)</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Méndez</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Bailón, A. Lopez</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de</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Andrés, J. de Miguel</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Diez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Int</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Cardiol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10.1016/j.ijcard.2017.02.017.</w:t>
      </w:r>
      <w:bookmarkEnd w:id="72"/>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73" w:name="_Ref502043931"/>
      <w:r w:rsidRPr="00156441">
        <w:rPr>
          <w:rFonts w:ascii="Times New Roman" w:hAnsi="Times New Roman" w:cs="Times New Roman"/>
          <w:sz w:val="28"/>
          <w:szCs w:val="28"/>
          <w:lang w:val="en-US"/>
        </w:rPr>
        <w:t>Prevalence and impact of diabetes, hypertension, and cardiovascular diseases in chronic obstructive pulmonary diseases: A hospital</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based cross</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section study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lastRenderedPageBreak/>
        <w:t>V.</w:t>
      </w:r>
      <w:r w:rsidR="0038306C" w:rsidRPr="0038306C">
        <w:rPr>
          <w:rFonts w:ascii="Times New Roman" w:hAnsi="Times New Roman" w:cs="Times New Roman"/>
          <w:sz w:val="28"/>
          <w:szCs w:val="28"/>
          <w:lang w:val="en-US"/>
        </w:rPr>
        <w:t> </w:t>
      </w:r>
      <w:r w:rsidRPr="00156441">
        <w:rPr>
          <w:rFonts w:ascii="Times New Roman" w:hAnsi="Times New Roman" w:cs="Times New Roman"/>
          <w:sz w:val="28"/>
          <w:szCs w:val="28"/>
          <w:lang w:val="en-US"/>
        </w:rPr>
        <w:t>Mahishale, N. Angadi, V. Metgudmath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Transl</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Int</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w:t>
      </w:r>
      <w:r w:rsidR="0038306C">
        <w:rPr>
          <w:rFonts w:ascii="Times New Roman" w:hAnsi="Times New Roman" w:cs="Times New Roman"/>
          <w:sz w:val="28"/>
          <w:szCs w:val="28"/>
          <w:lang w:val="ru-RU"/>
        </w:rPr>
        <w:t xml:space="preserve"> </w:t>
      </w:r>
      <w:r w:rsidRPr="00156441">
        <w:rPr>
          <w:rFonts w:ascii="Times New Roman" w:hAnsi="Times New Roman" w:cs="Times New Roman"/>
          <w:sz w:val="28"/>
          <w:szCs w:val="28"/>
          <w:lang w:val="en-US"/>
        </w:rPr>
        <w:t>Vol.</w:t>
      </w:r>
      <w:r w:rsidR="0038306C">
        <w:rPr>
          <w:rFonts w:ascii="Times New Roman" w:hAnsi="Times New Roman" w:cs="Times New Roman"/>
          <w:sz w:val="28"/>
          <w:szCs w:val="28"/>
          <w:lang w:val="ru-RU"/>
        </w:rPr>
        <w:t> </w:t>
      </w:r>
      <w:r w:rsidRPr="00156441">
        <w:rPr>
          <w:rFonts w:ascii="Times New Roman" w:hAnsi="Times New Roman" w:cs="Times New Roman"/>
          <w:sz w:val="28"/>
          <w:szCs w:val="28"/>
          <w:lang w:val="en-US"/>
        </w:rPr>
        <w:t xml:space="preserve">3,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155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160.</w:t>
      </w:r>
      <w:bookmarkEnd w:id="73"/>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74" w:name="_Ref491655628"/>
      <w:r w:rsidRPr="00156441">
        <w:rPr>
          <w:rFonts w:ascii="Times New Roman" w:hAnsi="Times New Roman" w:cs="Times New Roman"/>
          <w:sz w:val="28"/>
          <w:szCs w:val="28"/>
          <w:lang w:val="en-US"/>
        </w:rPr>
        <w:t>Mirza S. Chronic obstructive pulmonary disease phenotypes: implications for care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Mirza, R. Benzo</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Mayo Clin</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Proc</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92,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1104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1112.</w:t>
      </w:r>
      <w:bookmarkEnd w:id="74"/>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75" w:name="_Ref502025385"/>
      <w:r w:rsidRPr="00156441">
        <w:rPr>
          <w:rFonts w:ascii="Times New Roman" w:hAnsi="Times New Roman" w:cs="Times New Roman"/>
          <w:sz w:val="28"/>
          <w:szCs w:val="28"/>
          <w:lang w:val="en-US"/>
        </w:rPr>
        <w:t>Barnes P. J. Senescence in COPD and Its Comorbidities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 J. Barnes</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Annu</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Rev</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Physiol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79</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517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539.</w:t>
      </w:r>
      <w:bookmarkEnd w:id="75"/>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76" w:name="_Ref502045884"/>
      <w:r w:rsidRPr="00156441">
        <w:rPr>
          <w:rFonts w:ascii="Times New Roman" w:hAnsi="Times New Roman" w:cs="Times New Roman"/>
          <w:sz w:val="28"/>
          <w:szCs w:val="28"/>
          <w:lang w:val="en-US"/>
        </w:rPr>
        <w:t>Prevalence and burden of comorbidities in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 Corlateanu, S. Covantev, A. G. Mathioudakis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Respir</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Investig</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54,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387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396.</w:t>
      </w:r>
      <w:bookmarkEnd w:id="76"/>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77" w:name="_Ref502045958"/>
      <w:r w:rsidRPr="00156441">
        <w:rPr>
          <w:rFonts w:ascii="Times New Roman" w:hAnsi="Times New Roman" w:cs="Times New Roman"/>
          <w:sz w:val="28"/>
          <w:szCs w:val="28"/>
          <w:lang w:val="en-US"/>
        </w:rPr>
        <w:t>Predictors of early readmission among patients 40 to 64 years of age hospitalized for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 Sharif, T. M. Parekh, K. S. Pierson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Ann</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Am</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Thorac</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Soc</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11,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685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694.</w:t>
      </w:r>
      <w:bookmarkEnd w:id="77"/>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78" w:name="_Ref502046001"/>
      <w:r w:rsidRPr="00156441">
        <w:rPr>
          <w:rFonts w:ascii="Times New Roman" w:hAnsi="Times New Roman" w:cs="Times New Roman"/>
          <w:sz w:val="28"/>
          <w:szCs w:val="28"/>
          <w:lang w:val="en-US"/>
        </w:rPr>
        <w:t>Predictors of 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year mortality at hospital admission for acute exacerbations of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 H. Slenter, R. T. Sprooten, D. Kotz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Respiration</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85,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26.</w:t>
      </w:r>
      <w:bookmarkEnd w:id="78"/>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79" w:name="_Ref502040667"/>
      <w:r w:rsidRPr="00156441">
        <w:rPr>
          <w:rFonts w:ascii="Times New Roman" w:hAnsi="Times New Roman" w:cs="Times New Roman"/>
          <w:sz w:val="28"/>
          <w:szCs w:val="28"/>
          <w:lang w:val="en-US"/>
        </w:rPr>
        <w:t>Pleasants R. A. Defining and targeting health disparities in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 A. Pleasants, I. L. Riley, D. M. Mannino</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Int</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Chron</w:t>
      </w:r>
      <w:r w:rsidR="0038306C" w:rsidRPr="0038306C">
        <w:rPr>
          <w:rFonts w:ascii="Times New Roman" w:hAnsi="Times New Roman" w:cs="Times New Roman"/>
          <w:sz w:val="28"/>
          <w:szCs w:val="28"/>
          <w:lang w:val="en-US"/>
        </w:rPr>
        <w:t>.</w:t>
      </w:r>
      <w:r w:rsidR="0038306C">
        <w:rPr>
          <w:rFonts w:ascii="Times New Roman" w:hAnsi="Times New Roman" w:cs="Times New Roman"/>
          <w:sz w:val="28"/>
          <w:szCs w:val="28"/>
          <w:lang w:val="en-US"/>
        </w:rPr>
        <w:t xml:space="preserve"> Obstruct</w:t>
      </w:r>
      <w:r w:rsidR="0038306C">
        <w:rPr>
          <w:rFonts w:ascii="Times New Roman" w:hAnsi="Times New Roman" w:cs="Times New Roman"/>
          <w:sz w:val="28"/>
          <w:szCs w:val="28"/>
          <w:lang w:val="ru-RU"/>
        </w:rPr>
        <w:t xml:space="preserve">. </w:t>
      </w:r>
      <w:r w:rsidRPr="00156441">
        <w:rPr>
          <w:rFonts w:ascii="Times New Roman" w:hAnsi="Times New Roman" w:cs="Times New Roman"/>
          <w:sz w:val="28"/>
          <w:szCs w:val="28"/>
          <w:lang w:val="en-US"/>
        </w:rPr>
        <w:t>Pulmon</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Dis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2475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2496.</w:t>
      </w:r>
      <w:bookmarkEnd w:id="79"/>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80" w:name="_Ref502040997"/>
      <w:r w:rsidRPr="00156441">
        <w:rPr>
          <w:rFonts w:ascii="Times New Roman" w:hAnsi="Times New Roman" w:cs="Times New Roman"/>
          <w:sz w:val="28"/>
          <w:szCs w:val="28"/>
          <w:lang w:val="en-US"/>
        </w:rPr>
        <w:t>Prevalence and Prognostic Impact of Chronic Obstructive Pulmonary Disease in Patients with Chronic Heart Failure: Data from the GISSI</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HF Trial</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Canepa, P.</w:t>
      </w:r>
      <w:r w:rsidR="0038306C" w:rsidRPr="0038306C">
        <w:rPr>
          <w:rFonts w:ascii="Times New Roman" w:hAnsi="Times New Roman" w:cs="Times New Roman"/>
          <w:sz w:val="28"/>
          <w:szCs w:val="28"/>
          <w:lang w:val="en-US"/>
        </w:rPr>
        <w:t> </w:t>
      </w:r>
      <w:r w:rsidRPr="00156441">
        <w:rPr>
          <w:rFonts w:ascii="Times New Roman" w:hAnsi="Times New Roman" w:cs="Times New Roman"/>
          <w:sz w:val="28"/>
          <w:szCs w:val="28"/>
          <w:lang w:val="en-US"/>
        </w:rPr>
        <w:t>L.</w:t>
      </w:r>
      <w:r w:rsidR="0038306C" w:rsidRPr="0038306C">
        <w:rPr>
          <w:rFonts w:ascii="Times New Roman" w:hAnsi="Times New Roman" w:cs="Times New Roman"/>
          <w:sz w:val="28"/>
          <w:szCs w:val="28"/>
          <w:lang w:val="en-US"/>
        </w:rPr>
        <w:t> </w:t>
      </w:r>
      <w:r w:rsidRPr="00156441">
        <w:rPr>
          <w:rFonts w:ascii="Times New Roman" w:hAnsi="Times New Roman" w:cs="Times New Roman"/>
          <w:sz w:val="28"/>
          <w:szCs w:val="28"/>
          <w:lang w:val="en-US"/>
        </w:rPr>
        <w:t>Temporelli, A. Rossi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Cardiology</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128</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137.</w:t>
      </w:r>
      <w:bookmarkEnd w:id="80"/>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81" w:name="_Ref502066877"/>
      <w:r w:rsidRPr="00156441">
        <w:rPr>
          <w:rFonts w:ascii="Times New Roman" w:hAnsi="Times New Roman" w:cs="Times New Roman"/>
          <w:sz w:val="28"/>
          <w:szCs w:val="28"/>
          <w:lang w:val="en-US"/>
        </w:rPr>
        <w:t>Про затвердження та впровадження медико</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технологічних документів зі стандартизації медичної допомоги при артеріальній гіпертензії : Наказ МОЗ України від 24.05.2012 № 384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Режим доступу: http:</w:t>
      </w:r>
      <w:r w:rsidR="00B46E01" w:rsidRPr="00156441">
        <w:rPr>
          <w:rFonts w:ascii="Times New Roman" w:hAnsi="Times New Roman" w:cs="Times New Roman"/>
          <w:sz w:val="28"/>
          <w:szCs w:val="28"/>
          <w:lang w:val="en-US"/>
        </w:rPr>
        <w:t xml:space="preserve"> // </w:t>
      </w:r>
      <w:r w:rsidRPr="00156441">
        <w:rPr>
          <w:rFonts w:ascii="Times New Roman" w:hAnsi="Times New Roman" w:cs="Times New Roman"/>
          <w:sz w:val="28"/>
          <w:szCs w:val="28"/>
          <w:lang w:val="en-US"/>
        </w:rPr>
        <w:t>mtd.dec.gov.ua/index.php/uk/reiestr</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mtd/item/3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arterialna</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hipertenziia.</w:t>
      </w:r>
      <w:bookmarkEnd w:id="81"/>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82" w:name="_Ref502066879"/>
      <w:r w:rsidRPr="00156441">
        <w:rPr>
          <w:rFonts w:ascii="Times New Roman" w:hAnsi="Times New Roman" w:cs="Times New Roman"/>
          <w:sz w:val="28"/>
          <w:szCs w:val="28"/>
          <w:lang w:val="ru-RU"/>
        </w:rPr>
        <w:t>Про</w:t>
      </w:r>
      <w:r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ru-RU"/>
        </w:rPr>
        <w:t>затвердження</w:t>
      </w:r>
      <w:r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ru-RU"/>
        </w:rPr>
        <w:t>та</w:t>
      </w:r>
      <w:r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ru-RU"/>
        </w:rPr>
        <w:t>впровадження</w:t>
      </w:r>
      <w:r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ru-RU"/>
        </w:rPr>
        <w:t>медико</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ru-RU"/>
        </w:rPr>
        <w:t>технологічних</w:t>
      </w:r>
      <w:r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ru-RU"/>
        </w:rPr>
        <w:t>документів</w:t>
      </w:r>
      <w:r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ru-RU"/>
        </w:rPr>
        <w:t>зі</w:t>
      </w:r>
      <w:r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ru-RU"/>
        </w:rPr>
        <w:t>стандартизації</w:t>
      </w:r>
      <w:r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ru-RU"/>
        </w:rPr>
        <w:t>медичної</w:t>
      </w:r>
      <w:r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ru-RU"/>
        </w:rPr>
        <w:t>допомоги</w:t>
      </w:r>
      <w:r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ru-RU"/>
        </w:rPr>
        <w:t>при</w:t>
      </w:r>
      <w:r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ru-RU"/>
        </w:rPr>
        <w:t>хронічному</w:t>
      </w:r>
      <w:r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ru-RU"/>
        </w:rPr>
        <w:t>обструктивному</w:t>
      </w:r>
      <w:r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ru-RU"/>
        </w:rPr>
        <w:t>захворюванні</w:t>
      </w:r>
      <w:r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ru-RU"/>
        </w:rPr>
        <w:t>легень</w:t>
      </w:r>
      <w:r w:rsidR="0038306C" w:rsidRPr="0038306C">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ru-RU"/>
        </w:rPr>
        <w:t>Наказ</w:t>
      </w:r>
      <w:r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ru-RU"/>
        </w:rPr>
        <w:t>МОЗ</w:t>
      </w:r>
      <w:r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ru-RU"/>
        </w:rPr>
        <w:t>України</w:t>
      </w:r>
      <w:r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ru-RU"/>
        </w:rPr>
        <w:t>від</w:t>
      </w:r>
      <w:r w:rsidRPr="00156441">
        <w:rPr>
          <w:rFonts w:ascii="Times New Roman" w:hAnsi="Times New Roman" w:cs="Times New Roman"/>
          <w:sz w:val="28"/>
          <w:szCs w:val="28"/>
          <w:lang w:val="en-US"/>
        </w:rPr>
        <w:t xml:space="preserve"> 27.06.2013 № 555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ru-RU"/>
        </w:rPr>
        <w:t>Режим</w:t>
      </w:r>
      <w:r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ru-RU"/>
        </w:rPr>
        <w:t>доступу</w:t>
      </w:r>
      <w:r w:rsidRPr="00156441">
        <w:rPr>
          <w:rFonts w:ascii="Times New Roman" w:hAnsi="Times New Roman" w:cs="Times New Roman"/>
          <w:sz w:val="28"/>
          <w:szCs w:val="28"/>
          <w:lang w:val="en-US"/>
        </w:rPr>
        <w:t>: http:</w:t>
      </w:r>
      <w:r w:rsidR="00B46E01" w:rsidRPr="00156441">
        <w:rPr>
          <w:rFonts w:ascii="Times New Roman" w:hAnsi="Times New Roman" w:cs="Times New Roman"/>
          <w:sz w:val="28"/>
          <w:szCs w:val="28"/>
          <w:lang w:val="en-US"/>
        </w:rPr>
        <w:t xml:space="preserve"> // </w:t>
      </w:r>
      <w:r w:rsidRPr="00156441">
        <w:rPr>
          <w:rFonts w:ascii="Times New Roman" w:hAnsi="Times New Roman" w:cs="Times New Roman"/>
          <w:sz w:val="28"/>
          <w:szCs w:val="28"/>
          <w:lang w:val="en-US"/>
        </w:rPr>
        <w:lastRenderedPageBreak/>
        <w:t>mtd.dec.gov.ua/index.php/uk/reiestr</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mtd/item/31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khronichne</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obstruktyvne</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zakhvoriuvannia</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leheni</w:t>
      </w:r>
      <w:bookmarkEnd w:id="82"/>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83" w:name="_Ref476803232"/>
      <w:r w:rsidRPr="00156441">
        <w:rPr>
          <w:rFonts w:ascii="Times New Roman" w:hAnsi="Times New Roman" w:cs="Times New Roman"/>
          <w:sz w:val="28"/>
          <w:szCs w:val="28"/>
          <w:lang w:val="en-US"/>
        </w:rPr>
        <w:t>Bhatt S. P. AECOPD: Acute exacerbations of chronic obstructive cardiopulmonary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P. Bhatt, M. T. Dransfield</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Am</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Respir</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Crit</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Care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188,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9</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1046</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1048.</w:t>
      </w:r>
      <w:bookmarkEnd w:id="83"/>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84" w:name="_Ref476803230"/>
      <w:r w:rsidRPr="00156441">
        <w:rPr>
          <w:rFonts w:ascii="Times New Roman" w:hAnsi="Times New Roman" w:cs="Times New Roman"/>
          <w:sz w:val="28"/>
          <w:szCs w:val="28"/>
          <w:lang w:val="en-US"/>
        </w:rPr>
        <w:t>Bhatt S. P. Cardiovascular disease in COPD: a call for action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P. Bhatt, J. M. Wells, M. T. Dransfield</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Lancet Respir</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2,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10</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783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785.</w:t>
      </w:r>
      <w:bookmarkEnd w:id="84"/>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85" w:name="_Ref476803233"/>
      <w:r w:rsidRPr="00156441">
        <w:rPr>
          <w:rFonts w:ascii="Times New Roman" w:hAnsi="Times New Roman" w:cs="Times New Roman"/>
          <w:sz w:val="28"/>
          <w:szCs w:val="28"/>
          <w:lang w:val="en-US"/>
        </w:rPr>
        <w:t>Bhatt S. P. Chronic obstructive pulmonary disease and cardiovascular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P. Bhatt, M. T. Dransfield</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Transl</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162,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237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251.</w:t>
      </w:r>
      <w:bookmarkEnd w:id="85"/>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86" w:name="_Ref476803234"/>
      <w:r w:rsidRPr="00156441">
        <w:rPr>
          <w:rFonts w:ascii="Times New Roman" w:hAnsi="Times New Roman" w:cs="Times New Roman"/>
          <w:sz w:val="28"/>
          <w:szCs w:val="28"/>
          <w:lang w:val="en-US"/>
        </w:rPr>
        <w:t>Bhatt S. P. Arrhythmias as trigger for acute exacerbations of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P. Bhatt, S. Nanda, J. S. Kintzer</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Respir</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106,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8</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1134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1138.</w:t>
      </w:r>
      <w:bookmarkEnd w:id="86"/>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87" w:name="_Ref476806677"/>
      <w:r w:rsidRPr="00156441">
        <w:rPr>
          <w:rFonts w:ascii="Times New Roman" w:hAnsi="Times New Roman" w:cs="Times New Roman"/>
          <w:sz w:val="28"/>
          <w:szCs w:val="28"/>
          <w:lang w:val="en-US"/>
        </w:rPr>
        <w:t>Goudis C. A. Chronic obstructive pulmonary disease and atrial fibrillation: An unknown relationship</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 A. Goudis</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Cardiol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10.1016/j.jjcc.2016.12.013.</w:t>
      </w:r>
      <w:bookmarkEnd w:id="87"/>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88" w:name="_Ref502065929"/>
      <w:r w:rsidRPr="00156441">
        <w:rPr>
          <w:rFonts w:ascii="Times New Roman" w:hAnsi="Times New Roman" w:cs="Times New Roman"/>
          <w:sz w:val="28"/>
          <w:szCs w:val="28"/>
          <w:lang w:val="ru-RU"/>
        </w:rPr>
        <w:t>Клинические рекомендации по диагностике и лечению легочной гипертонии</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И. Е. Чазова,</w:t>
      </w:r>
      <w:r w:rsidR="00F44EE4" w:rsidRPr="00156441">
        <w:rPr>
          <w:rFonts w:ascii="Times New Roman" w:hAnsi="Times New Roman" w:cs="Times New Roman"/>
          <w:sz w:val="28"/>
          <w:szCs w:val="28"/>
          <w:lang w:val="ru-RU"/>
        </w:rPr>
        <w:t xml:space="preserve"> С. </w:t>
      </w:r>
      <w:r w:rsidRPr="00156441">
        <w:rPr>
          <w:rFonts w:ascii="Times New Roman" w:hAnsi="Times New Roman" w:cs="Times New Roman"/>
          <w:sz w:val="28"/>
          <w:szCs w:val="28"/>
          <w:lang w:val="ru-RU"/>
        </w:rPr>
        <w:t>Н. Авдеев, Н. А. Царева [и др.]</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Терапевтический архив</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2014</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9</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4</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23.</w:t>
      </w:r>
      <w:bookmarkEnd w:id="88"/>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89" w:name="_Ref502065969"/>
      <w:r w:rsidRPr="00156441">
        <w:rPr>
          <w:rFonts w:ascii="Times New Roman" w:hAnsi="Times New Roman" w:cs="Times New Roman"/>
          <w:sz w:val="28"/>
          <w:szCs w:val="28"/>
          <w:lang w:val="ru-RU"/>
        </w:rPr>
        <w:t>Концепция регуляции сердечно</w:t>
      </w:r>
      <w:r w:rsidR="0038306C">
        <w:rPr>
          <w:rFonts w:ascii="Times New Roman" w:hAnsi="Times New Roman" w:cs="Times New Roman"/>
          <w:sz w:val="28"/>
          <w:szCs w:val="28"/>
          <w:lang w:val="ru-RU"/>
        </w:rPr>
        <w:t xml:space="preserve">-сосудистой системы — </w:t>
      </w:r>
      <w:r w:rsidRPr="00156441">
        <w:rPr>
          <w:rFonts w:ascii="Times New Roman" w:hAnsi="Times New Roman" w:cs="Times New Roman"/>
          <w:sz w:val="28"/>
          <w:szCs w:val="28"/>
          <w:lang w:val="ru-RU"/>
        </w:rPr>
        <w:t>от управления функциями к согласованию возможностей. часть 6. роль нагрузки на левый и правый желудочки сердца</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Л. А. Бокерия, В. А. Лищук, Д. Ш. Газизова [и др.]</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Клиническая физиология кровообращения</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2015</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1</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19</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29.</w:t>
      </w:r>
      <w:bookmarkEnd w:id="89"/>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90" w:name="_Ref502065541"/>
      <w:r w:rsidRPr="00156441">
        <w:rPr>
          <w:rFonts w:ascii="Times New Roman" w:hAnsi="Times New Roman" w:cs="Times New Roman"/>
          <w:sz w:val="28"/>
          <w:szCs w:val="28"/>
          <w:lang w:val="ru-RU"/>
        </w:rPr>
        <w:t>Булдакова И. А. Патоморфологические изменения сонных артерий у больных хронической обструктивной болезнью легких</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И. А. Булдакова, А. А. Григоренко</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Дальневосточный медицинский журнал</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2012</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2</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24</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27.</w:t>
      </w:r>
      <w:bookmarkEnd w:id="90"/>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91" w:name="_Ref476803235"/>
      <w:r w:rsidRPr="00156441">
        <w:rPr>
          <w:rFonts w:ascii="Times New Roman" w:hAnsi="Times New Roman" w:cs="Times New Roman"/>
          <w:sz w:val="28"/>
          <w:szCs w:val="28"/>
          <w:lang w:val="en-US"/>
        </w:rPr>
        <w:t>Determinants of arterial stiffness in COPD</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P. Bhatt, A. G. Cole, J. M. Wells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BMC Pulm</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10.1186/1471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2466</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w:t>
      </w:r>
      <w:bookmarkEnd w:id="91"/>
    </w:p>
    <w:p w:rsidR="005438B0" w:rsidRPr="0038306C"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92" w:name="_Ref502047092"/>
      <w:r w:rsidRPr="00156441">
        <w:rPr>
          <w:rFonts w:ascii="Times New Roman" w:hAnsi="Times New Roman" w:cs="Times New Roman"/>
          <w:sz w:val="28"/>
          <w:szCs w:val="28"/>
          <w:lang w:val="en-US"/>
        </w:rPr>
        <w:lastRenderedPageBreak/>
        <w:t>Mozos I. Crosstalk between oxidative and nitrosative stress and arterial stiffness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 Mozos, C. T. Luca</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Curr</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38306C">
        <w:rPr>
          <w:rFonts w:ascii="Times New Roman" w:hAnsi="Times New Roman" w:cs="Times New Roman"/>
          <w:sz w:val="28"/>
          <w:szCs w:val="28"/>
          <w:lang w:val="ru-RU"/>
        </w:rPr>
        <w:t>.</w:t>
      </w:r>
      <w:r w:rsidRPr="0038306C">
        <w:rPr>
          <w:rFonts w:ascii="Times New Roman" w:hAnsi="Times New Roman" w:cs="Times New Roman"/>
          <w:sz w:val="28"/>
          <w:szCs w:val="28"/>
          <w:lang w:val="ru-RU"/>
        </w:rPr>
        <w:t xml:space="preserve"> </w:t>
      </w:r>
      <w:r w:rsidRPr="00156441">
        <w:rPr>
          <w:rFonts w:ascii="Times New Roman" w:hAnsi="Times New Roman" w:cs="Times New Roman"/>
          <w:sz w:val="28"/>
          <w:szCs w:val="28"/>
          <w:lang w:val="en-US"/>
        </w:rPr>
        <w:t>Pharmacol</w:t>
      </w:r>
      <w:r w:rsidR="00F44EE4" w:rsidRPr="0038306C">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00F44EE4" w:rsidRPr="0038306C">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Pr="0038306C">
        <w:rPr>
          <w:rFonts w:ascii="Times New Roman" w:hAnsi="Times New Roman" w:cs="Times New Roman"/>
          <w:sz w:val="28"/>
          <w:szCs w:val="28"/>
          <w:lang w:val="ru-RU"/>
        </w:rPr>
        <w:t>2017</w:t>
      </w:r>
      <w:r w:rsidR="00F44EE4" w:rsidRPr="0038306C">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00F44EE4" w:rsidRPr="0038306C">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Pr="00156441">
        <w:rPr>
          <w:rFonts w:ascii="Times New Roman" w:hAnsi="Times New Roman" w:cs="Times New Roman"/>
          <w:sz w:val="28"/>
          <w:szCs w:val="28"/>
          <w:lang w:val="en-US"/>
        </w:rPr>
        <w:t>PMID</w:t>
      </w:r>
      <w:r w:rsidRPr="0038306C">
        <w:rPr>
          <w:rFonts w:ascii="Times New Roman" w:hAnsi="Times New Roman" w:cs="Times New Roman"/>
          <w:sz w:val="28"/>
          <w:szCs w:val="28"/>
          <w:lang w:val="ru-RU"/>
        </w:rPr>
        <w:t>: 28155616.</w:t>
      </w:r>
      <w:bookmarkEnd w:id="92"/>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93" w:name="_Ref502065871"/>
      <w:r w:rsidRPr="00156441">
        <w:rPr>
          <w:rFonts w:ascii="Times New Roman" w:hAnsi="Times New Roman" w:cs="Times New Roman"/>
          <w:sz w:val="28"/>
          <w:szCs w:val="28"/>
          <w:lang w:val="ru-RU"/>
        </w:rPr>
        <w:t>Квасникова Ю. В. Диагностика ранних признаков ремоделирования экстра</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 xml:space="preserve"> и интракраниальных артерий у больных хронической обструктивной болезнью легких</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Ю. В. Квасникова</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Бюллетень физиологии и патологии дыхания</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2012</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44</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46</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48.</w:t>
      </w:r>
      <w:bookmarkEnd w:id="93"/>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94" w:name="_Ref502061430"/>
      <w:r w:rsidRPr="00156441">
        <w:rPr>
          <w:rFonts w:ascii="Times New Roman" w:hAnsi="Times New Roman" w:cs="Times New Roman"/>
          <w:sz w:val="28"/>
          <w:szCs w:val="28"/>
          <w:lang w:val="en-US"/>
        </w:rPr>
        <w:t>Imaizumi Y. Lung disease and hypertension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Y. Imaizumi, K. Eguchi, K. Kario</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Pulse (Basel)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2,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103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112.</w:t>
      </w:r>
      <w:bookmarkEnd w:id="94"/>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95" w:name="_Ref502027098"/>
      <w:r w:rsidRPr="00156441">
        <w:rPr>
          <w:rFonts w:ascii="Times New Roman" w:hAnsi="Times New Roman" w:cs="Times New Roman"/>
          <w:sz w:val="28"/>
          <w:szCs w:val="28"/>
          <w:lang w:val="en-US"/>
        </w:rPr>
        <w:t>Adult asthmatics increase the risk of acute coronary syndrome: A nationwide population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based cohort study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W. S. Chung, T. C. Shen, C. L. Lin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Eur</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Intern</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25,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10</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941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945.</w:t>
      </w:r>
      <w:bookmarkEnd w:id="95"/>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de Miguel Díez J. The association between COPD and heart failure risk: a review</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de Miguel Díez, J. Chancafe Morgan, R. Jiménez García</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Int</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Chron</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Obstruct</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Pulmon</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Dis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8</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305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312.</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Obstructive airway disease and edentulism in the atherosclerosis risk in communities (ARIC) study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Offenbacher, J. D. Beck, S. P. Barros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BMJ Open</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2012</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6.</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Predicting survival in heart failure: a risk score based on 39 372 patients from 30 studies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J. Pocock, C. A. Ariti, J. J. McMurray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Eur</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Heart</w:t>
      </w:r>
      <w:r w:rsidR="0038306C">
        <w:rPr>
          <w:rFonts w:ascii="Times New Roman" w:hAnsi="Times New Roman" w:cs="Times New Roman"/>
          <w:sz w:val="28"/>
          <w:szCs w:val="28"/>
          <w:lang w:val="ru-RU"/>
        </w:rPr>
        <w:t>.</w:t>
      </w:r>
      <w:r w:rsidRPr="00156441">
        <w:rPr>
          <w:rFonts w:ascii="Times New Roman" w:hAnsi="Times New Roman" w:cs="Times New Roman"/>
          <w:sz w:val="28"/>
          <w:szCs w:val="28"/>
          <w:lang w:val="en-US"/>
        </w:rPr>
        <w:t xml:space="preserve"> J</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34,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19</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1404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1413.</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Prevalence, prospective risk markers, and prognosis associated with the presence of left ventricular diastolic dysfunction in young adults: the coronary artery risk development in young adults study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 S. Desai, L. A. Colangelo, K. Liu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Am</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Epidemiol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177,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20</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32.</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Redistribution of heart failure as the cause of death: the Atherosclerosis Risk in Communities Study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L. Snyder, S. A. Love, P. D. Sorlie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Popul</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Health Metr</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12,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10.</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Self</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reported symptoms of chronic cough and breathlessness in working</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age men in the city of Izhevsk, Russia: associations with cardiovascular disease risk factors </w:t>
      </w:r>
      <w:r w:rsidRPr="00156441">
        <w:rPr>
          <w:rFonts w:ascii="Times New Roman" w:hAnsi="Times New Roman" w:cs="Times New Roman"/>
          <w:sz w:val="28"/>
          <w:szCs w:val="28"/>
          <w:lang w:val="en-US"/>
        </w:rPr>
        <w:lastRenderedPageBreak/>
        <w:t>and comorbidities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Cook, J. K. Quint, M. Vasiljev, D. A. Leon</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BMJ Open Respir</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2,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10.1136/bmjresp</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2015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000104.</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96" w:name="_Ref502027099"/>
      <w:r w:rsidRPr="00156441">
        <w:rPr>
          <w:rFonts w:ascii="Times New Roman" w:hAnsi="Times New Roman" w:cs="Times New Roman"/>
          <w:sz w:val="28"/>
          <w:szCs w:val="28"/>
          <w:lang w:val="en-US"/>
        </w:rPr>
        <w:t>Subclinical atherosclerosis risk markers in patients with chronic obstructive pulmonary disease: A systematic review and meta</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analysis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L. Y. Wang, Y. N. Zhu, J.</w:t>
      </w:r>
      <w:r w:rsidR="0038306C" w:rsidRPr="0038306C">
        <w:rPr>
          <w:rFonts w:ascii="Times New Roman" w:hAnsi="Times New Roman" w:cs="Times New Roman"/>
          <w:sz w:val="28"/>
          <w:szCs w:val="28"/>
          <w:lang w:val="en-US"/>
        </w:rPr>
        <w:t> </w:t>
      </w:r>
      <w:r w:rsidRPr="00156441">
        <w:rPr>
          <w:rFonts w:ascii="Times New Roman" w:hAnsi="Times New Roman" w:cs="Times New Roman"/>
          <w:sz w:val="28"/>
          <w:szCs w:val="28"/>
          <w:lang w:val="en-US"/>
        </w:rPr>
        <w:t>J.</w:t>
      </w:r>
      <w:r w:rsidR="0038306C" w:rsidRPr="0038306C">
        <w:rPr>
          <w:rFonts w:ascii="Times New Roman" w:hAnsi="Times New Roman" w:cs="Times New Roman"/>
          <w:sz w:val="28"/>
          <w:szCs w:val="28"/>
          <w:lang w:val="en-US"/>
        </w:rPr>
        <w:t> </w:t>
      </w:r>
      <w:r w:rsidRPr="00156441">
        <w:rPr>
          <w:rFonts w:ascii="Times New Roman" w:hAnsi="Times New Roman" w:cs="Times New Roman"/>
          <w:sz w:val="28"/>
          <w:szCs w:val="28"/>
          <w:lang w:val="en-US"/>
        </w:rPr>
        <w:t>Cui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Respir</w:t>
      </w:r>
      <w:r w:rsidR="0038306C" w:rsidRPr="0038306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123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18</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27.</w:t>
      </w:r>
      <w:bookmarkEnd w:id="96"/>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97" w:name="_Ref502027373"/>
      <w:r w:rsidRPr="00156441">
        <w:rPr>
          <w:rFonts w:ascii="Times New Roman" w:hAnsi="Times New Roman" w:cs="Times New Roman"/>
          <w:sz w:val="28"/>
          <w:szCs w:val="28"/>
          <w:lang w:val="ru-RU"/>
        </w:rPr>
        <w:t>Ремоделирование сердца при хронической обструктивной болезни легких с разной степенью легочной гипертензии при применении ингибиторов АПФ</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А. А. Некрасов, А. Н. Кузнецов, О. В. Мельниченко</w:t>
      </w:r>
      <w:r w:rsidR="00472926">
        <w:rPr>
          <w:rFonts w:ascii="Times New Roman" w:hAnsi="Times New Roman" w:cs="Times New Roman"/>
          <w:sz w:val="28"/>
          <w:szCs w:val="28"/>
          <w:lang w:val="ru-RU"/>
        </w:rPr>
        <w:t xml:space="preserve"> [и др.] </w:t>
      </w:r>
      <w:r w:rsidR="00B46E01" w:rsidRPr="00156441">
        <w:rPr>
          <w:rFonts w:ascii="Times New Roman" w:hAnsi="Times New Roman" w:cs="Times New Roman"/>
          <w:sz w:val="28"/>
          <w:szCs w:val="28"/>
          <w:lang w:val="ru-RU"/>
        </w:rPr>
        <w:t>//</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Пульмонология</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2012</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2</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52</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55.</w:t>
      </w:r>
      <w:bookmarkEnd w:id="97"/>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98" w:name="_Ref502027270"/>
      <w:r w:rsidRPr="00156441">
        <w:rPr>
          <w:rFonts w:ascii="Times New Roman" w:hAnsi="Times New Roman" w:cs="Times New Roman"/>
          <w:sz w:val="28"/>
          <w:szCs w:val="28"/>
          <w:lang w:val="en-US"/>
        </w:rPr>
        <w:t>Prevalence of comorbidities in COPD patients by disease severity in a German population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T. Greulich, B. J. D. Weist, A. R. Koczulla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Respir</w:t>
      </w:r>
      <w:r w:rsidR="00472926">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F44EE4" w:rsidRPr="00156441">
        <w:rPr>
          <w:rFonts w:ascii="Times New Roman" w:hAnsi="Times New Roman" w:cs="Times New Roman"/>
          <w:sz w:val="28"/>
          <w:szCs w:val="28"/>
          <w:lang w:val="en-US"/>
        </w:rPr>
        <w:t>. —</w:t>
      </w:r>
      <w:r w:rsidR="00472926">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132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132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138.</w:t>
      </w:r>
      <w:bookmarkEnd w:id="98"/>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99" w:name="_Ref502027563"/>
      <w:r w:rsidRPr="00156441">
        <w:rPr>
          <w:rFonts w:ascii="Times New Roman" w:hAnsi="Times New Roman" w:cs="Times New Roman"/>
          <w:sz w:val="28"/>
          <w:szCs w:val="28"/>
          <w:lang w:val="en-US"/>
        </w:rPr>
        <w:t>Divo M. COPD, co</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morbidities and health</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related quality of life (HRQOL): more is less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Divo</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COPD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10,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275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276.</w:t>
      </w:r>
      <w:bookmarkEnd w:id="99"/>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00" w:name="_Ref502027565"/>
      <w:r w:rsidRPr="00156441">
        <w:rPr>
          <w:rFonts w:ascii="Times New Roman" w:hAnsi="Times New Roman" w:cs="Times New Roman"/>
          <w:sz w:val="28"/>
          <w:szCs w:val="28"/>
          <w:lang w:val="en-US"/>
        </w:rPr>
        <w:t>Hwang S. L. Predictors of quality of life in patients with heart failure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w:t>
      </w:r>
      <w:r w:rsidR="00062E1A">
        <w:rPr>
          <w:rFonts w:ascii="Times New Roman" w:hAnsi="Times New Roman" w:cs="Times New Roman"/>
          <w:sz w:val="28"/>
          <w:szCs w:val="28"/>
          <w:lang w:val="en-US"/>
        </w:rPr>
        <w:t> </w:t>
      </w:r>
      <w:r w:rsidRPr="00156441">
        <w:rPr>
          <w:rFonts w:ascii="Times New Roman" w:hAnsi="Times New Roman" w:cs="Times New Roman"/>
          <w:sz w:val="28"/>
          <w:szCs w:val="28"/>
          <w:lang w:val="en-US"/>
        </w:rPr>
        <w:t>L.</w:t>
      </w:r>
      <w:r w:rsidR="00062E1A">
        <w:rPr>
          <w:rFonts w:ascii="Times New Roman" w:hAnsi="Times New Roman" w:cs="Times New Roman"/>
          <w:sz w:val="28"/>
          <w:szCs w:val="28"/>
          <w:lang w:val="en-US"/>
        </w:rPr>
        <w:t> </w:t>
      </w:r>
      <w:r w:rsidRPr="00156441">
        <w:rPr>
          <w:rFonts w:ascii="Times New Roman" w:hAnsi="Times New Roman" w:cs="Times New Roman"/>
          <w:sz w:val="28"/>
          <w:szCs w:val="28"/>
          <w:lang w:val="en-US"/>
        </w:rPr>
        <w:t>Hwang, W. C. Liao, T. Y. Huang</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Jpn J</w:t>
      </w:r>
      <w:r w:rsidR="00062E1A">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Nurs</w:t>
      </w:r>
      <w:r w:rsidR="00062E1A">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Sci</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11,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w:t>
      </w:r>
      <w:r w:rsidR="00F44EE4" w:rsidRPr="00156441">
        <w:rPr>
          <w:rFonts w:ascii="Times New Roman" w:hAnsi="Times New Roman" w:cs="Times New Roman"/>
          <w:sz w:val="28"/>
          <w:szCs w:val="28"/>
          <w:lang w:val="en-US"/>
        </w:rPr>
        <w:t>. —</w:t>
      </w:r>
      <w:r w:rsidR="00062E1A">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 290</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298.</w:t>
      </w:r>
      <w:bookmarkEnd w:id="100"/>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01" w:name="_Ref502027566"/>
      <w:r w:rsidRPr="00156441">
        <w:rPr>
          <w:rFonts w:ascii="Times New Roman" w:hAnsi="Times New Roman" w:cs="Times New Roman"/>
          <w:sz w:val="28"/>
          <w:szCs w:val="28"/>
          <w:lang w:val="en-US"/>
        </w:rPr>
        <w:t>Impact of comorbidities on COPD</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specific health</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related quality of life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 R. Burgel, R. Escamilla, T. Perez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Respir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107,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233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241.</w:t>
      </w:r>
      <w:bookmarkEnd w:id="101"/>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02" w:name="_Ref502027567"/>
      <w:r w:rsidRPr="00156441">
        <w:rPr>
          <w:rFonts w:ascii="Times New Roman" w:hAnsi="Times New Roman" w:cs="Times New Roman"/>
          <w:sz w:val="28"/>
          <w:szCs w:val="28"/>
          <w:lang w:val="en-US"/>
        </w:rPr>
        <w:t>Impact of co</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morbidities on self</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rated health in self</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reported COPD: an analysis of NHANES 2001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2008</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N. Putcha, M. A. Puhan, N. N. Hansel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COPD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10,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324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332.</w:t>
      </w:r>
      <w:bookmarkEnd w:id="102"/>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103" w:name="_Ref502027817"/>
      <w:r w:rsidRPr="00156441">
        <w:rPr>
          <w:rFonts w:ascii="Times New Roman" w:hAnsi="Times New Roman" w:cs="Times New Roman"/>
          <w:sz w:val="28"/>
          <w:szCs w:val="28"/>
          <w:lang w:val="ru-RU"/>
        </w:rPr>
        <w:t>Плейотропные эффекты розувастатина у больных хронической обструктивной болезнью легких</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Е. И. Саморукова, В. В. Ли, В.</w:t>
      </w:r>
      <w:r w:rsidR="00F44EE4" w:rsidRPr="00156441">
        <w:rPr>
          <w:rFonts w:ascii="Times New Roman" w:hAnsi="Times New Roman" w:cs="Times New Roman"/>
          <w:sz w:val="28"/>
          <w:szCs w:val="28"/>
          <w:lang w:val="ru-RU"/>
        </w:rPr>
        <w:t xml:space="preserve"> С. </w:t>
      </w:r>
      <w:r w:rsidRPr="00156441">
        <w:rPr>
          <w:rFonts w:ascii="Times New Roman" w:hAnsi="Times New Roman" w:cs="Times New Roman"/>
          <w:sz w:val="28"/>
          <w:szCs w:val="28"/>
          <w:lang w:val="ru-RU"/>
        </w:rPr>
        <w:t>Задионченко [и</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ru-RU"/>
        </w:rPr>
        <w:t>др.]</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Лечащий врач</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2013</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7</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103</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107.</w:t>
      </w:r>
      <w:bookmarkEnd w:id="103"/>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104" w:name="_Ref502027818"/>
      <w:r w:rsidRPr="00156441">
        <w:rPr>
          <w:rFonts w:ascii="Times New Roman" w:hAnsi="Times New Roman" w:cs="Times New Roman"/>
          <w:sz w:val="28"/>
          <w:szCs w:val="28"/>
          <w:lang w:val="ru-RU"/>
        </w:rPr>
        <w:t>Провоторов В. М. Лечение хронической сердечной недостаточности у больных хронической обструктивной болезнью легких с применением препаратов магния</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В. М. Провоторов, Т. В. Коточигова</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Новые Санкт</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Петербургские врачебные ведомости</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2013</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4</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39</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41.</w:t>
      </w:r>
      <w:bookmarkEnd w:id="104"/>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105" w:name="_Ref502027819"/>
      <w:r w:rsidRPr="00156441">
        <w:rPr>
          <w:rFonts w:ascii="Times New Roman" w:hAnsi="Times New Roman" w:cs="Times New Roman"/>
          <w:sz w:val="28"/>
          <w:szCs w:val="28"/>
          <w:lang w:val="ru-RU"/>
        </w:rPr>
        <w:lastRenderedPageBreak/>
        <w:t>Середюк В. Н. Зміни структурно</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en-US"/>
        </w:rPr>
        <w:t>φ</w:t>
      </w:r>
      <w:r w:rsidRPr="00156441">
        <w:rPr>
          <w:rFonts w:ascii="Times New Roman" w:hAnsi="Times New Roman" w:cs="Times New Roman"/>
          <w:sz w:val="28"/>
          <w:szCs w:val="28"/>
          <w:lang w:val="ru-RU"/>
        </w:rPr>
        <w:t>укнціонального стану правих відділів серця, нейро</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гуморальної активності, ендотеліальної вазорегуляції та патологічного апоптозу під впливом кандесартану у хворих на компенсоване хронічне легеневе серце</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В. Н. Середюк</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Український терапевтичний журнал</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2013</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4</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18</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25.</w:t>
      </w:r>
      <w:bookmarkEnd w:id="105"/>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06" w:name="_Ref502027820"/>
      <w:r w:rsidRPr="00156441">
        <w:rPr>
          <w:rFonts w:ascii="Times New Roman" w:hAnsi="Times New Roman" w:cs="Times New Roman"/>
          <w:sz w:val="28"/>
          <w:szCs w:val="28"/>
          <w:lang w:val="en-US"/>
        </w:rPr>
        <w:t>Unrecognized heart failure and chronic obstructive pulmonary disease (COPD) in frail elderly detected through a near</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home targeted screening strategy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Y. van Mourik, L. C. Bertens, M. J. Cramer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Am</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Board Fam</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27,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811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821.</w:t>
      </w:r>
      <w:bookmarkEnd w:id="106"/>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07" w:name="_Ref502046736"/>
      <w:r w:rsidRPr="00156441">
        <w:rPr>
          <w:rFonts w:ascii="Times New Roman" w:hAnsi="Times New Roman" w:cs="Times New Roman"/>
          <w:sz w:val="28"/>
          <w:szCs w:val="28"/>
          <w:lang w:val="en-US"/>
        </w:rPr>
        <w:t>Oxygen kinetics during 6</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minute walk tests in patients with cardiovascular and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L. Kern, S. Condrau, F. Baty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BMC Pulm</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167.</w:t>
      </w:r>
      <w:bookmarkEnd w:id="107"/>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108" w:name="_Ref502066437"/>
      <w:r w:rsidRPr="00156441">
        <w:rPr>
          <w:rFonts w:ascii="Times New Roman" w:hAnsi="Times New Roman" w:cs="Times New Roman"/>
          <w:sz w:val="28"/>
          <w:szCs w:val="28"/>
          <w:lang w:val="ru-RU"/>
        </w:rPr>
        <w:t>Многофакторный анализ показателей длительной профилактики нарушений параметров функции внешнего дыхания у больных хронической обструктивной болезнью легких с коморбидными состояниями на севере</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Э.</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ru-RU"/>
        </w:rPr>
        <w:t>О.</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ru-RU"/>
        </w:rPr>
        <w:t>Гирфанов</w:t>
      </w:r>
      <w:r w:rsidR="007F7074">
        <w:rPr>
          <w:rFonts w:ascii="Times New Roman" w:hAnsi="Times New Roman" w:cs="Times New Roman"/>
          <w:sz w:val="28"/>
          <w:szCs w:val="28"/>
          <w:lang w:val="ru-RU"/>
        </w:rPr>
        <w:t xml:space="preserve">а, В. Ф. Ушаков, И. Л. Петрова </w:t>
      </w:r>
      <w:r w:rsidR="007F7074" w:rsidRPr="00156441">
        <w:rPr>
          <w:rFonts w:ascii="Times New Roman" w:hAnsi="Times New Roman" w:cs="Times New Roman"/>
          <w:sz w:val="28"/>
          <w:szCs w:val="28"/>
          <w:lang w:val="ru-RU"/>
        </w:rPr>
        <w:t xml:space="preserve">[и др.] </w:t>
      </w:r>
      <w:r w:rsidR="00B46E01" w:rsidRPr="00156441">
        <w:rPr>
          <w:rFonts w:ascii="Times New Roman" w:hAnsi="Times New Roman" w:cs="Times New Roman"/>
          <w:sz w:val="28"/>
          <w:szCs w:val="28"/>
          <w:lang w:val="ru-RU"/>
        </w:rPr>
        <w:t>//</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Бюллетень физиологии и патологии дыхания</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2015</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55</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39</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43.</w:t>
      </w:r>
      <w:bookmarkEnd w:id="108"/>
    </w:p>
    <w:p w:rsidR="005438B0" w:rsidRPr="007F7074"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109" w:name="_Ref502040905"/>
      <w:r w:rsidRPr="00156441">
        <w:rPr>
          <w:rFonts w:ascii="Times New Roman" w:hAnsi="Times New Roman" w:cs="Times New Roman"/>
          <w:sz w:val="28"/>
          <w:szCs w:val="28"/>
          <w:lang w:val="en-US"/>
        </w:rPr>
        <w:t>Prognostic importance of pathophysiologic markers in patients with heart failure and preserved ejection fraction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A. Burke, D. H. Katz, L. Beussink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Circ</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Heart</w:t>
      </w:r>
      <w:r w:rsidR="007F7074" w:rsidRPr="007F7074">
        <w:rPr>
          <w:rFonts w:ascii="Times New Roman" w:hAnsi="Times New Roman" w:cs="Times New Roman"/>
          <w:sz w:val="28"/>
          <w:szCs w:val="28"/>
          <w:lang w:val="ru-RU"/>
        </w:rPr>
        <w:t>.</w:t>
      </w:r>
      <w:r w:rsidRPr="007F7074">
        <w:rPr>
          <w:rFonts w:ascii="Times New Roman" w:hAnsi="Times New Roman" w:cs="Times New Roman"/>
          <w:sz w:val="28"/>
          <w:szCs w:val="28"/>
          <w:lang w:val="ru-RU"/>
        </w:rPr>
        <w:t xml:space="preserve"> </w:t>
      </w:r>
      <w:r w:rsidRPr="00156441">
        <w:rPr>
          <w:rFonts w:ascii="Times New Roman" w:hAnsi="Times New Roman" w:cs="Times New Roman"/>
          <w:sz w:val="28"/>
          <w:szCs w:val="28"/>
          <w:lang w:val="en-US"/>
        </w:rPr>
        <w:t>Fail</w:t>
      </w:r>
      <w:r w:rsidR="00F44EE4" w:rsidRPr="007F7074">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00F44EE4" w:rsidRPr="007F7074">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Pr="007F7074">
        <w:rPr>
          <w:rFonts w:ascii="Times New Roman" w:hAnsi="Times New Roman" w:cs="Times New Roman"/>
          <w:sz w:val="28"/>
          <w:szCs w:val="28"/>
          <w:lang w:val="ru-RU"/>
        </w:rPr>
        <w:t>2014</w:t>
      </w:r>
      <w:r w:rsidR="00F44EE4" w:rsidRPr="007F7074">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00F44EE4" w:rsidRPr="007F7074">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Pr="00156441">
        <w:rPr>
          <w:rFonts w:ascii="Times New Roman" w:hAnsi="Times New Roman" w:cs="Times New Roman"/>
          <w:sz w:val="28"/>
          <w:szCs w:val="28"/>
          <w:lang w:val="en-US"/>
        </w:rPr>
        <w:t>Vol</w:t>
      </w:r>
      <w:r w:rsidRPr="007F7074">
        <w:rPr>
          <w:rFonts w:ascii="Times New Roman" w:hAnsi="Times New Roman" w:cs="Times New Roman"/>
          <w:sz w:val="28"/>
          <w:szCs w:val="28"/>
          <w:lang w:val="ru-RU"/>
        </w:rPr>
        <w:t xml:space="preserve">. 7, </w:t>
      </w:r>
      <w:r w:rsidR="00E73087">
        <w:rPr>
          <w:rFonts w:ascii="Times New Roman" w:hAnsi="Times New Roman" w:cs="Times New Roman"/>
          <w:sz w:val="28"/>
          <w:szCs w:val="28"/>
          <w:lang w:val="en-US"/>
        </w:rPr>
        <w:t>No</w:t>
      </w:r>
      <w:r w:rsidR="00E73087" w:rsidRPr="007F7074">
        <w:rPr>
          <w:rFonts w:ascii="Times New Roman" w:hAnsi="Times New Roman" w:cs="Times New Roman"/>
          <w:sz w:val="28"/>
          <w:szCs w:val="28"/>
          <w:lang w:val="ru-RU"/>
        </w:rPr>
        <w:t>.</w:t>
      </w:r>
      <w:r w:rsidR="00E73087">
        <w:rPr>
          <w:rFonts w:ascii="Times New Roman" w:hAnsi="Times New Roman" w:cs="Times New Roman"/>
          <w:sz w:val="28"/>
          <w:szCs w:val="28"/>
          <w:lang w:val="en-US"/>
        </w:rPr>
        <w:t> </w:t>
      </w:r>
      <w:r w:rsidRPr="007F7074">
        <w:rPr>
          <w:rFonts w:ascii="Times New Roman" w:hAnsi="Times New Roman" w:cs="Times New Roman"/>
          <w:sz w:val="28"/>
          <w:szCs w:val="28"/>
          <w:lang w:val="ru-RU"/>
        </w:rPr>
        <w:t>2</w:t>
      </w:r>
      <w:r w:rsidR="00F44EE4" w:rsidRPr="007F7074">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00F44EE4" w:rsidRPr="007F7074">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Pr="00156441">
        <w:rPr>
          <w:rFonts w:ascii="Times New Roman" w:hAnsi="Times New Roman" w:cs="Times New Roman"/>
          <w:sz w:val="28"/>
          <w:szCs w:val="28"/>
          <w:lang w:val="en-US"/>
        </w:rPr>
        <w:t>P</w:t>
      </w:r>
      <w:r w:rsidRPr="007F7074">
        <w:rPr>
          <w:rFonts w:ascii="Times New Roman" w:hAnsi="Times New Roman" w:cs="Times New Roman"/>
          <w:sz w:val="28"/>
          <w:szCs w:val="28"/>
          <w:lang w:val="ru-RU"/>
        </w:rPr>
        <w:t>.</w:t>
      </w:r>
      <w:r w:rsidRPr="00156441">
        <w:rPr>
          <w:rFonts w:ascii="Times New Roman" w:hAnsi="Times New Roman" w:cs="Times New Roman"/>
          <w:sz w:val="28"/>
          <w:szCs w:val="28"/>
          <w:lang w:val="en-US"/>
        </w:rPr>
        <w:t> </w:t>
      </w:r>
      <w:r w:rsidRPr="007F7074">
        <w:rPr>
          <w:rFonts w:ascii="Times New Roman" w:hAnsi="Times New Roman" w:cs="Times New Roman"/>
          <w:sz w:val="28"/>
          <w:szCs w:val="28"/>
          <w:lang w:val="ru-RU"/>
        </w:rPr>
        <w:t>288</w:t>
      </w:r>
      <w:r w:rsidR="009C556E" w:rsidRPr="007F7074">
        <w:rPr>
          <w:rFonts w:ascii="Times New Roman" w:hAnsi="Times New Roman" w:cs="Times New Roman"/>
          <w:sz w:val="28"/>
          <w:szCs w:val="28"/>
          <w:lang w:val="ru-RU"/>
        </w:rPr>
        <w:t>–</w:t>
      </w:r>
      <w:r w:rsidRPr="007F7074">
        <w:rPr>
          <w:rFonts w:ascii="Times New Roman" w:hAnsi="Times New Roman" w:cs="Times New Roman"/>
          <w:sz w:val="28"/>
          <w:szCs w:val="28"/>
          <w:lang w:val="ru-RU"/>
        </w:rPr>
        <w:t>299.</w:t>
      </w:r>
      <w:bookmarkEnd w:id="109"/>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110" w:name="_Ref502066594"/>
      <w:r w:rsidRPr="00156441">
        <w:rPr>
          <w:rFonts w:ascii="Times New Roman" w:hAnsi="Times New Roman" w:cs="Times New Roman"/>
          <w:sz w:val="28"/>
          <w:szCs w:val="28"/>
          <w:lang w:val="ru-RU"/>
        </w:rPr>
        <w:t>Немедикаментозная реабилитация больных хронической обструктивной болезнью легких с артериальной гипертонией</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Е. В. Севостьянова, Ю. А. Николаев, Н. В. Богданкевич [и др.]</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Терапевтический архив</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2016</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8</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19</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24.</w:t>
      </w:r>
      <w:bookmarkEnd w:id="110"/>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r w:rsidRPr="00156441">
        <w:rPr>
          <w:rFonts w:ascii="Times New Roman" w:hAnsi="Times New Roman" w:cs="Times New Roman"/>
          <w:sz w:val="28"/>
          <w:szCs w:val="28"/>
          <w:lang w:val="ru-RU"/>
        </w:rPr>
        <w:t>Никитин А. В. Влияние триметазидина на состояние кардиореспираторной системы у больных с ишемической болезнью сердца в сочетании с хроническим обструктивным бронхитом</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А. В. Никитин, Л.</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ru-RU"/>
        </w:rPr>
        <w:t>В.</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ru-RU"/>
        </w:rPr>
        <w:t>Васильева, Х. А. Булуева</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en-US"/>
        </w:rPr>
        <w:t>Consilium</w:t>
      </w:r>
      <w:r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en-US"/>
        </w:rPr>
        <w:t>medicum</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2013</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5</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48</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51.</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111" w:name="_Ref502065639"/>
      <w:r w:rsidRPr="00156441">
        <w:rPr>
          <w:rFonts w:ascii="Times New Roman" w:hAnsi="Times New Roman" w:cs="Times New Roman"/>
          <w:sz w:val="28"/>
          <w:szCs w:val="28"/>
          <w:lang w:val="ru-RU"/>
        </w:rPr>
        <w:t xml:space="preserve">Влияние телмисартана на легочную и внутрисердечную гемодинамику у больных хронической обструктивной болезнью легких, осложненной хроническим </w:t>
      </w:r>
      <w:r w:rsidRPr="00156441">
        <w:rPr>
          <w:rFonts w:ascii="Times New Roman" w:hAnsi="Times New Roman" w:cs="Times New Roman"/>
          <w:sz w:val="28"/>
          <w:szCs w:val="28"/>
          <w:lang w:val="ru-RU"/>
        </w:rPr>
        <w:lastRenderedPageBreak/>
        <w:t>легочным сердцем</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Н. В. Лоскутова, И. Г. Меньшикова, М. В. Мальчиц, Т.</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ru-RU"/>
        </w:rPr>
        <w:t>В.</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ru-RU"/>
        </w:rPr>
        <w:t>Леванова</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Дальневосточный медицинский журнал</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2013</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4</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17</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20.</w:t>
      </w:r>
      <w:bookmarkEnd w:id="111"/>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r w:rsidRPr="00156441">
        <w:rPr>
          <w:rFonts w:ascii="Times New Roman" w:hAnsi="Times New Roman" w:cs="Times New Roman"/>
          <w:sz w:val="28"/>
          <w:szCs w:val="28"/>
          <w:lang w:val="ru-RU"/>
        </w:rPr>
        <w:t>Гаврисюк В. К. Диффузионная функция легких и возможности ее коррекции у больных хроническим обструктивным заболеванием легких</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В. К. Гаврисюк, Н. В. Пендальчук</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Український терапевтичний журнал</w:t>
      </w:r>
      <w:r w:rsidR="00F44EE4" w:rsidRPr="00156441">
        <w:rPr>
          <w:rFonts w:ascii="Times New Roman" w:hAnsi="Times New Roman" w:cs="Times New Roman"/>
          <w:sz w:val="28"/>
          <w:szCs w:val="28"/>
          <w:lang w:val="ru-RU"/>
        </w:rPr>
        <w:t>. —</w:t>
      </w:r>
      <w:r w:rsidR="007F7074" w:rsidRPr="007F707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2012</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ru-RU"/>
        </w:rPr>
        <w:t>2</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84</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89.</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r w:rsidRPr="00156441">
        <w:rPr>
          <w:rFonts w:ascii="Times New Roman" w:hAnsi="Times New Roman" w:cs="Times New Roman"/>
          <w:sz w:val="28"/>
          <w:szCs w:val="28"/>
          <w:lang w:val="ru-RU"/>
        </w:rPr>
        <w:t>Гаврисюк В. К. Состояние газообмена и возможности его коррекции у больных ХОЗЛ</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В. К. Гаврисюк, Н. В. Пендальчук, А. В. Литвиненко</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Український пульмонологічний журнал</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2012</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2</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26</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27.</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r w:rsidRPr="00156441">
        <w:rPr>
          <w:rFonts w:ascii="Times New Roman" w:hAnsi="Times New Roman" w:cs="Times New Roman"/>
          <w:sz w:val="28"/>
          <w:szCs w:val="28"/>
          <w:lang w:val="ru-RU"/>
        </w:rPr>
        <w:t xml:space="preserve">Гаврисюк В. К. Хроническое легочное сердце в свете положений международных руководств </w:t>
      </w:r>
      <w:r w:rsidRPr="00156441">
        <w:rPr>
          <w:rFonts w:ascii="Times New Roman" w:hAnsi="Times New Roman" w:cs="Times New Roman"/>
          <w:sz w:val="28"/>
          <w:szCs w:val="28"/>
          <w:lang w:val="en-US"/>
        </w:rPr>
        <w:t>NICE</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en-US"/>
        </w:rPr>
        <w:t>COPD</w:t>
      </w:r>
      <w:r w:rsidRPr="00156441">
        <w:rPr>
          <w:rFonts w:ascii="Times New Roman" w:hAnsi="Times New Roman" w:cs="Times New Roman"/>
          <w:sz w:val="28"/>
          <w:szCs w:val="28"/>
          <w:lang w:val="ru-RU"/>
        </w:rPr>
        <w:t xml:space="preserve"> и </w:t>
      </w:r>
      <w:r w:rsidRPr="00156441">
        <w:rPr>
          <w:rFonts w:ascii="Times New Roman" w:hAnsi="Times New Roman" w:cs="Times New Roman"/>
          <w:sz w:val="28"/>
          <w:szCs w:val="28"/>
          <w:lang w:val="en-US"/>
        </w:rPr>
        <w:t>GOLD</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В. К. Гаврисюк, А. И. Ячник, Е. А. Меренкова</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Український терапевтичний журнал</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2013</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2</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89</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93.</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12" w:name="_Ref502046082"/>
      <w:r w:rsidRPr="00156441">
        <w:rPr>
          <w:rFonts w:ascii="Times New Roman" w:hAnsi="Times New Roman" w:cs="Times New Roman"/>
          <w:sz w:val="28"/>
          <w:szCs w:val="28"/>
          <w:lang w:val="en-US"/>
        </w:rPr>
        <w:t>Overview of the Impact of Depression and Anxiety in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Montserrat</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Capdevila, P. Godoy, J. R. Marsal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Lung</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195,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77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85.</w:t>
      </w:r>
      <w:bookmarkEnd w:id="112"/>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13" w:name="_Ref502046823"/>
      <w:r w:rsidRPr="00156441">
        <w:rPr>
          <w:rFonts w:ascii="Times New Roman" w:hAnsi="Times New Roman" w:cs="Times New Roman"/>
          <w:sz w:val="28"/>
          <w:szCs w:val="28"/>
          <w:lang w:val="en-US"/>
        </w:rPr>
        <w:t>Ovcharenko S. I. Chronic obstructive pulmonary disease concurrent with hypertension: Evaluation of the therapeutic effect of prolonged</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release indapamide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en-US"/>
        </w:rPr>
        <w:t>I.</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en-US"/>
        </w:rPr>
        <w:t>Ovcharenko, T. E. Morozova, Z. N. Nersesyan</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Ter</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Arkh</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87,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8</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44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50.</w:t>
      </w:r>
      <w:bookmarkEnd w:id="113"/>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14" w:name="_Ref502061325"/>
      <w:r w:rsidRPr="00156441">
        <w:rPr>
          <w:rFonts w:ascii="Times New Roman" w:hAnsi="Times New Roman" w:cs="Times New Roman"/>
          <w:sz w:val="28"/>
          <w:szCs w:val="28"/>
          <w:lang w:val="en-US"/>
        </w:rPr>
        <w:t>Impact of a medication therapy management service on the clinical status of patients with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K. B. Detoni, I. V. Oliveira, M.</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en-US"/>
        </w:rPr>
        <w:t>M.</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en-US"/>
        </w:rPr>
        <w:t>Nascimento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Int</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Clin</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Pharm</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39,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95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103.</w:t>
      </w:r>
      <w:bookmarkEnd w:id="114"/>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15" w:name="_Ref502025794"/>
      <w:r w:rsidRPr="00156441">
        <w:rPr>
          <w:rFonts w:ascii="Times New Roman" w:hAnsi="Times New Roman" w:cs="Times New Roman"/>
          <w:sz w:val="28"/>
          <w:szCs w:val="28"/>
          <w:lang w:val="en-US"/>
        </w:rPr>
        <w:t>Multimorbidity of four cardiometabolic and chronic pulmonary disease groups: prevalence and attributable fraction in US adults, 2007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2012</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L. R. Staimez, M. Y. Wei, M. Kim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Comorb</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32.</w:t>
      </w:r>
      <w:bookmarkEnd w:id="115"/>
    </w:p>
    <w:p w:rsidR="005438B0" w:rsidRPr="007F7074"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116" w:name="_Ref502025745"/>
      <w:r w:rsidRPr="00156441">
        <w:rPr>
          <w:rFonts w:ascii="Times New Roman" w:hAnsi="Times New Roman" w:cs="Times New Roman"/>
          <w:sz w:val="28"/>
          <w:szCs w:val="28"/>
          <w:lang w:val="en-US"/>
        </w:rPr>
        <w:t xml:space="preserve">The PLATINO study: description of the distribution, stability, and mortality according to the Global Initiative for Chronic Obstructive Lung Disease classification </w:t>
      </w:r>
      <w:r w:rsidRPr="00156441">
        <w:rPr>
          <w:rFonts w:ascii="Times New Roman" w:hAnsi="Times New Roman" w:cs="Times New Roman"/>
          <w:sz w:val="28"/>
          <w:szCs w:val="28"/>
          <w:lang w:val="en-US"/>
        </w:rPr>
        <w:lastRenderedPageBreak/>
        <w:t>from 2007 to 2017</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 M. Menezes, F. C. Wehrmeister, R. Perez</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Padilla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Int</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Chron</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Obstruct</w:t>
      </w:r>
      <w:r w:rsidR="007F7074" w:rsidRPr="007F7074">
        <w:rPr>
          <w:rFonts w:ascii="Times New Roman" w:hAnsi="Times New Roman" w:cs="Times New Roman"/>
          <w:sz w:val="28"/>
          <w:szCs w:val="28"/>
          <w:lang w:val="ru-RU"/>
        </w:rPr>
        <w:t>.</w:t>
      </w:r>
      <w:r w:rsidRPr="007F7074">
        <w:rPr>
          <w:rFonts w:ascii="Times New Roman" w:hAnsi="Times New Roman" w:cs="Times New Roman"/>
          <w:sz w:val="28"/>
          <w:szCs w:val="28"/>
          <w:lang w:val="ru-RU"/>
        </w:rPr>
        <w:t xml:space="preserve"> </w:t>
      </w:r>
      <w:r w:rsidRPr="00156441">
        <w:rPr>
          <w:rFonts w:ascii="Times New Roman" w:hAnsi="Times New Roman" w:cs="Times New Roman"/>
          <w:sz w:val="28"/>
          <w:szCs w:val="28"/>
          <w:lang w:val="en-US"/>
        </w:rPr>
        <w:t>Pulmon</w:t>
      </w:r>
      <w:r w:rsidR="007F7074" w:rsidRPr="007F7074">
        <w:rPr>
          <w:rFonts w:ascii="Times New Roman" w:hAnsi="Times New Roman" w:cs="Times New Roman"/>
          <w:sz w:val="28"/>
          <w:szCs w:val="28"/>
          <w:lang w:val="ru-RU"/>
        </w:rPr>
        <w:t>.</w:t>
      </w:r>
      <w:r w:rsidRPr="007F7074">
        <w:rPr>
          <w:rFonts w:ascii="Times New Roman" w:hAnsi="Times New Roman" w:cs="Times New Roman"/>
          <w:sz w:val="28"/>
          <w:szCs w:val="28"/>
          <w:lang w:val="ru-RU"/>
        </w:rPr>
        <w:t xml:space="preserve"> </w:t>
      </w:r>
      <w:r w:rsidRPr="00156441">
        <w:rPr>
          <w:rFonts w:ascii="Times New Roman" w:hAnsi="Times New Roman" w:cs="Times New Roman"/>
          <w:sz w:val="28"/>
          <w:szCs w:val="28"/>
          <w:lang w:val="en-US"/>
        </w:rPr>
        <w:t>Dis</w:t>
      </w:r>
      <w:r w:rsidR="00F44EE4" w:rsidRPr="007F7074">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00F44EE4" w:rsidRPr="007F7074">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Pr="007F7074">
        <w:rPr>
          <w:rFonts w:ascii="Times New Roman" w:hAnsi="Times New Roman" w:cs="Times New Roman"/>
          <w:sz w:val="28"/>
          <w:szCs w:val="28"/>
          <w:lang w:val="ru-RU"/>
        </w:rPr>
        <w:t>2017</w:t>
      </w:r>
      <w:r w:rsidR="00F44EE4" w:rsidRPr="007F7074">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00F44EE4" w:rsidRPr="007F7074">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00E73087">
        <w:rPr>
          <w:rFonts w:ascii="Times New Roman" w:hAnsi="Times New Roman" w:cs="Times New Roman"/>
          <w:sz w:val="28"/>
          <w:szCs w:val="28"/>
          <w:lang w:val="en-US"/>
        </w:rPr>
        <w:t>No</w:t>
      </w:r>
      <w:r w:rsidR="00E73087" w:rsidRPr="007F7074">
        <w:rPr>
          <w:rFonts w:ascii="Times New Roman" w:hAnsi="Times New Roman" w:cs="Times New Roman"/>
          <w:sz w:val="28"/>
          <w:szCs w:val="28"/>
          <w:lang w:val="ru-RU"/>
        </w:rPr>
        <w:t>.</w:t>
      </w:r>
      <w:r w:rsidR="00E73087">
        <w:rPr>
          <w:rFonts w:ascii="Times New Roman" w:hAnsi="Times New Roman" w:cs="Times New Roman"/>
          <w:sz w:val="28"/>
          <w:szCs w:val="28"/>
          <w:lang w:val="en-US"/>
        </w:rPr>
        <w:t> </w:t>
      </w:r>
      <w:r w:rsidRPr="007F7074">
        <w:rPr>
          <w:rFonts w:ascii="Times New Roman" w:hAnsi="Times New Roman" w:cs="Times New Roman"/>
          <w:sz w:val="28"/>
          <w:szCs w:val="28"/>
          <w:lang w:val="ru-RU"/>
        </w:rPr>
        <w:t>12</w:t>
      </w:r>
      <w:r w:rsidR="00F44EE4" w:rsidRPr="007F7074">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00F44EE4" w:rsidRPr="007F7074">
        <w:rPr>
          <w:rFonts w:ascii="Times New Roman" w:hAnsi="Times New Roman" w:cs="Times New Roman"/>
          <w:sz w:val="28"/>
          <w:szCs w:val="28"/>
          <w:lang w:val="ru-RU"/>
        </w:rPr>
        <w:t>—</w:t>
      </w:r>
      <w:r w:rsidR="00F44EE4" w:rsidRPr="00156441">
        <w:rPr>
          <w:rFonts w:ascii="Times New Roman" w:hAnsi="Times New Roman" w:cs="Times New Roman"/>
          <w:sz w:val="28"/>
          <w:szCs w:val="28"/>
          <w:lang w:val="en-US"/>
        </w:rPr>
        <w:t> </w:t>
      </w:r>
      <w:r w:rsidRPr="00156441">
        <w:rPr>
          <w:rFonts w:ascii="Times New Roman" w:hAnsi="Times New Roman" w:cs="Times New Roman"/>
          <w:sz w:val="28"/>
          <w:szCs w:val="28"/>
          <w:lang w:val="en-US"/>
        </w:rPr>
        <w:t>P</w:t>
      </w:r>
      <w:r w:rsidRPr="007F7074">
        <w:rPr>
          <w:rFonts w:ascii="Times New Roman" w:hAnsi="Times New Roman" w:cs="Times New Roman"/>
          <w:sz w:val="28"/>
          <w:szCs w:val="28"/>
          <w:lang w:val="ru-RU"/>
        </w:rPr>
        <w:t>.</w:t>
      </w:r>
      <w:r w:rsidRPr="00156441">
        <w:rPr>
          <w:rFonts w:ascii="Times New Roman" w:hAnsi="Times New Roman" w:cs="Times New Roman"/>
          <w:sz w:val="28"/>
          <w:szCs w:val="28"/>
          <w:lang w:val="en-US"/>
        </w:rPr>
        <w:t> </w:t>
      </w:r>
      <w:r w:rsidRPr="007F7074">
        <w:rPr>
          <w:rFonts w:ascii="Times New Roman" w:hAnsi="Times New Roman" w:cs="Times New Roman"/>
          <w:sz w:val="28"/>
          <w:szCs w:val="28"/>
          <w:lang w:val="ru-RU"/>
        </w:rPr>
        <w:t>1491</w:t>
      </w:r>
      <w:r w:rsidR="009C556E" w:rsidRPr="007F7074">
        <w:rPr>
          <w:rFonts w:ascii="Times New Roman" w:hAnsi="Times New Roman" w:cs="Times New Roman"/>
          <w:sz w:val="28"/>
          <w:szCs w:val="28"/>
          <w:lang w:val="ru-RU"/>
        </w:rPr>
        <w:t>–</w:t>
      </w:r>
      <w:r w:rsidRPr="007F7074">
        <w:rPr>
          <w:rFonts w:ascii="Times New Roman" w:hAnsi="Times New Roman" w:cs="Times New Roman"/>
          <w:sz w:val="28"/>
          <w:szCs w:val="28"/>
          <w:lang w:val="ru-RU"/>
        </w:rPr>
        <w:t>1501.</w:t>
      </w:r>
      <w:bookmarkEnd w:id="116"/>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117" w:name="_Ref502026068"/>
      <w:r w:rsidRPr="00156441">
        <w:rPr>
          <w:rFonts w:ascii="Times New Roman" w:hAnsi="Times New Roman" w:cs="Times New Roman"/>
          <w:sz w:val="28"/>
          <w:szCs w:val="28"/>
          <w:lang w:val="ru-RU"/>
        </w:rPr>
        <w:t>Григорьева</w:t>
      </w:r>
      <w:r w:rsidRPr="007F707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Н</w:t>
      </w:r>
      <w:r w:rsidRPr="007F707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Ю</w:t>
      </w:r>
      <w:r w:rsidRPr="007F707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Опыт</w:t>
      </w:r>
      <w:r w:rsidRPr="007F707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применения</w:t>
      </w:r>
      <w:r w:rsidRPr="007F707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высокоселективного</w:t>
      </w:r>
      <w:r w:rsidRPr="007F707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бета</w:t>
      </w:r>
      <w:r w:rsidR="009C556E" w:rsidRPr="007F7074">
        <w:rPr>
          <w:rFonts w:ascii="Times New Roman" w:hAnsi="Times New Roman" w:cs="Times New Roman"/>
          <w:sz w:val="28"/>
          <w:szCs w:val="28"/>
          <w:lang w:val="ru-RU"/>
        </w:rPr>
        <w:t>–</w:t>
      </w:r>
      <w:r w:rsidRPr="00156441">
        <w:rPr>
          <w:rFonts w:ascii="Times New Roman" w:hAnsi="Times New Roman" w:cs="Times New Roman"/>
          <w:sz w:val="28"/>
          <w:szCs w:val="28"/>
          <w:lang w:val="ru-RU"/>
        </w:rPr>
        <w:t>адреноблокатора</w:t>
      </w:r>
      <w:r w:rsidRPr="007F707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бисопролола</w:t>
      </w:r>
      <w:r w:rsidRPr="007F7074">
        <w:rPr>
          <w:rFonts w:ascii="Times New Roman" w:hAnsi="Times New Roman" w:cs="Times New Roman"/>
          <w:sz w:val="28"/>
          <w:szCs w:val="28"/>
          <w:lang w:val="ru-RU"/>
        </w:rPr>
        <w:t xml:space="preserve"> 1 </w:t>
      </w:r>
      <w:r w:rsidRPr="00156441">
        <w:rPr>
          <w:rFonts w:ascii="Times New Roman" w:hAnsi="Times New Roman" w:cs="Times New Roman"/>
          <w:sz w:val="28"/>
          <w:szCs w:val="28"/>
          <w:lang w:val="ru-RU"/>
        </w:rPr>
        <w:t>больных</w:t>
      </w:r>
      <w:r w:rsidRPr="007F707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с</w:t>
      </w:r>
      <w:r w:rsidRPr="007F707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ишемической</w:t>
      </w:r>
      <w:r w:rsidRPr="007F707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болезнью</w:t>
      </w:r>
      <w:r w:rsidRPr="007F707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сердца</w:t>
      </w:r>
      <w:r w:rsidRPr="007F7074">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имеющих сопутствующую хроническую бронхолегочную патологию</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Н.</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ru-RU"/>
        </w:rPr>
        <w:t>Ю.</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ru-RU"/>
        </w:rPr>
        <w:t>Григорьева, А. Н. Кузнецов, М. В. Капустина</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Справочник поликлинического врача</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2013</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7</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12</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14.</w:t>
      </w:r>
      <w:bookmarkEnd w:id="117"/>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118" w:name="_Ref502026070"/>
      <w:r w:rsidRPr="00156441">
        <w:rPr>
          <w:rFonts w:ascii="Times New Roman" w:hAnsi="Times New Roman" w:cs="Times New Roman"/>
          <w:sz w:val="28"/>
          <w:szCs w:val="28"/>
          <w:lang w:val="ru-RU"/>
        </w:rPr>
        <w:t>Павленко В. И. Клинико</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функциональное течение хронической обструктивной болезни легких, ассоциированной с ишемической болезнью сердца на фоне комплексной терапии с применением небиволола</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В. И. Павленко,</w:t>
      </w:r>
      <w:r w:rsidR="00F44EE4" w:rsidRPr="00156441">
        <w:rPr>
          <w:rFonts w:ascii="Times New Roman" w:hAnsi="Times New Roman" w:cs="Times New Roman"/>
          <w:sz w:val="28"/>
          <w:szCs w:val="28"/>
          <w:lang w:val="ru-RU"/>
        </w:rPr>
        <w:t xml:space="preserve"> С. </w:t>
      </w:r>
      <w:r w:rsidRPr="00156441">
        <w:rPr>
          <w:rFonts w:ascii="Times New Roman" w:hAnsi="Times New Roman" w:cs="Times New Roman"/>
          <w:sz w:val="28"/>
          <w:szCs w:val="28"/>
          <w:lang w:val="ru-RU"/>
        </w:rPr>
        <w:t>В.</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ru-RU"/>
        </w:rPr>
        <w:t>Нарышкина</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Новости хирургии</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2012</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43</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34</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39.</w:t>
      </w:r>
      <w:bookmarkEnd w:id="118"/>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19" w:name="_Ref502026071"/>
      <w:r w:rsidRPr="00156441">
        <w:rPr>
          <w:rFonts w:ascii="Times New Roman" w:hAnsi="Times New Roman" w:cs="Times New Roman"/>
          <w:sz w:val="28"/>
          <w:szCs w:val="28"/>
          <w:lang w:val="en-US"/>
        </w:rPr>
        <w:t>Association between β</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blocker therapy and outcomes in patients hospitalised with acute exacerbations of chronic obstructive lung disease with underlying ischaemic heart disease, heart failure or hypertension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S. Stefan, M. B. Rothberg, A.</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en-US"/>
        </w:rPr>
        <w:t>Priya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Thorax</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67,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977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984.</w:t>
      </w:r>
      <w:bookmarkEnd w:id="119"/>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20" w:name="_Ref476803940"/>
      <w:r w:rsidRPr="00156441">
        <w:rPr>
          <w:rFonts w:ascii="Times New Roman" w:hAnsi="Times New Roman" w:cs="Times New Roman"/>
          <w:sz w:val="28"/>
          <w:szCs w:val="28"/>
          <w:lang w:val="en-US"/>
        </w:rPr>
        <w:t>Baker J. G. β</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Blockers, heart disease and COPD: current controversies and uncertainties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G. Baker, R. G. Wilcox</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Thorax</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72,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271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276.</w:t>
      </w:r>
      <w:bookmarkEnd w:id="120"/>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21" w:name="_Ref502033043"/>
      <w:r w:rsidRPr="00156441">
        <w:rPr>
          <w:rFonts w:ascii="Times New Roman" w:hAnsi="Times New Roman" w:cs="Times New Roman"/>
          <w:sz w:val="28"/>
          <w:szCs w:val="28"/>
          <w:lang w:val="en-US"/>
        </w:rPr>
        <w:t>The effect of ivabradine on functional capacity in patients with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K. Mahmoud, H. H. Kassem, E. Baligh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Clin</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(Lond)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419</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422.</w:t>
      </w:r>
      <w:bookmarkEnd w:id="121"/>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22" w:name="_Ref476796311"/>
      <w:r w:rsidRPr="00156441">
        <w:rPr>
          <w:rFonts w:ascii="Times New Roman" w:hAnsi="Times New Roman" w:cs="Times New Roman"/>
          <w:sz w:val="28"/>
          <w:szCs w:val="28"/>
          <w:lang w:val="en-US"/>
        </w:rPr>
        <w:t>Paradigms in chronic obstructive pulmonary disease: phenotypes, immunobiology, and therapy with a focus on vascular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Schivo, T.</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en-US"/>
        </w:rPr>
        <w:t>E.</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en-US"/>
        </w:rPr>
        <w:t>Albertson, A. Haczku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Investig</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10.1136/jim</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2016</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000358.</w:t>
      </w:r>
      <w:bookmarkEnd w:id="122"/>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23" w:name="_Ref502063604"/>
      <w:r w:rsidRPr="00156441">
        <w:rPr>
          <w:rFonts w:ascii="Times New Roman" w:hAnsi="Times New Roman" w:cs="Times New Roman"/>
          <w:sz w:val="28"/>
          <w:szCs w:val="28"/>
          <w:lang w:val="en-US"/>
        </w:rPr>
        <w:t>Hoorn E. J. Hyponatremia and mortality: moving beyond associations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 J. Hoorn, R. Zietse</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Am</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Kidney Dis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62,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139</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149.</w:t>
      </w:r>
      <w:bookmarkEnd w:id="123"/>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24" w:name="_Ref502033226"/>
      <w:r w:rsidRPr="00156441">
        <w:rPr>
          <w:rFonts w:ascii="Times New Roman" w:hAnsi="Times New Roman" w:cs="Times New Roman"/>
          <w:sz w:val="28"/>
          <w:szCs w:val="28"/>
          <w:lang w:val="en-US"/>
        </w:rPr>
        <w:t>Zangiabadi A. Pulmonary hypertension and right heart dysfunction in chronic lung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 Zangiabadi, C. G. De Pasquale, D. Sajkov</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Biomed</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Res</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Int</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739674.</w:t>
      </w:r>
      <w:bookmarkEnd w:id="124"/>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25" w:name="_Ref502033227"/>
      <w:r w:rsidRPr="00156441">
        <w:rPr>
          <w:rFonts w:ascii="Times New Roman" w:hAnsi="Times New Roman" w:cs="Times New Roman"/>
          <w:sz w:val="28"/>
          <w:szCs w:val="28"/>
          <w:lang w:val="en-US"/>
        </w:rPr>
        <w:lastRenderedPageBreak/>
        <w:t>Symptoms and impact of symptoms on function and health in patients with chronic obstructive pulmonary disease and chronic heart failure in primary health care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K. Theander, M. Hasselgren, K. Luhr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Int</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Chron</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Obstruct</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Pulmon</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Dis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9</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785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794.</w:t>
      </w:r>
      <w:bookmarkEnd w:id="125"/>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26" w:name="_Ref502033228"/>
      <w:r w:rsidRPr="00156441">
        <w:rPr>
          <w:rFonts w:ascii="Times New Roman" w:hAnsi="Times New Roman" w:cs="Times New Roman"/>
          <w:sz w:val="28"/>
          <w:szCs w:val="28"/>
          <w:lang w:val="en-US"/>
        </w:rPr>
        <w:t>Severity of coronary atherosclerosis in patients with COPD</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N. Dursunoglu, D. Dursunoglu, A. İ. Yıldız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Clin Respir J</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10.1111/crj.12412</w:t>
      </w:r>
      <w:r w:rsidR="00F44EE4" w:rsidRPr="00156441">
        <w:rPr>
          <w:rFonts w:ascii="Times New Roman" w:hAnsi="Times New Roman" w:cs="Times New Roman"/>
          <w:sz w:val="28"/>
          <w:szCs w:val="28"/>
          <w:lang w:val="en-US"/>
        </w:rPr>
        <w:t>.</w:t>
      </w:r>
      <w:bookmarkEnd w:id="126"/>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27" w:name="_Ref502033230"/>
      <w:r w:rsidRPr="00156441">
        <w:rPr>
          <w:rFonts w:ascii="Times New Roman" w:hAnsi="Times New Roman" w:cs="Times New Roman"/>
          <w:sz w:val="28"/>
          <w:szCs w:val="28"/>
          <w:lang w:val="en-US"/>
        </w:rPr>
        <w:t>Serial pulmonary function tests to diagnose COPD in chronic heart failure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 G. Minasian, F. J. van den Elshout, P. R. Dekhuijzen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Transl</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Respir</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2,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12.</w:t>
      </w:r>
      <w:bookmarkEnd w:id="127"/>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28" w:name="_Ref502033231"/>
      <w:r w:rsidRPr="00156441">
        <w:rPr>
          <w:rFonts w:ascii="Times New Roman" w:hAnsi="Times New Roman" w:cs="Times New Roman"/>
          <w:sz w:val="28"/>
          <w:szCs w:val="28"/>
          <w:lang w:val="en-US"/>
        </w:rPr>
        <w:t>Right heart dysfunction in heart failure with preserved ejection fraction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V.</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en-US"/>
        </w:rPr>
        <w:t>Melenovsky, S. J. Hwang, G. Lin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Eur Heart J</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35,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48</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3452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3462.</w:t>
      </w:r>
      <w:bookmarkEnd w:id="128"/>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29" w:name="_Ref502064348"/>
      <w:r w:rsidRPr="00156441">
        <w:rPr>
          <w:rFonts w:ascii="Times New Roman" w:hAnsi="Times New Roman" w:cs="Times New Roman"/>
          <w:sz w:val="28"/>
          <w:szCs w:val="28"/>
          <w:lang w:val="en-US"/>
        </w:rPr>
        <w:t>Guazzi M. Abnormalities in cardiopulmonary exercise testing ventilatory parameters in heart failure: pathophysiology and clinical usefulness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Guazzi</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Curr</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Heart Fail</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Rep</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11,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80</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87.</w:t>
      </w:r>
      <w:bookmarkEnd w:id="129"/>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30" w:name="_Ref493721603"/>
      <w:r w:rsidRPr="00156441">
        <w:rPr>
          <w:rFonts w:ascii="Times New Roman" w:hAnsi="Times New Roman" w:cs="Times New Roman"/>
          <w:sz w:val="28"/>
          <w:szCs w:val="28"/>
          <w:lang w:val="en-US"/>
        </w:rPr>
        <w:t>Godo S. Endothelial functions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Godo, H. Shimokawa</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 Thromb</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7F7074">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9</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108–114.</w:t>
      </w:r>
      <w:bookmarkEnd w:id="130"/>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31" w:name="_Ref493722064"/>
      <w:r w:rsidRPr="00156441">
        <w:rPr>
          <w:rFonts w:ascii="Times New Roman" w:hAnsi="Times New Roman" w:cs="Times New Roman"/>
          <w:sz w:val="28"/>
          <w:szCs w:val="28"/>
          <w:lang w:val="en-US"/>
        </w:rPr>
        <w:t>Endothelial dysfunction and vascular disease — a 30th anniversary update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 M. Vanhoutte, H. Shimokawa, M. Feletou</w:t>
      </w:r>
      <w:r w:rsidR="007F7074">
        <w:rPr>
          <w:rFonts w:ascii="Times New Roman" w:hAnsi="Times New Roman" w:cs="Times New Roman"/>
          <w:sz w:val="28"/>
          <w:szCs w:val="28"/>
          <w:lang w:val="en-US"/>
        </w:rPr>
        <w:t xml:space="preserve"> </w:t>
      </w:r>
      <w:r w:rsidR="007F7074" w:rsidRPr="00156441">
        <w:rPr>
          <w:rFonts w:ascii="Times New Roman" w:hAnsi="Times New Roman" w:cs="Times New Roman"/>
          <w:sz w:val="28"/>
          <w:szCs w:val="28"/>
          <w:lang w:val="en-US"/>
        </w:rPr>
        <w:t xml:space="preserve">[et al.] </w:t>
      </w:r>
      <w:r w:rsidR="00B46E01" w:rsidRPr="00156441">
        <w:rPr>
          <w:rFonts w:ascii="Times New Roman" w:hAnsi="Times New Roman" w:cs="Times New Roman"/>
          <w:sz w:val="28"/>
          <w:szCs w:val="28"/>
          <w:lang w:val="en-US"/>
        </w:rPr>
        <w:t>//</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Acta Physiol</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(Oxf)</w:t>
      </w:r>
      <w:r w:rsidR="00F44EE4" w:rsidRPr="00156441">
        <w:rPr>
          <w:rFonts w:ascii="Times New Roman" w:hAnsi="Times New Roman" w:cs="Times New Roman"/>
          <w:sz w:val="28"/>
          <w:szCs w:val="28"/>
          <w:lang w:val="en-US"/>
        </w:rPr>
        <w:t>. —</w:t>
      </w:r>
      <w:r w:rsidR="007F7074">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219,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96.</w:t>
      </w:r>
      <w:bookmarkEnd w:id="131"/>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32" w:name="_Ref493723084"/>
      <w:r w:rsidRPr="00156441">
        <w:rPr>
          <w:rFonts w:ascii="Times New Roman" w:hAnsi="Times New Roman" w:cs="Times New Roman"/>
          <w:sz w:val="28"/>
          <w:szCs w:val="28"/>
          <w:lang w:val="en-US"/>
        </w:rPr>
        <w:t>Shimokawa H. 2014 Williams Harvey Lecture: importance of coronary vasomotion abnormalities</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from bench to bedside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 Shimokawa</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Eur</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Heart</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35,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3180</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3193.</w:t>
      </w:r>
      <w:bookmarkEnd w:id="132"/>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33" w:name="_Ref493724295"/>
      <w:r w:rsidRPr="00156441">
        <w:rPr>
          <w:rFonts w:ascii="Times New Roman" w:hAnsi="Times New Roman" w:cs="Times New Roman"/>
          <w:sz w:val="28"/>
          <w:szCs w:val="28"/>
          <w:lang w:val="en-US"/>
        </w:rPr>
        <w:t>Boulanger C. M. Endothelium</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 M. Boulanger</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26</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31.</w:t>
      </w:r>
      <w:bookmarkEnd w:id="133"/>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34" w:name="_Ref493723247"/>
      <w:r w:rsidRPr="00156441">
        <w:rPr>
          <w:rFonts w:ascii="Times New Roman" w:hAnsi="Times New Roman" w:cs="Times New Roman"/>
          <w:sz w:val="28"/>
          <w:szCs w:val="28"/>
          <w:lang w:val="en-US"/>
        </w:rPr>
        <w:t>Prognostic Value of Flow</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Mediated Vasodilation in Brachial Artery and Fingertip Artery for Cardiovascular Events: A Systematic Review and Meta</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Analysis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Y. Matsuzawa, T. G. Kwon, R. J. Lennon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Am Heart Assoc</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w:t>
      </w:r>
      <w:r w:rsidR="007F7074">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Vol.</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en-US"/>
        </w:rPr>
        <w:t xml:space="preserve">4,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10.1161/JAHA.115.002270 .</w:t>
      </w:r>
      <w:bookmarkEnd w:id="134"/>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35" w:name="_Ref493724292"/>
      <w:r w:rsidRPr="00156441">
        <w:rPr>
          <w:rFonts w:ascii="Times New Roman" w:hAnsi="Times New Roman" w:cs="Times New Roman"/>
          <w:sz w:val="28"/>
          <w:szCs w:val="28"/>
          <w:lang w:val="en-US"/>
        </w:rPr>
        <w:lastRenderedPageBreak/>
        <w:t>Shimokawa H. Vascular function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 Shimokawa, K. Satoh</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34,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2359</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2362.</w:t>
      </w:r>
      <w:bookmarkEnd w:id="135"/>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36" w:name="_Ref493724294"/>
      <w:r w:rsidRPr="00156441">
        <w:rPr>
          <w:rFonts w:ascii="Times New Roman" w:hAnsi="Times New Roman" w:cs="Times New Roman"/>
          <w:sz w:val="28"/>
          <w:szCs w:val="28"/>
          <w:lang w:val="en-US"/>
        </w:rPr>
        <w:t>Vallerie S. N. Metabolic Flexibility and Dysfunction in Cardiovascular Cells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N. Vallerie, K. E. Bornfeldt</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35,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9</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42.</w:t>
      </w:r>
      <w:bookmarkEnd w:id="136"/>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37" w:name="_Ref493724560"/>
      <w:r w:rsidRPr="00156441">
        <w:rPr>
          <w:rFonts w:ascii="Times New Roman" w:hAnsi="Times New Roman" w:cs="Times New Roman"/>
          <w:sz w:val="28"/>
          <w:szCs w:val="28"/>
          <w:lang w:val="en-US"/>
        </w:rPr>
        <w:t>Abe J. Novel mechanisms of endothelial mechanotransduction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Abe, B.</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en-US"/>
        </w:rPr>
        <w:t>C.</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en-US"/>
        </w:rPr>
        <w:t>Berk</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34,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2378</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2386.</w:t>
      </w:r>
      <w:bookmarkEnd w:id="137"/>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38" w:name="_Ref493724561"/>
      <w:r w:rsidRPr="00156441">
        <w:rPr>
          <w:rFonts w:ascii="Times New Roman" w:hAnsi="Times New Roman" w:cs="Times New Roman"/>
          <w:sz w:val="28"/>
          <w:szCs w:val="28"/>
          <w:lang w:val="en-US"/>
        </w:rPr>
        <w:t>Zhou J. Shear stress</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initiated signaling and its regulation of endothelial function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Zhou, Y. S. Li, S. Chien</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w:t>
      </w:r>
      <w:r w:rsidR="007F7074">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w:t>
      </w:r>
      <w:r w:rsidR="007F7074">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Vol.</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en-US"/>
        </w:rPr>
        <w:t xml:space="preserve">34,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10</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2191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2198.</w:t>
      </w:r>
      <w:bookmarkEnd w:id="138"/>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39" w:name="_Ref493725247"/>
      <w:r w:rsidRPr="00156441">
        <w:rPr>
          <w:rFonts w:ascii="Times New Roman" w:hAnsi="Times New Roman" w:cs="Times New Roman"/>
          <w:sz w:val="28"/>
          <w:szCs w:val="28"/>
          <w:lang w:val="en-US"/>
        </w:rPr>
        <w:t>Disturbed flow promotes endothelial senescence via a p53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dependent pathway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 M. Warboys, A. de Luca, N. Amini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34,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985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995.</w:t>
      </w:r>
      <w:bookmarkEnd w:id="139"/>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40" w:name="_Ref493725523"/>
      <w:r w:rsidRPr="00156441">
        <w:rPr>
          <w:rFonts w:ascii="Times New Roman" w:hAnsi="Times New Roman" w:cs="Times New Roman"/>
          <w:sz w:val="28"/>
          <w:szCs w:val="28"/>
          <w:lang w:val="en-US"/>
        </w:rPr>
        <w:t>Low</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Intensity Pulsed Ultrasound Enhances Angiogenesis and Ameliorates Left Ventricular Dysfunction in a Mouse Model of Acute Myocardial Infarction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T.</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en-US"/>
        </w:rPr>
        <w:t>Shindo, K. Ito, T. Ogata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1220</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1229.</w:t>
      </w:r>
      <w:bookmarkEnd w:id="140"/>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41" w:name="_Ref493725865"/>
      <w:r w:rsidRPr="00156441">
        <w:rPr>
          <w:rFonts w:ascii="Times New Roman" w:hAnsi="Times New Roman" w:cs="Times New Roman"/>
          <w:sz w:val="28"/>
          <w:szCs w:val="28"/>
          <w:lang w:val="en-US"/>
        </w:rPr>
        <w:t>Godo S. Divergent roles of endothelial nitric oxide synthases system in maintaining cardiovascular homeostasis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Godo, H. Shimokawa</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Free Radic</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109</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10.</w:t>
      </w:r>
      <w:bookmarkEnd w:id="141"/>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42" w:name="_Ref493726197"/>
      <w:r w:rsidRPr="00156441">
        <w:rPr>
          <w:rFonts w:ascii="Times New Roman" w:hAnsi="Times New Roman" w:cs="Times New Roman"/>
          <w:sz w:val="28"/>
          <w:szCs w:val="28"/>
          <w:lang w:val="en-US"/>
        </w:rPr>
        <w:t>Adipocyte</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Specific Deficiency of NADPH Oxidase 4 Delays the Onset of Insulin Resistance and Attenuates Adipose Tissue Inflammation in Obesity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L. J. Den Hartigh, M. Omer, L. Goodspeed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466</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475.</w:t>
      </w:r>
      <w:bookmarkEnd w:id="142"/>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43" w:name="_Ref493726305"/>
      <w:r w:rsidRPr="00156441">
        <w:rPr>
          <w:rFonts w:ascii="Times New Roman" w:hAnsi="Times New Roman" w:cs="Times New Roman"/>
          <w:sz w:val="28"/>
          <w:szCs w:val="28"/>
          <w:lang w:val="en-US"/>
        </w:rPr>
        <w:t>Microvascular Endothelial Dysfunction in Sedentary, Obese Humans Is Mediated by NADPH Oxidase: Influence of Exercise Training</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D. La Favor, G.</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en-US"/>
        </w:rPr>
        <w:t>S.</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en-US"/>
        </w:rPr>
        <w:t>Dubis, H. Yan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2412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2420.</w:t>
      </w:r>
      <w:bookmarkEnd w:id="143"/>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44" w:name="_Ref493727147"/>
      <w:r w:rsidRPr="00156441">
        <w:rPr>
          <w:rFonts w:ascii="Times New Roman" w:hAnsi="Times New Roman" w:cs="Times New Roman"/>
          <w:sz w:val="28"/>
          <w:szCs w:val="28"/>
          <w:lang w:val="en-US"/>
        </w:rPr>
        <w:lastRenderedPageBreak/>
        <w:t>Reactive Oxygen Species Can Provide Atheroprotection via NOX4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Dependent Inhibition of Inflammation and Vascular Remodeling</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P. Gray, E.</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en-US"/>
        </w:rPr>
        <w:t>Di</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en-US"/>
        </w:rPr>
        <w:t>Marco, K. Kennedy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295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307.</w:t>
      </w:r>
      <w:bookmarkEnd w:id="144"/>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45" w:name="_Ref493727148"/>
      <w:r w:rsidRPr="00156441">
        <w:rPr>
          <w:rFonts w:ascii="Times New Roman" w:hAnsi="Times New Roman" w:cs="Times New Roman"/>
          <w:sz w:val="28"/>
          <w:szCs w:val="28"/>
          <w:lang w:val="en-US"/>
        </w:rPr>
        <w:t>Disruption of Physiological Balance Between Nitric Oxide and Endothelium</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Dependent Hyperpolarization Impairs Cardiovascular Homeostasis in Mice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Godo, A. Sawada, H. Saito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97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107.</w:t>
      </w:r>
      <w:bookmarkEnd w:id="145"/>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46" w:name="_Ref493727390"/>
      <w:r w:rsidRPr="00156441">
        <w:rPr>
          <w:rFonts w:ascii="Times New Roman" w:hAnsi="Times New Roman" w:cs="Times New Roman"/>
          <w:sz w:val="28"/>
          <w:szCs w:val="28"/>
          <w:lang w:val="en-US"/>
        </w:rPr>
        <w:t>The Human Microcirculation: Regulation of Flow and Beyond</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D. D. Gutterman, D. S. Chabowski, A. O. Kadlec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Circ Res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118,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157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172.</w:t>
      </w:r>
      <w:bookmarkEnd w:id="146"/>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47" w:name="_Ref502067741"/>
      <w:r w:rsidRPr="00156441">
        <w:rPr>
          <w:rFonts w:ascii="Times New Roman" w:hAnsi="Times New Roman" w:cs="Times New Roman"/>
          <w:sz w:val="28"/>
          <w:szCs w:val="28"/>
          <w:lang w:val="en-US"/>
        </w:rPr>
        <w:t>Ячник А. І. Хронічне обструктивне захворювання легень та ішемічна хвороба серця: паралелі і перехрестя коморбідності</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А. І. Ячник, А.</w:t>
      </w:r>
      <w:r w:rsidR="00F44EE4" w:rsidRPr="00156441">
        <w:rPr>
          <w:rFonts w:ascii="Times New Roman" w:hAnsi="Times New Roman" w:cs="Times New Roman"/>
          <w:sz w:val="28"/>
          <w:szCs w:val="28"/>
          <w:lang w:val="en-US"/>
        </w:rPr>
        <w:t xml:space="preserve"> С. </w:t>
      </w:r>
      <w:r w:rsidRPr="00156441">
        <w:rPr>
          <w:rFonts w:ascii="Times New Roman" w:hAnsi="Times New Roman" w:cs="Times New Roman"/>
          <w:sz w:val="28"/>
          <w:szCs w:val="28"/>
          <w:lang w:val="en-US"/>
        </w:rPr>
        <w:t>Свінціцький,</w:t>
      </w:r>
      <w:r w:rsidR="00F44EE4" w:rsidRPr="00156441">
        <w:rPr>
          <w:rFonts w:ascii="Times New Roman" w:hAnsi="Times New Roman" w:cs="Times New Roman"/>
          <w:sz w:val="28"/>
          <w:szCs w:val="28"/>
          <w:lang w:val="en-US"/>
        </w:rPr>
        <w:t xml:space="preserve"> С. </w:t>
      </w:r>
      <w:r w:rsidRPr="00156441">
        <w:rPr>
          <w:rFonts w:ascii="Times New Roman" w:hAnsi="Times New Roman" w:cs="Times New Roman"/>
          <w:sz w:val="28"/>
          <w:szCs w:val="28"/>
          <w:lang w:val="en-US"/>
        </w:rPr>
        <w:t>В. Шупер</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Український пульмонологічний журнал</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4</w:t>
      </w:r>
      <w:r w:rsidR="00F44EE4" w:rsidRPr="00156441">
        <w:rPr>
          <w:rFonts w:ascii="Times New Roman" w:hAnsi="Times New Roman" w:cs="Times New Roman"/>
          <w:sz w:val="28"/>
          <w:szCs w:val="28"/>
          <w:lang w:val="en-US"/>
        </w:rPr>
        <w:t>. — С. </w:t>
      </w:r>
      <w:r w:rsidRPr="00156441">
        <w:rPr>
          <w:rFonts w:ascii="Times New Roman" w:hAnsi="Times New Roman" w:cs="Times New Roman"/>
          <w:sz w:val="28"/>
          <w:szCs w:val="28"/>
          <w:lang w:val="en-US"/>
        </w:rPr>
        <w:t>38</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42.</w:t>
      </w:r>
      <w:bookmarkEnd w:id="147"/>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48" w:name="_Ref493728000"/>
      <w:r w:rsidRPr="00156441">
        <w:rPr>
          <w:rFonts w:ascii="Times New Roman" w:hAnsi="Times New Roman" w:cs="Times New Roman"/>
          <w:sz w:val="28"/>
          <w:szCs w:val="28"/>
          <w:lang w:val="en-US"/>
        </w:rPr>
        <w:t>Ceramide changes the mediator of flow</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induced vasodilation from nitric oxide to hydrogen peroxide in the human microcirculation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K. Freed, A. M. Beyer, J. A. LoGiudice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Circ Res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115,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525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532.</w:t>
      </w:r>
      <w:bookmarkEnd w:id="148"/>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49" w:name="_Ref493728001"/>
      <w:r w:rsidRPr="00156441">
        <w:rPr>
          <w:rFonts w:ascii="Times New Roman" w:hAnsi="Times New Roman" w:cs="Times New Roman"/>
          <w:sz w:val="28"/>
          <w:szCs w:val="28"/>
          <w:lang w:val="en-US"/>
        </w:rPr>
        <w:t>Vascular Actions of Angiotensin 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7 in the Human Microcirculation: Novel Role for Telomerase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J. Durand, N. S. Zinkevich, M. Riedel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1254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1262.</w:t>
      </w:r>
      <w:bookmarkEnd w:id="149"/>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50" w:name="_Ref493728483"/>
      <w:r w:rsidRPr="00156441">
        <w:rPr>
          <w:rFonts w:ascii="Times New Roman" w:hAnsi="Times New Roman" w:cs="Times New Roman"/>
          <w:sz w:val="28"/>
          <w:szCs w:val="28"/>
          <w:lang w:val="en-US"/>
        </w:rPr>
        <w:t>Endothelial Dysfunction, and A Prothrombotic, Proinflammatory Phenotype Is Caused by Loss of Mitochondrial Thioredoxin Reductase in Endothelium</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Kirsch, H. Schneider, J. I. Pagel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9</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1891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1899.</w:t>
      </w:r>
      <w:bookmarkEnd w:id="150"/>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51" w:name="_Ref493728590"/>
      <w:r w:rsidRPr="00156441">
        <w:rPr>
          <w:rFonts w:ascii="Times New Roman" w:hAnsi="Times New Roman" w:cs="Times New Roman"/>
          <w:sz w:val="28"/>
          <w:szCs w:val="28"/>
          <w:lang w:val="en-US"/>
        </w:rPr>
        <w:t>Role of PGC</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1α in Vascular Regulation: Implications for Atherosclerosis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 O. Kadlec, D. S. Chabowski, K. Ait</w:t>
      </w:r>
      <w:r w:rsidR="009C556E">
        <w:rPr>
          <w:rFonts w:ascii="Times New Roman" w:hAnsi="Times New Roman" w:cs="Times New Roman"/>
          <w:sz w:val="28"/>
          <w:szCs w:val="28"/>
          <w:lang w:val="en-US"/>
        </w:rPr>
        <w:t>–</w:t>
      </w:r>
      <w:r w:rsidR="007F7074">
        <w:rPr>
          <w:rFonts w:ascii="Times New Roman" w:hAnsi="Times New Roman" w:cs="Times New Roman"/>
          <w:sz w:val="28"/>
          <w:szCs w:val="28"/>
          <w:lang w:val="en-US"/>
        </w:rPr>
        <w:t xml:space="preserve">Aissa </w:t>
      </w:r>
      <w:r w:rsidR="007F7074" w:rsidRPr="00156441">
        <w:rPr>
          <w:rFonts w:ascii="Times New Roman" w:hAnsi="Times New Roman" w:cs="Times New Roman"/>
          <w:sz w:val="28"/>
          <w:szCs w:val="28"/>
          <w:lang w:val="en-US"/>
        </w:rPr>
        <w:t xml:space="preserve">[et al.] </w:t>
      </w:r>
      <w:r w:rsidR="00B46E01" w:rsidRPr="00156441">
        <w:rPr>
          <w:rFonts w:ascii="Times New Roman" w:hAnsi="Times New Roman" w:cs="Times New Roman"/>
          <w:sz w:val="28"/>
          <w:szCs w:val="28"/>
          <w:lang w:val="en-US"/>
        </w:rPr>
        <w:t>//</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8</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1467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1474.</w:t>
      </w:r>
      <w:bookmarkEnd w:id="151"/>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52" w:name="_Ref493728786"/>
      <w:r w:rsidRPr="00156441">
        <w:rPr>
          <w:rFonts w:ascii="Times New Roman" w:hAnsi="Times New Roman" w:cs="Times New Roman"/>
          <w:sz w:val="28"/>
          <w:szCs w:val="28"/>
          <w:lang w:val="en-US"/>
        </w:rPr>
        <w:lastRenderedPageBreak/>
        <w:t>Reactive Oxygen Species Generation and Atherosclerosis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W.</w:t>
      </w:r>
      <w:r w:rsidR="007F7074">
        <w:rPr>
          <w:rFonts w:ascii="Times New Roman" w:hAnsi="Times New Roman" w:cs="Times New Roman"/>
          <w:sz w:val="28"/>
          <w:szCs w:val="28"/>
          <w:lang w:val="en-US"/>
        </w:rPr>
        <w:t xml:space="preserve"> N. Nowak, J. Deng, X. Z. Ruan </w:t>
      </w:r>
      <w:r w:rsidR="007F7074" w:rsidRPr="00156441">
        <w:rPr>
          <w:rFonts w:ascii="Times New Roman" w:hAnsi="Times New Roman" w:cs="Times New Roman"/>
          <w:sz w:val="28"/>
          <w:szCs w:val="28"/>
          <w:lang w:val="en-US"/>
        </w:rPr>
        <w:t xml:space="preserve">[et al.] </w:t>
      </w:r>
      <w:r w:rsidR="00B46E01" w:rsidRPr="00156441">
        <w:rPr>
          <w:rFonts w:ascii="Times New Roman" w:hAnsi="Times New Roman" w:cs="Times New Roman"/>
          <w:sz w:val="28"/>
          <w:szCs w:val="28"/>
          <w:lang w:val="en-US"/>
        </w:rPr>
        <w:t>//</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 Thromb Vasc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41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52.</w:t>
      </w:r>
      <w:bookmarkEnd w:id="152"/>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53" w:name="_Ref493729464"/>
      <w:r w:rsidRPr="00156441">
        <w:rPr>
          <w:rFonts w:ascii="Times New Roman" w:hAnsi="Times New Roman" w:cs="Times New Roman"/>
          <w:sz w:val="28"/>
          <w:szCs w:val="28"/>
          <w:lang w:val="en-US"/>
        </w:rPr>
        <w:t>Brown Adipose Tissue Regulates Small Artery Function Through NADPH Oxidase 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Derived Hydrogen Peroxide and Redox</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Sensitive Protein Kinase G</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1α</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w:t>
      </w:r>
      <w:r w:rsidR="007F7074">
        <w:rPr>
          <w:rFonts w:ascii="Times New Roman" w:hAnsi="Times New Roman" w:cs="Times New Roman"/>
          <w:sz w:val="28"/>
          <w:szCs w:val="28"/>
          <w:lang w:val="en-US"/>
        </w:rPr>
        <w:t> </w:t>
      </w:r>
      <w:r w:rsidRPr="00156441">
        <w:rPr>
          <w:rFonts w:ascii="Times New Roman" w:hAnsi="Times New Roman" w:cs="Times New Roman"/>
          <w:sz w:val="28"/>
          <w:szCs w:val="28"/>
          <w:lang w:val="en-US"/>
        </w:rPr>
        <w:t>Friederich</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Persson, A. Nguyen Dinh Cat, P. Persson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7F707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455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465.</w:t>
      </w:r>
      <w:bookmarkEnd w:id="153"/>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54" w:name="_Ref493730112"/>
      <w:r w:rsidRPr="00156441">
        <w:rPr>
          <w:rFonts w:ascii="Times New Roman" w:hAnsi="Times New Roman" w:cs="Times New Roman"/>
          <w:sz w:val="28"/>
          <w:szCs w:val="28"/>
          <w:lang w:val="en-US"/>
        </w:rPr>
        <w:t>Lean and Obese Coronary Perivascular Adipose Tissue Impairs Vasodilation via Differential Inhibition of Vascular Smooth Muscle K+ Channels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N. Noblet, M. K. Owen, A. G. Goodwill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 Thromb Vasc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35,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1393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1400.</w:t>
      </w:r>
      <w:bookmarkEnd w:id="154"/>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55" w:name="_Ref493730527"/>
      <w:r w:rsidRPr="00156441">
        <w:rPr>
          <w:rFonts w:ascii="Times New Roman" w:hAnsi="Times New Roman" w:cs="Times New Roman"/>
          <w:sz w:val="28"/>
          <w:szCs w:val="28"/>
          <w:lang w:val="en-US"/>
        </w:rPr>
        <w:t>Role of Adipose Tissue Endothelial ADAM17 in Age</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Related Coronary Microvascular Dysfunction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 Dou, A. Feher, A. C. Davila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1180</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1193.</w:t>
      </w:r>
      <w:bookmarkEnd w:id="155"/>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56" w:name="_Ref493730847"/>
      <w:r w:rsidRPr="00156441">
        <w:rPr>
          <w:rFonts w:ascii="Times New Roman" w:hAnsi="Times New Roman" w:cs="Times New Roman"/>
          <w:sz w:val="28"/>
          <w:szCs w:val="28"/>
          <w:lang w:val="en-US"/>
        </w:rPr>
        <w:t>Candela J. Microvascular Endothelial Dysfunction in Obesity Is Driven by Macrophage</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Dependent Hydrogen Sulfide Depletion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Candela, R. Wang, C. White</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889</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899.</w:t>
      </w:r>
      <w:bookmarkEnd w:id="156"/>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57" w:name="_Ref493731086"/>
      <w:r w:rsidRPr="00156441">
        <w:rPr>
          <w:rFonts w:ascii="Times New Roman" w:hAnsi="Times New Roman" w:cs="Times New Roman"/>
          <w:sz w:val="28"/>
          <w:szCs w:val="28"/>
          <w:lang w:val="en-US"/>
        </w:rPr>
        <w:t>Uncoupling of Endothelial Nitric Oxide Synthase in Perivascular Adipose Tissue of Diet</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Induced Obese Mice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N. Xia, S. Horke, A. Habermeier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78</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85.</w:t>
      </w:r>
      <w:bookmarkEnd w:id="157"/>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58" w:name="_Ref493731255"/>
      <w:r w:rsidRPr="00156441">
        <w:rPr>
          <w:rFonts w:ascii="Times New Roman" w:hAnsi="Times New Roman" w:cs="Times New Roman"/>
          <w:sz w:val="28"/>
          <w:szCs w:val="28"/>
          <w:lang w:val="en-US"/>
        </w:rPr>
        <w:t>Obesity</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Related Perivascular Adipose Tissue Damage Is Reversed by Sustained Weight Loss in the Rat</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 E. Bussey, S. B. Withers, R. G. Aldous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1377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1385.</w:t>
      </w:r>
      <w:bookmarkEnd w:id="158"/>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59" w:name="_Ref493732933"/>
      <w:r w:rsidRPr="00156441">
        <w:rPr>
          <w:rFonts w:ascii="Times New Roman" w:hAnsi="Times New Roman" w:cs="Times New Roman"/>
          <w:sz w:val="28"/>
          <w:szCs w:val="28"/>
          <w:lang w:val="en-US"/>
        </w:rPr>
        <w:t>Protective Roles of Endothelial AMP</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Activated Protein Kinase Against Hypoxia</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Induced Pulmonary Hypertension in Mice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Omura, K. Satoh, N. Kikuchi [et</w:t>
      </w:r>
      <w:r w:rsidR="00B23B08" w:rsidRPr="00B23B08">
        <w:rPr>
          <w:rFonts w:ascii="Times New Roman" w:hAnsi="Times New Roman" w:cs="Times New Roman"/>
          <w:sz w:val="28"/>
          <w:szCs w:val="28"/>
          <w:lang w:val="en-US"/>
        </w:rPr>
        <w:t> </w:t>
      </w:r>
      <w:r w:rsidRPr="00156441">
        <w:rPr>
          <w:rFonts w:ascii="Times New Roman" w:hAnsi="Times New Roman" w:cs="Times New Roman"/>
          <w:sz w:val="28"/>
          <w:szCs w:val="28"/>
          <w:lang w:val="en-US"/>
        </w:rPr>
        <w:t>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Circ</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119,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197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209.</w:t>
      </w:r>
      <w:bookmarkEnd w:id="159"/>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60" w:name="_Ref493733577"/>
      <w:r w:rsidRPr="00156441">
        <w:rPr>
          <w:rFonts w:ascii="Times New Roman" w:hAnsi="Times New Roman" w:cs="Times New Roman"/>
          <w:sz w:val="28"/>
          <w:szCs w:val="28"/>
          <w:lang w:val="en-US"/>
        </w:rPr>
        <w:t>Bai B. Loss</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of</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SIRT1 function during vascular ageing: hyperphosphorylation mediated by cyclin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dependent kinase 5</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 Bai, P. M. Vanhoutte, Y. Wang</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Trends</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Cardiovasc</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24,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81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84.</w:t>
      </w:r>
      <w:bookmarkEnd w:id="160"/>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61" w:name="_Ref493734062"/>
      <w:r w:rsidRPr="00156441">
        <w:rPr>
          <w:rFonts w:ascii="Times New Roman" w:hAnsi="Times New Roman" w:cs="Times New Roman"/>
          <w:sz w:val="28"/>
          <w:szCs w:val="28"/>
          <w:lang w:val="en-US"/>
        </w:rPr>
        <w:lastRenderedPageBreak/>
        <w:t>AMP</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Activated Protein Kinase and Sirtuin 1 Coregulation of Cortactin Contributes to Endothelial Function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T. P. Shentu, M. He, X. Sun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 Thromb Vasc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2358</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2368.</w:t>
      </w:r>
      <w:bookmarkEnd w:id="161"/>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62" w:name="_Ref493734063"/>
      <w:r w:rsidRPr="00156441">
        <w:rPr>
          <w:rFonts w:ascii="Times New Roman" w:hAnsi="Times New Roman" w:cs="Times New Roman"/>
          <w:sz w:val="28"/>
          <w:szCs w:val="28"/>
          <w:lang w:val="en-US"/>
        </w:rPr>
        <w:t>Belvitch P. Cortactin in Atherosclerosis: Just Say NO</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 Belvitch, A. N. Rizzo, S. M. Dudek</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 Thromb Vasc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2278</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2280.</w:t>
      </w:r>
      <w:bookmarkEnd w:id="162"/>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63" w:name="_Ref493734280"/>
      <w:r w:rsidRPr="00156441">
        <w:rPr>
          <w:rFonts w:ascii="Times New Roman" w:hAnsi="Times New Roman" w:cs="Times New Roman"/>
          <w:sz w:val="28"/>
          <w:szCs w:val="28"/>
          <w:lang w:val="en-US"/>
        </w:rPr>
        <w:t>P66Shc</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Induced MicroRNA</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34a Causes Diabetic Endothelial Dysfunction by Downregulating Sirtuin1</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Q. Li, Y. R. Kim, A. Vikram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2394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2403.</w:t>
      </w:r>
      <w:bookmarkEnd w:id="163"/>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64" w:name="_Ref493734733"/>
      <w:r w:rsidRPr="00156441">
        <w:rPr>
          <w:rFonts w:ascii="Times New Roman" w:hAnsi="Times New Roman" w:cs="Times New Roman"/>
          <w:sz w:val="28"/>
          <w:szCs w:val="28"/>
          <w:lang w:val="en-US"/>
        </w:rPr>
        <w:t>Leung S. W. Endothelium</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dependent hyperpolarization: age, gender and blood pressure, do they matter?</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W. Leung, P. M. Vanhoutte</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Acta</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Physiol</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(Oxf)</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219,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108</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123.</w:t>
      </w:r>
      <w:bookmarkEnd w:id="164"/>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65" w:name="_Ref493735113"/>
      <w:r w:rsidRPr="00156441">
        <w:rPr>
          <w:rFonts w:ascii="Times New Roman" w:hAnsi="Times New Roman" w:cs="Times New Roman"/>
          <w:sz w:val="28"/>
          <w:szCs w:val="28"/>
          <w:lang w:val="en-US"/>
        </w:rPr>
        <w:t>Stott J. B. Kv7 Channel Activation Underpins EPAC</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Dependent Relaxations of Rat Arteries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B. Stott, V. Barrese, I. A. Greenwood</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 Vasc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2404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2411.</w:t>
      </w:r>
      <w:bookmarkEnd w:id="165"/>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66" w:name="_Ref493735329"/>
      <w:r w:rsidRPr="00156441">
        <w:rPr>
          <w:rFonts w:ascii="Times New Roman" w:hAnsi="Times New Roman" w:cs="Times New Roman"/>
          <w:sz w:val="28"/>
          <w:szCs w:val="28"/>
          <w:lang w:val="en-US"/>
        </w:rPr>
        <w:t>Role of KCa3.1 Channels in Macrophage Polarization and Its Relevance in Atherosclerotic Plaque Instability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 Xu, C. Li, Y. Wu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226</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236.</w:t>
      </w:r>
      <w:bookmarkEnd w:id="166"/>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67" w:name="_Ref493735440"/>
      <w:r w:rsidRPr="00156441">
        <w:rPr>
          <w:rFonts w:ascii="Times New Roman" w:hAnsi="Times New Roman" w:cs="Times New Roman"/>
          <w:sz w:val="28"/>
          <w:szCs w:val="28"/>
          <w:lang w:val="en-US"/>
        </w:rPr>
        <w:t>Wulff H. Endothelial small</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conductance and intermediate</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conductance KCa channels: an update on their pharmacology and usefulness as cardiovascular targets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 Wulff, R. Köhler</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Cardiovasc</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Pharmacol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61,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102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112.</w:t>
      </w:r>
      <w:bookmarkEnd w:id="167"/>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68" w:name="_Ref493735640"/>
      <w:r w:rsidRPr="00156441">
        <w:rPr>
          <w:rFonts w:ascii="Times New Roman" w:hAnsi="Times New Roman" w:cs="Times New Roman"/>
          <w:sz w:val="28"/>
          <w:szCs w:val="28"/>
          <w:lang w:val="en-US"/>
        </w:rPr>
        <w:t>Bone Morphogenic Protein 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Smad</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Induced Upregulation of Platelet</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Derived Growth Factor AA Impairs Endothelial Function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W. Hu, Y. Zhang, L. Wang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 Thromb Vasc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553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560.</w:t>
      </w:r>
      <w:bookmarkEnd w:id="168"/>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69" w:name="_Ref493736049"/>
      <w:r w:rsidRPr="00156441">
        <w:rPr>
          <w:rFonts w:ascii="Times New Roman" w:hAnsi="Times New Roman" w:cs="Times New Roman"/>
          <w:sz w:val="28"/>
          <w:szCs w:val="28"/>
          <w:lang w:val="en-US"/>
        </w:rPr>
        <w:t>Endothelial Cell</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Specific Deletion of P2Y2 Receptor Promotes Plaque Stability in Atherosclerosis</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Susceptible ApoE</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Null Mice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X. Chen, S. Qian, A. Hoggatt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 Thromb Vasc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75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83.</w:t>
      </w:r>
      <w:bookmarkEnd w:id="169"/>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170" w:name="_Ref502067555"/>
      <w:r w:rsidRPr="00156441">
        <w:rPr>
          <w:rFonts w:ascii="Times New Roman" w:hAnsi="Times New Roman" w:cs="Times New Roman"/>
          <w:sz w:val="28"/>
          <w:szCs w:val="28"/>
          <w:lang w:val="ru-RU"/>
        </w:rPr>
        <w:t xml:space="preserve">Участие провоспалительных цитокинов </w:t>
      </w:r>
      <w:r w:rsidRPr="00156441">
        <w:rPr>
          <w:rFonts w:ascii="Times New Roman" w:hAnsi="Times New Roman" w:cs="Times New Roman"/>
          <w:sz w:val="28"/>
          <w:szCs w:val="28"/>
          <w:lang w:val="en-US"/>
        </w:rPr>
        <w:t>IL</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 xml:space="preserve">17, </w:t>
      </w:r>
      <w:r w:rsidRPr="00156441">
        <w:rPr>
          <w:rFonts w:ascii="Times New Roman" w:hAnsi="Times New Roman" w:cs="Times New Roman"/>
          <w:sz w:val="28"/>
          <w:szCs w:val="28"/>
          <w:lang w:val="en-US"/>
        </w:rPr>
        <w:t>IL</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 xml:space="preserve">18 и </w:t>
      </w:r>
      <w:r w:rsidRPr="00156441">
        <w:rPr>
          <w:rFonts w:ascii="Times New Roman" w:hAnsi="Times New Roman" w:cs="Times New Roman"/>
          <w:sz w:val="28"/>
          <w:szCs w:val="28"/>
          <w:lang w:val="en-US"/>
        </w:rPr>
        <w:t>TNF</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 xml:space="preserve">альфа в развитии нарушений легочной и внутрисердечной гемодинамики при хронической </w:t>
      </w:r>
      <w:r w:rsidRPr="00156441">
        <w:rPr>
          <w:rFonts w:ascii="Times New Roman" w:hAnsi="Times New Roman" w:cs="Times New Roman"/>
          <w:sz w:val="28"/>
          <w:szCs w:val="28"/>
          <w:lang w:val="ru-RU"/>
        </w:rPr>
        <w:lastRenderedPageBreak/>
        <w:t>обструктивной болезни легких</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М. В. Болдина, Л. Б. Постникова, Н. И. Кубышева</w:t>
      </w:r>
      <w:r w:rsidR="00B23B08">
        <w:rPr>
          <w:rFonts w:ascii="Times New Roman" w:hAnsi="Times New Roman" w:cs="Times New Roman"/>
          <w:sz w:val="28"/>
          <w:szCs w:val="28"/>
          <w:lang w:val="ru-RU"/>
        </w:rPr>
        <w:t xml:space="preserve"> [и др.]</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Пульмонология</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2014</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1</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32</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37.</w:t>
      </w:r>
      <w:bookmarkEnd w:id="170"/>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71" w:name="_Ref493736192"/>
      <w:r w:rsidRPr="00156441">
        <w:rPr>
          <w:rFonts w:ascii="Times New Roman" w:hAnsi="Times New Roman" w:cs="Times New Roman"/>
          <w:sz w:val="28"/>
          <w:szCs w:val="28"/>
          <w:lang w:val="en-US"/>
        </w:rPr>
        <w:t>The Aging Cardiovascular System: Understanding It at the Cellular and Clinical Levels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F. Paneni, C. Diaz Cañestro, P. Libby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Am</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Coll</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Cardiol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69,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1952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1967.</w:t>
      </w:r>
      <w:bookmarkEnd w:id="171"/>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72" w:name="_Ref493736509"/>
      <w:r w:rsidRPr="00156441">
        <w:rPr>
          <w:rFonts w:ascii="Times New Roman" w:hAnsi="Times New Roman" w:cs="Times New Roman"/>
          <w:sz w:val="28"/>
          <w:szCs w:val="28"/>
          <w:lang w:val="en-US"/>
        </w:rPr>
        <w:t>Vascular Inflammation Evaluated by [18F]</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Fluorodeoxyglucose</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Positron Emission Tomography/Computed Tomography Is Associated With Endothelial Dysfunction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 Honda, N. Tahara, Y. Nitta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B23B08" w:rsidRPr="00B23B08">
        <w:rPr>
          <w:rFonts w:ascii="Times New Roman" w:hAnsi="Times New Roman" w:cs="Times New Roman"/>
          <w:sz w:val="28"/>
          <w:szCs w:val="28"/>
          <w:lang w:val="en-US"/>
        </w:rPr>
        <w:t>.</w:t>
      </w:r>
      <w:r w:rsidR="00B23B08">
        <w:rPr>
          <w:rFonts w:ascii="Times New Roman" w:hAnsi="Times New Roman" w:cs="Times New Roman"/>
          <w:sz w:val="28"/>
          <w:szCs w:val="28"/>
          <w:lang w:val="en-US"/>
        </w:rPr>
        <w:t xml:space="preserve"> Vasc. </w:t>
      </w:r>
      <w:r w:rsidRPr="00156441">
        <w:rPr>
          <w:rFonts w:ascii="Times New Roman" w:hAnsi="Times New Roman" w:cs="Times New Roman"/>
          <w:sz w:val="28"/>
          <w:szCs w:val="28"/>
          <w:lang w:val="en-US"/>
        </w:rPr>
        <w:t>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9</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1980</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1988.</w:t>
      </w:r>
      <w:bookmarkEnd w:id="172"/>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73" w:name="_Ref493736686"/>
      <w:r w:rsidRPr="00156441">
        <w:rPr>
          <w:rFonts w:ascii="Times New Roman" w:hAnsi="Times New Roman" w:cs="Times New Roman"/>
          <w:sz w:val="28"/>
          <w:szCs w:val="28"/>
          <w:lang w:val="en-US"/>
        </w:rPr>
        <w:t>Circulating Levels of Interleukin 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Receptor Antagonist and Risk of Cardiovascular Disease: Meta</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Analysis of Six Population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Based Cohorts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 Herder, T. de Las Heras Gala, M. Carstensen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Kirberg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1222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1227.</w:t>
      </w:r>
      <w:bookmarkEnd w:id="173"/>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74" w:name="_Ref493737094"/>
      <w:r w:rsidRPr="00156441">
        <w:rPr>
          <w:rFonts w:ascii="Times New Roman" w:hAnsi="Times New Roman" w:cs="Times New Roman"/>
          <w:sz w:val="28"/>
          <w:szCs w:val="28"/>
          <w:lang w:val="en-US"/>
        </w:rPr>
        <w:t>Ridker P. M. Closing the loop on inflammation and atherothrombosis: why perform the CIRT and CANTOS trials?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 M. Ridker</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Trans</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Am</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Clin</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Climatol</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Assoc</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124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174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190.</w:t>
      </w:r>
      <w:bookmarkEnd w:id="174"/>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75" w:name="_Ref493737095"/>
      <w:r w:rsidRPr="00156441">
        <w:rPr>
          <w:rFonts w:ascii="Times New Roman" w:hAnsi="Times New Roman" w:cs="Times New Roman"/>
          <w:sz w:val="28"/>
          <w:szCs w:val="28"/>
          <w:lang w:val="en-US"/>
        </w:rPr>
        <w:t>Role of vascular inflammation in coronary artery disease: potential of anti</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inflammatory drugs in the prevention of atherothrombosis. Inflammation and anti</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inflammatory drugs in coronary artery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D. M. Moreira, R. L. da Silva, J. L. Vieira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Am</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Cardiovasc</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Drugs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15,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11.</w:t>
      </w:r>
      <w:bookmarkEnd w:id="175"/>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76" w:name="_Ref502040837"/>
      <w:r w:rsidRPr="00156441">
        <w:rPr>
          <w:rFonts w:ascii="Times New Roman" w:hAnsi="Times New Roman" w:cs="Times New Roman"/>
          <w:sz w:val="28"/>
          <w:szCs w:val="28"/>
          <w:lang w:val="en-US"/>
        </w:rPr>
        <w:t>Pulmonary hypertension: NHLBI Workshop on the Primary Prevention of Chronic Lung Diseases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 D. Austin, S. M. Kawut, M. T. Gladwin</w:t>
      </w:r>
      <w:r w:rsidR="00B23B08" w:rsidRPr="00B23B08">
        <w:rPr>
          <w:rFonts w:ascii="Times New Roman" w:hAnsi="Times New Roman" w:cs="Times New Roman"/>
          <w:sz w:val="28"/>
          <w:szCs w:val="28"/>
          <w:lang w:val="en-US"/>
        </w:rPr>
        <w:t xml:space="preserve"> </w:t>
      </w:r>
      <w:r w:rsidR="00B23B08" w:rsidRPr="00156441">
        <w:rPr>
          <w:rFonts w:ascii="Times New Roman" w:hAnsi="Times New Roman" w:cs="Times New Roman"/>
          <w:sz w:val="28"/>
          <w:szCs w:val="28"/>
          <w:lang w:val="en-US"/>
        </w:rPr>
        <w:t xml:space="preserve">[et al.] </w:t>
      </w:r>
      <w:r w:rsidR="00B46E01" w:rsidRPr="00156441">
        <w:rPr>
          <w:rFonts w:ascii="Times New Roman" w:hAnsi="Times New Roman" w:cs="Times New Roman"/>
          <w:sz w:val="28"/>
          <w:szCs w:val="28"/>
          <w:lang w:val="en-US"/>
        </w:rPr>
        <w:t>//</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Ann</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Am</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Thorac</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Soc</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11, Suppl. 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178</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185.</w:t>
      </w:r>
      <w:bookmarkEnd w:id="176"/>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77" w:name="_Ref502047006"/>
      <w:r w:rsidRPr="00156441">
        <w:rPr>
          <w:rFonts w:ascii="Times New Roman" w:hAnsi="Times New Roman" w:cs="Times New Roman"/>
          <w:sz w:val="28"/>
          <w:szCs w:val="28"/>
          <w:lang w:val="en-US"/>
        </w:rPr>
        <w:t>Neuroinflammation in pulmonary hypertension: concept, facts, and relevance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 M. Hilzendeger, V. Shenoy, M. K. Raizada</w:t>
      </w:r>
      <w:r w:rsidR="00B23B08" w:rsidRPr="00B23B08">
        <w:rPr>
          <w:rFonts w:ascii="Times New Roman" w:hAnsi="Times New Roman" w:cs="Times New Roman"/>
          <w:sz w:val="28"/>
          <w:szCs w:val="28"/>
          <w:lang w:val="en-US"/>
        </w:rPr>
        <w:t xml:space="preserve"> </w:t>
      </w:r>
      <w:r w:rsidR="00B23B08" w:rsidRPr="00156441">
        <w:rPr>
          <w:rFonts w:ascii="Times New Roman" w:hAnsi="Times New Roman" w:cs="Times New Roman"/>
          <w:sz w:val="28"/>
          <w:szCs w:val="28"/>
          <w:lang w:val="en-US"/>
        </w:rPr>
        <w:t xml:space="preserve">[et al.] </w:t>
      </w:r>
      <w:r w:rsidR="00B46E01" w:rsidRPr="00156441">
        <w:rPr>
          <w:rFonts w:ascii="Times New Roman" w:hAnsi="Times New Roman" w:cs="Times New Roman"/>
          <w:sz w:val="28"/>
          <w:szCs w:val="28"/>
          <w:lang w:val="en-US"/>
        </w:rPr>
        <w:t>//</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Curr</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Hypertens</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Rep</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9</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469.</w:t>
      </w:r>
      <w:bookmarkEnd w:id="177"/>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78" w:name="_Ref493737624"/>
      <w:r w:rsidRPr="00156441">
        <w:rPr>
          <w:rFonts w:ascii="Times New Roman" w:hAnsi="Times New Roman" w:cs="Times New Roman"/>
          <w:sz w:val="28"/>
          <w:szCs w:val="28"/>
          <w:lang w:val="en-US"/>
        </w:rPr>
        <w:t>Xue C. Extracellular Cyclophilin A, Especially Acetylated, Causes Pulmonary Hypertension by Stimulating Endothelial Apoptosis, Redox Stress, and Inflammation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 Xue, M. Sowden, B. C. Berk</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 Thromb Vasc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1138</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1146.</w:t>
      </w:r>
      <w:bookmarkEnd w:id="178"/>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79" w:name="_Ref493737900"/>
      <w:r w:rsidRPr="00156441">
        <w:rPr>
          <w:rFonts w:ascii="Times New Roman" w:hAnsi="Times New Roman" w:cs="Times New Roman"/>
          <w:sz w:val="28"/>
          <w:szCs w:val="28"/>
          <w:lang w:val="en-US"/>
        </w:rPr>
        <w:lastRenderedPageBreak/>
        <w:t>Implication of Inflammation and Epigenetic Readers in Coronary Artery Remodeling in Patients With Pulmonary Arterial Hypertension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Meloche, M.</w:t>
      </w:r>
      <w:r w:rsidR="00B23B08" w:rsidRPr="00B23B08">
        <w:rPr>
          <w:rFonts w:ascii="Times New Roman" w:hAnsi="Times New Roman" w:cs="Times New Roman"/>
          <w:sz w:val="28"/>
          <w:szCs w:val="28"/>
          <w:lang w:val="en-US"/>
        </w:rPr>
        <w:t> </w:t>
      </w:r>
      <w:r w:rsidRPr="00156441">
        <w:rPr>
          <w:rFonts w:ascii="Times New Roman" w:hAnsi="Times New Roman" w:cs="Times New Roman"/>
          <w:sz w:val="28"/>
          <w:szCs w:val="28"/>
          <w:lang w:val="en-US"/>
        </w:rPr>
        <w:t>C.</w:t>
      </w:r>
      <w:r w:rsidR="00B23B08" w:rsidRPr="00B23B08">
        <w:rPr>
          <w:rFonts w:ascii="Times New Roman" w:hAnsi="Times New Roman" w:cs="Times New Roman"/>
          <w:sz w:val="28"/>
          <w:szCs w:val="28"/>
          <w:lang w:val="en-US"/>
        </w:rPr>
        <w:t> </w:t>
      </w:r>
      <w:r w:rsidRPr="00156441">
        <w:rPr>
          <w:rFonts w:ascii="Times New Roman" w:hAnsi="Times New Roman" w:cs="Times New Roman"/>
          <w:sz w:val="28"/>
          <w:szCs w:val="28"/>
          <w:lang w:val="en-US"/>
        </w:rPr>
        <w:t>Lampron, V. Nadeau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 Thromb Vasc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8</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1513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1523.</w:t>
      </w:r>
      <w:bookmarkEnd w:id="179"/>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80" w:name="_Ref493738075"/>
      <w:r w:rsidRPr="00156441">
        <w:rPr>
          <w:rFonts w:ascii="Times New Roman" w:hAnsi="Times New Roman" w:cs="Times New Roman"/>
          <w:sz w:val="28"/>
          <w:szCs w:val="28"/>
          <w:lang w:val="en-US"/>
        </w:rPr>
        <w:t>Hypoxia</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Inducible Factor 1α Is a Critical Downstream Mediator for Hypoxia</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Induced Mitogenic Factor (FIZZ1/RELMα)</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Induced Pulmonary Hypertension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 A. Johns, E. Takimoto, L. W. Meuchel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 Thromb Vasc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134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144.</w:t>
      </w:r>
      <w:bookmarkEnd w:id="180"/>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81" w:name="_Ref502061522"/>
      <w:r w:rsidRPr="00156441">
        <w:rPr>
          <w:rFonts w:ascii="Times New Roman" w:hAnsi="Times New Roman" w:cs="Times New Roman"/>
          <w:sz w:val="28"/>
          <w:szCs w:val="28"/>
          <w:lang w:val="en-US"/>
        </w:rPr>
        <w:t>Hypoxic pulmonary vasoconstriction: from molecular mechanisms to medicine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K. J. Dunham</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Snary, D. Wu, E. A. Sykes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Chest</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151,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181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192.</w:t>
      </w:r>
      <w:bookmarkEnd w:id="181"/>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82" w:name="_Ref493738381"/>
      <w:r w:rsidRPr="00156441">
        <w:rPr>
          <w:rFonts w:ascii="Times New Roman" w:hAnsi="Times New Roman" w:cs="Times New Roman"/>
          <w:sz w:val="28"/>
          <w:szCs w:val="28"/>
          <w:lang w:val="en-US"/>
        </w:rPr>
        <w:t>Cross</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Sectional Associations of Flow Reversal, Vascular Function, and Arterial Stiffness in the Framingham Heart Study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 Bretón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Romero, N. Wang, J. Palmisano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 Thromb Vasc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2452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2459.</w:t>
      </w:r>
      <w:bookmarkEnd w:id="182"/>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83" w:name="_Ref493738599"/>
      <w:r w:rsidRPr="00156441">
        <w:rPr>
          <w:rFonts w:ascii="Times New Roman" w:hAnsi="Times New Roman" w:cs="Times New Roman"/>
          <w:sz w:val="28"/>
          <w:szCs w:val="28"/>
          <w:lang w:val="en-US"/>
        </w:rPr>
        <w:t>Nonalcoholic fatty liver disease and vascular function: cross</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sectional analysis in the Framingham heart study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T. Long, N. Wang, M. G. Larson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 Thromb Vasc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35,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1284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1291.</w:t>
      </w:r>
      <w:bookmarkEnd w:id="183"/>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84" w:name="_Ref493738917"/>
      <w:r w:rsidRPr="00156441">
        <w:rPr>
          <w:rFonts w:ascii="Times New Roman" w:hAnsi="Times New Roman" w:cs="Times New Roman"/>
          <w:sz w:val="28"/>
          <w:szCs w:val="28"/>
          <w:lang w:val="en-US"/>
        </w:rPr>
        <w:t>New Functional Tools for Antithrombogenic Activity Assessment of Live Surface Glycocalyx</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Dimitrievska, L. Gui, A. Weyers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9</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1847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1853.</w:t>
      </w:r>
      <w:bookmarkEnd w:id="184"/>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85" w:name="_Ref493739244"/>
      <w:r w:rsidRPr="00156441">
        <w:rPr>
          <w:rFonts w:ascii="Times New Roman" w:hAnsi="Times New Roman" w:cs="Times New Roman"/>
          <w:sz w:val="28"/>
          <w:szCs w:val="28"/>
          <w:lang w:val="en-US"/>
        </w:rPr>
        <w:t>Serum Angiopoietin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Like Protein 2 Is a Novel Risk Factor for Cardiovascular Disease in the Community: The Hisayama Study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Hata, N. Mukai, M. Nagata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 Thromb Vasc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8</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1686</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1691.</w:t>
      </w:r>
      <w:bookmarkEnd w:id="185"/>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86" w:name="_Ref493739484"/>
      <w:r w:rsidRPr="00156441">
        <w:rPr>
          <w:rFonts w:ascii="Times New Roman" w:hAnsi="Times New Roman" w:cs="Times New Roman"/>
          <w:sz w:val="28"/>
          <w:szCs w:val="28"/>
          <w:lang w:val="en-US"/>
        </w:rPr>
        <w:t>Plasma Soluble Endoglin Levels Are Inversely Associated With the Severity of Coronary Atherosclerosis</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Brief Report</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 Saita, K. Miura, N. Suzuki</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Sugihara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 Thromb Vasc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49</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52.</w:t>
      </w:r>
      <w:bookmarkEnd w:id="186"/>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87" w:name="_Ref493739827"/>
      <w:r w:rsidRPr="00156441">
        <w:rPr>
          <w:rFonts w:ascii="Times New Roman" w:hAnsi="Times New Roman" w:cs="Times New Roman"/>
          <w:sz w:val="28"/>
          <w:szCs w:val="28"/>
          <w:lang w:val="en-US"/>
        </w:rPr>
        <w:t>Pasterkamp G. The Microvasculature: The Next Battlefield Where Transforming Growth Factor</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β and Endoglin Draw Their Double</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Edged Swords?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 xml:space="preserve">G. </w:t>
      </w:r>
      <w:r w:rsidRPr="00156441">
        <w:rPr>
          <w:rFonts w:ascii="Times New Roman" w:hAnsi="Times New Roman" w:cs="Times New Roman"/>
          <w:sz w:val="28"/>
          <w:szCs w:val="28"/>
          <w:lang w:val="en-US"/>
        </w:rPr>
        <w:lastRenderedPageBreak/>
        <w:t>Pasterkamp, M. J. Goumans</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B23B08" w:rsidRPr="00B23B08">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10</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12.</w:t>
      </w:r>
      <w:bookmarkEnd w:id="187"/>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88" w:name="_Ref493739949"/>
      <w:r w:rsidRPr="00156441">
        <w:rPr>
          <w:rFonts w:ascii="Times New Roman" w:hAnsi="Times New Roman" w:cs="Times New Roman"/>
          <w:sz w:val="28"/>
          <w:szCs w:val="28"/>
          <w:lang w:val="en-US"/>
        </w:rPr>
        <w:t>Elevated Homocysteine Concentrations Decrease the Antihypertensive Effect of Angiotensin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Converting Enzyme Inhibitors in Hypertensive Patients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X. Qin, Y. Li, N. Sun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 Thromb Vasc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166</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172.</w:t>
      </w:r>
      <w:bookmarkEnd w:id="188"/>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189" w:name="_Ref502065754"/>
      <w:r w:rsidRPr="00156441">
        <w:rPr>
          <w:rFonts w:ascii="Times New Roman" w:hAnsi="Times New Roman" w:cs="Times New Roman"/>
          <w:sz w:val="28"/>
          <w:szCs w:val="28"/>
          <w:lang w:val="ru-RU"/>
        </w:rPr>
        <w:t>Генетика легочной гипертензии</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 xml:space="preserve">Л. В. Брегель, </w:t>
      </w:r>
      <w:r w:rsidR="00B23B08">
        <w:rPr>
          <w:rFonts w:ascii="Times New Roman" w:hAnsi="Times New Roman" w:cs="Times New Roman"/>
          <w:sz w:val="28"/>
          <w:szCs w:val="28"/>
          <w:lang w:val="ru-RU"/>
        </w:rPr>
        <w:t xml:space="preserve">Ю. М. Белозеров, П. В. Новиков </w:t>
      </w:r>
      <w:r w:rsidR="00B23B08" w:rsidRPr="00156441">
        <w:rPr>
          <w:rFonts w:ascii="Times New Roman" w:hAnsi="Times New Roman" w:cs="Times New Roman"/>
          <w:sz w:val="28"/>
          <w:szCs w:val="28"/>
          <w:lang w:val="ru-RU"/>
        </w:rPr>
        <w:t xml:space="preserve">[и др.] </w:t>
      </w:r>
      <w:r w:rsidR="00B46E01" w:rsidRPr="00156441">
        <w:rPr>
          <w:rFonts w:ascii="Times New Roman" w:hAnsi="Times New Roman" w:cs="Times New Roman"/>
          <w:sz w:val="28"/>
          <w:szCs w:val="28"/>
          <w:lang w:val="ru-RU"/>
        </w:rPr>
        <w:t>//</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Российский вестник перинатологии и педиатрии</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2014</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1</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22</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27.</w:t>
      </w:r>
      <w:bookmarkEnd w:id="189"/>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190" w:name="_Ref502065806"/>
      <w:r w:rsidRPr="00156441">
        <w:rPr>
          <w:rFonts w:ascii="Times New Roman" w:hAnsi="Times New Roman" w:cs="Times New Roman"/>
          <w:sz w:val="28"/>
          <w:szCs w:val="28"/>
          <w:lang w:val="ru-RU"/>
        </w:rPr>
        <w:t>Диагностика предрасположенности к формированию хронического легочного сердца при профессиональной пылевой патологии легких</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Н. И. Панев, О. Ю. Коротенко, В. В. Захаренков [и др.]</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Медицина труда и промышленная экология</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2014</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10</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35</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39.</w:t>
      </w:r>
      <w:bookmarkEnd w:id="190"/>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91" w:name="_Ref493740071"/>
      <w:r w:rsidRPr="00156441">
        <w:rPr>
          <w:rFonts w:ascii="Times New Roman" w:hAnsi="Times New Roman" w:cs="Times New Roman"/>
          <w:sz w:val="28"/>
          <w:szCs w:val="28"/>
          <w:lang w:val="en-US"/>
        </w:rPr>
        <w:t>Homocysteine accelerates senescence of endothelial cells via DNA hypomethylation of human telomerase reverse transcriptase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D. Zhang, X. Sun, J. Liu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 Thromb Vasc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35,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71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78.</w:t>
      </w:r>
      <w:bookmarkEnd w:id="191"/>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92" w:name="_Ref502058405"/>
      <w:r w:rsidRPr="00156441">
        <w:rPr>
          <w:rFonts w:ascii="Times New Roman" w:hAnsi="Times New Roman" w:cs="Times New Roman"/>
          <w:sz w:val="28"/>
          <w:szCs w:val="28"/>
          <w:lang w:val="en-US"/>
        </w:rPr>
        <w:t>Ma L. The genetic basis of pulmonary arterial hypertension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L. Ma, W. K. Chung</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Hum Genet</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133,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471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479.</w:t>
      </w:r>
      <w:bookmarkEnd w:id="192"/>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93" w:name="_Ref493740225"/>
      <w:r w:rsidRPr="00156441">
        <w:rPr>
          <w:rFonts w:ascii="Times New Roman" w:hAnsi="Times New Roman" w:cs="Times New Roman"/>
          <w:sz w:val="28"/>
          <w:szCs w:val="28"/>
          <w:lang w:val="en-US"/>
        </w:rPr>
        <w:t>Prognostic Impacts of Plasma Levels of Cyclophilin A in Patients With Coronary Artery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T. Ohtsuki, K. Satoh, J. Omura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Arterioscler</w:t>
      </w:r>
      <w:r w:rsidR="0097316B" w:rsidRPr="0097316B">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Thromb</w:t>
      </w:r>
      <w:r w:rsidR="0097316B" w:rsidRPr="0097316B">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Vasc</w:t>
      </w:r>
      <w:r w:rsidR="0097316B" w:rsidRPr="0097316B">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685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693.</w:t>
      </w:r>
      <w:bookmarkEnd w:id="193"/>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194" w:name="_Ref502047224"/>
      <w:r w:rsidRPr="00156441">
        <w:rPr>
          <w:rFonts w:ascii="Times New Roman" w:hAnsi="Times New Roman" w:cs="Times New Roman"/>
          <w:sz w:val="28"/>
          <w:szCs w:val="28"/>
          <w:lang w:val="en-US"/>
        </w:rPr>
        <w:t>Mahadavan G. Brain natriuretic peptide: a biomarker for all cardiac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G. Mahadavan, T. H. Nguyen, J. D. Horowitz</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Curr Opin Cardiol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29,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160</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166.</w:t>
      </w:r>
      <w:bookmarkEnd w:id="194"/>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195" w:name="_Ref502066125"/>
      <w:r w:rsidRPr="00156441">
        <w:rPr>
          <w:rFonts w:ascii="Times New Roman" w:hAnsi="Times New Roman" w:cs="Times New Roman"/>
          <w:sz w:val="28"/>
          <w:szCs w:val="28"/>
          <w:lang w:val="ru-RU"/>
        </w:rPr>
        <w:t>Лаврентьева Н. Е. Определение газового состава крови в диагностике хронических заболеваний органов дыхания</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Н. Е. Лаврентьева, Т. А. Азовскова</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Справочник врача общей практики</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2012</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9</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16</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20.</w:t>
      </w:r>
      <w:bookmarkEnd w:id="195"/>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196" w:name="_Ref502066255"/>
      <w:r w:rsidRPr="00156441">
        <w:rPr>
          <w:rFonts w:ascii="Times New Roman" w:hAnsi="Times New Roman" w:cs="Times New Roman"/>
          <w:sz w:val="28"/>
          <w:szCs w:val="28"/>
          <w:lang w:val="ru-RU"/>
        </w:rPr>
        <w:t xml:space="preserve">Легочная гемодинамика и состояние газового состава крови при хронической обструктивной болезни легких и ее сочетании со стабильной </w:t>
      </w:r>
      <w:r w:rsidRPr="00156441">
        <w:rPr>
          <w:rFonts w:ascii="Times New Roman" w:hAnsi="Times New Roman" w:cs="Times New Roman"/>
          <w:sz w:val="28"/>
          <w:szCs w:val="28"/>
          <w:lang w:val="ru-RU"/>
        </w:rPr>
        <w:lastRenderedPageBreak/>
        <w:t>стенокардией напряжения</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О. В. Голотина, В. А. Невзорова, О. И. Шекунова [и др.]</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Тихоокеанский медицинский журнал</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2012</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4</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67</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69.</w:t>
      </w:r>
      <w:bookmarkEnd w:id="196"/>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197" w:name="_Ref502066731"/>
      <w:r w:rsidRPr="00156441">
        <w:rPr>
          <w:rFonts w:ascii="Times New Roman" w:hAnsi="Times New Roman" w:cs="Times New Roman"/>
          <w:sz w:val="28"/>
          <w:szCs w:val="28"/>
          <w:lang w:val="ru-RU"/>
        </w:rPr>
        <w:t>Опімах</w:t>
      </w:r>
      <w:r w:rsidR="00F44EE4" w:rsidRPr="00156441">
        <w:rPr>
          <w:rFonts w:ascii="Times New Roman" w:hAnsi="Times New Roman" w:cs="Times New Roman"/>
          <w:sz w:val="28"/>
          <w:szCs w:val="28"/>
          <w:lang w:val="ru-RU"/>
        </w:rPr>
        <w:t xml:space="preserve"> С. </w:t>
      </w:r>
      <w:r w:rsidRPr="00156441">
        <w:rPr>
          <w:rFonts w:ascii="Times New Roman" w:hAnsi="Times New Roman" w:cs="Times New Roman"/>
          <w:sz w:val="28"/>
          <w:szCs w:val="28"/>
          <w:lang w:val="ru-RU"/>
        </w:rPr>
        <w:t>Г. Оцінка порушень обміну кисню у хворих на хронічне обструктивне захворювання легень</w:t>
      </w:r>
      <w:r w:rsidR="009C6C87" w:rsidRPr="00156441">
        <w:rPr>
          <w:rFonts w:ascii="Times New Roman" w:hAnsi="Times New Roman" w:cs="Times New Roman"/>
          <w:sz w:val="28"/>
          <w:szCs w:val="28"/>
          <w:lang w:val="ru-RU"/>
        </w:rPr>
        <w:t xml:space="preserve"> /</w:t>
      </w:r>
      <w:r w:rsidR="00F44EE4" w:rsidRPr="00156441">
        <w:rPr>
          <w:rFonts w:ascii="Times New Roman" w:hAnsi="Times New Roman" w:cs="Times New Roman"/>
          <w:sz w:val="28"/>
          <w:szCs w:val="28"/>
          <w:lang w:val="ru-RU"/>
        </w:rPr>
        <w:t xml:space="preserve"> С. </w:t>
      </w:r>
      <w:r w:rsidRPr="00156441">
        <w:rPr>
          <w:rFonts w:ascii="Times New Roman" w:hAnsi="Times New Roman" w:cs="Times New Roman"/>
          <w:sz w:val="28"/>
          <w:szCs w:val="28"/>
          <w:lang w:val="ru-RU"/>
        </w:rPr>
        <w:t>Г. Опімах</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Астма та алергія</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2013</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4</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34</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39.</w:t>
      </w:r>
      <w:bookmarkEnd w:id="197"/>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198" w:name="_Ref502066677"/>
      <w:r w:rsidRPr="00156441">
        <w:rPr>
          <w:rFonts w:ascii="Times New Roman" w:hAnsi="Times New Roman" w:cs="Times New Roman"/>
          <w:sz w:val="28"/>
          <w:szCs w:val="28"/>
          <w:lang w:val="ru-RU"/>
        </w:rPr>
        <w:t>Никитин А. В. Влияние триметазидина на состояние кардиореспираторной системы у больных с ишемической болезнью сердца в сочетании с хроническим обструктивным бронхитом</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А. В. Никитин, Л. В. Васильева, Х. А. Булуева</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en-US"/>
        </w:rPr>
        <w:t>Consilium</w:t>
      </w:r>
      <w:r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en-US"/>
        </w:rPr>
        <w:t>medicum</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2013</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5</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48</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51.</w:t>
      </w:r>
      <w:bookmarkEnd w:id="198"/>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199" w:name="_Ref502067668"/>
      <w:r w:rsidRPr="00156441">
        <w:rPr>
          <w:rFonts w:ascii="Times New Roman" w:hAnsi="Times New Roman" w:cs="Times New Roman"/>
          <w:sz w:val="28"/>
          <w:szCs w:val="28"/>
          <w:lang w:val="ru-RU"/>
        </w:rPr>
        <w:t>Прогностическая ценность эргоспирометрии у различных категорий пациентов с хронической сердечной недостаточностью</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И. Ю. Гиверц, М. Г. Полтавская, А. В. Бранд [и др.]</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Кардиология</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2013</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12</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33</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40.</w:t>
      </w:r>
      <w:bookmarkEnd w:id="199"/>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00" w:name="_Ref502067669"/>
      <w:r w:rsidRPr="00156441">
        <w:rPr>
          <w:rFonts w:ascii="Times New Roman" w:hAnsi="Times New Roman" w:cs="Times New Roman"/>
          <w:sz w:val="28"/>
          <w:szCs w:val="28"/>
          <w:lang w:val="ru-RU"/>
        </w:rPr>
        <w:t>Эндотелиальная дисфункция периферических артерий и респираторная функция легких у пациентов с ХОЗЛ</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Н. Ю. Шварева, М. Б. Огаркова, И. Г. Федотов, И. Ф. Гришина</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Уральский медицинский журнал</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2014</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3</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62</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64.</w:t>
      </w:r>
      <w:bookmarkEnd w:id="200"/>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01" w:name="_Ref502066956"/>
      <w:r w:rsidRPr="00156441">
        <w:rPr>
          <w:rFonts w:ascii="Times New Roman" w:hAnsi="Times New Roman" w:cs="Times New Roman"/>
          <w:sz w:val="28"/>
          <w:szCs w:val="28"/>
          <w:lang w:val="ru-RU"/>
        </w:rPr>
        <w:t>Провоспалительные цитокины при сочетании ишемической болезни сердца и хронической обструктивной болезни легких</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 xml:space="preserve">В. М. Провоторов, А. </w:t>
      </w:r>
      <w:r w:rsidR="0097316B">
        <w:rPr>
          <w:rFonts w:ascii="Times New Roman" w:hAnsi="Times New Roman" w:cs="Times New Roman"/>
          <w:sz w:val="28"/>
          <w:szCs w:val="28"/>
          <w:lang w:val="ru-RU"/>
        </w:rPr>
        <w:t>В. Будневский, Г. Г. Семенкова [и др.]</w:t>
      </w:r>
      <w:r w:rsidR="00B46E01" w:rsidRPr="00156441">
        <w:rPr>
          <w:rFonts w:ascii="Times New Roman" w:hAnsi="Times New Roman" w:cs="Times New Roman"/>
          <w:sz w:val="28"/>
          <w:szCs w:val="28"/>
          <w:lang w:val="ru-RU"/>
        </w:rPr>
        <w:t>//</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Клиническая медицина</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2015</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2</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5</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9.</w:t>
      </w:r>
      <w:bookmarkEnd w:id="201"/>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02" w:name="_Ref502066999"/>
      <w:r w:rsidRPr="00156441">
        <w:rPr>
          <w:rFonts w:ascii="Times New Roman" w:hAnsi="Times New Roman" w:cs="Times New Roman"/>
          <w:sz w:val="28"/>
          <w:szCs w:val="28"/>
          <w:lang w:val="ru-RU"/>
        </w:rPr>
        <w:t>Роль системного воспаления и эндотелиальной дисфункции в развитии левожелудочковой недостаточности у больных хронической обструктивной болезнью легких</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Н. А. Кузубова, А. Ю. Гичкин, Е. А. Суркова</w:t>
      </w:r>
      <w:r w:rsidR="0097316B">
        <w:rPr>
          <w:rFonts w:ascii="Times New Roman" w:hAnsi="Times New Roman" w:cs="Times New Roman"/>
          <w:sz w:val="28"/>
          <w:szCs w:val="28"/>
          <w:lang w:val="ru-RU"/>
        </w:rPr>
        <w:t xml:space="preserve"> [и др.]</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Пульмонология</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2013</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4</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41</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45.</w:t>
      </w:r>
      <w:bookmarkEnd w:id="202"/>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03" w:name="_Ref502067605"/>
      <w:r w:rsidRPr="00156441">
        <w:rPr>
          <w:rFonts w:ascii="Times New Roman" w:hAnsi="Times New Roman" w:cs="Times New Roman"/>
          <w:sz w:val="28"/>
          <w:szCs w:val="28"/>
          <w:lang w:val="ru-RU"/>
        </w:rPr>
        <w:t>Электро</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 xml:space="preserve"> и эхокардиографические признаки легочного сердца у больных хронической обструктивной болезнью легких с сопутствующей артериальной гипертензией</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Э. Г. Акрамова, П. Стручков, Р. Ф. Хамитов</w:t>
      </w:r>
      <w:r w:rsidR="0097316B">
        <w:rPr>
          <w:rFonts w:ascii="Times New Roman" w:hAnsi="Times New Roman" w:cs="Times New Roman"/>
          <w:sz w:val="28"/>
          <w:szCs w:val="28"/>
          <w:lang w:val="ru-RU"/>
        </w:rPr>
        <w:t xml:space="preserve"> [и др.] </w:t>
      </w:r>
      <w:r w:rsidR="00B46E01" w:rsidRPr="00156441">
        <w:rPr>
          <w:rFonts w:ascii="Times New Roman" w:hAnsi="Times New Roman" w:cs="Times New Roman"/>
          <w:sz w:val="28"/>
          <w:szCs w:val="28"/>
          <w:lang w:val="ru-RU"/>
        </w:rPr>
        <w:t>//</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Пульмонология</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2013</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4</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46</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51.</w:t>
      </w:r>
      <w:bookmarkEnd w:id="203"/>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04" w:name="_Ref502067285"/>
      <w:r w:rsidRPr="00156441">
        <w:rPr>
          <w:rFonts w:ascii="Times New Roman" w:hAnsi="Times New Roman" w:cs="Times New Roman"/>
          <w:sz w:val="28"/>
          <w:szCs w:val="28"/>
          <w:lang w:val="ru-RU"/>
        </w:rPr>
        <w:t>Ранние эхокардиографические признаки структурно</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 xml:space="preserve">функционального ремоделирования правого желудочка у больных хронической обструктивной </w:t>
      </w:r>
      <w:r w:rsidRPr="00156441">
        <w:rPr>
          <w:rFonts w:ascii="Times New Roman" w:hAnsi="Times New Roman" w:cs="Times New Roman"/>
          <w:sz w:val="28"/>
          <w:szCs w:val="28"/>
          <w:lang w:val="ru-RU"/>
        </w:rPr>
        <w:lastRenderedPageBreak/>
        <w:t>болезнью лёгких</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 xml:space="preserve">Б. Я. Барт, </w:t>
      </w:r>
      <w:r w:rsidR="0097316B">
        <w:rPr>
          <w:rFonts w:ascii="Times New Roman" w:hAnsi="Times New Roman" w:cs="Times New Roman"/>
          <w:sz w:val="28"/>
          <w:szCs w:val="28"/>
          <w:lang w:val="ru-RU"/>
        </w:rPr>
        <w:t>Е. Н. Дергунова, Е. А. Вартанян</w:t>
      </w:r>
      <w:r w:rsidRPr="00156441">
        <w:rPr>
          <w:rFonts w:ascii="Times New Roman" w:hAnsi="Times New Roman" w:cs="Times New Roman"/>
          <w:sz w:val="28"/>
          <w:szCs w:val="28"/>
          <w:lang w:val="ru-RU"/>
        </w:rPr>
        <w:t xml:space="preserve"> </w:t>
      </w:r>
      <w:r w:rsidR="0097316B">
        <w:rPr>
          <w:rFonts w:ascii="Times New Roman" w:hAnsi="Times New Roman" w:cs="Times New Roman"/>
          <w:sz w:val="28"/>
          <w:szCs w:val="28"/>
          <w:lang w:val="ru-RU"/>
        </w:rPr>
        <w:t>[и др.]</w:t>
      </w:r>
      <w:r w:rsidR="00B46E01" w:rsidRPr="00156441">
        <w:rPr>
          <w:rFonts w:ascii="Times New Roman" w:hAnsi="Times New Roman" w:cs="Times New Roman"/>
          <w:sz w:val="28"/>
          <w:szCs w:val="28"/>
          <w:lang w:val="ru-RU"/>
        </w:rPr>
        <w:t>//</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Российский кардиологический журнал</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2012</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3</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33</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37.</w:t>
      </w:r>
      <w:bookmarkEnd w:id="204"/>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r w:rsidRPr="00156441">
        <w:rPr>
          <w:rFonts w:ascii="Times New Roman" w:hAnsi="Times New Roman" w:cs="Times New Roman"/>
          <w:sz w:val="28"/>
          <w:szCs w:val="28"/>
          <w:lang w:val="ru-RU"/>
        </w:rPr>
        <w:t>Роль внутрисердечной эхокардиографии в клинической электрофизиологии</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О. В. Сапельников, А.</w:t>
      </w:r>
      <w:r w:rsidR="00F44EE4" w:rsidRPr="00156441">
        <w:rPr>
          <w:rFonts w:ascii="Times New Roman" w:hAnsi="Times New Roman" w:cs="Times New Roman"/>
          <w:sz w:val="28"/>
          <w:szCs w:val="28"/>
          <w:lang w:val="ru-RU"/>
        </w:rPr>
        <w:t xml:space="preserve"> С. </w:t>
      </w:r>
      <w:r w:rsidRPr="00156441">
        <w:rPr>
          <w:rFonts w:ascii="Times New Roman" w:hAnsi="Times New Roman" w:cs="Times New Roman"/>
          <w:sz w:val="28"/>
          <w:szCs w:val="28"/>
          <w:lang w:val="ru-RU"/>
        </w:rPr>
        <w:t>Партигулова, М. А. Саидова</w:t>
      </w:r>
      <w:r w:rsidR="0097316B">
        <w:rPr>
          <w:rFonts w:ascii="Times New Roman" w:hAnsi="Times New Roman" w:cs="Times New Roman"/>
          <w:sz w:val="28"/>
          <w:szCs w:val="28"/>
          <w:lang w:val="ru-RU"/>
        </w:rPr>
        <w:t xml:space="preserve"> [и др.] </w:t>
      </w:r>
      <w:r w:rsidR="00B46E01" w:rsidRPr="00156441">
        <w:rPr>
          <w:rFonts w:ascii="Times New Roman" w:hAnsi="Times New Roman" w:cs="Times New Roman"/>
          <w:sz w:val="28"/>
          <w:szCs w:val="28"/>
          <w:lang w:val="ru-RU"/>
        </w:rPr>
        <w:t>//</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Кардиология</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2015</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1</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64</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69.</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r w:rsidRPr="00156441">
        <w:rPr>
          <w:rFonts w:ascii="Times New Roman" w:hAnsi="Times New Roman" w:cs="Times New Roman"/>
          <w:sz w:val="28"/>
          <w:szCs w:val="28"/>
          <w:lang w:val="ru-RU"/>
        </w:rPr>
        <w:t>Саидова М. А. Роль современных методов эхокардиографии в диагностике легочной гипертензии</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М. А. Саидова, А.</w:t>
      </w:r>
      <w:r w:rsidR="00F44EE4" w:rsidRPr="00156441">
        <w:rPr>
          <w:rFonts w:ascii="Times New Roman" w:hAnsi="Times New Roman" w:cs="Times New Roman"/>
          <w:sz w:val="28"/>
          <w:szCs w:val="28"/>
          <w:lang w:val="ru-RU"/>
        </w:rPr>
        <w:t xml:space="preserve"> С. </w:t>
      </w:r>
      <w:r w:rsidRPr="00156441">
        <w:rPr>
          <w:rFonts w:ascii="Times New Roman" w:hAnsi="Times New Roman" w:cs="Times New Roman"/>
          <w:sz w:val="28"/>
          <w:szCs w:val="28"/>
          <w:lang w:val="ru-RU"/>
        </w:rPr>
        <w:t>Лоскутова, Е. А. Кобаль</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Кардиология</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2014</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5</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72</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79.</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r w:rsidRPr="00156441">
        <w:rPr>
          <w:rFonts w:ascii="Times New Roman" w:hAnsi="Times New Roman" w:cs="Times New Roman"/>
          <w:sz w:val="28"/>
          <w:szCs w:val="28"/>
          <w:lang w:val="ru-RU"/>
        </w:rPr>
        <w:t>Середюк В. Н. Оцінка ендотеліальної функції та вазорегуляції у хворих на хронічне легеневе серце залежно від стадії серцевої недостатності</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В. Н. Середюк</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Клінічна та експериментальна патологія</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2012</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Т. 11, № 1 (39)</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142</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146.</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r w:rsidRPr="00156441">
        <w:rPr>
          <w:rFonts w:ascii="Times New Roman" w:hAnsi="Times New Roman" w:cs="Times New Roman"/>
          <w:sz w:val="28"/>
          <w:szCs w:val="28"/>
          <w:lang w:val="ru-RU"/>
        </w:rPr>
        <w:t xml:space="preserve"> Состояние коронарного русла у больных ишемической болезнью сердца в сочетании с хронической обструктивной болезнью легких по данным селективной коронароангиографии</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Н. Ю. Григорьева, Е. Г. Шарабрин, А. Н. Кузнецов [и др.]</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Кардиоваскулярная терапия и профилактика</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2012</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5</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29</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32.</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05" w:name="_Ref502066306"/>
      <w:r w:rsidRPr="00156441">
        <w:rPr>
          <w:rFonts w:ascii="Times New Roman" w:hAnsi="Times New Roman" w:cs="Times New Roman"/>
          <w:sz w:val="28"/>
          <w:szCs w:val="28"/>
          <w:lang w:val="ru-RU"/>
        </w:rPr>
        <w:t>Легочная гипертензия в России: первые результаты национального регистра</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И. Е. Чазова, О. А. Архипова, З.</w:t>
      </w:r>
      <w:r w:rsidR="00F44EE4" w:rsidRPr="00156441">
        <w:rPr>
          <w:rFonts w:ascii="Times New Roman" w:hAnsi="Times New Roman" w:cs="Times New Roman"/>
          <w:sz w:val="28"/>
          <w:szCs w:val="28"/>
          <w:lang w:val="ru-RU"/>
        </w:rPr>
        <w:t xml:space="preserve"> С. </w:t>
      </w:r>
      <w:r w:rsidRPr="00156441">
        <w:rPr>
          <w:rFonts w:ascii="Times New Roman" w:hAnsi="Times New Roman" w:cs="Times New Roman"/>
          <w:sz w:val="28"/>
          <w:szCs w:val="28"/>
          <w:lang w:val="ru-RU"/>
        </w:rPr>
        <w:t>Валиева [и др.]</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Терапевтический архив</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2014</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9</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56</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64.</w:t>
      </w:r>
      <w:bookmarkEnd w:id="205"/>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06" w:name="_Ref502066307"/>
      <w:r w:rsidRPr="00156441">
        <w:rPr>
          <w:rFonts w:ascii="Times New Roman" w:hAnsi="Times New Roman" w:cs="Times New Roman"/>
          <w:sz w:val="28"/>
          <w:szCs w:val="28"/>
          <w:lang w:val="ru-RU"/>
        </w:rPr>
        <w:t>Малов Ю.</w:t>
      </w:r>
      <w:r w:rsidR="00F44EE4" w:rsidRPr="00156441">
        <w:rPr>
          <w:rFonts w:ascii="Times New Roman" w:hAnsi="Times New Roman" w:cs="Times New Roman"/>
          <w:sz w:val="28"/>
          <w:szCs w:val="28"/>
          <w:lang w:val="ru-RU"/>
        </w:rPr>
        <w:t xml:space="preserve"> С. </w:t>
      </w:r>
      <w:r w:rsidRPr="00156441">
        <w:rPr>
          <w:rFonts w:ascii="Times New Roman" w:hAnsi="Times New Roman" w:cs="Times New Roman"/>
          <w:sz w:val="28"/>
          <w:szCs w:val="28"/>
          <w:lang w:val="ru-RU"/>
        </w:rPr>
        <w:t>Диастолическая сердечная недостаточность: вымысел или реальность?</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Ю.</w:t>
      </w:r>
      <w:r w:rsidR="00F44EE4" w:rsidRPr="00156441">
        <w:rPr>
          <w:rFonts w:ascii="Times New Roman" w:hAnsi="Times New Roman" w:cs="Times New Roman"/>
          <w:sz w:val="28"/>
          <w:szCs w:val="28"/>
          <w:lang w:val="ru-RU"/>
        </w:rPr>
        <w:t xml:space="preserve"> С. </w:t>
      </w:r>
      <w:r w:rsidRPr="00156441">
        <w:rPr>
          <w:rFonts w:ascii="Times New Roman" w:hAnsi="Times New Roman" w:cs="Times New Roman"/>
          <w:sz w:val="28"/>
          <w:szCs w:val="28"/>
          <w:lang w:val="ru-RU"/>
        </w:rPr>
        <w:t>Малов</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Новые Санкт</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Петербургские врачебные ведомости</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2014</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1</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70</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76.</w:t>
      </w:r>
      <w:bookmarkEnd w:id="206"/>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r w:rsidRPr="00156441">
        <w:rPr>
          <w:rFonts w:ascii="Times New Roman" w:hAnsi="Times New Roman" w:cs="Times New Roman"/>
          <w:sz w:val="28"/>
          <w:szCs w:val="28"/>
          <w:lang w:val="ru-RU"/>
        </w:rPr>
        <w:t>Оценка ранних признаков дисфункции правых камер сердца у пациентов с ХОЗЛ</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О. А. Жук, В. Е. Перлей, А. Ю. Гичкин [и др.]</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Уральский медицинский журнал</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2014</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7</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112</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115.</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r w:rsidRPr="00156441">
        <w:rPr>
          <w:rFonts w:ascii="Times New Roman" w:hAnsi="Times New Roman" w:cs="Times New Roman"/>
          <w:sz w:val="28"/>
          <w:szCs w:val="28"/>
          <w:lang w:val="ru-RU"/>
        </w:rPr>
        <w:t xml:space="preserve"> Оценка систолической функции правого желудочка с использованием показателей продольной деформации у пациентов с ХОЗЛ</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О. А. Жук, В. Е. Перлей, А. Ю. Гичкин [и др.]</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Уральский медицинский журнал</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2014</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w:t>
      </w:r>
      <w:r w:rsidR="0097316B">
        <w:rPr>
          <w:rFonts w:ascii="Times New Roman" w:hAnsi="Times New Roman" w:cs="Times New Roman"/>
          <w:sz w:val="28"/>
          <w:szCs w:val="28"/>
          <w:lang w:val="ru-RU"/>
        </w:rPr>
        <w:t> </w:t>
      </w:r>
      <w:r w:rsidRPr="00156441">
        <w:rPr>
          <w:rFonts w:ascii="Times New Roman" w:hAnsi="Times New Roman" w:cs="Times New Roman"/>
          <w:sz w:val="28"/>
          <w:szCs w:val="28"/>
          <w:lang w:val="ru-RU"/>
        </w:rPr>
        <w:t>7</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107</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111.</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r w:rsidRPr="00156441">
        <w:rPr>
          <w:rFonts w:ascii="Times New Roman" w:hAnsi="Times New Roman" w:cs="Times New Roman"/>
          <w:sz w:val="28"/>
          <w:szCs w:val="28"/>
          <w:lang w:val="ru-RU"/>
        </w:rPr>
        <w:lastRenderedPageBreak/>
        <w:t xml:space="preserve"> Оценка функции правых отделов сердца методом тканевой допплерографии у больных хронической обструктивной болезнью легких</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 xml:space="preserve">Б. Я. Барт, О. М. Кульбачинская, Е. Н. Дергунова </w:t>
      </w:r>
      <w:r w:rsidR="0097316B">
        <w:rPr>
          <w:rFonts w:ascii="Times New Roman" w:hAnsi="Times New Roman" w:cs="Times New Roman"/>
          <w:sz w:val="28"/>
          <w:szCs w:val="28"/>
          <w:lang w:val="ru-RU"/>
        </w:rPr>
        <w:t>[и др.]</w:t>
      </w:r>
      <w:r w:rsidR="00B46E01" w:rsidRPr="00156441">
        <w:rPr>
          <w:rFonts w:ascii="Times New Roman" w:hAnsi="Times New Roman" w:cs="Times New Roman"/>
          <w:sz w:val="28"/>
          <w:szCs w:val="28"/>
          <w:lang w:val="ru-RU"/>
        </w:rPr>
        <w:t>//</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Пульмонология</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2014</w:t>
      </w:r>
      <w:r w:rsidR="0097316B">
        <w:rPr>
          <w:rFonts w:ascii="Times New Roman" w:hAnsi="Times New Roman" w:cs="Times New Roman"/>
          <w:sz w:val="28"/>
          <w:szCs w:val="28"/>
          <w:lang w:val="ru-RU"/>
        </w:rPr>
        <w:t xml:space="preserve">. — </w:t>
      </w:r>
      <w:r w:rsidRPr="00156441">
        <w:rPr>
          <w:rFonts w:ascii="Times New Roman" w:hAnsi="Times New Roman" w:cs="Times New Roman"/>
          <w:sz w:val="28"/>
          <w:szCs w:val="28"/>
          <w:lang w:val="ru-RU"/>
        </w:rPr>
        <w:t>№</w:t>
      </w:r>
      <w:r w:rsidR="0097316B">
        <w:rPr>
          <w:rFonts w:ascii="Times New Roman" w:hAnsi="Times New Roman" w:cs="Times New Roman"/>
          <w:sz w:val="28"/>
          <w:szCs w:val="28"/>
          <w:lang w:val="ru-RU"/>
        </w:rPr>
        <w:t> </w:t>
      </w:r>
      <w:r w:rsidRPr="00156441">
        <w:rPr>
          <w:rFonts w:ascii="Times New Roman" w:hAnsi="Times New Roman" w:cs="Times New Roman"/>
          <w:sz w:val="28"/>
          <w:szCs w:val="28"/>
          <w:lang w:val="ru-RU"/>
        </w:rPr>
        <w:t>2</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78</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83.</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r w:rsidRPr="00156441">
        <w:rPr>
          <w:rFonts w:ascii="Times New Roman" w:hAnsi="Times New Roman" w:cs="Times New Roman"/>
          <w:sz w:val="28"/>
          <w:szCs w:val="28"/>
          <w:lang w:val="ru-RU"/>
        </w:rPr>
        <w:t>Предикторы прогрессирования недостаточности кровообращения у больных хронической обструктивной болезнью легких, осложненной хроническим легочным сердцем</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 xml:space="preserve">И. Г. Меньшикова, Н. В. Лоскутова, Е. А. Сундукова </w:t>
      </w:r>
      <w:r w:rsidR="0097316B">
        <w:rPr>
          <w:rFonts w:ascii="Times New Roman" w:hAnsi="Times New Roman" w:cs="Times New Roman"/>
          <w:sz w:val="28"/>
          <w:szCs w:val="28"/>
          <w:lang w:val="ru-RU"/>
        </w:rPr>
        <w:t>[и др.]</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Дальневосточный медицинский журнал</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2012</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2</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21</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24.</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r w:rsidRPr="00156441">
        <w:rPr>
          <w:rFonts w:ascii="Times New Roman" w:hAnsi="Times New Roman" w:cs="Times New Roman"/>
          <w:sz w:val="28"/>
          <w:szCs w:val="28"/>
          <w:lang w:val="ru-RU"/>
        </w:rPr>
        <w:t xml:space="preserve"> </w:t>
      </w:r>
      <w:bookmarkStart w:id="207" w:name="_Ref502066789"/>
      <w:r w:rsidRPr="00156441">
        <w:rPr>
          <w:rFonts w:ascii="Times New Roman" w:hAnsi="Times New Roman" w:cs="Times New Roman"/>
          <w:sz w:val="28"/>
          <w:szCs w:val="28"/>
          <w:lang w:val="ru-RU"/>
        </w:rPr>
        <w:t>Применение тканевой допплерографии в оценке структурно</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функциональных изменений правых отделов сердца у больных хронической обструктивной болезнью легких</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Б. Я. Барт, О. М. К</w:t>
      </w:r>
      <w:r w:rsidR="0097316B">
        <w:rPr>
          <w:rFonts w:ascii="Times New Roman" w:hAnsi="Times New Roman" w:cs="Times New Roman"/>
          <w:sz w:val="28"/>
          <w:szCs w:val="28"/>
          <w:lang w:val="ru-RU"/>
        </w:rPr>
        <w:t>ульбачинская, Е. Н. Дергунова [и др.]</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Российский кардиологический журнал</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2014</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2</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79</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83.</w:t>
      </w:r>
      <w:bookmarkEnd w:id="207"/>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08" w:name="_Ref502065370"/>
      <w:r w:rsidRPr="00156441">
        <w:rPr>
          <w:rFonts w:ascii="Times New Roman" w:hAnsi="Times New Roman" w:cs="Times New Roman"/>
          <w:sz w:val="28"/>
          <w:szCs w:val="28"/>
          <w:lang w:val="ru-RU"/>
        </w:rPr>
        <w:t>Ахминеева А. Х. Биохимические маркеры дисфункции эндотелия при хронической обструктивной болезни легких в сочетании с гипертонической болезнью, ишемической болезнью сердца</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А. Х. Ахминеева</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Терапевтический архив</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2014</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3</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20</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23.</w:t>
      </w:r>
      <w:bookmarkEnd w:id="208"/>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09" w:name="_Ref502066350"/>
      <w:r w:rsidRPr="00156441">
        <w:rPr>
          <w:rFonts w:ascii="Times New Roman" w:hAnsi="Times New Roman" w:cs="Times New Roman"/>
          <w:sz w:val="28"/>
          <w:szCs w:val="28"/>
          <w:lang w:val="ru-RU"/>
        </w:rPr>
        <w:t>Марков Х. М. Хроническая легочная гипертония и система оксида азота</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Х. М. Марков</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Пульмонология</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2012</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1</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88</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94.</w:t>
      </w:r>
      <w:bookmarkEnd w:id="209"/>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210" w:name="_Ref502029949"/>
      <w:r w:rsidRPr="00156441">
        <w:rPr>
          <w:rFonts w:ascii="Times New Roman" w:hAnsi="Times New Roman" w:cs="Times New Roman"/>
          <w:sz w:val="28"/>
          <w:szCs w:val="28"/>
          <w:lang w:val="en-US"/>
        </w:rPr>
        <w:t>Prostaglandin E₂ possesses different potencies in inducing Vascular Endothelial Growth Factor and Interleukin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8 production in COPD human lung fibroblasts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 Bonanno, G. D. Albano, L. Siena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Prostaglandins Leukot Essent Fatty Acids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106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18.</w:t>
      </w:r>
      <w:bookmarkEnd w:id="210"/>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211" w:name="_Ref502029950"/>
      <w:r w:rsidRPr="00156441">
        <w:rPr>
          <w:rFonts w:ascii="Times New Roman" w:hAnsi="Times New Roman" w:cs="Times New Roman"/>
          <w:sz w:val="28"/>
          <w:szCs w:val="28"/>
          <w:lang w:val="en-US"/>
        </w:rPr>
        <w:t>Simultaneous assessment of hepatocyte growth factor and vascular endothelial growth factor in epithelial lining fluid from patients with COPD</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 Kanazawa, Y. Tochino, K. Asai, K. Hirata</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Chest</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146,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1159</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1165.</w:t>
      </w:r>
      <w:bookmarkEnd w:id="211"/>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212" w:name="_Ref502030180"/>
      <w:r w:rsidRPr="00156441">
        <w:rPr>
          <w:rFonts w:ascii="Times New Roman" w:hAnsi="Times New Roman" w:cs="Times New Roman"/>
          <w:sz w:val="28"/>
          <w:szCs w:val="28"/>
          <w:lang w:val="en-US"/>
        </w:rPr>
        <w:t>The Role of Vascular Endothelial Growth Factor in Small</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airway Remodelling in a Rat Model of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L. Wang, Z. Xu, B. Chen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Sci Rep</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10.1038/srep41202 .</w:t>
      </w:r>
      <w:bookmarkEnd w:id="212"/>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lastRenderedPageBreak/>
        <w:t xml:space="preserve"> </w:t>
      </w:r>
      <w:bookmarkStart w:id="213" w:name="_Ref502030181"/>
      <w:r w:rsidRPr="00156441">
        <w:rPr>
          <w:rFonts w:ascii="Times New Roman" w:hAnsi="Times New Roman" w:cs="Times New Roman"/>
          <w:sz w:val="28"/>
          <w:szCs w:val="28"/>
          <w:lang w:val="en-US"/>
        </w:rPr>
        <w:t>VEGF synthesis is induced by prostacyclin and TGF</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β in distal lung fibroblasts from COPD patients and control subjects: Implications for pulmonary vascular remodelling</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G. Westergren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Thorsson, M. Bagher, A. Andersson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Sjöland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Respirology</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68</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75.</w:t>
      </w:r>
      <w:bookmarkEnd w:id="213"/>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214" w:name="_Ref502067371"/>
      <w:r w:rsidRPr="00156441">
        <w:rPr>
          <w:rFonts w:ascii="Times New Roman" w:hAnsi="Times New Roman" w:cs="Times New Roman"/>
          <w:sz w:val="28"/>
          <w:szCs w:val="28"/>
          <w:lang w:val="en-US"/>
        </w:rPr>
        <w:t>Треумова</w:t>
      </w:r>
      <w:r w:rsidR="00F44EE4" w:rsidRPr="00156441">
        <w:rPr>
          <w:rFonts w:ascii="Times New Roman" w:hAnsi="Times New Roman" w:cs="Times New Roman"/>
          <w:sz w:val="28"/>
          <w:szCs w:val="28"/>
          <w:lang w:val="en-US"/>
        </w:rPr>
        <w:t xml:space="preserve"> С. </w:t>
      </w:r>
      <w:r w:rsidRPr="00156441">
        <w:rPr>
          <w:rFonts w:ascii="Times New Roman" w:hAnsi="Times New Roman" w:cs="Times New Roman"/>
          <w:sz w:val="28"/>
          <w:szCs w:val="28"/>
          <w:lang w:val="en-US"/>
        </w:rPr>
        <w:t>І. Роль оксиду азоту, простацикліну в патогенезі бронхолегеневої та серцево</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судинної патологіЇ</w:t>
      </w:r>
      <w:r w:rsidR="009C6C87" w:rsidRPr="00156441">
        <w:rPr>
          <w:rFonts w:ascii="Times New Roman" w:hAnsi="Times New Roman" w:cs="Times New Roman"/>
          <w:sz w:val="28"/>
          <w:szCs w:val="28"/>
          <w:lang w:val="en-US"/>
        </w:rPr>
        <w:t xml:space="preserve"> /</w:t>
      </w:r>
      <w:r w:rsidR="00F44EE4" w:rsidRPr="00156441">
        <w:rPr>
          <w:rFonts w:ascii="Times New Roman" w:hAnsi="Times New Roman" w:cs="Times New Roman"/>
          <w:sz w:val="28"/>
          <w:szCs w:val="28"/>
          <w:lang w:val="en-US"/>
        </w:rPr>
        <w:t xml:space="preserve"> С. </w:t>
      </w:r>
      <w:r w:rsidRPr="00156441">
        <w:rPr>
          <w:rFonts w:ascii="Times New Roman" w:hAnsi="Times New Roman" w:cs="Times New Roman"/>
          <w:sz w:val="28"/>
          <w:szCs w:val="28"/>
          <w:lang w:val="en-US"/>
        </w:rPr>
        <w:t>І. Треумова</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Вісник проблем біології і медицини</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Т. 2, № 3 (103)</w:t>
      </w:r>
      <w:r w:rsidR="00F44EE4" w:rsidRPr="00156441">
        <w:rPr>
          <w:rFonts w:ascii="Times New Roman" w:hAnsi="Times New Roman" w:cs="Times New Roman"/>
          <w:sz w:val="28"/>
          <w:szCs w:val="28"/>
          <w:lang w:val="en-US"/>
        </w:rPr>
        <w:t>. — С. </w:t>
      </w:r>
      <w:r w:rsidRPr="00156441">
        <w:rPr>
          <w:rFonts w:ascii="Times New Roman" w:hAnsi="Times New Roman" w:cs="Times New Roman"/>
          <w:sz w:val="28"/>
          <w:szCs w:val="28"/>
          <w:lang w:val="en-US"/>
        </w:rPr>
        <w:t>47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50.</w:t>
      </w:r>
      <w:bookmarkEnd w:id="214"/>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215" w:name="_Ref502030540"/>
      <w:r w:rsidRPr="00156441">
        <w:rPr>
          <w:rFonts w:ascii="Times New Roman" w:hAnsi="Times New Roman" w:cs="Times New Roman"/>
          <w:sz w:val="28"/>
          <w:szCs w:val="28"/>
          <w:lang w:val="en-US"/>
        </w:rPr>
        <w:t>Yu Z. G. The association of genetic polymorphisms of hypoxia inducible factor</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 alpha and vascular endothelial growth factor with increased risk of chronic obstructive pulmonary disease: A case</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control study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Z. G. Yu, B. Z. Wang, Z. Z. Cheng</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Kaohsiung J Med Sci</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33,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9</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433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441.</w:t>
      </w:r>
      <w:bookmarkEnd w:id="215"/>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216" w:name="_Ref502030788"/>
      <w:r w:rsidRPr="00156441">
        <w:rPr>
          <w:rFonts w:ascii="Times New Roman" w:hAnsi="Times New Roman" w:cs="Times New Roman"/>
          <w:sz w:val="28"/>
          <w:szCs w:val="28"/>
          <w:lang w:val="en-US"/>
        </w:rPr>
        <w:t>Guzeldulger U. M. The effects of smoking on vascular endothelial growth factor and inflammation markers: a case</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control study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U. M. Guzeldulger, R. Kutlu, I.</w:t>
      </w:r>
      <w:r w:rsidR="0097316B" w:rsidRPr="0097316B">
        <w:rPr>
          <w:rFonts w:ascii="Times New Roman" w:hAnsi="Times New Roman" w:cs="Times New Roman"/>
          <w:sz w:val="28"/>
          <w:szCs w:val="28"/>
          <w:lang w:val="en-US"/>
        </w:rPr>
        <w:t> </w:t>
      </w:r>
      <w:r w:rsidRPr="00156441">
        <w:rPr>
          <w:rFonts w:ascii="Times New Roman" w:hAnsi="Times New Roman" w:cs="Times New Roman"/>
          <w:sz w:val="28"/>
          <w:szCs w:val="28"/>
          <w:lang w:val="en-US"/>
        </w:rPr>
        <w:t>Kilinc</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Clin Respir J</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10.1111/crj.12755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w:t>
      </w:r>
      <w:bookmarkEnd w:id="216"/>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217" w:name="_Ref502030870"/>
      <w:r w:rsidRPr="00156441">
        <w:rPr>
          <w:rFonts w:ascii="Times New Roman" w:hAnsi="Times New Roman" w:cs="Times New Roman"/>
          <w:sz w:val="28"/>
          <w:szCs w:val="28"/>
          <w:lang w:val="en-US"/>
        </w:rPr>
        <w:t>Renin Angiotensin system</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modifying therapies are associated with improved pulmonary health</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Soto, S. I. Bang, J. McCombs, K. E. Rodgers</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Clin</w:t>
      </w:r>
      <w:r w:rsidR="0097316B" w:rsidRPr="0097316B">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Diabetes Endocrinol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10.1186/s40842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017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0044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w:t>
      </w:r>
      <w:bookmarkEnd w:id="217"/>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218" w:name="_Ref502031004"/>
      <w:r w:rsidRPr="00156441">
        <w:rPr>
          <w:rFonts w:ascii="Times New Roman" w:hAnsi="Times New Roman" w:cs="Times New Roman"/>
          <w:sz w:val="28"/>
          <w:szCs w:val="28"/>
          <w:lang w:val="en-US"/>
        </w:rPr>
        <w:t>Excessively low salt diet damages the heart through activation of cardiac (pro) renin receptor, renin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angiotensin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aldosterone, and sympatho</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adrenal systems in spontaneously hypertensive rats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 Okamoto, Y. Hayakawa, T. Aoyama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PLoS One</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10.1371/journal.pone.0189099.</w:t>
      </w:r>
      <w:bookmarkEnd w:id="218"/>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219" w:name="_Ref502031109"/>
      <w:r w:rsidRPr="00156441">
        <w:rPr>
          <w:rFonts w:ascii="Times New Roman" w:hAnsi="Times New Roman" w:cs="Times New Roman"/>
          <w:sz w:val="28"/>
          <w:szCs w:val="28"/>
          <w:lang w:val="en-US"/>
        </w:rPr>
        <w:t>Renin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angiotensin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aldosterone (RAAS): The ubiquitous system for homeostasis and pathologies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Patel, A. Rauf, H. Khan</w:t>
      </w:r>
      <w:r w:rsidR="0097316B" w:rsidRPr="0097316B">
        <w:rPr>
          <w:rFonts w:ascii="Times New Roman" w:hAnsi="Times New Roman" w:cs="Times New Roman"/>
          <w:sz w:val="28"/>
          <w:szCs w:val="28"/>
          <w:lang w:val="en-US"/>
        </w:rPr>
        <w:t xml:space="preserve"> </w:t>
      </w:r>
      <w:r w:rsidR="0097316B" w:rsidRPr="00156441">
        <w:rPr>
          <w:rFonts w:ascii="Times New Roman" w:hAnsi="Times New Roman" w:cs="Times New Roman"/>
          <w:sz w:val="28"/>
          <w:szCs w:val="28"/>
          <w:lang w:val="en-US"/>
        </w:rPr>
        <w:t xml:space="preserve">[et al.] </w:t>
      </w:r>
      <w:r w:rsidR="00B46E01" w:rsidRPr="00156441">
        <w:rPr>
          <w:rFonts w:ascii="Times New Roman" w:hAnsi="Times New Roman" w:cs="Times New Roman"/>
          <w:sz w:val="28"/>
          <w:szCs w:val="28"/>
          <w:lang w:val="en-US"/>
        </w:rPr>
        <w:t>//</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Biomed</w:t>
      </w:r>
      <w:r w:rsidR="0097316B" w:rsidRPr="0097316B">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Pharmacother</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94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317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325.</w:t>
      </w:r>
      <w:bookmarkEnd w:id="219"/>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20" w:name="_Ref502066504"/>
      <w:r w:rsidRPr="00156441">
        <w:rPr>
          <w:rFonts w:ascii="Times New Roman" w:hAnsi="Times New Roman" w:cs="Times New Roman"/>
          <w:sz w:val="28"/>
          <w:szCs w:val="28"/>
          <w:lang w:val="ru-RU"/>
        </w:rPr>
        <w:t>Некрасов А. А. Активация нейрогормональных систем как независимый механизм ремоделирования сердца у больных хронической обструктивной болезнью легких</w:t>
      </w:r>
      <w:r w:rsidR="009C6C87"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А. А. Некрасов, А. Н. Кузнецов, О. В. Мельниченко</w:t>
      </w:r>
      <w:r w:rsidR="00B46E01" w:rsidRPr="00156441">
        <w:rPr>
          <w:rFonts w:ascii="Times New Roman" w:hAnsi="Times New Roman" w:cs="Times New Roman"/>
          <w:sz w:val="28"/>
          <w:szCs w:val="28"/>
          <w:lang w:val="ru-RU"/>
        </w:rPr>
        <w:t xml:space="preserve"> //</w:t>
      </w:r>
      <w:r w:rsidR="00C216F5" w:rsidRPr="00156441">
        <w:rPr>
          <w:rFonts w:ascii="Times New Roman" w:hAnsi="Times New Roman" w:cs="Times New Roman"/>
          <w:sz w:val="28"/>
          <w:szCs w:val="28"/>
          <w:lang w:val="ru-RU"/>
        </w:rPr>
        <w:t xml:space="preserve"> </w:t>
      </w:r>
      <w:r w:rsidRPr="00156441">
        <w:rPr>
          <w:rFonts w:ascii="Times New Roman" w:hAnsi="Times New Roman" w:cs="Times New Roman"/>
          <w:sz w:val="28"/>
          <w:szCs w:val="28"/>
          <w:lang w:val="ru-RU"/>
        </w:rPr>
        <w:t>Клиническая медицина</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2014</w:t>
      </w:r>
      <w:r w:rsidR="00F44EE4" w:rsidRPr="00156441">
        <w:rPr>
          <w:rFonts w:ascii="Times New Roman" w:hAnsi="Times New Roman" w:cs="Times New Roman"/>
          <w:sz w:val="28"/>
          <w:szCs w:val="28"/>
          <w:lang w:val="ru-RU"/>
        </w:rPr>
        <w:t>. — </w:t>
      </w:r>
      <w:r w:rsidRPr="00156441">
        <w:rPr>
          <w:rFonts w:ascii="Times New Roman" w:hAnsi="Times New Roman" w:cs="Times New Roman"/>
          <w:sz w:val="28"/>
          <w:szCs w:val="28"/>
          <w:lang w:val="ru-RU"/>
        </w:rPr>
        <w:t>№ 5</w:t>
      </w:r>
      <w:r w:rsidR="00F44EE4" w:rsidRPr="00156441">
        <w:rPr>
          <w:rFonts w:ascii="Times New Roman" w:hAnsi="Times New Roman" w:cs="Times New Roman"/>
          <w:sz w:val="28"/>
          <w:szCs w:val="28"/>
          <w:lang w:val="ru-RU"/>
        </w:rPr>
        <w:t>. — С. </w:t>
      </w:r>
      <w:r w:rsidRPr="00156441">
        <w:rPr>
          <w:rFonts w:ascii="Times New Roman" w:hAnsi="Times New Roman" w:cs="Times New Roman"/>
          <w:sz w:val="28"/>
          <w:szCs w:val="28"/>
          <w:lang w:val="ru-RU"/>
        </w:rPr>
        <w:t>50</w:t>
      </w:r>
      <w:r w:rsidR="009C556E">
        <w:rPr>
          <w:rFonts w:ascii="Times New Roman" w:hAnsi="Times New Roman" w:cs="Times New Roman"/>
          <w:sz w:val="28"/>
          <w:szCs w:val="28"/>
          <w:lang w:val="ru-RU"/>
        </w:rPr>
        <w:t>–</w:t>
      </w:r>
      <w:r w:rsidRPr="00156441">
        <w:rPr>
          <w:rFonts w:ascii="Times New Roman" w:hAnsi="Times New Roman" w:cs="Times New Roman"/>
          <w:sz w:val="28"/>
          <w:szCs w:val="28"/>
          <w:lang w:val="ru-RU"/>
        </w:rPr>
        <w:t>54.</w:t>
      </w:r>
      <w:bookmarkEnd w:id="220"/>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221" w:name="_Ref502033846"/>
      <w:r w:rsidRPr="00156441">
        <w:rPr>
          <w:rFonts w:ascii="Times New Roman" w:hAnsi="Times New Roman" w:cs="Times New Roman"/>
          <w:sz w:val="28"/>
          <w:szCs w:val="28"/>
          <w:lang w:val="en-US"/>
        </w:rPr>
        <w:lastRenderedPageBreak/>
        <w:t>Angiotensin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converting enzyme defines matrikine</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regulated inflammation and fibrosis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 J. O</w:t>
      </w:r>
      <w:r w:rsidR="00FC48A2" w:rsidRPr="00156441">
        <w:rPr>
          <w:rFonts w:ascii="Times New Roman" w:hAnsi="Times New Roman" w:cs="Times New Roman"/>
          <w:sz w:val="28"/>
          <w:szCs w:val="28"/>
          <w:lang w:val="en-US"/>
        </w:rPr>
        <w:t>’</w:t>
      </w:r>
      <w:r w:rsidRPr="00156441">
        <w:rPr>
          <w:rFonts w:ascii="Times New Roman" w:hAnsi="Times New Roman" w:cs="Times New Roman"/>
          <w:sz w:val="28"/>
          <w:szCs w:val="28"/>
          <w:lang w:val="en-US"/>
        </w:rPr>
        <w:t>Reilly, Q. Ding, S. Akthar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JCI Insight</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2,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doi: 10.1172/jci.insight.91923.</w:t>
      </w:r>
      <w:bookmarkEnd w:id="221"/>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222" w:name="_Ref502040223"/>
      <w:r w:rsidRPr="00156441">
        <w:rPr>
          <w:rFonts w:ascii="Times New Roman" w:hAnsi="Times New Roman" w:cs="Times New Roman"/>
          <w:sz w:val="28"/>
          <w:szCs w:val="28"/>
          <w:lang w:val="en-US"/>
        </w:rPr>
        <w:t>Lung volume reduction surgery and improvement of endothelial function and blood pressure in patients with chronic obstructive pulmonary disease. A randomized controlled trial</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 F. Clarenbach, N. A. Sievi, M. Brock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Am J Respir Crit Care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192,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307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314.</w:t>
      </w:r>
      <w:bookmarkEnd w:id="222"/>
      <w:r w:rsidRPr="00156441">
        <w:rPr>
          <w:rFonts w:ascii="Times New Roman" w:hAnsi="Times New Roman" w:cs="Times New Roman"/>
          <w:sz w:val="28"/>
          <w:szCs w:val="28"/>
          <w:lang w:val="en-US"/>
        </w:rPr>
        <w:t xml:space="preserve"> </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223" w:name="_Ref491656258"/>
      <w:r w:rsidRPr="00156441">
        <w:rPr>
          <w:rFonts w:ascii="Times New Roman" w:hAnsi="Times New Roman" w:cs="Times New Roman"/>
          <w:sz w:val="28"/>
          <w:szCs w:val="28"/>
          <w:lang w:val="en-US"/>
        </w:rPr>
        <w:t>Endothelial dysfunction assessment by noninvasive peripheral arterial tonometry in patients with chronic obstructive pulmonary disease compared with healthy subjects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Malerba, A. Radaeli, M. Nardin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Clin Respir J</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10.1111/crj.12686.</w:t>
      </w:r>
      <w:bookmarkEnd w:id="223"/>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224" w:name="_Ref502040484"/>
      <w:r w:rsidRPr="00156441">
        <w:rPr>
          <w:rFonts w:ascii="Times New Roman" w:hAnsi="Times New Roman" w:cs="Times New Roman"/>
          <w:sz w:val="28"/>
          <w:szCs w:val="28"/>
          <w:lang w:val="en-US"/>
        </w:rPr>
        <w:t>Inflammatory biomarkers and comorbidities in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Thomsen, M. Dahl, P. Lange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Am J Respir Crit Care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186,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10</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982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988.</w:t>
      </w:r>
      <w:bookmarkEnd w:id="224"/>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225" w:name="_Ref502040775"/>
      <w:r w:rsidRPr="00156441">
        <w:rPr>
          <w:rFonts w:ascii="Times New Roman" w:hAnsi="Times New Roman" w:cs="Times New Roman"/>
          <w:sz w:val="28"/>
          <w:szCs w:val="28"/>
          <w:lang w:val="en-US"/>
        </w:rPr>
        <w:t>Vascular dysfunction and chronic obstructive pulmonary disease: the role of redox balance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J. Ives, R. A. Harris, M. A. Witman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Hypertension</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63,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459</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467.</w:t>
      </w:r>
      <w:bookmarkEnd w:id="225"/>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A multi</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biomarker risk score improves prediction of long</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term mortality in patients with advanced heart failure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 Richter, L. Koller, P. J. Hohensinner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Int</w:t>
      </w:r>
      <w:r w:rsidR="0097316B" w:rsidRPr="0097316B">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97316B" w:rsidRPr="0097316B">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Cardiol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168,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1251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1257.</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A possible role for systemic hypoxia in the reactive component of pulmonary hypertension in heart failure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 J. Taylor, C. R. Mojica, T. P. Olson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w:t>
      </w:r>
      <w:r w:rsidR="0097316B" w:rsidRPr="0097316B">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Card</w:t>
      </w:r>
      <w:r w:rsidR="0097316B" w:rsidRPr="0097316B">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Fail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19,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50</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59.</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A Systematic Review of Health Economics Simulation Models of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Z. Zafari, S. Bryan, D. Sin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Value Health</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20,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152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162.</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Accuracy of chest radiography in predicting pulmonary hypertension: a case</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control study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Miniati, S. Monti, E. Airò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Thromb</w:t>
      </w:r>
      <w:r w:rsidR="0097316B" w:rsidRPr="0097316B">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Res</w:t>
      </w:r>
      <w:r w:rsidR="00F44EE4" w:rsidRPr="00156441">
        <w:rPr>
          <w:rFonts w:ascii="Times New Roman" w:hAnsi="Times New Roman" w:cs="Times New Roman"/>
          <w:sz w:val="28"/>
          <w:szCs w:val="28"/>
          <w:lang w:val="en-US"/>
        </w:rPr>
        <w:t>. —</w:t>
      </w:r>
      <w:r w:rsidR="004B5DAC" w:rsidRPr="004B5DAC">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Vol.</w:t>
      </w:r>
      <w:r w:rsidR="004B5DAC" w:rsidRPr="004B5DAC">
        <w:rPr>
          <w:rFonts w:ascii="Times New Roman" w:hAnsi="Times New Roman" w:cs="Times New Roman"/>
          <w:sz w:val="28"/>
          <w:szCs w:val="28"/>
          <w:lang w:val="en-US"/>
        </w:rPr>
        <w:t> </w:t>
      </w:r>
      <w:r w:rsidRPr="00156441">
        <w:rPr>
          <w:rFonts w:ascii="Times New Roman" w:hAnsi="Times New Roman" w:cs="Times New Roman"/>
          <w:sz w:val="28"/>
          <w:szCs w:val="28"/>
          <w:lang w:val="en-US"/>
        </w:rPr>
        <w:t xml:space="preserve">133,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345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351.</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lastRenderedPageBreak/>
        <w:t>Airway obstruction in systolic heart failure</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COPD or congestion?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w:t>
      </w:r>
      <w:r w:rsidR="004B5DAC" w:rsidRPr="004B5DAC">
        <w:rPr>
          <w:rFonts w:ascii="Times New Roman" w:hAnsi="Times New Roman" w:cs="Times New Roman"/>
          <w:sz w:val="28"/>
          <w:szCs w:val="28"/>
          <w:lang w:val="en-US"/>
        </w:rPr>
        <w:t> </w:t>
      </w:r>
      <w:r w:rsidRPr="00156441">
        <w:rPr>
          <w:rFonts w:ascii="Times New Roman" w:hAnsi="Times New Roman" w:cs="Times New Roman"/>
          <w:sz w:val="28"/>
          <w:szCs w:val="28"/>
          <w:lang w:val="en-US"/>
        </w:rPr>
        <w:t>Brenner, G. Güder, D. Berliner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Int</w:t>
      </w:r>
      <w:r w:rsidR="0097316B" w:rsidRPr="0097316B">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97316B" w:rsidRPr="0097316B">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Cardiol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168,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1910</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1916.</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Aksenova T. A. 24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hour monitoring central aortic pressure in patients with hypertensive disease and concomitant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T. A. Aksenova, V. V. Gorbunov, Iu. V. Parkhomenko</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Klin Med (Mosk)</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w:t>
      </w:r>
      <w:r w:rsidR="004B5DAC" w:rsidRPr="004B5DAC">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Vol.</w:t>
      </w:r>
      <w:r w:rsidR="004B5DAC" w:rsidRPr="004B5DAC">
        <w:rPr>
          <w:rFonts w:ascii="Times New Roman" w:hAnsi="Times New Roman" w:cs="Times New Roman"/>
          <w:sz w:val="28"/>
          <w:szCs w:val="28"/>
          <w:lang w:val="en-US"/>
        </w:rPr>
        <w:t> </w:t>
      </w:r>
      <w:r w:rsidRPr="00156441">
        <w:rPr>
          <w:rFonts w:ascii="Times New Roman" w:hAnsi="Times New Roman" w:cs="Times New Roman"/>
          <w:sz w:val="28"/>
          <w:szCs w:val="28"/>
          <w:lang w:val="en-US"/>
        </w:rPr>
        <w:t xml:space="preserve">91,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7</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43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47.</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Application of nitric oxide measurements in clinical conditions beyond asthma</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 Malinovschi, D. Ludviksdottir, E. Tufvesson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Eur</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Clin</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Respir</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10.3402/ecrj.v2.28517 .</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Aryal S. Influence of sex on chronic obstructive pulmonary disease risk and treatment outcomes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Aryal, E. Diaz</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Guzman, D. M. Mannino</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Int J Chron Obstruct Pulmon Dis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9</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1145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1154.</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Association between carotid intima</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media thickness and presence of coronary artery disease in chronic obstructive pulmonary disease patients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 Köseoğlu, Ö. Kurmuş, A. G. Ertem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Anatol J Cardiol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Association between left ventricular diastolic dysfunction and severity of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L. M. Caram, R. Ferrari, C. R. Naves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Clinics (Sao Paulo)</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68,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772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776.</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Association of heart diseases with COPD and restrictive lung function </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results from a population survey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 Eriksson, A. Lindberg, H. Müllerova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Respir</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107,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98</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106.</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Association of the biomarkers soluble ST2, galectin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 and growth</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differentiation factor</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15 with heart failure and other non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cardiac diseases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T. Mueller, I. Leitner, M. Egger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Clin</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Chim</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Acta</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445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155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160.</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Attitudes and preferences for the clinical management of patients with hypertension and hypertension with chronic obstructive pulmonary disease in Italy: main results of a survey questionnaire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G. Tocci, A. F. Cicero, M. Salvetti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Intern</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Emerg</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10,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8</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943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954.</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lastRenderedPageBreak/>
        <w:t>Batura</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Gabryel H. Chronic obstructive pulmonary disease and cardiovascular diseases</w:t>
      </w:r>
      <w:r w:rsidR="009C556E">
        <w:rPr>
          <w:rFonts w:ascii="Times New Roman" w:hAnsi="Times New Roman" w:cs="Times New Roman"/>
          <w:sz w:val="28"/>
          <w:szCs w:val="28"/>
          <w:lang w:val="en-US"/>
        </w:rPr>
        <w:t>––</w:t>
      </w:r>
      <w:r w:rsidR="00FC48A2" w:rsidRPr="00156441">
        <w:rPr>
          <w:rFonts w:ascii="Times New Roman" w:hAnsi="Times New Roman" w:cs="Times New Roman"/>
          <w:sz w:val="28"/>
          <w:szCs w:val="28"/>
          <w:lang w:val="en-US"/>
        </w:rPr>
        <w:t>’</w:t>
      </w:r>
      <w:r w:rsidRPr="00156441">
        <w:rPr>
          <w:rFonts w:ascii="Times New Roman" w:hAnsi="Times New Roman" w:cs="Times New Roman"/>
          <w:sz w:val="28"/>
          <w:szCs w:val="28"/>
          <w:lang w:val="en-US"/>
        </w:rPr>
        <w:t>cardiopulmonary continuum</w:t>
      </w:r>
      <w:r w:rsidR="00FC48A2" w:rsidRPr="00156441">
        <w:rPr>
          <w:rFonts w:ascii="Times New Roman" w:hAnsi="Times New Roman" w:cs="Times New Roman"/>
          <w:sz w:val="28"/>
          <w:szCs w:val="28"/>
          <w:lang w:val="en-US"/>
        </w:rPr>
        <w:t>’</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 Batura</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Gabryel, M.</w:t>
      </w:r>
      <w:r w:rsidR="004B5DAC" w:rsidRPr="004B5DAC">
        <w:rPr>
          <w:rFonts w:ascii="Times New Roman" w:hAnsi="Times New Roman" w:cs="Times New Roman"/>
          <w:sz w:val="28"/>
          <w:szCs w:val="28"/>
          <w:lang w:val="en-US"/>
        </w:rPr>
        <w:t> </w:t>
      </w:r>
      <w:r w:rsidRPr="00156441">
        <w:rPr>
          <w:rFonts w:ascii="Times New Roman" w:hAnsi="Times New Roman" w:cs="Times New Roman"/>
          <w:sz w:val="28"/>
          <w:szCs w:val="28"/>
          <w:lang w:val="en-US"/>
        </w:rPr>
        <w:t>Grabicki</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Pneumonol</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Alergol</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Pol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82,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590</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596.</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Bhatt S. P. Chronic obstructive pulmonary disease and cardiovascular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P. Bhatt, M. T. Dransfield</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Transl</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162,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237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251.</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Biomarkers in pulmonary hypertension: what do we know?</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V. Foris, G.</w:t>
      </w:r>
      <w:r w:rsidR="004B5DAC" w:rsidRPr="004B5DAC">
        <w:rPr>
          <w:rFonts w:ascii="Times New Roman" w:hAnsi="Times New Roman" w:cs="Times New Roman"/>
          <w:sz w:val="28"/>
          <w:szCs w:val="28"/>
          <w:lang w:val="en-US"/>
        </w:rPr>
        <w:t> </w:t>
      </w:r>
      <w:r w:rsidRPr="00156441">
        <w:rPr>
          <w:rFonts w:ascii="Times New Roman" w:hAnsi="Times New Roman" w:cs="Times New Roman"/>
          <w:sz w:val="28"/>
          <w:szCs w:val="28"/>
          <w:lang w:val="en-US"/>
        </w:rPr>
        <w:t>Kovacs, M. Tscherner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Chest</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144,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274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283.</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Breathlessness or health status in chronic obstructive pulmonary disease: the impact of different definitions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004B5DAC">
        <w:rPr>
          <w:rFonts w:ascii="Times New Roman" w:hAnsi="Times New Roman" w:cs="Times New Roman"/>
          <w:sz w:val="28"/>
          <w:szCs w:val="28"/>
          <w:lang w:val="en-US"/>
        </w:rPr>
        <w:t>J. Han, L. Dai, N. Zhong</w:t>
      </w:r>
      <w:r w:rsidRPr="00156441">
        <w:rPr>
          <w:rFonts w:ascii="Times New Roman" w:hAnsi="Times New Roman" w:cs="Times New Roman"/>
          <w:sz w:val="28"/>
          <w:szCs w:val="28"/>
          <w:lang w:val="en-US"/>
        </w:rPr>
        <w:t xml:space="preserve"> </w:t>
      </w:r>
      <w:r w:rsidR="004B5DAC" w:rsidRPr="00156441">
        <w:rPr>
          <w:rFonts w:ascii="Times New Roman" w:hAnsi="Times New Roman" w:cs="Times New Roman"/>
          <w:sz w:val="28"/>
          <w:szCs w:val="28"/>
          <w:lang w:val="en-US"/>
        </w:rPr>
        <w:t xml:space="preserve">[et al.] </w:t>
      </w:r>
      <w:r w:rsidR="00B46E01" w:rsidRPr="00156441">
        <w:rPr>
          <w:rFonts w:ascii="Times New Roman" w:hAnsi="Times New Roman" w:cs="Times New Roman"/>
          <w:sz w:val="28"/>
          <w:szCs w:val="28"/>
          <w:lang w:val="en-US"/>
        </w:rPr>
        <w:t>//</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COPD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12,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115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125.</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Bronchodilator responsiveness in patients with chronic heart failure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w:t>
      </w:r>
      <w:r w:rsidR="004B5DAC" w:rsidRPr="004B5DAC">
        <w:rPr>
          <w:rFonts w:ascii="Times New Roman" w:hAnsi="Times New Roman" w:cs="Times New Roman"/>
          <w:sz w:val="28"/>
          <w:szCs w:val="28"/>
          <w:lang w:val="en-US"/>
        </w:rPr>
        <w:t> </w:t>
      </w:r>
      <w:r w:rsidRPr="00156441">
        <w:rPr>
          <w:rFonts w:ascii="Times New Roman" w:hAnsi="Times New Roman" w:cs="Times New Roman"/>
          <w:sz w:val="28"/>
          <w:szCs w:val="28"/>
          <w:lang w:val="en-US"/>
        </w:rPr>
        <w:t>G.</w:t>
      </w:r>
      <w:r w:rsidR="004B5DAC" w:rsidRPr="004B5DAC">
        <w:rPr>
          <w:rFonts w:ascii="Times New Roman" w:hAnsi="Times New Roman" w:cs="Times New Roman"/>
          <w:sz w:val="28"/>
          <w:szCs w:val="28"/>
          <w:lang w:val="en-US"/>
        </w:rPr>
        <w:t> </w:t>
      </w:r>
      <w:r w:rsidRPr="00156441">
        <w:rPr>
          <w:rFonts w:ascii="Times New Roman" w:hAnsi="Times New Roman" w:cs="Times New Roman"/>
          <w:sz w:val="28"/>
          <w:szCs w:val="28"/>
          <w:lang w:val="en-US"/>
        </w:rPr>
        <w:t>Minasian, F. J. van den Elshout, P. N. Dekhuijzen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Heart Lung</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42,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208</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214.</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Cai B. Q. Chronic obstructive pulmonary disease and associated comorbidities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 Q. Cai</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Zhonghua Jie He He Hu Xi Za Zhi</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245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247.</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Calcium mishandling in diastolic dysfunction: mechanisms and potential therapies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L. Asp, J. J. Martindale, F. I. Heinis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Biochim</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Biophys</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Acta</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1833,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895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900.</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Campbell R. T. Comorbidities and differential diagnosis in heart failure with preserved ejection fraction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 T. Campbell, J. J. McMurray</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Heart Fail</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Clin</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10,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481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501.</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Cardiac troponins: bench to bedside interpretation in cardiac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V.</w:t>
      </w:r>
      <w:r w:rsidR="004B5DAC" w:rsidRPr="004B5DAC">
        <w:rPr>
          <w:rFonts w:ascii="Times New Roman" w:hAnsi="Times New Roman" w:cs="Times New Roman"/>
          <w:sz w:val="28"/>
          <w:szCs w:val="28"/>
          <w:lang w:val="en-US"/>
        </w:rPr>
        <w:t> </w:t>
      </w:r>
      <w:r w:rsidRPr="00156441">
        <w:rPr>
          <w:rFonts w:ascii="Times New Roman" w:hAnsi="Times New Roman" w:cs="Times New Roman"/>
          <w:sz w:val="28"/>
          <w:szCs w:val="28"/>
          <w:lang w:val="en-US"/>
        </w:rPr>
        <w:t>Muthu, H. Kozman, K. Liu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Am</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Sci</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347,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331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337.</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Cardiovascular comorbidity in COPD: systematic literature review</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w:t>
      </w:r>
      <w:r w:rsidR="004B5DAC" w:rsidRPr="004B5DAC">
        <w:rPr>
          <w:rFonts w:ascii="Times New Roman" w:hAnsi="Times New Roman" w:cs="Times New Roman"/>
          <w:sz w:val="28"/>
          <w:szCs w:val="28"/>
          <w:lang w:val="en-US"/>
        </w:rPr>
        <w:t> </w:t>
      </w:r>
      <w:r w:rsidRPr="00156441">
        <w:rPr>
          <w:rFonts w:ascii="Times New Roman" w:hAnsi="Times New Roman" w:cs="Times New Roman"/>
          <w:sz w:val="28"/>
          <w:szCs w:val="28"/>
          <w:lang w:val="en-US"/>
        </w:rPr>
        <w:t>Müllerova, A. Agusti, S. Erqou</w:t>
      </w:r>
      <w:r w:rsidR="004B5DAC" w:rsidRPr="00156441">
        <w:rPr>
          <w:rFonts w:ascii="Times New Roman" w:hAnsi="Times New Roman" w:cs="Times New Roman"/>
          <w:sz w:val="28"/>
          <w:szCs w:val="28"/>
          <w:lang w:val="en-US"/>
        </w:rPr>
        <w:t xml:space="preserve"> [et al.]</w:t>
      </w:r>
      <w:r w:rsidR="004B5DAC" w:rsidRPr="004B5DAC">
        <w:rPr>
          <w:rFonts w:ascii="Times New Roman" w:hAnsi="Times New Roman" w:cs="Times New Roman"/>
          <w:sz w:val="28"/>
          <w:szCs w:val="28"/>
          <w:lang w:val="en-US"/>
        </w:rPr>
        <w:t xml:space="preserve"> </w:t>
      </w:r>
      <w:r w:rsidR="00B46E01" w:rsidRPr="00156441">
        <w:rPr>
          <w:rFonts w:ascii="Times New Roman" w:hAnsi="Times New Roman" w:cs="Times New Roman"/>
          <w:sz w:val="28"/>
          <w:szCs w:val="28"/>
          <w:lang w:val="en-US"/>
        </w:rPr>
        <w:t>//</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Chest</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144,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1163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1178.</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lastRenderedPageBreak/>
        <w:t xml:space="preserve"> Cardiovascular function and prognosis of patients with heart failure coexistent with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 Yoshihisa, M. Takiguchi, T.</w:t>
      </w:r>
      <w:r w:rsidR="004B5DAC" w:rsidRPr="004B5DAC">
        <w:rPr>
          <w:rFonts w:ascii="Times New Roman" w:hAnsi="Times New Roman" w:cs="Times New Roman"/>
          <w:sz w:val="28"/>
          <w:szCs w:val="28"/>
          <w:lang w:val="en-US"/>
        </w:rPr>
        <w:t> </w:t>
      </w:r>
      <w:r w:rsidRPr="00156441">
        <w:rPr>
          <w:rFonts w:ascii="Times New Roman" w:hAnsi="Times New Roman" w:cs="Times New Roman"/>
          <w:sz w:val="28"/>
          <w:szCs w:val="28"/>
          <w:lang w:val="en-US"/>
        </w:rPr>
        <w:t>Shimizu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Cardiol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64,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256</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264.</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Cardiovascular safety of inhaled long</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acting bronchodilators in individuals with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 Gershon, R. Croxford, A. Calzavara [et</w:t>
      </w:r>
      <w:r w:rsidR="004B5DAC" w:rsidRPr="004B5DAC">
        <w:rPr>
          <w:rFonts w:ascii="Times New Roman" w:hAnsi="Times New Roman" w:cs="Times New Roman"/>
          <w:sz w:val="28"/>
          <w:szCs w:val="28"/>
          <w:lang w:val="en-US"/>
        </w:rPr>
        <w:t> </w:t>
      </w:r>
      <w:r w:rsidRPr="00156441">
        <w:rPr>
          <w:rFonts w:ascii="Times New Roman" w:hAnsi="Times New Roman" w:cs="Times New Roman"/>
          <w:sz w:val="28"/>
          <w:szCs w:val="28"/>
          <w:lang w:val="en-US"/>
        </w:rPr>
        <w:t>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JAMA Intern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173,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1175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1185.</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Carreiro A. Impact of comorbidities in pulmonary rehabilitation outcomes in patients with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 Carreiro, J. Santos, F. Rodrigues</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Rev Port Pneumol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19,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106</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113.</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Chandy D. Current perspectives on treatment of hypertensive patients with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D. Chandy, W. S. Aronow, M. Banach</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Integr</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Blood Press</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Control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101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109.</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Changes in plasma levels of B</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type natriuretic peptide with acute exacerbations of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K. Nishimura, T. Nishimura, K.</w:t>
      </w:r>
      <w:r w:rsidR="004B5DAC" w:rsidRPr="004B5DAC">
        <w:rPr>
          <w:rFonts w:ascii="Times New Roman" w:hAnsi="Times New Roman" w:cs="Times New Roman"/>
          <w:sz w:val="28"/>
          <w:szCs w:val="28"/>
          <w:lang w:val="en-US"/>
        </w:rPr>
        <w:t> </w:t>
      </w:r>
      <w:r w:rsidRPr="00156441">
        <w:rPr>
          <w:rFonts w:ascii="Times New Roman" w:hAnsi="Times New Roman" w:cs="Times New Roman"/>
          <w:sz w:val="28"/>
          <w:szCs w:val="28"/>
          <w:lang w:val="en-US"/>
        </w:rPr>
        <w:t>Onishi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Int J Chron Obstruct Pulmon Dis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9</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155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162.</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Chatterjee N. A. Characterization of pulmonary hypertension in heart failure using the diastolic pressure gradient: limitations of a solitary measurement</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N.</w:t>
      </w:r>
      <w:r w:rsidR="004B5DAC" w:rsidRPr="004B5DAC">
        <w:rPr>
          <w:rFonts w:ascii="Times New Roman" w:hAnsi="Times New Roman" w:cs="Times New Roman"/>
          <w:sz w:val="28"/>
          <w:szCs w:val="28"/>
          <w:lang w:val="en-US"/>
        </w:rPr>
        <w:t> </w:t>
      </w:r>
      <w:r w:rsidRPr="00156441">
        <w:rPr>
          <w:rFonts w:ascii="Times New Roman" w:hAnsi="Times New Roman" w:cs="Times New Roman"/>
          <w:sz w:val="28"/>
          <w:szCs w:val="28"/>
          <w:lang w:val="en-US"/>
        </w:rPr>
        <w:t>A.</w:t>
      </w:r>
      <w:r w:rsidR="004B5DAC" w:rsidRPr="004B5DAC">
        <w:rPr>
          <w:rFonts w:ascii="Times New Roman" w:hAnsi="Times New Roman" w:cs="Times New Roman"/>
          <w:sz w:val="28"/>
          <w:szCs w:val="28"/>
          <w:lang w:val="en-US"/>
        </w:rPr>
        <w:t> </w:t>
      </w:r>
      <w:r w:rsidRPr="00156441">
        <w:rPr>
          <w:rFonts w:ascii="Times New Roman" w:hAnsi="Times New Roman" w:cs="Times New Roman"/>
          <w:sz w:val="28"/>
          <w:szCs w:val="28"/>
          <w:lang w:val="en-US"/>
        </w:rPr>
        <w:t>Chatterjee, G. D. Lewis</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JACC Heart Fail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21.</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Chester A. H. The role of endothelin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 in pulmonary arterial hypertension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 H. Chester, M. H. Yacoub</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Glob</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Cardiol</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Sci</w:t>
      </w:r>
      <w:r w:rsidR="004B5DAC">
        <w:rPr>
          <w:rFonts w:ascii="Times New Roman" w:hAnsi="Times New Roman" w:cs="Times New Roman"/>
          <w:sz w:val="28"/>
          <w:szCs w:val="28"/>
          <w:lang w:val="ru-RU"/>
        </w:rPr>
        <w:t>.</w:t>
      </w:r>
      <w:r w:rsidRPr="00156441">
        <w:rPr>
          <w:rFonts w:ascii="Times New Roman" w:hAnsi="Times New Roman" w:cs="Times New Roman"/>
          <w:sz w:val="28"/>
          <w:szCs w:val="28"/>
          <w:lang w:val="en-US"/>
        </w:rPr>
        <w:t xml:space="preserve"> Pract</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62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78.</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Chronic disease in ethnic minorities: tools for patient</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centred care in diabetes, hypertension and COPD</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 H. Oosterberg, W. Devillé, L. M. Brewster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Ned</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Tijdschr</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Geneeskd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157,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PMID: 23594868 .</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Chronic obstructive pulmonary disease and ischemic heart disease comorbidity: overview of mechanisms and clinical management</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G. Campo, R. Pavasini, M. Malagù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Cardiovasc</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Drugs Ther</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29,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147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157.</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lastRenderedPageBreak/>
        <w:t xml:space="preserve"> Chronic obstructive pulmonary disease in heart failure: accurate diagnosis and treatment</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G. Güder, S. Brenner, S. Störk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Eur</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Heart Fail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Vol.</w:t>
      </w:r>
      <w:r w:rsidR="004B5DAC" w:rsidRPr="004B5DAC">
        <w:rPr>
          <w:rFonts w:ascii="Times New Roman" w:hAnsi="Times New Roman" w:cs="Times New Roman"/>
          <w:sz w:val="28"/>
          <w:szCs w:val="28"/>
          <w:lang w:val="en-US"/>
        </w:rPr>
        <w:t> </w:t>
      </w:r>
      <w:r w:rsidRPr="00156441">
        <w:rPr>
          <w:rFonts w:ascii="Times New Roman" w:hAnsi="Times New Roman" w:cs="Times New Roman"/>
          <w:sz w:val="28"/>
          <w:szCs w:val="28"/>
          <w:lang w:val="en-US"/>
        </w:rPr>
        <w:t xml:space="preserve">16,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1273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1282.</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Circulating biomarkers in pulmonary arterial hypertension: update and future direction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 Pezzuto, R. Badagliacca, R. Poscia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Heart</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Lung Transplant</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34,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282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305.</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Clinical and echocardiographic characteristics of elderly hospitalized patients with high levels of NT</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proBNP without clinical diagnosis of heart failure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D.</w:t>
      </w:r>
      <w:r w:rsidR="00EC468D" w:rsidRPr="00EC468D">
        <w:rPr>
          <w:rFonts w:ascii="Times New Roman" w:hAnsi="Times New Roman" w:cs="Times New Roman"/>
          <w:sz w:val="28"/>
          <w:szCs w:val="28"/>
          <w:lang w:val="en-US"/>
        </w:rPr>
        <w:t> </w:t>
      </w:r>
      <w:r w:rsidR="004B5DAC">
        <w:rPr>
          <w:rFonts w:ascii="Times New Roman" w:hAnsi="Times New Roman" w:cs="Times New Roman"/>
          <w:sz w:val="28"/>
          <w:szCs w:val="28"/>
          <w:lang w:val="en-US"/>
        </w:rPr>
        <w:t>Lelli, C. Pedone, F. F. Rossi</w:t>
      </w:r>
      <w:r w:rsidRPr="00156441">
        <w:rPr>
          <w:rFonts w:ascii="Times New Roman" w:hAnsi="Times New Roman" w:cs="Times New Roman"/>
          <w:sz w:val="28"/>
          <w:szCs w:val="28"/>
          <w:lang w:val="en-US"/>
        </w:rPr>
        <w:t xml:space="preserve"> </w:t>
      </w:r>
      <w:r w:rsidR="004B5DAC" w:rsidRPr="00156441">
        <w:rPr>
          <w:rFonts w:ascii="Times New Roman" w:hAnsi="Times New Roman" w:cs="Times New Roman"/>
          <w:sz w:val="28"/>
          <w:szCs w:val="28"/>
          <w:lang w:val="en-US"/>
        </w:rPr>
        <w:t>[et</w:t>
      </w:r>
      <w:r w:rsidR="004B5DAC" w:rsidRPr="00EC468D">
        <w:rPr>
          <w:rFonts w:ascii="Times New Roman" w:hAnsi="Times New Roman" w:cs="Times New Roman"/>
          <w:sz w:val="28"/>
          <w:szCs w:val="28"/>
          <w:lang w:val="en-US"/>
        </w:rPr>
        <w:t> </w:t>
      </w:r>
      <w:r w:rsidR="004B5DAC" w:rsidRPr="00156441">
        <w:rPr>
          <w:rFonts w:ascii="Times New Roman" w:hAnsi="Times New Roman" w:cs="Times New Roman"/>
          <w:sz w:val="28"/>
          <w:szCs w:val="28"/>
          <w:lang w:val="en-US"/>
        </w:rPr>
        <w:t xml:space="preserve">al.] </w:t>
      </w:r>
      <w:r w:rsidR="00B46E01" w:rsidRPr="00156441">
        <w:rPr>
          <w:rFonts w:ascii="Times New Roman" w:hAnsi="Times New Roman" w:cs="Times New Roman"/>
          <w:sz w:val="28"/>
          <w:szCs w:val="28"/>
          <w:lang w:val="en-US"/>
        </w:rPr>
        <w:t>//</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Aging</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Clin</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Exp</w:t>
      </w:r>
      <w:r w:rsidR="004B5DAC" w:rsidRPr="004B5DAC">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Vol.</w:t>
      </w:r>
      <w:r w:rsidR="004B5DAC" w:rsidRPr="004B5DAC">
        <w:rPr>
          <w:rFonts w:ascii="Times New Roman" w:hAnsi="Times New Roman" w:cs="Times New Roman"/>
          <w:sz w:val="28"/>
          <w:szCs w:val="28"/>
          <w:lang w:val="en-US"/>
        </w:rPr>
        <w:t> </w:t>
      </w:r>
      <w:r w:rsidRPr="00156441">
        <w:rPr>
          <w:rFonts w:ascii="Times New Roman" w:hAnsi="Times New Roman" w:cs="Times New Roman"/>
          <w:sz w:val="28"/>
          <w:szCs w:val="28"/>
          <w:lang w:val="en-US"/>
        </w:rPr>
        <w:t xml:space="preserve">26,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607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613.</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Clinical and morphologic features of acute, subacute and chronic cor pulmonale (pulmonary heart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W. C. Roberts, A. E. Shafii, P. A. Grayburn [et</w:t>
      </w:r>
      <w:r w:rsidR="00EC468D" w:rsidRPr="00EC468D">
        <w:rPr>
          <w:rFonts w:ascii="Times New Roman" w:hAnsi="Times New Roman" w:cs="Times New Roman"/>
          <w:sz w:val="28"/>
          <w:szCs w:val="28"/>
          <w:lang w:val="en-US"/>
        </w:rPr>
        <w:t> </w:t>
      </w:r>
      <w:r w:rsidRPr="00156441">
        <w:rPr>
          <w:rFonts w:ascii="Times New Roman" w:hAnsi="Times New Roman" w:cs="Times New Roman"/>
          <w:sz w:val="28"/>
          <w:szCs w:val="28"/>
          <w:lang w:val="en-US"/>
        </w:rPr>
        <w:t>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Am</w:t>
      </w:r>
      <w:r w:rsidR="00EC468D" w:rsidRPr="00EC468D">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EC468D" w:rsidRPr="00EC468D">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Cardiol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115,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697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703.</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Clinical factors and comorbidities affecting the cost of hospital</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treated</w:t>
      </w:r>
      <w:r w:rsidR="00EC468D">
        <w:rPr>
          <w:rFonts w:ascii="Times New Roman" w:hAnsi="Times New Roman" w:cs="Times New Roman"/>
          <w:sz w:val="28"/>
          <w:szCs w:val="28"/>
          <w:lang w:val="en-US"/>
        </w:rPr>
        <w:t xml:space="preserve"> COPD</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Deniz, A. Şengül, Y. Aydemir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Int</w:t>
      </w:r>
      <w:r w:rsidR="00EC468D" w:rsidRPr="00EC468D">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EC468D" w:rsidRPr="00EC468D">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Chron</w:t>
      </w:r>
      <w:r w:rsidR="00EC468D" w:rsidRPr="00EC468D">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Obstruct</w:t>
      </w:r>
      <w:r w:rsidR="00EC468D" w:rsidRPr="00EC468D">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Pulmon</w:t>
      </w:r>
      <w:r w:rsidR="00EC468D" w:rsidRPr="00EC468D">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Dis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3023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3030.</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Clinical profiles and outcomes in patients with chronic heart failure and chronic obstructive pulmonary disease: an efficacy and safety analysis of SHIFT study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L. Tavazzi, K. Swedberg, M. Komajda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Int</w:t>
      </w:r>
      <w:r w:rsidR="00EC468D" w:rsidRPr="00EC468D">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EC468D" w:rsidRPr="00EC468D">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Cardiol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170,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182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188.</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Closest friends: chronic pulmonary disease and systolic heart failure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w:t>
      </w:r>
      <w:r w:rsidR="00EC468D" w:rsidRPr="00EC468D">
        <w:rPr>
          <w:rFonts w:ascii="Times New Roman" w:hAnsi="Times New Roman" w:cs="Times New Roman"/>
          <w:sz w:val="28"/>
          <w:szCs w:val="28"/>
          <w:lang w:val="en-US"/>
        </w:rPr>
        <w:t> </w:t>
      </w:r>
      <w:r w:rsidRPr="00156441">
        <w:rPr>
          <w:rFonts w:ascii="Times New Roman" w:hAnsi="Times New Roman" w:cs="Times New Roman"/>
          <w:sz w:val="28"/>
          <w:szCs w:val="28"/>
          <w:lang w:val="en-US"/>
        </w:rPr>
        <w:t>Aydogan, S. Balta, S. Demırkol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Int</w:t>
      </w:r>
      <w:r w:rsidR="00EC468D" w:rsidRPr="00EC468D">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EC468D" w:rsidRPr="00EC468D">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Cardiol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168,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2965.</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Combination antihypertensive therapy among patients with COPD</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w:t>
      </w:r>
      <w:r w:rsidR="00EC468D" w:rsidRPr="00EC468D">
        <w:rPr>
          <w:rFonts w:ascii="Times New Roman" w:hAnsi="Times New Roman" w:cs="Times New Roman"/>
          <w:sz w:val="28"/>
          <w:szCs w:val="28"/>
          <w:lang w:val="en-US"/>
        </w:rPr>
        <w:t> </w:t>
      </w:r>
      <w:r w:rsidRPr="00156441">
        <w:rPr>
          <w:rFonts w:ascii="Times New Roman" w:hAnsi="Times New Roman" w:cs="Times New Roman"/>
          <w:sz w:val="28"/>
          <w:szCs w:val="28"/>
          <w:lang w:val="en-US"/>
        </w:rPr>
        <w:t>A.</w:t>
      </w:r>
      <w:r w:rsidR="00EC468D" w:rsidRPr="00EC468D">
        <w:rPr>
          <w:rFonts w:ascii="Times New Roman" w:hAnsi="Times New Roman" w:cs="Times New Roman"/>
          <w:sz w:val="28"/>
          <w:szCs w:val="28"/>
          <w:lang w:val="en-US"/>
        </w:rPr>
        <w:t> </w:t>
      </w:r>
      <w:r w:rsidRPr="00156441">
        <w:rPr>
          <w:rFonts w:ascii="Times New Roman" w:hAnsi="Times New Roman" w:cs="Times New Roman"/>
          <w:sz w:val="28"/>
          <w:szCs w:val="28"/>
          <w:lang w:val="en-US"/>
        </w:rPr>
        <w:t>Herrin, L. C. Feemster, K. Crothers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Chest</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143,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1312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1320.</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Combination antihypertensive therapy among patients with COPD</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w:t>
      </w:r>
      <w:r w:rsidR="00EC468D" w:rsidRPr="00EC468D">
        <w:rPr>
          <w:rFonts w:ascii="Times New Roman" w:hAnsi="Times New Roman" w:cs="Times New Roman"/>
          <w:sz w:val="28"/>
          <w:szCs w:val="28"/>
          <w:lang w:val="en-US"/>
        </w:rPr>
        <w:t> </w:t>
      </w:r>
      <w:r w:rsidRPr="00156441">
        <w:rPr>
          <w:rFonts w:ascii="Times New Roman" w:hAnsi="Times New Roman" w:cs="Times New Roman"/>
          <w:sz w:val="28"/>
          <w:szCs w:val="28"/>
          <w:lang w:val="en-US"/>
        </w:rPr>
        <w:t>A.</w:t>
      </w:r>
      <w:r w:rsidR="00EC468D">
        <w:rPr>
          <w:rFonts w:ascii="Times New Roman" w:hAnsi="Times New Roman" w:cs="Times New Roman"/>
          <w:sz w:val="28"/>
          <w:szCs w:val="28"/>
          <w:lang w:val="en-US"/>
        </w:rPr>
        <w:t> </w:t>
      </w:r>
      <w:r w:rsidRPr="00156441">
        <w:rPr>
          <w:rFonts w:ascii="Times New Roman" w:hAnsi="Times New Roman" w:cs="Times New Roman"/>
          <w:sz w:val="28"/>
          <w:szCs w:val="28"/>
          <w:lang w:val="en-US"/>
        </w:rPr>
        <w:t>Herrin, L. C. Feemster, K. Crothers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Chest</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143,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1312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1320.</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lastRenderedPageBreak/>
        <w:t xml:space="preserve"> Co</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morbidities in heart failure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V. M. van Deursen, K. Damman, P. van der Meer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Heart Fail</w:t>
      </w:r>
      <w:r w:rsidR="00EC468D" w:rsidRPr="00EC468D">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Rev</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19,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163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172.</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Comorbidity in patients with chronic obstructive pulmonary disease in family practice: a cross sectional study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L. García</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Olmos, A. Alberquilla, V. Ayala [et</w:t>
      </w:r>
      <w:r w:rsidR="00EC468D" w:rsidRPr="00EC468D">
        <w:rPr>
          <w:rFonts w:ascii="Times New Roman" w:hAnsi="Times New Roman" w:cs="Times New Roman"/>
          <w:sz w:val="28"/>
          <w:szCs w:val="28"/>
          <w:lang w:val="en-US"/>
        </w:rPr>
        <w:t> </w:t>
      </w:r>
      <w:r w:rsidRPr="00156441">
        <w:rPr>
          <w:rFonts w:ascii="Times New Roman" w:hAnsi="Times New Roman" w:cs="Times New Roman"/>
          <w:sz w:val="28"/>
          <w:szCs w:val="28"/>
          <w:lang w:val="en-US"/>
        </w:rPr>
        <w:t>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BMC Fam</w:t>
      </w:r>
      <w:r w:rsidR="00EC468D" w:rsidRPr="00EC468D">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Pract</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11.</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Comorbidity of chronic heart failure and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 Grzywa</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Celińska,</w:t>
      </w:r>
      <w:r w:rsidR="009C6C87"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K. Szmygin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Milanowska, M. Dyczko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Pol</w:t>
      </w:r>
      <w:r w:rsidR="00063395" w:rsidRPr="00063395">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Merkur</w:t>
      </w:r>
      <w:r w:rsidR="00063395" w:rsidRPr="00063395">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Lekarski</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35,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209</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251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253.</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Comorbidity of heart failure and chronic obstructive pulmonary disease: more than coincidence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G. Güder, F. H. Rutten</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Curr</w:t>
      </w:r>
      <w:r w:rsidR="00D60FA4" w:rsidRPr="00D60FA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Heart Fail</w:t>
      </w:r>
      <w:r w:rsidR="00D60FA4" w:rsidRPr="00D60FA4">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Rep</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Vol.</w:t>
      </w:r>
      <w:r w:rsidR="00063395">
        <w:rPr>
          <w:rFonts w:ascii="Times New Roman" w:hAnsi="Times New Roman" w:cs="Times New Roman"/>
          <w:sz w:val="28"/>
          <w:szCs w:val="28"/>
          <w:lang w:val="ru-RU"/>
        </w:rPr>
        <w:t> </w:t>
      </w:r>
      <w:r w:rsidRPr="00156441">
        <w:rPr>
          <w:rFonts w:ascii="Times New Roman" w:hAnsi="Times New Roman" w:cs="Times New Roman"/>
          <w:sz w:val="28"/>
          <w:szCs w:val="28"/>
          <w:lang w:val="en-US"/>
        </w:rPr>
        <w:t xml:space="preserve">11,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337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346.</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Consequences of hypertension and chronic obstructive pulmonary disease, healthcare</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seeking behaviors of patients, and responses of the health system: a population</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based cross</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sectional study in Bangladesh</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J. Uddin, N. Alam, T.</w:t>
      </w:r>
      <w:r w:rsidR="00D60FA4" w:rsidRPr="00D60FA4">
        <w:rPr>
          <w:rFonts w:ascii="Times New Roman" w:hAnsi="Times New Roman" w:cs="Times New Roman"/>
          <w:sz w:val="28"/>
          <w:szCs w:val="28"/>
          <w:lang w:val="en-US"/>
        </w:rPr>
        <w:t> </w:t>
      </w:r>
      <w:r w:rsidRPr="00156441">
        <w:rPr>
          <w:rFonts w:ascii="Times New Roman" w:hAnsi="Times New Roman" w:cs="Times New Roman"/>
          <w:sz w:val="28"/>
          <w:szCs w:val="28"/>
          <w:lang w:val="en-US"/>
        </w:rPr>
        <w:t>P.</w:t>
      </w:r>
      <w:r w:rsidR="00D60FA4" w:rsidRPr="00D60FA4">
        <w:rPr>
          <w:rFonts w:ascii="Times New Roman" w:hAnsi="Times New Roman" w:cs="Times New Roman"/>
          <w:sz w:val="28"/>
          <w:szCs w:val="28"/>
          <w:lang w:val="en-US"/>
        </w:rPr>
        <w:t> </w:t>
      </w:r>
      <w:r w:rsidRPr="00156441">
        <w:rPr>
          <w:rFonts w:ascii="Times New Roman" w:hAnsi="Times New Roman" w:cs="Times New Roman"/>
          <w:sz w:val="28"/>
          <w:szCs w:val="28"/>
          <w:lang w:val="en-US"/>
        </w:rPr>
        <w:t>Koehlmoos</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BMC Public Health</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547.</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Conthe P. Possibilities of clinical echocardiography in patients with heart failure: some examples from clinical practice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 Conthe, J. M. Cepeda</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Med Clin (Barc)</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142, Suppl 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35.</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Continuing to Confront COPD International Patient Survey: Economic Impact of COPD in 12 Countries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Foo, S. H. Landis, J. Maskell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PLoS One</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11,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doi: 10.1371/journal.pone.0152618 .</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Continuity and the costs of care for chronic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 S. Hussey, E. C. Schneider, R. S. Rudin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JAMA Intern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174,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742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748.</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Cooper L. B. COPD in heart failure: are there long</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term implications following acute heart failure hospitalization?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L. B. Cooper, R. J. Mentz</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Chest</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147,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586</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588.</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COPD in chronic heart failure: less common than previously thought?</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 G. Minasian, F. J. van den Elshout, P. N. Dekhuijzen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Heart Lung</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42,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365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371.</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lastRenderedPageBreak/>
        <w:t>COPD in patients with stable heart failure in the primary care setting</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J. Valk, B. D. Broekhuizen, A. Mosterd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Int</w:t>
      </w:r>
      <w:r w:rsidR="00644B91" w:rsidRPr="00644B91">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J</w:t>
      </w:r>
      <w:r w:rsidR="00644B91" w:rsidRPr="00644B91">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Chron</w:t>
      </w:r>
      <w:r w:rsidR="00644B91" w:rsidRPr="00644B91">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Obstruct</w:t>
      </w:r>
      <w:r w:rsidR="00644B91" w:rsidRPr="00644B91">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Pulmon</w:t>
      </w:r>
      <w:r w:rsidR="00644B91" w:rsidRPr="00644B91">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Dis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10</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1219</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1224.</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Cor pulmonale parvus in chronic obstructive pulmonary disease and emphysema: the MESA COPD study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S. M. Kawut, H. D. Poor, M. A. Parikh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w:t>
      </w:r>
      <w:r w:rsidR="00644B91" w:rsidRPr="00644B91">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Am</w:t>
      </w:r>
      <w:r w:rsidR="00644B91" w:rsidRPr="00644B91">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Coll</w:t>
      </w:r>
      <w:r w:rsidR="00644B91" w:rsidRPr="00644B91">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Cardiol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64,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19</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2000</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2009.</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De Backer D. Ultrasonic evaluation of the heart</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D. De Backer</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Curr</w:t>
      </w:r>
      <w:r w:rsidR="00644B91" w:rsidRPr="00644B91">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Opin</w:t>
      </w:r>
      <w:r w:rsidR="00644B91" w:rsidRPr="00644B91">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Crit</w:t>
      </w:r>
      <w:r w:rsidR="00644B91" w:rsidRPr="00644B91">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Care</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20,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309</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314.</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Definitions and diagnosis of pulmonary hypertension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M. Hoeper, H.</w:t>
      </w:r>
      <w:r w:rsidR="00644B91" w:rsidRPr="00644B91">
        <w:rPr>
          <w:rFonts w:ascii="Times New Roman" w:hAnsi="Times New Roman" w:cs="Times New Roman"/>
          <w:sz w:val="28"/>
          <w:szCs w:val="28"/>
          <w:lang w:val="en-US"/>
        </w:rPr>
        <w:t> </w:t>
      </w:r>
      <w:r w:rsidRPr="00156441">
        <w:rPr>
          <w:rFonts w:ascii="Times New Roman" w:hAnsi="Times New Roman" w:cs="Times New Roman"/>
          <w:sz w:val="28"/>
          <w:szCs w:val="28"/>
          <w:lang w:val="en-US"/>
        </w:rPr>
        <w:t>J.</w:t>
      </w:r>
      <w:r w:rsidR="00644B91" w:rsidRPr="00644B91">
        <w:rPr>
          <w:rFonts w:ascii="Times New Roman" w:hAnsi="Times New Roman" w:cs="Times New Roman"/>
          <w:sz w:val="28"/>
          <w:szCs w:val="28"/>
          <w:lang w:val="en-US"/>
        </w:rPr>
        <w:t> </w:t>
      </w:r>
      <w:r w:rsidRPr="00156441">
        <w:rPr>
          <w:rFonts w:ascii="Times New Roman" w:hAnsi="Times New Roman" w:cs="Times New Roman"/>
          <w:sz w:val="28"/>
          <w:szCs w:val="28"/>
          <w:lang w:val="en-US"/>
        </w:rPr>
        <w:t>Bogaard, R. Condliffe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w:t>
      </w:r>
      <w:r w:rsidR="00644B91" w:rsidRPr="00644B91">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Am</w:t>
      </w:r>
      <w:r w:rsidR="00644B91" w:rsidRPr="00644B91">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Coll</w:t>
      </w:r>
      <w:r w:rsidR="00644B91" w:rsidRPr="00644B91">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Cardiol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62, Suppl. 25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42</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50.</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Definitions and diagnosis of pulmonary hypertension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M. Hoeper, H. J. Bogaard, R. Condliffe</w:t>
      </w:r>
      <w:r w:rsidR="009C6C87"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Turk Kardiyol Dern Ars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42, Suppl.</w:t>
      </w:r>
      <w:r w:rsidR="00644B91" w:rsidRPr="00644B91">
        <w:rPr>
          <w:rFonts w:ascii="Times New Roman" w:hAnsi="Times New Roman" w:cs="Times New Roman"/>
          <w:sz w:val="28"/>
          <w:szCs w:val="28"/>
          <w:lang w:val="en-US"/>
        </w:rPr>
        <w:t>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55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66.</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Dempsie Y. The influence of gender on the development of pulmonary arterial hypertension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Y. Dempsie, M. R. MacLean</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Exp Physiol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98,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8</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1257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1261.</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Depression and heart failure associated with clinical COPD questionnaire outcome in primary care COPD patients: a cross</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sectional study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Urff, J. W. van den Berg, S. M. Uil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NPJ Prim Care Respir Med</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14066.</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Di Daniele N. Therapeutic approaches of uncomplicated arterial hypertension in patients with COPD</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N. Di Daniele</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Pulm Pharmacol Ther</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7.</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Diagnosis of predisposition to chronic cor pulmonale formation in occupational lung diseases caused by dust</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N. I. Panev, O. Iu. Korotenko, V.</w:t>
      </w:r>
      <w:r w:rsidR="00644B91" w:rsidRPr="00644B91">
        <w:rPr>
          <w:rFonts w:ascii="Times New Roman" w:hAnsi="Times New Roman" w:cs="Times New Roman"/>
          <w:sz w:val="28"/>
          <w:szCs w:val="28"/>
          <w:lang w:val="en-US"/>
        </w:rPr>
        <w:t> </w:t>
      </w:r>
      <w:r w:rsidRPr="00156441">
        <w:rPr>
          <w:rFonts w:ascii="Times New Roman" w:hAnsi="Times New Roman" w:cs="Times New Roman"/>
          <w:sz w:val="28"/>
          <w:szCs w:val="28"/>
          <w:lang w:val="en-US"/>
        </w:rPr>
        <w:t>V.</w:t>
      </w:r>
      <w:r w:rsidR="00644B91" w:rsidRPr="00644B91">
        <w:rPr>
          <w:rFonts w:ascii="Times New Roman" w:hAnsi="Times New Roman" w:cs="Times New Roman"/>
          <w:sz w:val="28"/>
          <w:szCs w:val="28"/>
          <w:lang w:val="en-US"/>
        </w:rPr>
        <w:t> </w:t>
      </w:r>
      <w:r w:rsidRPr="00156441">
        <w:rPr>
          <w:rFonts w:ascii="Times New Roman" w:hAnsi="Times New Roman" w:cs="Times New Roman"/>
          <w:sz w:val="28"/>
          <w:szCs w:val="28"/>
          <w:lang w:val="en-US"/>
        </w:rPr>
        <w:t>Zakharenkov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Med Tr Prom Ekol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10</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35</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39.</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Disability in COPD and chronic heart failure is the skeletal muscle the final common pathway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L. Dumitru, A. Iliescu, H. Dinu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Maedica (Buchar)</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8,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2</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206</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213.</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lastRenderedPageBreak/>
        <w:t>Dorhout Mees E. J. Diastolic heart failure: a confusing concept</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E. J. Dorhout Mees</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Heart Fail Rev</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18,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503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509.</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 xml:space="preserve"> Echocardiography, spirometry, and systemic acute</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phase inflammatory proteins in smokers with COPD or CHF: an observational study.</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B. Beghé, A. Verduri, B. Bottazzi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PLoS One</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2013</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8,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80166.</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Efficacy and safety of bisoprololal in hypertensive patients with cardiovascular disease and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M. E. Statsenko, M.</w:t>
      </w:r>
      <w:r w:rsidR="00644B91" w:rsidRPr="00644B91">
        <w:rPr>
          <w:rFonts w:ascii="Times New Roman" w:hAnsi="Times New Roman" w:cs="Times New Roman"/>
          <w:sz w:val="28"/>
          <w:szCs w:val="28"/>
          <w:lang w:val="en-US"/>
        </w:rPr>
        <w:t> </w:t>
      </w:r>
      <w:r w:rsidRPr="00156441">
        <w:rPr>
          <w:rFonts w:ascii="Times New Roman" w:hAnsi="Times New Roman" w:cs="Times New Roman"/>
          <w:sz w:val="28"/>
          <w:szCs w:val="28"/>
          <w:lang w:val="en-US"/>
        </w:rPr>
        <w:t>V. Derevianchenko, M. V. Chernikov</w:t>
      </w:r>
      <w:r w:rsidR="00644B91" w:rsidRPr="00644B91">
        <w:rPr>
          <w:rFonts w:ascii="Times New Roman" w:hAnsi="Times New Roman" w:cs="Times New Roman"/>
          <w:sz w:val="28"/>
          <w:szCs w:val="28"/>
          <w:lang w:val="en-US"/>
        </w:rPr>
        <w:t xml:space="preserve"> </w:t>
      </w:r>
      <w:r w:rsidR="00644B91" w:rsidRPr="00156441">
        <w:rPr>
          <w:rFonts w:ascii="Times New Roman" w:hAnsi="Times New Roman" w:cs="Times New Roman"/>
          <w:sz w:val="28"/>
          <w:szCs w:val="28"/>
          <w:lang w:val="en-US"/>
        </w:rPr>
        <w:t xml:space="preserve">[et al.] </w:t>
      </w:r>
      <w:r w:rsidR="00B46E01" w:rsidRPr="00156441">
        <w:rPr>
          <w:rFonts w:ascii="Times New Roman" w:hAnsi="Times New Roman" w:cs="Times New Roman"/>
          <w:sz w:val="28"/>
          <w:szCs w:val="28"/>
          <w:lang w:val="en-US"/>
        </w:rPr>
        <w:t>//</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Kardiologiia</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54,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48</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54.</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Epidemiology of heart failure with preserved ejection fraction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 Dhingra, A. Garg, S. Kaur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Curr Heart Fail Rep</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11,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354</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365.</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Plasma activity of B</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type natriuretic peptide in patients with biventricular heart failure versus those with right heart failure due to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N. Flessas, I. Alexanian, J. Parissis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w:t>
      </w:r>
      <w:r w:rsidR="00644B91" w:rsidRPr="00644B91">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Cardiovasc</w:t>
      </w:r>
      <w:r w:rsidR="00644B91" w:rsidRPr="00644B91">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644B91" w:rsidRPr="00644B91">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(Hagerstown)</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15,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476</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480.</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Potential drug</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drug interactions in hospitalized patients with chronic heart failure and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T. Roblek, K. Trobec, A. Mrhar</w:t>
      </w:r>
      <w:r w:rsidR="00644B91" w:rsidRPr="00644B91">
        <w:rPr>
          <w:rFonts w:ascii="Times New Roman" w:hAnsi="Times New Roman" w:cs="Times New Roman"/>
          <w:sz w:val="28"/>
          <w:szCs w:val="28"/>
          <w:lang w:val="en-US"/>
        </w:rPr>
        <w:t xml:space="preserve"> </w:t>
      </w:r>
      <w:r w:rsidR="00644B91" w:rsidRPr="00156441">
        <w:rPr>
          <w:rFonts w:ascii="Times New Roman" w:hAnsi="Times New Roman" w:cs="Times New Roman"/>
          <w:sz w:val="28"/>
          <w:szCs w:val="28"/>
          <w:lang w:val="en-US"/>
        </w:rPr>
        <w:t>[et</w:t>
      </w:r>
      <w:r w:rsidR="00644B91" w:rsidRPr="00644B91">
        <w:rPr>
          <w:rFonts w:ascii="Times New Roman" w:hAnsi="Times New Roman" w:cs="Times New Roman"/>
          <w:sz w:val="28"/>
          <w:szCs w:val="28"/>
          <w:lang w:val="en-US"/>
        </w:rPr>
        <w:t> </w:t>
      </w:r>
      <w:r w:rsidR="00644B91" w:rsidRPr="00156441">
        <w:rPr>
          <w:rFonts w:ascii="Times New Roman" w:hAnsi="Times New Roman" w:cs="Times New Roman"/>
          <w:sz w:val="28"/>
          <w:szCs w:val="28"/>
          <w:lang w:val="en-US"/>
        </w:rPr>
        <w:t xml:space="preserve">al.] </w:t>
      </w:r>
      <w:r w:rsidR="00B46E01" w:rsidRPr="00156441">
        <w:rPr>
          <w:rFonts w:ascii="Times New Roman" w:hAnsi="Times New Roman" w:cs="Times New Roman"/>
          <w:sz w:val="28"/>
          <w:szCs w:val="28"/>
          <w:lang w:val="en-US"/>
        </w:rPr>
        <w:t>//</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Arch</w:t>
      </w:r>
      <w:r w:rsidR="00644B91" w:rsidRPr="00644B91">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Med</w:t>
      </w:r>
      <w:r w:rsidR="00644B91" w:rsidRPr="00644B91">
        <w:rPr>
          <w:rFonts w:ascii="Times New Roman" w:hAnsi="Times New Roman" w:cs="Times New Roman"/>
          <w:sz w:val="28"/>
          <w:szCs w:val="28"/>
          <w:lang w:val="en-US"/>
        </w:rPr>
        <w:t>.</w:t>
      </w:r>
      <w:r w:rsidRPr="00156441">
        <w:rPr>
          <w:rFonts w:ascii="Times New Roman" w:hAnsi="Times New Roman" w:cs="Times New Roman"/>
          <w:sz w:val="28"/>
          <w:szCs w:val="28"/>
          <w:lang w:val="en-US"/>
        </w:rPr>
        <w:t xml:space="preserve"> Sci</w:t>
      </w:r>
      <w:r w:rsidR="00F44EE4" w:rsidRPr="00156441">
        <w:rPr>
          <w:rFonts w:ascii="Times New Roman" w:hAnsi="Times New Roman" w:cs="Times New Roman"/>
          <w:sz w:val="28"/>
          <w:szCs w:val="28"/>
          <w:lang w:val="en-US"/>
        </w:rPr>
        <w:t>. —</w:t>
      </w:r>
      <w:r w:rsidR="00644B91" w:rsidRPr="00644B9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10,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920</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932.</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r w:rsidRPr="00156441">
        <w:rPr>
          <w:rFonts w:ascii="Times New Roman" w:hAnsi="Times New Roman" w:cs="Times New Roman"/>
          <w:sz w:val="28"/>
          <w:szCs w:val="28"/>
          <w:lang w:val="en-US"/>
        </w:rPr>
        <w:t>Kim C. H. Pulmonary hypertension and cardiopulmonary exercise in heart failure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 H. Kim, S. Y. Jae, B. D. Johnson</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Pulse (Basel)</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143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151.</w:t>
      </w:r>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226" w:name="_Ref502032121"/>
      <w:r w:rsidRPr="00156441">
        <w:rPr>
          <w:rFonts w:ascii="Times New Roman" w:hAnsi="Times New Roman" w:cs="Times New Roman"/>
          <w:sz w:val="28"/>
          <w:szCs w:val="28"/>
          <w:lang w:val="en-US"/>
        </w:rPr>
        <w:t>Kkeveetil C. V. Role of micronutrients in congestive heart failure: A systematic review of randomized controlled trials</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 V. Kkeveetil, G. Thomas, S. J. U. Chander</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Ci Ji Yi Xue Za Zhi</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2016</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28,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143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150.</w:t>
      </w:r>
      <w:bookmarkEnd w:id="226"/>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227" w:name="_Ref502032622"/>
      <w:r w:rsidRPr="00156441">
        <w:rPr>
          <w:rFonts w:ascii="Times New Roman" w:hAnsi="Times New Roman" w:cs="Times New Roman"/>
          <w:sz w:val="28"/>
          <w:szCs w:val="28"/>
          <w:lang w:val="en-US"/>
        </w:rPr>
        <w:t>Vasoactive Intestinal Peptide for Diagnosing Exacerbation in Chronic Obstructive Pulmonary Disease</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J. Mandal, M. Roth, L. Costa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Respiration</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90,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5</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357</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368.</w:t>
      </w:r>
      <w:bookmarkEnd w:id="227"/>
    </w:p>
    <w:p w:rsidR="005438B0" w:rsidRPr="00156441" w:rsidRDefault="005438B0"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228" w:name="_Ref502032752"/>
      <w:r w:rsidRPr="00156441">
        <w:rPr>
          <w:rFonts w:ascii="Times New Roman" w:hAnsi="Times New Roman" w:cs="Times New Roman"/>
          <w:sz w:val="28"/>
          <w:szCs w:val="28"/>
          <w:lang w:val="en-US"/>
        </w:rPr>
        <w:lastRenderedPageBreak/>
        <w:t>Role of vasoactive intestinal peptide in chronic obstructive pulmonary disease with pulmonary hypertension</w:t>
      </w:r>
      <w:r w:rsidR="009C6C87"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D. Lacedonia, G. Valerio, G. P. Palladino [et al.]</w:t>
      </w:r>
      <w:r w:rsidR="00B46E01" w:rsidRPr="00156441">
        <w:rPr>
          <w:rFonts w:ascii="Times New Roman" w:hAnsi="Times New Roman" w:cs="Times New Roman"/>
          <w:sz w:val="28"/>
          <w:szCs w:val="28"/>
          <w:lang w:val="en-US"/>
        </w:rPr>
        <w:t xml:space="preserve"> //</w:t>
      </w:r>
      <w:r w:rsidR="00C216F5"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lang w:val="en-US"/>
        </w:rPr>
        <w:t>Rejuvenation Res</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2014</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 xml:space="preserve">Vol. 17, </w:t>
      </w:r>
      <w:r w:rsidR="00E73087">
        <w:rPr>
          <w:rFonts w:ascii="Times New Roman" w:hAnsi="Times New Roman" w:cs="Times New Roman"/>
          <w:sz w:val="28"/>
          <w:szCs w:val="28"/>
          <w:lang w:val="en-US"/>
        </w:rPr>
        <w:t>No. </w:t>
      </w:r>
      <w:r w:rsidRPr="00156441">
        <w:rPr>
          <w:rFonts w:ascii="Times New Roman" w:hAnsi="Times New Roman" w:cs="Times New Roman"/>
          <w:sz w:val="28"/>
          <w:szCs w:val="28"/>
          <w:lang w:val="en-US"/>
        </w:rPr>
        <w:t>1</w:t>
      </w:r>
      <w:r w:rsidR="00F44EE4" w:rsidRPr="00156441">
        <w:rPr>
          <w:rFonts w:ascii="Times New Roman" w:hAnsi="Times New Roman" w:cs="Times New Roman"/>
          <w:sz w:val="28"/>
          <w:szCs w:val="28"/>
          <w:lang w:val="en-US"/>
        </w:rPr>
        <w:t>. — </w:t>
      </w:r>
      <w:r w:rsidRPr="00156441">
        <w:rPr>
          <w:rFonts w:ascii="Times New Roman" w:hAnsi="Times New Roman" w:cs="Times New Roman"/>
          <w:sz w:val="28"/>
          <w:szCs w:val="28"/>
          <w:lang w:val="en-US"/>
        </w:rPr>
        <w:t>P. 33</w:t>
      </w:r>
      <w:r w:rsidR="009C556E">
        <w:rPr>
          <w:rFonts w:ascii="Times New Roman" w:hAnsi="Times New Roman" w:cs="Times New Roman"/>
          <w:sz w:val="28"/>
          <w:szCs w:val="28"/>
          <w:lang w:val="en-US"/>
        </w:rPr>
        <w:t>–</w:t>
      </w:r>
      <w:r w:rsidRPr="00156441">
        <w:rPr>
          <w:rFonts w:ascii="Times New Roman" w:hAnsi="Times New Roman" w:cs="Times New Roman"/>
          <w:sz w:val="28"/>
          <w:szCs w:val="28"/>
          <w:lang w:val="en-US"/>
        </w:rPr>
        <w:t>39.</w:t>
      </w:r>
      <w:bookmarkEnd w:id="228"/>
    </w:p>
    <w:p w:rsidR="006006E1" w:rsidRPr="00156441" w:rsidRDefault="006006E1"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29" w:name="_Ref502695274"/>
      <w:bookmarkStart w:id="230" w:name="_Ref502745287"/>
      <w:r w:rsidRPr="00156441">
        <w:rPr>
          <w:rFonts w:ascii="Times New Roman" w:eastAsia="Times New Roman" w:hAnsi="Times New Roman" w:cs="Times New Roman"/>
          <w:sz w:val="28"/>
          <w:szCs w:val="28"/>
          <w:lang w:val="ru-RU" w:eastAsia="ru-RU"/>
        </w:rPr>
        <w:t>Гавриленко Т.</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И. Сосудистый эндотелиальный фактор роста в клинике внутренних заболеаний и его патогенетическое значение</w:t>
      </w:r>
      <w:r w:rsidR="009C6C87" w:rsidRPr="00156441">
        <w:rPr>
          <w:rFonts w:ascii="Times New Roman" w:eastAsia="Times New Roman" w:hAnsi="Times New Roman" w:cs="Times New Roman"/>
          <w:sz w:val="28"/>
          <w:szCs w:val="28"/>
          <w:lang w:val="ru-RU" w:eastAsia="ru-RU"/>
        </w:rPr>
        <w:t xml:space="preserve"> /</w:t>
      </w:r>
      <w:r w:rsidR="00C216F5" w:rsidRPr="00156441">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Т.</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И. Гавриленко, Н.</w:t>
      </w:r>
      <w:r w:rsidR="00FF56B6">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val="ru-RU" w:eastAsia="ru-RU"/>
        </w:rPr>
        <w:t>А.</w:t>
      </w:r>
      <w:r w:rsidR="00FF56B6">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val="ru-RU" w:eastAsia="ru-RU"/>
        </w:rPr>
        <w:t>Рыжкова, А.</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Н. Пархоменко</w:t>
      </w:r>
      <w:r w:rsidR="00B46E01" w:rsidRPr="00156441">
        <w:rPr>
          <w:rFonts w:ascii="Times New Roman" w:eastAsia="Times New Roman" w:hAnsi="Times New Roman" w:cs="Times New Roman"/>
          <w:sz w:val="28"/>
          <w:szCs w:val="28"/>
          <w:lang w:val="ru-RU" w:eastAsia="ru-RU"/>
        </w:rPr>
        <w:t xml:space="preserve"> //</w:t>
      </w:r>
      <w:r w:rsidR="00C216F5" w:rsidRPr="00156441">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Укр. кардиологический журнал</w:t>
      </w:r>
      <w:r w:rsidR="00F44EE4" w:rsidRPr="00156441">
        <w:rPr>
          <w:rFonts w:ascii="Times New Roman" w:eastAsia="Times New Roman" w:hAnsi="Times New Roman" w:cs="Times New Roman"/>
          <w:sz w:val="28"/>
          <w:szCs w:val="28"/>
          <w:lang w:val="ru-RU" w:eastAsia="ru-RU"/>
        </w:rPr>
        <w:t>. — </w:t>
      </w:r>
      <w:r w:rsidRPr="00156441">
        <w:rPr>
          <w:rFonts w:ascii="Times New Roman" w:eastAsia="Times New Roman" w:hAnsi="Times New Roman" w:cs="Times New Roman"/>
          <w:sz w:val="28"/>
          <w:szCs w:val="28"/>
          <w:lang w:val="ru-RU" w:eastAsia="ru-RU"/>
        </w:rPr>
        <w:t>2011</w:t>
      </w:r>
      <w:r w:rsidR="00F44EE4" w:rsidRPr="00156441">
        <w:rPr>
          <w:rFonts w:ascii="Times New Roman" w:eastAsia="Times New Roman" w:hAnsi="Times New Roman" w:cs="Times New Roman"/>
          <w:sz w:val="28"/>
          <w:szCs w:val="28"/>
          <w:lang w:val="ru-RU" w:eastAsia="ru-RU"/>
        </w:rPr>
        <w:t>. —</w:t>
      </w:r>
      <w:r w:rsidR="00FF56B6">
        <w:rPr>
          <w:rFonts w:ascii="Times New Roman" w:eastAsia="Times New Roman" w:hAnsi="Times New Roman" w:cs="Times New Roman"/>
          <w:sz w:val="28"/>
          <w:szCs w:val="28"/>
          <w:lang w:val="ru-RU" w:eastAsia="ru-RU"/>
        </w:rPr>
        <w:t xml:space="preserve"> № </w:t>
      </w:r>
      <w:r w:rsidRPr="00156441">
        <w:rPr>
          <w:rFonts w:ascii="Times New Roman" w:eastAsia="Times New Roman" w:hAnsi="Times New Roman" w:cs="Times New Roman"/>
          <w:sz w:val="28"/>
          <w:szCs w:val="28"/>
          <w:lang w:val="ru-RU" w:eastAsia="ru-RU"/>
        </w:rPr>
        <w:t>4</w:t>
      </w:r>
      <w:r w:rsidR="00F44EE4" w:rsidRPr="00156441">
        <w:rPr>
          <w:rFonts w:ascii="Times New Roman" w:eastAsia="Times New Roman" w:hAnsi="Times New Roman" w:cs="Times New Roman"/>
          <w:sz w:val="28"/>
          <w:szCs w:val="28"/>
          <w:lang w:val="ru-RU" w:eastAsia="ru-RU"/>
        </w:rPr>
        <w:t>. — С. </w:t>
      </w:r>
      <w:r w:rsidRPr="00156441">
        <w:rPr>
          <w:rFonts w:ascii="Times New Roman" w:eastAsia="Times New Roman" w:hAnsi="Times New Roman" w:cs="Times New Roman"/>
          <w:sz w:val="28"/>
          <w:szCs w:val="28"/>
          <w:lang w:val="ru-RU" w:eastAsia="ru-RU"/>
        </w:rPr>
        <w:t>87</w:t>
      </w:r>
      <w:r w:rsidR="009C556E">
        <w:rPr>
          <w:rFonts w:ascii="Times New Roman" w:eastAsia="Times New Roman" w:hAnsi="Times New Roman" w:cs="Times New Roman"/>
          <w:sz w:val="28"/>
          <w:szCs w:val="28"/>
          <w:lang w:val="ru-RU" w:eastAsia="ru-RU"/>
        </w:rPr>
        <w:t>–</w:t>
      </w:r>
      <w:r w:rsidRPr="00156441">
        <w:rPr>
          <w:rFonts w:ascii="Times New Roman" w:eastAsia="Times New Roman" w:hAnsi="Times New Roman" w:cs="Times New Roman"/>
          <w:sz w:val="28"/>
          <w:szCs w:val="28"/>
          <w:lang w:val="ru-RU" w:eastAsia="ru-RU"/>
        </w:rPr>
        <w:t>95</w:t>
      </w:r>
      <w:bookmarkEnd w:id="229"/>
      <w:r w:rsidRPr="00156441">
        <w:rPr>
          <w:rFonts w:ascii="Times New Roman" w:eastAsia="Times New Roman" w:hAnsi="Times New Roman" w:cs="Times New Roman"/>
          <w:sz w:val="28"/>
          <w:szCs w:val="28"/>
          <w:lang w:val="ru-RU" w:eastAsia="ru-RU"/>
        </w:rPr>
        <w:t>.</w:t>
      </w:r>
      <w:bookmarkEnd w:id="230"/>
    </w:p>
    <w:p w:rsidR="006006E1" w:rsidRPr="00156441" w:rsidRDefault="006006E1"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31" w:name="_Ref502695309"/>
      <w:r w:rsidRPr="00156441">
        <w:rPr>
          <w:rFonts w:ascii="Times New Roman" w:eastAsia="Times New Roman" w:hAnsi="Times New Roman" w:cs="Times New Roman"/>
          <w:sz w:val="28"/>
          <w:szCs w:val="28"/>
          <w:lang w:val="ru-RU" w:eastAsia="ru-RU"/>
        </w:rPr>
        <w:t>Активатори ангіогенезу і серцево</w:t>
      </w:r>
      <w:r w:rsidR="009C556E">
        <w:rPr>
          <w:rFonts w:ascii="Times New Roman" w:eastAsia="Times New Roman" w:hAnsi="Times New Roman" w:cs="Times New Roman"/>
          <w:sz w:val="28"/>
          <w:szCs w:val="28"/>
          <w:lang w:val="ru-RU" w:eastAsia="ru-RU"/>
        </w:rPr>
        <w:t>–</w:t>
      </w:r>
      <w:r w:rsidRPr="00156441">
        <w:rPr>
          <w:rFonts w:ascii="Times New Roman" w:eastAsia="Times New Roman" w:hAnsi="Times New Roman" w:cs="Times New Roman"/>
          <w:sz w:val="28"/>
          <w:szCs w:val="28"/>
          <w:lang w:val="ru-RU" w:eastAsia="ru-RU"/>
        </w:rPr>
        <w:t>судинні захворювання. Результати вивчення рівнів васкулоендотеліального фактора росту та ангіопоетину</w:t>
      </w:r>
      <w:r w:rsidR="009C556E">
        <w:rPr>
          <w:rFonts w:ascii="Times New Roman" w:eastAsia="Times New Roman" w:hAnsi="Times New Roman" w:cs="Times New Roman"/>
          <w:sz w:val="28"/>
          <w:szCs w:val="28"/>
          <w:lang w:val="ru-RU" w:eastAsia="ru-RU"/>
        </w:rPr>
        <w:t>–</w:t>
      </w:r>
      <w:r w:rsidRPr="00156441">
        <w:rPr>
          <w:rFonts w:ascii="Times New Roman" w:eastAsia="Times New Roman" w:hAnsi="Times New Roman" w:cs="Times New Roman"/>
          <w:sz w:val="28"/>
          <w:szCs w:val="28"/>
          <w:lang w:val="ru-RU" w:eastAsia="ru-RU"/>
        </w:rPr>
        <w:t>2 в крові хворих на гіпертонічну хворобу</w:t>
      </w:r>
      <w:r w:rsidR="009C6C87" w:rsidRPr="00156441">
        <w:rPr>
          <w:rFonts w:ascii="Times New Roman" w:eastAsia="Times New Roman" w:hAnsi="Times New Roman" w:cs="Times New Roman"/>
          <w:sz w:val="28"/>
          <w:szCs w:val="28"/>
          <w:lang w:val="ru-RU" w:eastAsia="ru-RU"/>
        </w:rPr>
        <w:t xml:space="preserve"> /</w:t>
      </w:r>
      <w:r w:rsidR="00C216F5" w:rsidRPr="00156441">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С.</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М. Коваль, О.</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В. Мисниченко, І.</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О. Снігурська [та ін.]</w:t>
      </w:r>
      <w:r w:rsidR="00B46E01" w:rsidRPr="00156441">
        <w:rPr>
          <w:rFonts w:ascii="Times New Roman" w:eastAsia="Times New Roman" w:hAnsi="Times New Roman" w:cs="Times New Roman"/>
          <w:sz w:val="28"/>
          <w:szCs w:val="28"/>
          <w:lang w:val="ru-RU" w:eastAsia="ru-RU"/>
        </w:rPr>
        <w:t xml:space="preserve"> //</w:t>
      </w:r>
      <w:r w:rsidR="00C216F5" w:rsidRPr="00156441">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Артериальная гипертензия</w:t>
      </w:r>
      <w:r w:rsidR="00F44EE4" w:rsidRPr="00156441">
        <w:rPr>
          <w:rFonts w:ascii="Times New Roman" w:eastAsia="Times New Roman" w:hAnsi="Times New Roman" w:cs="Times New Roman"/>
          <w:sz w:val="28"/>
          <w:szCs w:val="28"/>
          <w:lang w:val="ru-RU" w:eastAsia="ru-RU"/>
        </w:rPr>
        <w:t>. — </w:t>
      </w:r>
      <w:r w:rsidRPr="00156441">
        <w:rPr>
          <w:rFonts w:ascii="Times New Roman" w:eastAsia="Times New Roman" w:hAnsi="Times New Roman" w:cs="Times New Roman"/>
          <w:sz w:val="28"/>
          <w:szCs w:val="28"/>
          <w:lang w:val="ru-RU" w:eastAsia="ru-RU"/>
        </w:rPr>
        <w:t>2016</w:t>
      </w:r>
      <w:r w:rsidR="00F44EE4" w:rsidRPr="00156441">
        <w:rPr>
          <w:rFonts w:ascii="Times New Roman" w:eastAsia="Times New Roman" w:hAnsi="Times New Roman" w:cs="Times New Roman"/>
          <w:sz w:val="28"/>
          <w:szCs w:val="28"/>
          <w:lang w:val="ru-RU" w:eastAsia="ru-RU"/>
        </w:rPr>
        <w:t>. — </w:t>
      </w:r>
      <w:r w:rsidRPr="00156441">
        <w:rPr>
          <w:rFonts w:ascii="Times New Roman" w:eastAsia="Times New Roman" w:hAnsi="Times New Roman" w:cs="Times New Roman"/>
          <w:sz w:val="28"/>
          <w:szCs w:val="28"/>
          <w:lang w:val="ru-RU" w:eastAsia="ru-RU"/>
        </w:rPr>
        <w:t>№ 6 (50)</w:t>
      </w:r>
      <w:r w:rsidR="00F44EE4" w:rsidRPr="00156441">
        <w:rPr>
          <w:rFonts w:ascii="Times New Roman" w:eastAsia="Times New Roman" w:hAnsi="Times New Roman" w:cs="Times New Roman"/>
          <w:sz w:val="28"/>
          <w:szCs w:val="28"/>
          <w:lang w:val="ru-RU" w:eastAsia="ru-RU"/>
        </w:rPr>
        <w:t>. — С. </w:t>
      </w:r>
      <w:r w:rsidRPr="00156441">
        <w:rPr>
          <w:rFonts w:ascii="Times New Roman" w:eastAsia="Times New Roman" w:hAnsi="Times New Roman" w:cs="Times New Roman"/>
          <w:sz w:val="28"/>
          <w:szCs w:val="28"/>
          <w:lang w:val="ru-RU" w:eastAsia="ru-RU"/>
        </w:rPr>
        <w:t>51</w:t>
      </w:r>
      <w:r w:rsidR="009C556E">
        <w:rPr>
          <w:rFonts w:ascii="Times New Roman" w:eastAsia="Times New Roman" w:hAnsi="Times New Roman" w:cs="Times New Roman"/>
          <w:sz w:val="28"/>
          <w:szCs w:val="28"/>
          <w:lang w:val="ru-RU" w:eastAsia="ru-RU"/>
        </w:rPr>
        <w:t>–</w:t>
      </w:r>
      <w:r w:rsidRPr="00156441">
        <w:rPr>
          <w:rFonts w:ascii="Times New Roman" w:eastAsia="Times New Roman" w:hAnsi="Times New Roman" w:cs="Times New Roman"/>
          <w:sz w:val="28"/>
          <w:szCs w:val="28"/>
          <w:lang w:val="ru-RU" w:eastAsia="ru-RU"/>
        </w:rPr>
        <w:t>56</w:t>
      </w:r>
      <w:bookmarkEnd w:id="231"/>
    </w:p>
    <w:p w:rsidR="007F516E" w:rsidRPr="00156441" w:rsidRDefault="007F516E"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232" w:name="_Ref502695477"/>
      <w:r w:rsidRPr="00156441">
        <w:rPr>
          <w:rFonts w:ascii="Times New Roman" w:eastAsia="Times New Roman" w:hAnsi="Times New Roman" w:cs="Times New Roman"/>
          <w:sz w:val="28"/>
          <w:szCs w:val="28"/>
          <w:lang w:val="en-US" w:eastAsia="ru-RU"/>
        </w:rPr>
        <w:t>The vascular endothelium and human diseases</w:t>
      </w:r>
      <w:r w:rsidR="009C6C87" w:rsidRPr="00156441">
        <w:rPr>
          <w:rFonts w:ascii="Times New Roman" w:eastAsia="Times New Roman" w:hAnsi="Times New Roman" w:cs="Times New Roman"/>
          <w:sz w:val="28"/>
          <w:szCs w:val="28"/>
          <w:lang w:val="en-US" w:eastAsia="ru-RU"/>
        </w:rPr>
        <w:t xml:space="preserve"> /</w:t>
      </w:r>
      <w:r w:rsidR="00C216F5" w:rsidRPr="00156441">
        <w:rPr>
          <w:rFonts w:ascii="Times New Roman" w:eastAsia="Times New Roman" w:hAnsi="Times New Roman" w:cs="Times New Roman"/>
          <w:sz w:val="28"/>
          <w:szCs w:val="28"/>
          <w:lang w:val="en-US" w:eastAsia="ru-RU"/>
        </w:rPr>
        <w:t xml:space="preserve"> </w:t>
      </w:r>
      <w:r w:rsidRPr="00156441">
        <w:rPr>
          <w:rFonts w:ascii="Times New Roman" w:eastAsia="Times New Roman" w:hAnsi="Times New Roman" w:cs="Times New Roman"/>
          <w:sz w:val="28"/>
          <w:szCs w:val="28"/>
          <w:lang w:val="en-US" w:eastAsia="ru-RU"/>
        </w:rPr>
        <w:t>R. Peramaiyan, R. Thamaraiselvan, T. Jayakumar [et al.]</w:t>
      </w:r>
      <w:r w:rsidR="00B46E01" w:rsidRPr="00156441">
        <w:rPr>
          <w:rFonts w:ascii="Times New Roman" w:eastAsia="Times New Roman" w:hAnsi="Times New Roman" w:cs="Times New Roman"/>
          <w:sz w:val="28"/>
          <w:szCs w:val="28"/>
          <w:lang w:val="en-US" w:eastAsia="ru-RU"/>
        </w:rPr>
        <w:t xml:space="preserve"> //</w:t>
      </w:r>
      <w:r w:rsidR="00C216F5" w:rsidRPr="00156441">
        <w:rPr>
          <w:rFonts w:ascii="Times New Roman" w:eastAsia="Times New Roman" w:hAnsi="Times New Roman" w:cs="Times New Roman"/>
          <w:sz w:val="28"/>
          <w:szCs w:val="28"/>
          <w:lang w:val="en-US" w:eastAsia="ru-RU"/>
        </w:rPr>
        <w:t xml:space="preserve"> </w:t>
      </w:r>
      <w:r w:rsidRPr="00156441">
        <w:rPr>
          <w:rFonts w:ascii="Times New Roman" w:eastAsia="Times New Roman" w:hAnsi="Times New Roman" w:cs="Times New Roman"/>
          <w:sz w:val="28"/>
          <w:szCs w:val="28"/>
          <w:lang w:val="en-US" w:eastAsia="ru-RU"/>
        </w:rPr>
        <w:t>Int. J. BiolSci</w:t>
      </w:r>
      <w:r w:rsidR="00F44EE4" w:rsidRPr="00156441">
        <w:rPr>
          <w:rFonts w:ascii="Times New Roman" w:eastAsia="Times New Roman" w:hAnsi="Times New Roman" w:cs="Times New Roman"/>
          <w:sz w:val="28"/>
          <w:szCs w:val="28"/>
          <w:lang w:val="en-US" w:eastAsia="ru-RU"/>
        </w:rPr>
        <w:t>. — </w:t>
      </w:r>
      <w:r w:rsidRPr="00156441">
        <w:rPr>
          <w:rFonts w:ascii="Times New Roman" w:eastAsia="Times New Roman" w:hAnsi="Times New Roman" w:cs="Times New Roman"/>
          <w:sz w:val="28"/>
          <w:szCs w:val="28"/>
          <w:lang w:val="en-US" w:eastAsia="ru-RU"/>
        </w:rPr>
        <w:t>2013</w:t>
      </w:r>
      <w:r w:rsidR="00F44EE4" w:rsidRPr="00156441">
        <w:rPr>
          <w:rFonts w:ascii="Times New Roman" w:eastAsia="Times New Roman" w:hAnsi="Times New Roman" w:cs="Times New Roman"/>
          <w:sz w:val="28"/>
          <w:szCs w:val="28"/>
          <w:lang w:val="en-US" w:eastAsia="ru-RU"/>
        </w:rPr>
        <w:t>. — </w:t>
      </w:r>
      <w:r w:rsidRPr="00156441">
        <w:rPr>
          <w:rFonts w:ascii="Times New Roman" w:eastAsia="Times New Roman" w:hAnsi="Times New Roman" w:cs="Times New Roman"/>
          <w:sz w:val="28"/>
          <w:szCs w:val="28"/>
          <w:lang w:val="en-US" w:eastAsia="ru-RU"/>
        </w:rPr>
        <w:t>№ 9</w:t>
      </w:r>
      <w:r w:rsidR="00F44EE4" w:rsidRPr="00156441">
        <w:rPr>
          <w:rFonts w:ascii="Times New Roman" w:eastAsia="Times New Roman" w:hAnsi="Times New Roman" w:cs="Times New Roman"/>
          <w:sz w:val="28"/>
          <w:szCs w:val="28"/>
          <w:lang w:val="en-US" w:eastAsia="ru-RU"/>
        </w:rPr>
        <w:t>. — С. </w:t>
      </w:r>
      <w:r w:rsidRPr="00156441">
        <w:rPr>
          <w:rFonts w:ascii="Times New Roman" w:eastAsia="Times New Roman" w:hAnsi="Times New Roman" w:cs="Times New Roman"/>
          <w:sz w:val="28"/>
          <w:szCs w:val="28"/>
          <w:lang w:val="en-US" w:eastAsia="ru-RU"/>
        </w:rPr>
        <w:t>1057</w:t>
      </w:r>
      <w:r w:rsidR="009C556E">
        <w:rPr>
          <w:rFonts w:ascii="Times New Roman" w:eastAsia="Times New Roman" w:hAnsi="Times New Roman" w:cs="Times New Roman"/>
          <w:sz w:val="28"/>
          <w:szCs w:val="28"/>
          <w:lang w:val="en-US" w:eastAsia="ru-RU"/>
        </w:rPr>
        <w:t>–</w:t>
      </w:r>
      <w:r w:rsidRPr="00156441">
        <w:rPr>
          <w:rFonts w:ascii="Times New Roman" w:eastAsia="Times New Roman" w:hAnsi="Times New Roman" w:cs="Times New Roman"/>
          <w:sz w:val="28"/>
          <w:szCs w:val="28"/>
          <w:lang w:val="en-US" w:eastAsia="ru-RU"/>
        </w:rPr>
        <w:t>1069</w:t>
      </w:r>
      <w:bookmarkEnd w:id="232"/>
    </w:p>
    <w:p w:rsidR="00090835" w:rsidRPr="00FF56B6" w:rsidRDefault="00090835"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33" w:name="_Ref502696357"/>
      <w:r w:rsidRPr="007F7074">
        <w:rPr>
          <w:rFonts w:ascii="Times New Roman" w:eastAsia="Times New Roman" w:hAnsi="Times New Roman" w:cs="Times New Roman"/>
          <w:sz w:val="28"/>
          <w:szCs w:val="28"/>
          <w:lang w:val="ru-RU" w:eastAsia="ru-RU"/>
        </w:rPr>
        <w:t xml:space="preserve">Эндотелий. </w:t>
      </w:r>
      <w:r w:rsidRPr="00FF56B6">
        <w:rPr>
          <w:rFonts w:ascii="Times New Roman" w:eastAsia="Times New Roman" w:hAnsi="Times New Roman" w:cs="Times New Roman"/>
          <w:sz w:val="28"/>
          <w:szCs w:val="28"/>
          <w:lang w:val="ru-RU" w:eastAsia="ru-RU"/>
        </w:rPr>
        <w:t>Функция и дисфункция</w:t>
      </w:r>
      <w:r w:rsidR="009C6C87" w:rsidRPr="00FF56B6">
        <w:rPr>
          <w:rFonts w:ascii="Times New Roman" w:eastAsia="Times New Roman" w:hAnsi="Times New Roman" w:cs="Times New Roman"/>
          <w:sz w:val="28"/>
          <w:szCs w:val="28"/>
          <w:lang w:val="ru-RU" w:eastAsia="ru-RU"/>
        </w:rPr>
        <w:t xml:space="preserve"> /</w:t>
      </w:r>
      <w:r w:rsidR="00C216F5" w:rsidRPr="00FF56B6">
        <w:rPr>
          <w:rFonts w:ascii="Times New Roman" w:eastAsia="Times New Roman" w:hAnsi="Times New Roman" w:cs="Times New Roman"/>
          <w:sz w:val="28"/>
          <w:szCs w:val="28"/>
          <w:lang w:val="ru-RU" w:eastAsia="ru-RU"/>
        </w:rPr>
        <w:t xml:space="preserve"> </w:t>
      </w:r>
      <w:r w:rsidRPr="00FF56B6">
        <w:rPr>
          <w:rFonts w:ascii="Times New Roman" w:eastAsia="Times New Roman" w:hAnsi="Times New Roman" w:cs="Times New Roman"/>
          <w:sz w:val="28"/>
          <w:szCs w:val="28"/>
          <w:lang w:val="ru-RU" w:eastAsia="ru-RU"/>
        </w:rPr>
        <w:t>З.</w:t>
      </w:r>
      <w:r w:rsidR="00FF56B6">
        <w:rPr>
          <w:rFonts w:ascii="Times New Roman" w:eastAsia="Times New Roman" w:hAnsi="Times New Roman" w:cs="Times New Roman"/>
          <w:sz w:val="28"/>
          <w:szCs w:val="28"/>
          <w:lang w:val="ru-RU" w:eastAsia="ru-RU"/>
        </w:rPr>
        <w:t xml:space="preserve"> </w:t>
      </w:r>
      <w:r w:rsidRPr="00FF56B6">
        <w:rPr>
          <w:rFonts w:ascii="Times New Roman" w:eastAsia="Times New Roman" w:hAnsi="Times New Roman" w:cs="Times New Roman"/>
          <w:sz w:val="28"/>
          <w:szCs w:val="28"/>
          <w:lang w:val="ru-RU" w:eastAsia="ru-RU"/>
        </w:rPr>
        <w:t>А. Лупинская, А.</w:t>
      </w:r>
      <w:r w:rsidR="00FF56B6">
        <w:rPr>
          <w:rFonts w:ascii="Times New Roman" w:eastAsia="Times New Roman" w:hAnsi="Times New Roman" w:cs="Times New Roman"/>
          <w:sz w:val="28"/>
          <w:szCs w:val="28"/>
          <w:lang w:val="ru-RU" w:eastAsia="ru-RU"/>
        </w:rPr>
        <w:t xml:space="preserve"> </w:t>
      </w:r>
      <w:r w:rsidRPr="00FF56B6">
        <w:rPr>
          <w:rFonts w:ascii="Times New Roman" w:eastAsia="Times New Roman" w:hAnsi="Times New Roman" w:cs="Times New Roman"/>
          <w:sz w:val="28"/>
          <w:szCs w:val="28"/>
          <w:lang w:val="ru-RU" w:eastAsia="ru-RU"/>
        </w:rPr>
        <w:t>Г. Зарифьян, Т.</w:t>
      </w:r>
      <w:r w:rsidR="00FF56B6">
        <w:rPr>
          <w:rFonts w:ascii="Times New Roman" w:eastAsia="Times New Roman" w:hAnsi="Times New Roman" w:cs="Times New Roman"/>
          <w:sz w:val="28"/>
          <w:szCs w:val="28"/>
          <w:lang w:val="ru-RU" w:eastAsia="ru-RU"/>
        </w:rPr>
        <w:t xml:space="preserve"> </w:t>
      </w:r>
      <w:r w:rsidRPr="00FF56B6">
        <w:rPr>
          <w:rFonts w:ascii="Times New Roman" w:eastAsia="Times New Roman" w:hAnsi="Times New Roman" w:cs="Times New Roman"/>
          <w:sz w:val="28"/>
          <w:szCs w:val="28"/>
          <w:lang w:val="ru-RU" w:eastAsia="ru-RU"/>
        </w:rPr>
        <w:t>Ц Гурович, С.</w:t>
      </w:r>
      <w:r w:rsidR="00FF56B6">
        <w:rPr>
          <w:rFonts w:ascii="Times New Roman" w:eastAsia="Times New Roman" w:hAnsi="Times New Roman" w:cs="Times New Roman"/>
          <w:sz w:val="28"/>
          <w:szCs w:val="28"/>
          <w:lang w:val="ru-RU" w:eastAsia="ru-RU"/>
        </w:rPr>
        <w:t xml:space="preserve"> </w:t>
      </w:r>
      <w:r w:rsidRPr="00FF56B6">
        <w:rPr>
          <w:rFonts w:ascii="Times New Roman" w:eastAsia="Times New Roman" w:hAnsi="Times New Roman" w:cs="Times New Roman"/>
          <w:sz w:val="28"/>
          <w:szCs w:val="28"/>
          <w:lang w:val="ru-RU" w:eastAsia="ru-RU"/>
        </w:rPr>
        <w:t>Г. Шлейфер</w:t>
      </w:r>
      <w:r w:rsidR="00F44EE4" w:rsidRPr="00FF56B6">
        <w:rPr>
          <w:rFonts w:ascii="Times New Roman" w:eastAsia="Times New Roman" w:hAnsi="Times New Roman" w:cs="Times New Roman"/>
          <w:sz w:val="28"/>
          <w:szCs w:val="28"/>
          <w:lang w:val="ru-RU" w:eastAsia="ru-RU"/>
        </w:rPr>
        <w:t>.</w:t>
      </w:r>
      <w:r w:rsidR="00F44EE4" w:rsidRPr="00156441">
        <w:rPr>
          <w:rFonts w:ascii="Times New Roman" w:eastAsia="Times New Roman" w:hAnsi="Times New Roman" w:cs="Times New Roman"/>
          <w:sz w:val="28"/>
          <w:szCs w:val="28"/>
          <w:lang w:val="en-US" w:eastAsia="ru-RU"/>
        </w:rPr>
        <w:t> </w:t>
      </w:r>
      <w:r w:rsidR="00F44EE4" w:rsidRPr="00FF56B6">
        <w:rPr>
          <w:rFonts w:ascii="Times New Roman" w:eastAsia="Times New Roman" w:hAnsi="Times New Roman" w:cs="Times New Roman"/>
          <w:sz w:val="28"/>
          <w:szCs w:val="28"/>
          <w:lang w:val="ru-RU" w:eastAsia="ru-RU"/>
        </w:rPr>
        <w:t>—</w:t>
      </w:r>
      <w:r w:rsidR="00F44EE4" w:rsidRPr="00156441">
        <w:rPr>
          <w:rFonts w:ascii="Times New Roman" w:eastAsia="Times New Roman" w:hAnsi="Times New Roman" w:cs="Times New Roman"/>
          <w:sz w:val="28"/>
          <w:szCs w:val="28"/>
          <w:lang w:val="en-US" w:eastAsia="ru-RU"/>
        </w:rPr>
        <w:t> </w:t>
      </w:r>
      <w:r w:rsidRPr="00FF56B6">
        <w:rPr>
          <w:rFonts w:ascii="Times New Roman" w:eastAsia="Times New Roman" w:hAnsi="Times New Roman" w:cs="Times New Roman"/>
          <w:sz w:val="28"/>
          <w:szCs w:val="28"/>
          <w:lang w:val="ru-RU" w:eastAsia="ru-RU"/>
        </w:rPr>
        <w:t>Бишкек: КРСУ, 2008</w:t>
      </w:r>
      <w:r w:rsidR="00F44EE4" w:rsidRPr="00FF56B6">
        <w:rPr>
          <w:rFonts w:ascii="Times New Roman" w:eastAsia="Times New Roman" w:hAnsi="Times New Roman" w:cs="Times New Roman"/>
          <w:sz w:val="28"/>
          <w:szCs w:val="28"/>
          <w:lang w:val="ru-RU" w:eastAsia="ru-RU"/>
        </w:rPr>
        <w:t>.</w:t>
      </w:r>
      <w:r w:rsidR="00F44EE4" w:rsidRPr="00156441">
        <w:rPr>
          <w:rFonts w:ascii="Times New Roman" w:eastAsia="Times New Roman" w:hAnsi="Times New Roman" w:cs="Times New Roman"/>
          <w:sz w:val="28"/>
          <w:szCs w:val="28"/>
          <w:lang w:val="en-US" w:eastAsia="ru-RU"/>
        </w:rPr>
        <w:t> </w:t>
      </w:r>
      <w:r w:rsidR="00F44EE4" w:rsidRPr="00FF56B6">
        <w:rPr>
          <w:rFonts w:ascii="Times New Roman" w:eastAsia="Times New Roman" w:hAnsi="Times New Roman" w:cs="Times New Roman"/>
          <w:sz w:val="28"/>
          <w:szCs w:val="28"/>
          <w:lang w:val="ru-RU" w:eastAsia="ru-RU"/>
        </w:rPr>
        <w:t>—</w:t>
      </w:r>
      <w:r w:rsidR="00F44EE4" w:rsidRPr="00156441">
        <w:rPr>
          <w:rFonts w:ascii="Times New Roman" w:eastAsia="Times New Roman" w:hAnsi="Times New Roman" w:cs="Times New Roman"/>
          <w:sz w:val="28"/>
          <w:szCs w:val="28"/>
          <w:lang w:val="en-US" w:eastAsia="ru-RU"/>
        </w:rPr>
        <w:t> </w:t>
      </w:r>
      <w:r w:rsidRPr="00FF56B6">
        <w:rPr>
          <w:rFonts w:ascii="Times New Roman" w:eastAsia="Times New Roman" w:hAnsi="Times New Roman" w:cs="Times New Roman"/>
          <w:sz w:val="28"/>
          <w:szCs w:val="28"/>
          <w:lang w:val="ru-RU" w:eastAsia="ru-RU"/>
        </w:rPr>
        <w:t xml:space="preserve">373 </w:t>
      </w:r>
      <w:r w:rsidRPr="00156441">
        <w:rPr>
          <w:rFonts w:ascii="Times New Roman" w:eastAsia="Times New Roman" w:hAnsi="Times New Roman" w:cs="Times New Roman"/>
          <w:sz w:val="28"/>
          <w:szCs w:val="28"/>
          <w:lang w:val="en-US" w:eastAsia="ru-RU"/>
        </w:rPr>
        <w:t>c</w:t>
      </w:r>
      <w:r w:rsidRPr="00FF56B6">
        <w:rPr>
          <w:rFonts w:ascii="Times New Roman" w:eastAsia="Times New Roman" w:hAnsi="Times New Roman" w:cs="Times New Roman"/>
          <w:sz w:val="28"/>
          <w:szCs w:val="28"/>
          <w:lang w:val="ru-RU" w:eastAsia="ru-RU"/>
        </w:rPr>
        <w:t>.</w:t>
      </w:r>
      <w:bookmarkEnd w:id="233"/>
    </w:p>
    <w:p w:rsidR="00090835" w:rsidRPr="00156441" w:rsidRDefault="00090835"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34" w:name="_Ref502696360"/>
      <w:r w:rsidRPr="00156441">
        <w:rPr>
          <w:rFonts w:ascii="Times New Roman" w:eastAsia="Times New Roman" w:hAnsi="Times New Roman" w:cs="Times New Roman"/>
          <w:sz w:val="28"/>
          <w:szCs w:val="28"/>
          <w:lang w:val="ru-RU" w:eastAsia="ru-RU"/>
        </w:rPr>
        <w:t>Калинин Р.</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Е. Эндотелиальная дисфункция и способы её коррекции при облитерирующем атеросклерозе</w:t>
      </w:r>
      <w:r w:rsidR="009C6C87" w:rsidRPr="00156441">
        <w:rPr>
          <w:rFonts w:ascii="Times New Roman" w:eastAsia="Times New Roman" w:hAnsi="Times New Roman" w:cs="Times New Roman"/>
          <w:sz w:val="28"/>
          <w:szCs w:val="28"/>
          <w:lang w:val="ru-RU" w:eastAsia="ru-RU"/>
        </w:rPr>
        <w:t xml:space="preserve"> /</w:t>
      </w:r>
      <w:r w:rsidR="00C216F5" w:rsidRPr="00156441">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Р.</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Е. Калинин, И.</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А. Сучков, А.</w:t>
      </w:r>
      <w:r w:rsidR="00FF56B6">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val="ru-RU" w:eastAsia="ru-RU"/>
        </w:rPr>
        <w:t>С.</w:t>
      </w:r>
      <w:r w:rsidR="00FF56B6">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val="ru-RU" w:eastAsia="ru-RU"/>
        </w:rPr>
        <w:t>Пшенников</w:t>
      </w:r>
      <w:r w:rsidR="00F44EE4" w:rsidRPr="00156441">
        <w:rPr>
          <w:rFonts w:ascii="Times New Roman" w:eastAsia="Times New Roman" w:hAnsi="Times New Roman" w:cs="Times New Roman"/>
          <w:sz w:val="28"/>
          <w:szCs w:val="28"/>
          <w:lang w:val="ru-RU" w:eastAsia="ru-RU"/>
        </w:rPr>
        <w:t>. — </w:t>
      </w:r>
      <w:r w:rsidRPr="00156441">
        <w:rPr>
          <w:rFonts w:ascii="Times New Roman" w:eastAsia="Times New Roman" w:hAnsi="Times New Roman" w:cs="Times New Roman"/>
          <w:sz w:val="28"/>
          <w:szCs w:val="28"/>
          <w:lang w:val="ru-RU" w:eastAsia="ru-RU"/>
        </w:rPr>
        <w:t>М. : ГЄОТАР</w:t>
      </w:r>
      <w:r w:rsidR="009C556E">
        <w:rPr>
          <w:rFonts w:ascii="Times New Roman" w:eastAsia="Times New Roman" w:hAnsi="Times New Roman" w:cs="Times New Roman"/>
          <w:sz w:val="28"/>
          <w:szCs w:val="28"/>
          <w:lang w:val="ru-RU" w:eastAsia="ru-RU"/>
        </w:rPr>
        <w:t>–</w:t>
      </w:r>
      <w:r w:rsidRPr="00156441">
        <w:rPr>
          <w:rFonts w:ascii="Times New Roman" w:eastAsia="Times New Roman" w:hAnsi="Times New Roman" w:cs="Times New Roman"/>
          <w:sz w:val="28"/>
          <w:szCs w:val="28"/>
          <w:lang w:val="ru-RU" w:eastAsia="ru-RU"/>
        </w:rPr>
        <w:t>Медиа, 2014</w:t>
      </w:r>
      <w:r w:rsidR="00F44EE4" w:rsidRPr="00156441">
        <w:rPr>
          <w:rFonts w:ascii="Times New Roman" w:eastAsia="Times New Roman" w:hAnsi="Times New Roman" w:cs="Times New Roman"/>
          <w:sz w:val="28"/>
          <w:szCs w:val="28"/>
          <w:lang w:val="ru-RU" w:eastAsia="ru-RU"/>
        </w:rPr>
        <w:t>. — </w:t>
      </w:r>
      <w:r w:rsidRPr="00156441">
        <w:rPr>
          <w:rFonts w:ascii="Times New Roman" w:eastAsia="Times New Roman" w:hAnsi="Times New Roman" w:cs="Times New Roman"/>
          <w:sz w:val="28"/>
          <w:szCs w:val="28"/>
          <w:lang w:val="ru-RU" w:eastAsia="ru-RU"/>
        </w:rPr>
        <w:t>152 с.</w:t>
      </w:r>
      <w:bookmarkEnd w:id="234"/>
    </w:p>
    <w:p w:rsidR="00043835" w:rsidRPr="00156441" w:rsidRDefault="00043835"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en-US"/>
        </w:rPr>
      </w:pPr>
      <w:bookmarkStart w:id="235" w:name="_Ref502696656"/>
      <w:r w:rsidRPr="00156441">
        <w:rPr>
          <w:rFonts w:ascii="Times New Roman" w:eastAsia="Times New Roman" w:hAnsi="Times New Roman" w:cs="Times New Roman"/>
          <w:sz w:val="28"/>
          <w:szCs w:val="28"/>
          <w:lang w:val="en-US" w:eastAsia="ru-RU"/>
        </w:rPr>
        <w:t>Baudin B. New aspects on angiotensin</w:t>
      </w:r>
      <w:r w:rsidR="009C556E">
        <w:rPr>
          <w:rFonts w:ascii="Times New Roman" w:eastAsia="Times New Roman" w:hAnsi="Times New Roman" w:cs="Times New Roman"/>
          <w:sz w:val="28"/>
          <w:szCs w:val="28"/>
          <w:lang w:val="en-US" w:eastAsia="ru-RU"/>
        </w:rPr>
        <w:t>–</w:t>
      </w:r>
      <w:r w:rsidRPr="00156441">
        <w:rPr>
          <w:rFonts w:ascii="Times New Roman" w:eastAsia="Times New Roman" w:hAnsi="Times New Roman" w:cs="Times New Roman"/>
          <w:sz w:val="28"/>
          <w:szCs w:val="28"/>
          <w:lang w:val="en-US" w:eastAsia="ru-RU"/>
        </w:rPr>
        <w:t>converting enzyme: from gene to disease</w:t>
      </w:r>
      <w:r w:rsidR="009C6C87" w:rsidRPr="00156441">
        <w:rPr>
          <w:rFonts w:ascii="Times New Roman" w:eastAsia="Times New Roman" w:hAnsi="Times New Roman" w:cs="Times New Roman"/>
          <w:sz w:val="28"/>
          <w:szCs w:val="28"/>
          <w:lang w:val="en-US" w:eastAsia="ru-RU"/>
        </w:rPr>
        <w:t xml:space="preserve"> /</w:t>
      </w:r>
      <w:r w:rsidR="00C216F5" w:rsidRPr="00156441">
        <w:rPr>
          <w:rFonts w:ascii="Times New Roman" w:eastAsia="Times New Roman" w:hAnsi="Times New Roman" w:cs="Times New Roman"/>
          <w:sz w:val="28"/>
          <w:szCs w:val="28"/>
          <w:lang w:val="en-US" w:eastAsia="ru-RU"/>
        </w:rPr>
        <w:t xml:space="preserve"> </w:t>
      </w:r>
      <w:r w:rsidRPr="00156441">
        <w:rPr>
          <w:rFonts w:ascii="Times New Roman" w:eastAsia="Times New Roman" w:hAnsi="Times New Roman" w:cs="Times New Roman"/>
          <w:sz w:val="28"/>
          <w:szCs w:val="28"/>
          <w:lang w:val="en-US" w:eastAsia="ru-RU"/>
        </w:rPr>
        <w:t>B. Baudin</w:t>
      </w:r>
      <w:r w:rsidR="00B46E01" w:rsidRPr="00156441">
        <w:rPr>
          <w:rFonts w:ascii="Times New Roman" w:eastAsia="Times New Roman" w:hAnsi="Times New Roman" w:cs="Times New Roman"/>
          <w:sz w:val="28"/>
          <w:szCs w:val="28"/>
          <w:lang w:val="en-US" w:eastAsia="ru-RU"/>
        </w:rPr>
        <w:t xml:space="preserve"> //</w:t>
      </w:r>
      <w:r w:rsidR="00C216F5" w:rsidRPr="00156441">
        <w:rPr>
          <w:rFonts w:ascii="Times New Roman" w:eastAsia="Times New Roman" w:hAnsi="Times New Roman" w:cs="Times New Roman"/>
          <w:sz w:val="28"/>
          <w:szCs w:val="28"/>
          <w:lang w:val="en-US" w:eastAsia="ru-RU"/>
        </w:rPr>
        <w:t xml:space="preserve"> </w:t>
      </w:r>
      <w:r w:rsidRPr="00156441">
        <w:rPr>
          <w:rFonts w:ascii="Times New Roman" w:eastAsia="Times New Roman" w:hAnsi="Times New Roman" w:cs="Times New Roman"/>
          <w:sz w:val="28"/>
          <w:szCs w:val="28"/>
          <w:lang w:val="en-US" w:eastAsia="ru-RU"/>
        </w:rPr>
        <w:t>Clin. Chem. Lab. Med</w:t>
      </w:r>
      <w:r w:rsidR="00F44EE4" w:rsidRPr="00156441">
        <w:rPr>
          <w:rFonts w:ascii="Times New Roman" w:eastAsia="Times New Roman" w:hAnsi="Times New Roman" w:cs="Times New Roman"/>
          <w:sz w:val="28"/>
          <w:szCs w:val="28"/>
          <w:lang w:val="en-US" w:eastAsia="ru-RU"/>
        </w:rPr>
        <w:t>. — </w:t>
      </w:r>
      <w:r w:rsidRPr="00156441">
        <w:rPr>
          <w:rFonts w:ascii="Times New Roman" w:eastAsia="Times New Roman" w:hAnsi="Times New Roman" w:cs="Times New Roman"/>
          <w:sz w:val="28"/>
          <w:szCs w:val="28"/>
          <w:lang w:val="en-US" w:eastAsia="ru-RU"/>
        </w:rPr>
        <w:t>2002</w:t>
      </w:r>
      <w:r w:rsidR="00F44EE4" w:rsidRPr="00156441">
        <w:rPr>
          <w:rFonts w:ascii="Times New Roman" w:eastAsia="Times New Roman" w:hAnsi="Times New Roman" w:cs="Times New Roman"/>
          <w:sz w:val="28"/>
          <w:szCs w:val="28"/>
          <w:lang w:val="en-US" w:eastAsia="ru-RU"/>
        </w:rPr>
        <w:t>. — </w:t>
      </w:r>
      <w:r w:rsidRPr="00156441">
        <w:rPr>
          <w:rFonts w:ascii="Times New Roman" w:eastAsia="Times New Roman" w:hAnsi="Times New Roman" w:cs="Times New Roman"/>
          <w:sz w:val="28"/>
          <w:szCs w:val="28"/>
          <w:lang w:val="en-US" w:eastAsia="ru-RU"/>
        </w:rPr>
        <w:t>Vol. 40, № 3</w:t>
      </w:r>
      <w:r w:rsidR="00F44EE4" w:rsidRPr="00156441">
        <w:rPr>
          <w:rFonts w:ascii="Times New Roman" w:eastAsia="Times New Roman" w:hAnsi="Times New Roman" w:cs="Times New Roman"/>
          <w:sz w:val="28"/>
          <w:szCs w:val="28"/>
          <w:lang w:val="en-US" w:eastAsia="ru-RU"/>
        </w:rPr>
        <w:t>. — </w:t>
      </w:r>
      <w:r w:rsidRPr="00156441">
        <w:rPr>
          <w:rFonts w:ascii="Times New Roman" w:eastAsia="Times New Roman" w:hAnsi="Times New Roman" w:cs="Times New Roman"/>
          <w:sz w:val="28"/>
          <w:szCs w:val="28"/>
          <w:lang w:val="en-US" w:eastAsia="ru-RU"/>
        </w:rPr>
        <w:t>Р. 256</w:t>
      </w:r>
      <w:r w:rsidR="009C556E">
        <w:rPr>
          <w:rFonts w:ascii="Times New Roman" w:eastAsia="Times New Roman" w:hAnsi="Times New Roman" w:cs="Times New Roman"/>
          <w:sz w:val="28"/>
          <w:szCs w:val="28"/>
          <w:lang w:val="en-US" w:eastAsia="ru-RU"/>
        </w:rPr>
        <w:t>–</w:t>
      </w:r>
      <w:r w:rsidRPr="00156441">
        <w:rPr>
          <w:rFonts w:ascii="Times New Roman" w:eastAsia="Times New Roman" w:hAnsi="Times New Roman" w:cs="Times New Roman"/>
          <w:sz w:val="28"/>
          <w:szCs w:val="28"/>
          <w:lang w:val="en-US" w:eastAsia="ru-RU"/>
        </w:rPr>
        <w:t>265</w:t>
      </w:r>
      <w:bookmarkEnd w:id="235"/>
      <w:r w:rsidRPr="00156441">
        <w:rPr>
          <w:rFonts w:ascii="Times New Roman" w:eastAsia="Times New Roman" w:hAnsi="Times New Roman" w:cs="Times New Roman"/>
          <w:sz w:val="28"/>
          <w:szCs w:val="28"/>
          <w:lang w:val="en-US" w:eastAsia="ru-RU"/>
        </w:rPr>
        <w:t>.</w:t>
      </w:r>
    </w:p>
    <w:p w:rsidR="00043835" w:rsidRPr="00156441" w:rsidRDefault="00043835"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36" w:name="_Ref502696928"/>
      <w:r w:rsidRPr="00156441">
        <w:rPr>
          <w:rFonts w:ascii="Times New Roman" w:eastAsia="Times New Roman" w:hAnsi="Times New Roman" w:cs="Times New Roman"/>
          <w:sz w:val="28"/>
          <w:szCs w:val="28"/>
          <w:lang w:val="ru-RU" w:eastAsia="ru-RU"/>
        </w:rPr>
        <w:t>Кобалава Ж.</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Д. Артериальная гипертония. Ключи к диагностике и лечению</w:t>
      </w:r>
      <w:r w:rsidR="009C6C87" w:rsidRPr="00156441">
        <w:rPr>
          <w:rFonts w:ascii="Times New Roman" w:eastAsia="Times New Roman" w:hAnsi="Times New Roman" w:cs="Times New Roman"/>
          <w:sz w:val="28"/>
          <w:szCs w:val="28"/>
          <w:lang w:val="ru-RU" w:eastAsia="ru-RU"/>
        </w:rPr>
        <w:t xml:space="preserve"> /</w:t>
      </w:r>
      <w:r w:rsidR="00C216F5" w:rsidRPr="00156441">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Ж.</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Д. Кобалава, Ю.</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В. Котовская, В.</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С. Моисеев</w:t>
      </w:r>
      <w:r w:rsidR="00F44EE4" w:rsidRPr="00156441">
        <w:rPr>
          <w:rFonts w:ascii="Times New Roman" w:eastAsia="Times New Roman" w:hAnsi="Times New Roman" w:cs="Times New Roman"/>
          <w:sz w:val="28"/>
          <w:szCs w:val="28"/>
          <w:lang w:val="ru-RU" w:eastAsia="ru-RU"/>
        </w:rPr>
        <w:t>. — </w:t>
      </w:r>
      <w:r w:rsidRPr="00156441">
        <w:rPr>
          <w:rFonts w:ascii="Times New Roman" w:eastAsia="Times New Roman" w:hAnsi="Times New Roman" w:cs="Times New Roman"/>
          <w:sz w:val="28"/>
          <w:szCs w:val="28"/>
          <w:lang w:val="ru-RU" w:eastAsia="ru-RU"/>
        </w:rPr>
        <w:t>М.: ГЭОТАР</w:t>
      </w:r>
      <w:r w:rsidR="009C556E">
        <w:rPr>
          <w:rFonts w:ascii="Times New Roman" w:eastAsia="Times New Roman" w:hAnsi="Times New Roman" w:cs="Times New Roman"/>
          <w:sz w:val="28"/>
          <w:szCs w:val="28"/>
          <w:lang w:val="ru-RU" w:eastAsia="ru-RU"/>
        </w:rPr>
        <w:t>–</w:t>
      </w:r>
      <w:r w:rsidRPr="00156441">
        <w:rPr>
          <w:rFonts w:ascii="Times New Roman" w:eastAsia="Times New Roman" w:hAnsi="Times New Roman" w:cs="Times New Roman"/>
          <w:sz w:val="28"/>
          <w:szCs w:val="28"/>
          <w:lang w:val="ru-RU" w:eastAsia="ru-RU"/>
        </w:rPr>
        <w:t>Медиа, 2009</w:t>
      </w:r>
      <w:r w:rsidR="00F44EE4" w:rsidRPr="00156441">
        <w:rPr>
          <w:rFonts w:ascii="Times New Roman" w:eastAsia="Times New Roman" w:hAnsi="Times New Roman" w:cs="Times New Roman"/>
          <w:sz w:val="28"/>
          <w:szCs w:val="28"/>
          <w:lang w:val="ru-RU" w:eastAsia="ru-RU"/>
        </w:rPr>
        <w:t>. — </w:t>
      </w:r>
      <w:r w:rsidRPr="00156441">
        <w:rPr>
          <w:rFonts w:ascii="Times New Roman" w:eastAsia="Times New Roman" w:hAnsi="Times New Roman" w:cs="Times New Roman"/>
          <w:sz w:val="28"/>
          <w:szCs w:val="28"/>
          <w:lang w:val="ru-RU" w:eastAsia="ru-RU"/>
        </w:rPr>
        <w:t>864 с.</w:t>
      </w:r>
      <w:bookmarkEnd w:id="236"/>
    </w:p>
    <w:p w:rsidR="0069372A" w:rsidRPr="00156441" w:rsidRDefault="0069372A"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37" w:name="_Ref502697114"/>
      <w:bookmarkStart w:id="238" w:name="_Ref502745059"/>
      <w:r w:rsidRPr="00156441">
        <w:rPr>
          <w:rFonts w:ascii="Times New Roman" w:eastAsia="Times New Roman" w:hAnsi="Times New Roman" w:cs="Times New Roman"/>
          <w:sz w:val="28"/>
          <w:szCs w:val="28"/>
          <w:lang w:val="ru-RU" w:eastAsia="ru-RU"/>
        </w:rPr>
        <w:t>Гомазков О.</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А. Типы реагирования калликреин</w:t>
      </w:r>
      <w:r w:rsidR="009C556E">
        <w:rPr>
          <w:rFonts w:ascii="Times New Roman" w:eastAsia="Times New Roman" w:hAnsi="Times New Roman" w:cs="Times New Roman"/>
          <w:sz w:val="28"/>
          <w:szCs w:val="28"/>
          <w:lang w:val="ru-RU" w:eastAsia="ru-RU"/>
        </w:rPr>
        <w:t>–</w:t>
      </w:r>
      <w:r w:rsidRPr="00156441">
        <w:rPr>
          <w:rFonts w:ascii="Times New Roman" w:eastAsia="Times New Roman" w:hAnsi="Times New Roman" w:cs="Times New Roman"/>
          <w:sz w:val="28"/>
          <w:szCs w:val="28"/>
          <w:lang w:val="ru-RU" w:eastAsia="ru-RU"/>
        </w:rPr>
        <w:t>кининовой системы при различных функциональных и патологических изменениях в организме</w:t>
      </w:r>
      <w:r w:rsidR="009C6C87" w:rsidRPr="00156441">
        <w:rPr>
          <w:rFonts w:ascii="Times New Roman" w:eastAsia="Times New Roman" w:hAnsi="Times New Roman" w:cs="Times New Roman"/>
          <w:sz w:val="28"/>
          <w:szCs w:val="28"/>
          <w:lang w:val="ru-RU" w:eastAsia="ru-RU"/>
        </w:rPr>
        <w:t xml:space="preserve"> /</w:t>
      </w:r>
      <w:r w:rsidR="00C216F5" w:rsidRPr="00156441">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О.</w:t>
      </w:r>
      <w:r w:rsidR="00FF56B6">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val="ru-RU" w:eastAsia="ru-RU"/>
        </w:rPr>
        <w:t>А.</w:t>
      </w:r>
      <w:r w:rsidR="00FF56B6">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val="ru-RU" w:eastAsia="ru-RU"/>
        </w:rPr>
        <w:t>Гомазков</w:t>
      </w:r>
      <w:r w:rsidR="00B46E01" w:rsidRPr="00156441">
        <w:rPr>
          <w:rFonts w:ascii="Times New Roman" w:eastAsia="Times New Roman" w:hAnsi="Times New Roman" w:cs="Times New Roman"/>
          <w:sz w:val="28"/>
          <w:szCs w:val="28"/>
          <w:lang w:val="ru-RU" w:eastAsia="ru-RU"/>
        </w:rPr>
        <w:t xml:space="preserve"> //</w:t>
      </w:r>
      <w:r w:rsidR="00C216F5" w:rsidRPr="00156441">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Патол. физиология и эксперим. терапия</w:t>
      </w:r>
      <w:r w:rsidR="00F44EE4" w:rsidRPr="00156441">
        <w:rPr>
          <w:rFonts w:ascii="Times New Roman" w:eastAsia="Times New Roman" w:hAnsi="Times New Roman" w:cs="Times New Roman"/>
          <w:sz w:val="28"/>
          <w:szCs w:val="28"/>
          <w:lang w:val="ru-RU" w:eastAsia="ru-RU"/>
        </w:rPr>
        <w:t>. — </w:t>
      </w:r>
      <w:r w:rsidRPr="00156441">
        <w:rPr>
          <w:rFonts w:ascii="Times New Roman" w:eastAsia="Times New Roman" w:hAnsi="Times New Roman" w:cs="Times New Roman"/>
          <w:sz w:val="28"/>
          <w:szCs w:val="28"/>
          <w:lang w:val="ru-RU" w:eastAsia="ru-RU"/>
        </w:rPr>
        <w:t>2007</w:t>
      </w:r>
      <w:r w:rsidR="00F44EE4" w:rsidRPr="00156441">
        <w:rPr>
          <w:rFonts w:ascii="Times New Roman" w:eastAsia="Times New Roman" w:hAnsi="Times New Roman" w:cs="Times New Roman"/>
          <w:sz w:val="28"/>
          <w:szCs w:val="28"/>
          <w:lang w:val="ru-RU" w:eastAsia="ru-RU"/>
        </w:rPr>
        <w:t>. — </w:t>
      </w:r>
      <w:r w:rsidRPr="00156441">
        <w:rPr>
          <w:rFonts w:ascii="Times New Roman" w:eastAsia="Times New Roman" w:hAnsi="Times New Roman" w:cs="Times New Roman"/>
          <w:sz w:val="28"/>
          <w:szCs w:val="28"/>
          <w:lang w:val="ru-RU" w:eastAsia="ru-RU"/>
        </w:rPr>
        <w:t>№ 1</w:t>
      </w:r>
      <w:r w:rsidR="00F44EE4" w:rsidRPr="00156441">
        <w:rPr>
          <w:rFonts w:ascii="Times New Roman" w:eastAsia="Times New Roman" w:hAnsi="Times New Roman" w:cs="Times New Roman"/>
          <w:sz w:val="28"/>
          <w:szCs w:val="28"/>
          <w:lang w:val="ru-RU" w:eastAsia="ru-RU"/>
        </w:rPr>
        <w:t>. — С. </w:t>
      </w:r>
      <w:r w:rsidRPr="00156441">
        <w:rPr>
          <w:rFonts w:ascii="Times New Roman" w:eastAsia="Times New Roman" w:hAnsi="Times New Roman" w:cs="Times New Roman"/>
          <w:sz w:val="28"/>
          <w:szCs w:val="28"/>
          <w:lang w:val="ru-RU" w:eastAsia="ru-RU"/>
        </w:rPr>
        <w:t>70–76</w:t>
      </w:r>
      <w:bookmarkEnd w:id="237"/>
      <w:r w:rsidRPr="00156441">
        <w:rPr>
          <w:rFonts w:ascii="Times New Roman" w:eastAsia="Times New Roman" w:hAnsi="Times New Roman" w:cs="Times New Roman"/>
          <w:sz w:val="28"/>
          <w:szCs w:val="28"/>
          <w:lang w:val="ru-RU" w:eastAsia="ru-RU"/>
        </w:rPr>
        <w:t>.</w:t>
      </w:r>
      <w:bookmarkEnd w:id="238"/>
    </w:p>
    <w:p w:rsidR="0069372A" w:rsidRPr="00FF56B6" w:rsidRDefault="0069372A"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39" w:name="_Ref502697138"/>
      <w:bookmarkStart w:id="240" w:name="_Ref502745034"/>
      <w:r w:rsidRPr="00156441">
        <w:rPr>
          <w:rFonts w:ascii="Times New Roman" w:eastAsia="Times New Roman" w:hAnsi="Times New Roman" w:cs="Times New Roman"/>
          <w:sz w:val="28"/>
          <w:szCs w:val="28"/>
          <w:bdr w:val="none" w:sz="0" w:space="0" w:color="auto" w:frame="1"/>
          <w:lang w:val="ru-RU" w:eastAsia="ru-RU"/>
        </w:rPr>
        <w:t>Калликреин</w:t>
      </w:r>
      <w:r w:rsidR="009C556E">
        <w:rPr>
          <w:rFonts w:ascii="Times New Roman" w:eastAsia="Times New Roman" w:hAnsi="Times New Roman" w:cs="Times New Roman"/>
          <w:sz w:val="28"/>
          <w:szCs w:val="28"/>
          <w:bdr w:val="none" w:sz="0" w:space="0" w:color="auto" w:frame="1"/>
          <w:lang w:val="ru-RU" w:eastAsia="ru-RU"/>
        </w:rPr>
        <w:t>–</w:t>
      </w:r>
      <w:r w:rsidRPr="00156441">
        <w:rPr>
          <w:rFonts w:ascii="Times New Roman" w:eastAsia="Times New Roman" w:hAnsi="Times New Roman" w:cs="Times New Roman"/>
          <w:sz w:val="28"/>
          <w:szCs w:val="28"/>
          <w:bdr w:val="none" w:sz="0" w:space="0" w:color="auto" w:frame="1"/>
          <w:lang w:val="ru-RU" w:eastAsia="ru-RU"/>
        </w:rPr>
        <w:t>кининовая система как адаптационно</w:t>
      </w:r>
      <w:r w:rsidR="009C556E">
        <w:rPr>
          <w:rFonts w:ascii="Times New Roman" w:eastAsia="Times New Roman" w:hAnsi="Times New Roman" w:cs="Times New Roman"/>
          <w:sz w:val="28"/>
          <w:szCs w:val="28"/>
          <w:bdr w:val="none" w:sz="0" w:space="0" w:color="auto" w:frame="1"/>
          <w:lang w:val="ru-RU" w:eastAsia="ru-RU"/>
        </w:rPr>
        <w:t>–</w:t>
      </w:r>
      <w:r w:rsidRPr="00156441">
        <w:rPr>
          <w:rFonts w:ascii="Times New Roman" w:eastAsia="Times New Roman" w:hAnsi="Times New Roman" w:cs="Times New Roman"/>
          <w:sz w:val="28"/>
          <w:szCs w:val="28"/>
          <w:bdr w:val="none" w:sz="0" w:space="0" w:color="auto" w:frame="1"/>
          <w:lang w:val="ru-RU" w:eastAsia="ru-RU"/>
        </w:rPr>
        <w:t>защитное звено организма</w:t>
      </w:r>
      <w:r w:rsidR="009C6C87" w:rsidRPr="00156441">
        <w:rPr>
          <w:rFonts w:ascii="Times New Roman" w:eastAsia="Times New Roman" w:hAnsi="Times New Roman" w:cs="Times New Roman"/>
          <w:sz w:val="28"/>
          <w:szCs w:val="28"/>
          <w:bdr w:val="none" w:sz="0" w:space="0" w:color="auto" w:frame="1"/>
          <w:lang w:val="ru-RU" w:eastAsia="ru-RU"/>
        </w:rPr>
        <w:t xml:space="preserve"> /</w:t>
      </w:r>
      <w:r w:rsidR="00C216F5" w:rsidRPr="00156441">
        <w:rPr>
          <w:rFonts w:ascii="Times New Roman" w:eastAsia="Times New Roman" w:hAnsi="Times New Roman" w:cs="Times New Roman"/>
          <w:sz w:val="28"/>
          <w:szCs w:val="28"/>
          <w:bdr w:val="none" w:sz="0" w:space="0" w:color="auto" w:frame="1"/>
          <w:lang w:val="ru-RU" w:eastAsia="ru-RU"/>
        </w:rPr>
        <w:t xml:space="preserve"> </w:t>
      </w:r>
      <w:r w:rsidRPr="00156441">
        <w:rPr>
          <w:rFonts w:ascii="Times New Roman" w:eastAsia="Times New Roman" w:hAnsi="Times New Roman" w:cs="Times New Roman"/>
          <w:sz w:val="28"/>
          <w:szCs w:val="28"/>
          <w:bdr w:val="none" w:sz="0" w:space="0" w:color="auto" w:frame="1"/>
          <w:lang w:val="ru-RU" w:eastAsia="ru-RU"/>
        </w:rPr>
        <w:t>З.</w:t>
      </w:r>
      <w:r w:rsidR="00FF56B6">
        <w:rPr>
          <w:rFonts w:ascii="Times New Roman" w:eastAsia="Times New Roman" w:hAnsi="Times New Roman" w:cs="Times New Roman"/>
          <w:sz w:val="28"/>
          <w:szCs w:val="28"/>
          <w:bdr w:val="none" w:sz="0" w:space="0" w:color="auto" w:frame="1"/>
          <w:lang w:val="ru-RU" w:eastAsia="ru-RU"/>
        </w:rPr>
        <w:t xml:space="preserve"> </w:t>
      </w:r>
      <w:r w:rsidRPr="00156441">
        <w:rPr>
          <w:rFonts w:ascii="Times New Roman" w:eastAsia="Times New Roman" w:hAnsi="Times New Roman" w:cs="Times New Roman"/>
          <w:sz w:val="28"/>
          <w:szCs w:val="28"/>
          <w:bdr w:val="none" w:sz="0" w:space="0" w:color="auto" w:frame="1"/>
          <w:lang w:val="ru-RU" w:eastAsia="ru-RU"/>
        </w:rPr>
        <w:t>Н. Третьякевич, А.</w:t>
      </w:r>
      <w:r w:rsidR="00FF56B6">
        <w:rPr>
          <w:rFonts w:ascii="Times New Roman" w:eastAsia="Times New Roman" w:hAnsi="Times New Roman" w:cs="Times New Roman"/>
          <w:sz w:val="28"/>
          <w:szCs w:val="28"/>
          <w:bdr w:val="none" w:sz="0" w:space="0" w:color="auto" w:frame="1"/>
          <w:lang w:val="ru-RU" w:eastAsia="ru-RU"/>
        </w:rPr>
        <w:t xml:space="preserve"> </w:t>
      </w:r>
      <w:r w:rsidRPr="00156441">
        <w:rPr>
          <w:rFonts w:ascii="Times New Roman" w:eastAsia="Times New Roman" w:hAnsi="Times New Roman" w:cs="Times New Roman"/>
          <w:sz w:val="28"/>
          <w:szCs w:val="28"/>
          <w:bdr w:val="none" w:sz="0" w:space="0" w:color="auto" w:frame="1"/>
          <w:lang w:val="ru-RU" w:eastAsia="ru-RU"/>
        </w:rPr>
        <w:t>М. Левчин, В.</w:t>
      </w:r>
      <w:r w:rsidR="00FF56B6">
        <w:rPr>
          <w:rFonts w:ascii="Times New Roman" w:eastAsia="Times New Roman" w:hAnsi="Times New Roman" w:cs="Times New Roman"/>
          <w:sz w:val="28"/>
          <w:szCs w:val="28"/>
          <w:bdr w:val="none" w:sz="0" w:space="0" w:color="auto" w:frame="1"/>
          <w:lang w:val="ru-RU" w:eastAsia="ru-RU"/>
        </w:rPr>
        <w:t xml:space="preserve"> </w:t>
      </w:r>
      <w:r w:rsidRPr="00156441">
        <w:rPr>
          <w:rFonts w:ascii="Times New Roman" w:eastAsia="Times New Roman" w:hAnsi="Times New Roman" w:cs="Times New Roman"/>
          <w:sz w:val="28"/>
          <w:szCs w:val="28"/>
          <w:bdr w:val="none" w:sz="0" w:space="0" w:color="auto" w:frame="1"/>
          <w:lang w:val="ru-RU" w:eastAsia="ru-RU"/>
        </w:rPr>
        <w:t>В. Анцупова [и</w:t>
      </w:r>
      <w:r w:rsidRPr="00156441">
        <w:rPr>
          <w:rFonts w:ascii="Times New Roman" w:eastAsia="Times New Roman" w:hAnsi="Times New Roman" w:cs="Times New Roman"/>
          <w:sz w:val="28"/>
          <w:szCs w:val="28"/>
          <w:bdr w:val="none" w:sz="0" w:space="0" w:color="auto" w:frame="1"/>
          <w:lang w:val="en-US" w:eastAsia="ru-RU"/>
        </w:rPr>
        <w:t> </w:t>
      </w:r>
      <w:r w:rsidRPr="00156441">
        <w:rPr>
          <w:rFonts w:ascii="Times New Roman" w:eastAsia="Times New Roman" w:hAnsi="Times New Roman" w:cs="Times New Roman"/>
          <w:sz w:val="28"/>
          <w:szCs w:val="28"/>
          <w:bdr w:val="none" w:sz="0" w:space="0" w:color="auto" w:frame="1"/>
          <w:lang w:val="ru-RU" w:eastAsia="ru-RU"/>
        </w:rPr>
        <w:t>др.]</w:t>
      </w:r>
      <w:r w:rsidR="00B46E01" w:rsidRPr="00156441">
        <w:rPr>
          <w:rFonts w:ascii="Times New Roman" w:eastAsia="Times New Roman" w:hAnsi="Times New Roman" w:cs="Times New Roman"/>
          <w:sz w:val="28"/>
          <w:szCs w:val="28"/>
          <w:bdr w:val="none" w:sz="0" w:space="0" w:color="auto" w:frame="1"/>
          <w:lang w:val="ru-RU" w:eastAsia="ru-RU"/>
        </w:rPr>
        <w:t xml:space="preserve"> //</w:t>
      </w:r>
      <w:r w:rsidR="00C216F5" w:rsidRPr="00156441">
        <w:rPr>
          <w:rFonts w:ascii="Times New Roman" w:eastAsia="Times New Roman" w:hAnsi="Times New Roman" w:cs="Times New Roman"/>
          <w:sz w:val="28"/>
          <w:szCs w:val="28"/>
          <w:bdr w:val="none" w:sz="0" w:space="0" w:color="auto" w:frame="1"/>
          <w:lang w:val="ru-RU" w:eastAsia="ru-RU"/>
        </w:rPr>
        <w:t xml:space="preserve"> </w:t>
      </w:r>
      <w:r w:rsidRPr="00156441">
        <w:rPr>
          <w:rFonts w:ascii="Times New Roman" w:eastAsia="Times New Roman" w:hAnsi="Times New Roman" w:cs="Times New Roman"/>
          <w:sz w:val="28"/>
          <w:szCs w:val="28"/>
          <w:bdr w:val="none" w:sz="0" w:space="0" w:color="auto" w:frame="1"/>
          <w:lang w:val="ru-RU" w:eastAsia="ru-RU"/>
        </w:rPr>
        <w:t xml:space="preserve">Современная </w:t>
      </w:r>
      <w:r w:rsidRPr="00156441">
        <w:rPr>
          <w:rFonts w:ascii="Times New Roman" w:eastAsia="Times New Roman" w:hAnsi="Times New Roman" w:cs="Times New Roman"/>
          <w:sz w:val="28"/>
          <w:szCs w:val="28"/>
          <w:bdr w:val="none" w:sz="0" w:space="0" w:color="auto" w:frame="1"/>
          <w:lang w:val="ru-RU" w:eastAsia="ru-RU"/>
        </w:rPr>
        <w:lastRenderedPageBreak/>
        <w:t xml:space="preserve">медицина: актуальные вопросы: сб. статей по матер. </w:t>
      </w:r>
      <w:r w:rsidRPr="00156441">
        <w:rPr>
          <w:rFonts w:ascii="Times New Roman" w:eastAsia="Times New Roman" w:hAnsi="Times New Roman" w:cs="Times New Roman"/>
          <w:sz w:val="28"/>
          <w:szCs w:val="28"/>
          <w:bdr w:val="none" w:sz="0" w:space="0" w:color="auto" w:frame="1"/>
          <w:lang w:val="en-US" w:eastAsia="ru-RU"/>
        </w:rPr>
        <w:t>XXII</w:t>
      </w:r>
      <w:r w:rsidRPr="00FF56B6">
        <w:rPr>
          <w:rFonts w:ascii="Times New Roman" w:eastAsia="Times New Roman" w:hAnsi="Times New Roman" w:cs="Times New Roman"/>
          <w:sz w:val="28"/>
          <w:szCs w:val="28"/>
          <w:bdr w:val="none" w:sz="0" w:space="0" w:color="auto" w:frame="1"/>
          <w:lang w:val="ru-RU" w:eastAsia="ru-RU"/>
        </w:rPr>
        <w:t xml:space="preserve"> междунар. науч</w:t>
      </w:r>
      <w:r w:rsidR="009C6C87" w:rsidRPr="00FF56B6">
        <w:rPr>
          <w:rFonts w:ascii="Times New Roman" w:eastAsia="Times New Roman" w:hAnsi="Times New Roman" w:cs="Times New Roman"/>
          <w:sz w:val="28"/>
          <w:szCs w:val="28"/>
          <w:bdr w:val="none" w:sz="0" w:space="0" w:color="auto" w:frame="1"/>
          <w:lang w:val="ru-RU" w:eastAsia="ru-RU"/>
        </w:rPr>
        <w:t>.</w:t>
      </w:r>
      <w:r w:rsidR="00FF56B6">
        <w:rPr>
          <w:rFonts w:ascii="Times New Roman" w:eastAsia="Times New Roman" w:hAnsi="Times New Roman" w:cs="Times New Roman"/>
          <w:sz w:val="28"/>
          <w:szCs w:val="28"/>
          <w:bdr w:val="none" w:sz="0" w:space="0" w:color="auto" w:frame="1"/>
          <w:lang w:val="ru-RU" w:eastAsia="ru-RU"/>
        </w:rPr>
        <w:t>–</w:t>
      </w:r>
      <w:r w:rsidRPr="00FF56B6">
        <w:rPr>
          <w:rFonts w:ascii="Times New Roman" w:eastAsia="Times New Roman" w:hAnsi="Times New Roman" w:cs="Times New Roman"/>
          <w:sz w:val="28"/>
          <w:szCs w:val="28"/>
          <w:bdr w:val="none" w:sz="0" w:space="0" w:color="auto" w:frame="1"/>
          <w:lang w:val="ru-RU" w:eastAsia="ru-RU"/>
        </w:rPr>
        <w:t>практ. конф</w:t>
      </w:r>
      <w:r w:rsidR="00F44EE4" w:rsidRPr="00FF56B6">
        <w:rPr>
          <w:rFonts w:ascii="Times New Roman" w:eastAsia="Times New Roman" w:hAnsi="Times New Roman" w:cs="Times New Roman"/>
          <w:sz w:val="28"/>
          <w:szCs w:val="28"/>
          <w:bdr w:val="none" w:sz="0" w:space="0" w:color="auto" w:frame="1"/>
          <w:lang w:val="ru-RU" w:eastAsia="ru-RU"/>
        </w:rPr>
        <w:t>.</w:t>
      </w:r>
      <w:r w:rsidR="00F44EE4" w:rsidRPr="00156441">
        <w:rPr>
          <w:rFonts w:ascii="Times New Roman" w:eastAsia="Times New Roman" w:hAnsi="Times New Roman" w:cs="Times New Roman"/>
          <w:sz w:val="28"/>
          <w:szCs w:val="28"/>
          <w:bdr w:val="none" w:sz="0" w:space="0" w:color="auto" w:frame="1"/>
          <w:lang w:val="en-US" w:eastAsia="ru-RU"/>
        </w:rPr>
        <w:t> </w:t>
      </w:r>
      <w:r w:rsidR="00F44EE4" w:rsidRPr="00FF56B6">
        <w:rPr>
          <w:rFonts w:ascii="Times New Roman" w:eastAsia="Times New Roman" w:hAnsi="Times New Roman" w:cs="Times New Roman"/>
          <w:sz w:val="28"/>
          <w:szCs w:val="28"/>
          <w:bdr w:val="none" w:sz="0" w:space="0" w:color="auto" w:frame="1"/>
          <w:lang w:val="ru-RU" w:eastAsia="ru-RU"/>
        </w:rPr>
        <w:t>—</w:t>
      </w:r>
      <w:r w:rsidR="00F44EE4" w:rsidRPr="00156441">
        <w:rPr>
          <w:rFonts w:ascii="Times New Roman" w:eastAsia="Times New Roman" w:hAnsi="Times New Roman" w:cs="Times New Roman"/>
          <w:sz w:val="28"/>
          <w:szCs w:val="28"/>
          <w:bdr w:val="none" w:sz="0" w:space="0" w:color="auto" w:frame="1"/>
          <w:lang w:val="en-US" w:eastAsia="ru-RU"/>
        </w:rPr>
        <w:t> </w:t>
      </w:r>
      <w:r w:rsidRPr="00FF56B6">
        <w:rPr>
          <w:rFonts w:ascii="Times New Roman" w:eastAsia="Times New Roman" w:hAnsi="Times New Roman" w:cs="Times New Roman"/>
          <w:sz w:val="28"/>
          <w:szCs w:val="28"/>
          <w:bdr w:val="none" w:sz="0" w:space="0" w:color="auto" w:frame="1"/>
          <w:lang w:val="ru-RU" w:eastAsia="ru-RU"/>
        </w:rPr>
        <w:t>Новосибирск: СибАК, 2013</w:t>
      </w:r>
      <w:r w:rsidR="00F44EE4" w:rsidRPr="00FF56B6">
        <w:rPr>
          <w:rFonts w:ascii="Times New Roman" w:eastAsia="Times New Roman" w:hAnsi="Times New Roman" w:cs="Times New Roman"/>
          <w:sz w:val="28"/>
          <w:szCs w:val="28"/>
          <w:bdr w:val="none" w:sz="0" w:space="0" w:color="auto" w:frame="1"/>
          <w:lang w:val="ru-RU" w:eastAsia="ru-RU"/>
        </w:rPr>
        <w:t>.</w:t>
      </w:r>
      <w:r w:rsidR="00F44EE4" w:rsidRPr="00156441">
        <w:rPr>
          <w:rFonts w:ascii="Times New Roman" w:eastAsia="Times New Roman" w:hAnsi="Times New Roman" w:cs="Times New Roman"/>
          <w:sz w:val="28"/>
          <w:szCs w:val="28"/>
          <w:bdr w:val="none" w:sz="0" w:space="0" w:color="auto" w:frame="1"/>
          <w:lang w:val="en-US" w:eastAsia="ru-RU"/>
        </w:rPr>
        <w:t> </w:t>
      </w:r>
      <w:r w:rsidR="00F44EE4" w:rsidRPr="00FF56B6">
        <w:rPr>
          <w:rFonts w:ascii="Times New Roman" w:eastAsia="Times New Roman" w:hAnsi="Times New Roman" w:cs="Times New Roman"/>
          <w:sz w:val="28"/>
          <w:szCs w:val="28"/>
          <w:bdr w:val="none" w:sz="0" w:space="0" w:color="auto" w:frame="1"/>
          <w:lang w:val="ru-RU" w:eastAsia="ru-RU"/>
        </w:rPr>
        <w:t>— С.</w:t>
      </w:r>
      <w:r w:rsidR="00F44EE4" w:rsidRPr="00156441">
        <w:rPr>
          <w:rFonts w:ascii="Times New Roman" w:eastAsia="Times New Roman" w:hAnsi="Times New Roman" w:cs="Times New Roman"/>
          <w:sz w:val="28"/>
          <w:szCs w:val="28"/>
          <w:bdr w:val="none" w:sz="0" w:space="0" w:color="auto" w:frame="1"/>
          <w:lang w:val="en-US" w:eastAsia="ru-RU"/>
        </w:rPr>
        <w:t> </w:t>
      </w:r>
      <w:r w:rsidRPr="00FF56B6">
        <w:rPr>
          <w:rFonts w:ascii="Times New Roman" w:eastAsia="Times New Roman" w:hAnsi="Times New Roman" w:cs="Times New Roman"/>
          <w:sz w:val="28"/>
          <w:szCs w:val="28"/>
          <w:bdr w:val="none" w:sz="0" w:space="0" w:color="auto" w:frame="1"/>
          <w:lang w:val="ru-RU" w:eastAsia="ru-RU"/>
        </w:rPr>
        <w:t>49</w:t>
      </w:r>
      <w:r w:rsidR="009C556E" w:rsidRPr="00FF56B6">
        <w:rPr>
          <w:rFonts w:ascii="Times New Roman" w:eastAsia="Times New Roman" w:hAnsi="Times New Roman" w:cs="Times New Roman"/>
          <w:sz w:val="28"/>
          <w:szCs w:val="28"/>
          <w:bdr w:val="none" w:sz="0" w:space="0" w:color="auto" w:frame="1"/>
          <w:lang w:val="ru-RU" w:eastAsia="ru-RU"/>
        </w:rPr>
        <w:t>–</w:t>
      </w:r>
      <w:r w:rsidRPr="00FF56B6">
        <w:rPr>
          <w:rFonts w:ascii="Times New Roman" w:eastAsia="Times New Roman" w:hAnsi="Times New Roman" w:cs="Times New Roman"/>
          <w:sz w:val="28"/>
          <w:szCs w:val="28"/>
          <w:bdr w:val="none" w:sz="0" w:space="0" w:color="auto" w:frame="1"/>
          <w:lang w:val="ru-RU" w:eastAsia="ru-RU"/>
        </w:rPr>
        <w:t>58</w:t>
      </w:r>
      <w:bookmarkEnd w:id="239"/>
      <w:r w:rsidR="00511D6B" w:rsidRPr="00FF56B6">
        <w:rPr>
          <w:rFonts w:ascii="Times New Roman" w:eastAsia="Times New Roman" w:hAnsi="Times New Roman" w:cs="Times New Roman"/>
          <w:sz w:val="28"/>
          <w:szCs w:val="28"/>
          <w:bdr w:val="none" w:sz="0" w:space="0" w:color="auto" w:frame="1"/>
          <w:lang w:val="ru-RU" w:eastAsia="ru-RU"/>
        </w:rPr>
        <w:t>.</w:t>
      </w:r>
      <w:bookmarkEnd w:id="240"/>
    </w:p>
    <w:p w:rsidR="00511D6B" w:rsidRPr="00156441" w:rsidRDefault="00511D6B"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41" w:name="_Ref502697437"/>
      <w:r w:rsidRPr="00156441">
        <w:rPr>
          <w:rFonts w:ascii="Times New Roman" w:eastAsia="Times New Roman" w:hAnsi="Times New Roman" w:cs="Times New Roman"/>
          <w:sz w:val="28"/>
          <w:szCs w:val="28"/>
          <w:lang w:val="ru-RU" w:eastAsia="ru-RU"/>
        </w:rPr>
        <w:t>Особенности синтеза оксида азота у больных бронхиальной астмой и хронической обструктивной болезнью легких</w:t>
      </w:r>
      <w:r w:rsidR="009C6C87" w:rsidRPr="00156441">
        <w:rPr>
          <w:rFonts w:ascii="Times New Roman" w:eastAsia="Times New Roman" w:hAnsi="Times New Roman" w:cs="Times New Roman"/>
          <w:sz w:val="28"/>
          <w:szCs w:val="28"/>
          <w:lang w:val="ru-RU" w:eastAsia="ru-RU"/>
        </w:rPr>
        <w:t xml:space="preserve"> /</w:t>
      </w:r>
      <w:r w:rsidR="00C216F5" w:rsidRPr="00156441">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З.</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О. Дзускаева, Р.</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В. Еналдиева, С.</w:t>
      </w:r>
      <w:r w:rsidR="00FF56B6">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val="ru-RU" w:eastAsia="ru-RU"/>
        </w:rPr>
        <w:t>А. Амбалова [и др.]</w:t>
      </w:r>
      <w:r w:rsidR="00B46E01" w:rsidRPr="00156441">
        <w:rPr>
          <w:rFonts w:ascii="Times New Roman" w:eastAsia="Times New Roman" w:hAnsi="Times New Roman" w:cs="Times New Roman"/>
          <w:sz w:val="28"/>
          <w:szCs w:val="28"/>
          <w:lang w:val="ru-RU" w:eastAsia="ru-RU"/>
        </w:rPr>
        <w:t xml:space="preserve"> //</w:t>
      </w:r>
      <w:r w:rsidR="00C216F5" w:rsidRPr="00156441">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Кубанский научный медицинский вестник</w:t>
      </w:r>
      <w:r w:rsidR="00F44EE4" w:rsidRPr="00156441">
        <w:rPr>
          <w:rFonts w:ascii="Times New Roman" w:eastAsia="Times New Roman" w:hAnsi="Times New Roman" w:cs="Times New Roman"/>
          <w:sz w:val="28"/>
          <w:szCs w:val="28"/>
          <w:lang w:val="ru-RU" w:eastAsia="ru-RU"/>
        </w:rPr>
        <w:t>. — </w:t>
      </w:r>
      <w:r w:rsidRPr="00156441">
        <w:rPr>
          <w:rFonts w:ascii="Times New Roman" w:eastAsia="Times New Roman" w:hAnsi="Times New Roman" w:cs="Times New Roman"/>
          <w:sz w:val="28"/>
          <w:szCs w:val="28"/>
          <w:lang w:val="ru-RU" w:eastAsia="ru-RU"/>
        </w:rPr>
        <w:t>2015</w:t>
      </w:r>
      <w:r w:rsidR="00F44EE4" w:rsidRPr="00156441">
        <w:rPr>
          <w:rFonts w:ascii="Times New Roman" w:eastAsia="Times New Roman" w:hAnsi="Times New Roman" w:cs="Times New Roman"/>
          <w:sz w:val="28"/>
          <w:szCs w:val="28"/>
          <w:lang w:val="ru-RU" w:eastAsia="ru-RU"/>
        </w:rPr>
        <w:t>. —</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w:t>
      </w:r>
      <w:r w:rsidR="00FF56B6">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val="ru-RU" w:eastAsia="ru-RU"/>
        </w:rPr>
        <w:t>3 (152)</w:t>
      </w:r>
      <w:r w:rsidR="00F44EE4" w:rsidRPr="00156441">
        <w:rPr>
          <w:rFonts w:ascii="Times New Roman" w:eastAsia="Times New Roman" w:hAnsi="Times New Roman" w:cs="Times New Roman"/>
          <w:sz w:val="28"/>
          <w:szCs w:val="28"/>
          <w:lang w:val="ru-RU" w:eastAsia="ru-RU"/>
        </w:rPr>
        <w:t>. — С. </w:t>
      </w:r>
      <w:r w:rsidRPr="00156441">
        <w:rPr>
          <w:rFonts w:ascii="Times New Roman" w:eastAsia="Times New Roman" w:hAnsi="Times New Roman" w:cs="Times New Roman"/>
          <w:sz w:val="28"/>
          <w:szCs w:val="28"/>
          <w:lang w:val="ru-RU" w:eastAsia="ru-RU"/>
        </w:rPr>
        <w:t>27</w:t>
      </w:r>
      <w:r w:rsidR="009C556E">
        <w:rPr>
          <w:rFonts w:ascii="Times New Roman" w:eastAsia="Times New Roman" w:hAnsi="Times New Roman" w:cs="Times New Roman"/>
          <w:sz w:val="28"/>
          <w:szCs w:val="28"/>
          <w:lang w:val="ru-RU" w:eastAsia="ru-RU"/>
        </w:rPr>
        <w:t>–</w:t>
      </w:r>
      <w:r w:rsidRPr="00156441">
        <w:rPr>
          <w:rFonts w:ascii="Times New Roman" w:eastAsia="Times New Roman" w:hAnsi="Times New Roman" w:cs="Times New Roman"/>
          <w:sz w:val="28"/>
          <w:szCs w:val="28"/>
          <w:lang w:val="ru-RU" w:eastAsia="ru-RU"/>
        </w:rPr>
        <w:t>31</w:t>
      </w:r>
      <w:bookmarkEnd w:id="241"/>
      <w:r w:rsidRPr="00156441">
        <w:rPr>
          <w:rFonts w:ascii="Times New Roman" w:eastAsia="Times New Roman" w:hAnsi="Times New Roman" w:cs="Times New Roman"/>
          <w:sz w:val="28"/>
          <w:szCs w:val="28"/>
          <w:lang w:val="ru-RU" w:eastAsia="ru-RU"/>
        </w:rPr>
        <w:t>.</w:t>
      </w:r>
    </w:p>
    <w:p w:rsidR="00511D6B" w:rsidRPr="00156441" w:rsidRDefault="00511D6B"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42" w:name="_Ref502697478"/>
      <w:r w:rsidRPr="00156441">
        <w:rPr>
          <w:rFonts w:ascii="Times New Roman" w:eastAsia="Times New Roman" w:hAnsi="Times New Roman" w:cs="Times New Roman"/>
          <w:sz w:val="28"/>
          <w:szCs w:val="28"/>
          <w:lang w:val="ru-RU" w:eastAsia="ru-RU"/>
        </w:rPr>
        <w:t>Метельская В.</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А. Оксид азота: роль в регуляции биологических функций, методы определения в крови человека</w:t>
      </w:r>
      <w:r w:rsidR="009C6C87" w:rsidRPr="00156441">
        <w:rPr>
          <w:rFonts w:ascii="Times New Roman" w:eastAsia="Times New Roman" w:hAnsi="Times New Roman" w:cs="Times New Roman"/>
          <w:sz w:val="28"/>
          <w:szCs w:val="28"/>
          <w:lang w:val="ru-RU" w:eastAsia="ru-RU"/>
        </w:rPr>
        <w:t xml:space="preserve"> /</w:t>
      </w:r>
      <w:r w:rsidR="00C216F5" w:rsidRPr="00156441">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В.</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А. Метельская, Н.</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Г. Гуманова</w:t>
      </w:r>
      <w:r w:rsidR="00B46E01" w:rsidRPr="00156441">
        <w:rPr>
          <w:rFonts w:ascii="Times New Roman" w:eastAsia="Times New Roman" w:hAnsi="Times New Roman" w:cs="Times New Roman"/>
          <w:sz w:val="28"/>
          <w:szCs w:val="28"/>
          <w:lang w:val="ru-RU" w:eastAsia="ru-RU"/>
        </w:rPr>
        <w:t xml:space="preserve"> //</w:t>
      </w:r>
      <w:r w:rsidR="00C216F5" w:rsidRPr="00156441">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Лаб. медицина</w:t>
      </w:r>
      <w:r w:rsidR="00F44EE4" w:rsidRPr="00156441">
        <w:rPr>
          <w:rFonts w:ascii="Times New Roman" w:eastAsia="Times New Roman" w:hAnsi="Times New Roman" w:cs="Times New Roman"/>
          <w:sz w:val="28"/>
          <w:szCs w:val="28"/>
          <w:lang w:val="ru-RU" w:eastAsia="ru-RU"/>
        </w:rPr>
        <w:t>. — </w:t>
      </w:r>
      <w:r w:rsidRPr="00156441">
        <w:rPr>
          <w:rFonts w:ascii="Times New Roman" w:eastAsia="Times New Roman" w:hAnsi="Times New Roman" w:cs="Times New Roman"/>
          <w:sz w:val="28"/>
          <w:szCs w:val="28"/>
          <w:lang w:val="ru-RU" w:eastAsia="ru-RU"/>
        </w:rPr>
        <w:t>2005</w:t>
      </w:r>
      <w:r w:rsidR="00F44EE4" w:rsidRPr="00156441">
        <w:rPr>
          <w:rFonts w:ascii="Times New Roman" w:eastAsia="Times New Roman" w:hAnsi="Times New Roman" w:cs="Times New Roman"/>
          <w:sz w:val="28"/>
          <w:szCs w:val="28"/>
          <w:lang w:val="ru-RU" w:eastAsia="ru-RU"/>
        </w:rPr>
        <w:t>. — </w:t>
      </w:r>
      <w:r w:rsidRPr="00156441">
        <w:rPr>
          <w:rFonts w:ascii="Times New Roman" w:eastAsia="Times New Roman" w:hAnsi="Times New Roman" w:cs="Times New Roman"/>
          <w:sz w:val="28"/>
          <w:szCs w:val="28"/>
          <w:lang w:val="ru-RU" w:eastAsia="ru-RU"/>
        </w:rPr>
        <w:t>№ 7</w:t>
      </w:r>
      <w:r w:rsidR="00F44EE4" w:rsidRPr="00156441">
        <w:rPr>
          <w:rFonts w:ascii="Times New Roman" w:eastAsia="Times New Roman" w:hAnsi="Times New Roman" w:cs="Times New Roman"/>
          <w:sz w:val="28"/>
          <w:szCs w:val="28"/>
          <w:lang w:val="ru-RU" w:eastAsia="ru-RU"/>
        </w:rPr>
        <w:t>. — С. </w:t>
      </w:r>
      <w:r w:rsidRPr="00156441">
        <w:rPr>
          <w:rFonts w:ascii="Times New Roman" w:eastAsia="Times New Roman" w:hAnsi="Times New Roman" w:cs="Times New Roman"/>
          <w:sz w:val="28"/>
          <w:szCs w:val="28"/>
          <w:lang w:val="ru-RU" w:eastAsia="ru-RU"/>
        </w:rPr>
        <w:t>19</w:t>
      </w:r>
      <w:r w:rsidR="009C556E">
        <w:rPr>
          <w:rFonts w:ascii="Times New Roman" w:eastAsia="Times New Roman" w:hAnsi="Times New Roman" w:cs="Times New Roman"/>
          <w:sz w:val="28"/>
          <w:szCs w:val="28"/>
          <w:lang w:val="ru-RU" w:eastAsia="ru-RU"/>
        </w:rPr>
        <w:t>–</w:t>
      </w:r>
      <w:r w:rsidRPr="00156441">
        <w:rPr>
          <w:rFonts w:ascii="Times New Roman" w:eastAsia="Times New Roman" w:hAnsi="Times New Roman" w:cs="Times New Roman"/>
          <w:sz w:val="28"/>
          <w:szCs w:val="28"/>
          <w:lang w:val="ru-RU" w:eastAsia="ru-RU"/>
        </w:rPr>
        <w:t>24</w:t>
      </w:r>
      <w:bookmarkEnd w:id="242"/>
      <w:r w:rsidR="00ED2F14" w:rsidRPr="00156441">
        <w:rPr>
          <w:rFonts w:ascii="Times New Roman" w:eastAsia="Times New Roman" w:hAnsi="Times New Roman" w:cs="Times New Roman"/>
          <w:sz w:val="28"/>
          <w:szCs w:val="28"/>
          <w:lang w:val="ru-RU" w:eastAsia="ru-RU"/>
        </w:rPr>
        <w:t>.</w:t>
      </w:r>
    </w:p>
    <w:p w:rsidR="00ED2F14" w:rsidRPr="00156441" w:rsidRDefault="00ED2F14"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43" w:name="_Ref502697674"/>
      <w:r w:rsidRPr="00156441">
        <w:rPr>
          <w:rFonts w:ascii="Times New Roman" w:eastAsia="Times New Roman" w:hAnsi="Times New Roman" w:cs="Times New Roman"/>
          <w:sz w:val="28"/>
          <w:szCs w:val="28"/>
          <w:lang w:val="ru-RU" w:eastAsia="ru-RU"/>
        </w:rPr>
        <w:t>Козина О.</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В. Метаболиты оксида азота и их значение в патогенезе бронхиальной астмы</w:t>
      </w:r>
      <w:r w:rsidR="009C6C87" w:rsidRPr="00156441">
        <w:rPr>
          <w:rFonts w:ascii="Times New Roman" w:eastAsia="Times New Roman" w:hAnsi="Times New Roman" w:cs="Times New Roman"/>
          <w:sz w:val="28"/>
          <w:szCs w:val="28"/>
          <w:lang w:val="ru-RU" w:eastAsia="ru-RU"/>
        </w:rPr>
        <w:t xml:space="preserve"> /</w:t>
      </w:r>
      <w:r w:rsidR="00C216F5" w:rsidRPr="00156441">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О.</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В. Козина</w:t>
      </w:r>
      <w:r w:rsidR="00B46E01" w:rsidRPr="00156441">
        <w:rPr>
          <w:rFonts w:ascii="Times New Roman" w:eastAsia="Times New Roman" w:hAnsi="Times New Roman" w:cs="Times New Roman"/>
          <w:sz w:val="28"/>
          <w:szCs w:val="28"/>
          <w:lang w:val="ru-RU" w:eastAsia="ru-RU"/>
        </w:rPr>
        <w:t xml:space="preserve"> //</w:t>
      </w:r>
      <w:r w:rsidR="00C216F5" w:rsidRPr="00156441">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Клин. лаб. диагностика</w:t>
      </w:r>
      <w:r w:rsidR="00F44EE4" w:rsidRPr="00156441">
        <w:rPr>
          <w:rFonts w:ascii="Times New Roman" w:eastAsia="Times New Roman" w:hAnsi="Times New Roman" w:cs="Times New Roman"/>
          <w:sz w:val="28"/>
          <w:szCs w:val="28"/>
          <w:lang w:val="ru-RU" w:eastAsia="ru-RU"/>
        </w:rPr>
        <w:t>. — </w:t>
      </w:r>
      <w:r w:rsidRPr="00156441">
        <w:rPr>
          <w:rFonts w:ascii="Times New Roman" w:eastAsia="Times New Roman" w:hAnsi="Times New Roman" w:cs="Times New Roman"/>
          <w:sz w:val="28"/>
          <w:szCs w:val="28"/>
          <w:lang w:val="ru-RU" w:eastAsia="ru-RU"/>
        </w:rPr>
        <w:t>2008</w:t>
      </w:r>
      <w:r w:rsidR="00F44EE4" w:rsidRPr="00156441">
        <w:rPr>
          <w:rFonts w:ascii="Times New Roman" w:eastAsia="Times New Roman" w:hAnsi="Times New Roman" w:cs="Times New Roman"/>
          <w:sz w:val="28"/>
          <w:szCs w:val="28"/>
          <w:lang w:val="ru-RU" w:eastAsia="ru-RU"/>
        </w:rPr>
        <w:t>. — </w:t>
      </w:r>
      <w:r w:rsidRPr="00156441">
        <w:rPr>
          <w:rFonts w:ascii="Times New Roman" w:eastAsia="Times New Roman" w:hAnsi="Times New Roman" w:cs="Times New Roman"/>
          <w:sz w:val="28"/>
          <w:szCs w:val="28"/>
          <w:lang w:val="ru-RU" w:eastAsia="ru-RU"/>
        </w:rPr>
        <w:t>№ 6</w:t>
      </w:r>
      <w:r w:rsidR="00F44EE4" w:rsidRPr="00156441">
        <w:rPr>
          <w:rFonts w:ascii="Times New Roman" w:eastAsia="Times New Roman" w:hAnsi="Times New Roman" w:cs="Times New Roman"/>
          <w:sz w:val="28"/>
          <w:szCs w:val="28"/>
          <w:lang w:val="ru-RU" w:eastAsia="ru-RU"/>
        </w:rPr>
        <w:t>. — С. </w:t>
      </w:r>
      <w:r w:rsidRPr="00156441">
        <w:rPr>
          <w:rFonts w:ascii="Times New Roman" w:eastAsia="Times New Roman" w:hAnsi="Times New Roman" w:cs="Times New Roman"/>
          <w:sz w:val="28"/>
          <w:szCs w:val="28"/>
          <w:lang w:val="ru-RU" w:eastAsia="ru-RU"/>
        </w:rPr>
        <w:t>34</w:t>
      </w:r>
      <w:r w:rsidR="009C556E">
        <w:rPr>
          <w:rFonts w:ascii="Times New Roman" w:eastAsia="Times New Roman" w:hAnsi="Times New Roman" w:cs="Times New Roman"/>
          <w:sz w:val="28"/>
          <w:szCs w:val="28"/>
          <w:lang w:val="ru-RU" w:eastAsia="ru-RU"/>
        </w:rPr>
        <w:t>–</w:t>
      </w:r>
      <w:r w:rsidRPr="00156441">
        <w:rPr>
          <w:rFonts w:ascii="Times New Roman" w:eastAsia="Times New Roman" w:hAnsi="Times New Roman" w:cs="Times New Roman"/>
          <w:sz w:val="28"/>
          <w:szCs w:val="28"/>
          <w:lang w:val="ru-RU" w:eastAsia="ru-RU"/>
        </w:rPr>
        <w:t>36</w:t>
      </w:r>
      <w:bookmarkEnd w:id="243"/>
      <w:r w:rsidR="00AC5021" w:rsidRPr="00156441">
        <w:rPr>
          <w:rFonts w:ascii="Times New Roman" w:eastAsia="Times New Roman" w:hAnsi="Times New Roman" w:cs="Times New Roman"/>
          <w:sz w:val="28"/>
          <w:szCs w:val="28"/>
          <w:lang w:val="ru-RU" w:eastAsia="ru-RU"/>
        </w:rPr>
        <w:t>.</w:t>
      </w:r>
    </w:p>
    <w:p w:rsidR="00AC5021" w:rsidRPr="00156441" w:rsidRDefault="00AC5021"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44" w:name="_Ref502738179"/>
      <w:r w:rsidRPr="00156441">
        <w:rPr>
          <w:rFonts w:ascii="Times New Roman" w:eastAsia="Times New Roman" w:hAnsi="Times New Roman" w:cs="Times New Roman"/>
          <w:sz w:val="28"/>
          <w:szCs w:val="28"/>
          <w:lang w:val="ru-RU" w:eastAsia="ru-RU"/>
        </w:rPr>
        <w:t>Нитрозивный стресс и растворимые дифференцировочные молекулы при обострении хронической обструктивной болезни легких</w:t>
      </w:r>
      <w:r w:rsidR="009C6C87" w:rsidRPr="00156441">
        <w:rPr>
          <w:rFonts w:ascii="Times New Roman" w:eastAsia="Times New Roman" w:hAnsi="Times New Roman" w:cs="Times New Roman"/>
          <w:sz w:val="28"/>
          <w:szCs w:val="28"/>
          <w:lang w:val="ru-RU" w:eastAsia="ru-RU"/>
        </w:rPr>
        <w:t xml:space="preserve"> /</w:t>
      </w:r>
      <w:r w:rsidR="00C216F5" w:rsidRPr="00156441">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Л.</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Б. Постникова, Н.</w:t>
      </w:r>
      <w:r w:rsidR="00FF56B6">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val="ru-RU" w:eastAsia="ru-RU"/>
        </w:rPr>
        <w:t>И. Кубышева, М.</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В. Болдина [и др.]</w:t>
      </w:r>
      <w:r w:rsidR="00B46E01" w:rsidRPr="00156441">
        <w:rPr>
          <w:rFonts w:ascii="Times New Roman" w:eastAsia="Times New Roman" w:hAnsi="Times New Roman" w:cs="Times New Roman"/>
          <w:sz w:val="28"/>
          <w:szCs w:val="28"/>
          <w:lang w:val="ru-RU" w:eastAsia="ru-RU"/>
        </w:rPr>
        <w:t xml:space="preserve"> //</w:t>
      </w:r>
      <w:r w:rsidR="00C216F5" w:rsidRPr="00156441">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Пульмонология</w:t>
      </w:r>
      <w:r w:rsidR="00F44EE4" w:rsidRPr="00156441">
        <w:rPr>
          <w:rFonts w:ascii="Times New Roman" w:eastAsia="Times New Roman" w:hAnsi="Times New Roman" w:cs="Times New Roman"/>
          <w:sz w:val="28"/>
          <w:szCs w:val="28"/>
          <w:lang w:val="ru-RU" w:eastAsia="ru-RU"/>
        </w:rPr>
        <w:t>. — </w:t>
      </w:r>
      <w:r w:rsidRPr="00156441">
        <w:rPr>
          <w:rFonts w:ascii="Times New Roman" w:eastAsia="Times New Roman" w:hAnsi="Times New Roman" w:cs="Times New Roman"/>
          <w:sz w:val="28"/>
          <w:szCs w:val="28"/>
          <w:lang w:val="ru-RU" w:eastAsia="ru-RU"/>
        </w:rPr>
        <w:t>2012</w:t>
      </w:r>
      <w:r w:rsidR="00F44EE4" w:rsidRPr="00156441">
        <w:rPr>
          <w:rFonts w:ascii="Times New Roman" w:eastAsia="Times New Roman" w:hAnsi="Times New Roman" w:cs="Times New Roman"/>
          <w:sz w:val="28"/>
          <w:szCs w:val="28"/>
          <w:lang w:val="ru-RU" w:eastAsia="ru-RU"/>
        </w:rPr>
        <w:t>. — </w:t>
      </w:r>
      <w:r w:rsidRPr="00156441">
        <w:rPr>
          <w:rFonts w:ascii="Times New Roman" w:eastAsia="Times New Roman" w:hAnsi="Times New Roman" w:cs="Times New Roman"/>
          <w:sz w:val="28"/>
          <w:szCs w:val="28"/>
          <w:lang w:val="ru-RU" w:eastAsia="ru-RU"/>
        </w:rPr>
        <w:t>№ 1</w:t>
      </w:r>
      <w:r w:rsidR="00F44EE4" w:rsidRPr="00156441">
        <w:rPr>
          <w:rFonts w:ascii="Times New Roman" w:eastAsia="Times New Roman" w:hAnsi="Times New Roman" w:cs="Times New Roman"/>
          <w:sz w:val="28"/>
          <w:szCs w:val="28"/>
          <w:lang w:val="ru-RU" w:eastAsia="ru-RU"/>
        </w:rPr>
        <w:t>. — С. </w:t>
      </w:r>
      <w:r w:rsidRPr="00156441">
        <w:rPr>
          <w:rFonts w:ascii="Times New Roman" w:eastAsia="Times New Roman" w:hAnsi="Times New Roman" w:cs="Times New Roman"/>
          <w:sz w:val="28"/>
          <w:szCs w:val="28"/>
          <w:lang w:val="ru-RU" w:eastAsia="ru-RU"/>
        </w:rPr>
        <w:t>35</w:t>
      </w:r>
      <w:r w:rsidR="009C556E">
        <w:rPr>
          <w:rFonts w:ascii="Times New Roman" w:eastAsia="Times New Roman" w:hAnsi="Times New Roman" w:cs="Times New Roman"/>
          <w:sz w:val="28"/>
          <w:szCs w:val="28"/>
          <w:lang w:val="ru-RU" w:eastAsia="ru-RU"/>
        </w:rPr>
        <w:t>–</w:t>
      </w:r>
      <w:r w:rsidRPr="00156441">
        <w:rPr>
          <w:rFonts w:ascii="Times New Roman" w:eastAsia="Times New Roman" w:hAnsi="Times New Roman" w:cs="Times New Roman"/>
          <w:sz w:val="28"/>
          <w:szCs w:val="28"/>
          <w:lang w:val="ru-RU" w:eastAsia="ru-RU"/>
        </w:rPr>
        <w:t>39</w:t>
      </w:r>
      <w:bookmarkEnd w:id="244"/>
      <w:r w:rsidRPr="00156441">
        <w:rPr>
          <w:rFonts w:ascii="Times New Roman" w:eastAsia="Times New Roman" w:hAnsi="Times New Roman" w:cs="Times New Roman"/>
          <w:sz w:val="28"/>
          <w:szCs w:val="28"/>
          <w:lang w:val="ru-RU" w:eastAsia="ru-RU"/>
        </w:rPr>
        <w:t>.</w:t>
      </w:r>
    </w:p>
    <w:p w:rsidR="00AC5021" w:rsidRPr="00156441" w:rsidRDefault="00AC5021"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45" w:name="_Ref502738205"/>
      <w:r w:rsidRPr="00156441">
        <w:rPr>
          <w:rFonts w:ascii="Times New Roman" w:eastAsia="Times New Roman" w:hAnsi="Times New Roman" w:cs="Times New Roman"/>
          <w:sz w:val="28"/>
          <w:szCs w:val="28"/>
          <w:lang w:val="ru-RU" w:eastAsia="ru-RU"/>
        </w:rPr>
        <w:t>Изменение метаболизма оксида азота при хронической обструктивной болезни легких в сочетании с хронической ишемией головного мозга</w:t>
      </w:r>
      <w:r w:rsidR="009C6C87" w:rsidRPr="00156441">
        <w:rPr>
          <w:rFonts w:ascii="Times New Roman" w:eastAsia="Times New Roman" w:hAnsi="Times New Roman" w:cs="Times New Roman"/>
          <w:sz w:val="28"/>
          <w:szCs w:val="28"/>
          <w:lang w:val="ru-RU" w:eastAsia="ru-RU"/>
        </w:rPr>
        <w:t xml:space="preserve"> /</w:t>
      </w:r>
      <w:r w:rsidR="00C216F5" w:rsidRPr="00156441">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С.</w:t>
      </w:r>
      <w:r w:rsidR="00FF56B6">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val="ru-RU" w:eastAsia="ru-RU"/>
        </w:rPr>
        <w:t>К.</w:t>
      </w:r>
      <w:r w:rsidR="00FF56B6">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val="ru-RU" w:eastAsia="ru-RU"/>
        </w:rPr>
        <w:t>Соодаева, И.</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А. Климанов, Т.</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В. Ли [и др.]</w:t>
      </w:r>
      <w:r w:rsidR="00B46E01" w:rsidRPr="00156441">
        <w:rPr>
          <w:rFonts w:ascii="Times New Roman" w:eastAsia="Times New Roman" w:hAnsi="Times New Roman" w:cs="Times New Roman"/>
          <w:sz w:val="28"/>
          <w:szCs w:val="28"/>
          <w:lang w:val="ru-RU" w:eastAsia="ru-RU"/>
        </w:rPr>
        <w:t xml:space="preserve"> //</w:t>
      </w:r>
      <w:r w:rsidR="00C216F5" w:rsidRPr="00156441">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Пульмонология</w:t>
      </w:r>
      <w:r w:rsidR="00F44EE4" w:rsidRPr="00156441">
        <w:rPr>
          <w:rFonts w:ascii="Times New Roman" w:eastAsia="Times New Roman" w:hAnsi="Times New Roman" w:cs="Times New Roman"/>
          <w:sz w:val="28"/>
          <w:szCs w:val="28"/>
          <w:lang w:val="ru-RU" w:eastAsia="ru-RU"/>
        </w:rPr>
        <w:t>. —</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2012</w:t>
      </w:r>
      <w:r w:rsidR="00F44EE4" w:rsidRPr="00156441">
        <w:rPr>
          <w:rFonts w:ascii="Times New Roman" w:eastAsia="Times New Roman" w:hAnsi="Times New Roman" w:cs="Times New Roman"/>
          <w:sz w:val="28"/>
          <w:szCs w:val="28"/>
          <w:lang w:val="ru-RU" w:eastAsia="ru-RU"/>
        </w:rPr>
        <w:t>. — </w:t>
      </w:r>
      <w:r w:rsidRPr="00156441">
        <w:rPr>
          <w:rFonts w:ascii="Times New Roman" w:eastAsia="Times New Roman" w:hAnsi="Times New Roman" w:cs="Times New Roman"/>
          <w:sz w:val="28"/>
          <w:szCs w:val="28"/>
          <w:lang w:val="ru-RU" w:eastAsia="ru-RU"/>
        </w:rPr>
        <w:t>№</w:t>
      </w:r>
      <w:r w:rsidR="00FF56B6">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val="ru-RU" w:eastAsia="ru-RU"/>
        </w:rPr>
        <w:t>1</w:t>
      </w:r>
      <w:r w:rsidR="00F44EE4" w:rsidRPr="00156441">
        <w:rPr>
          <w:rFonts w:ascii="Times New Roman" w:eastAsia="Times New Roman" w:hAnsi="Times New Roman" w:cs="Times New Roman"/>
          <w:sz w:val="28"/>
          <w:szCs w:val="28"/>
          <w:lang w:val="ru-RU" w:eastAsia="ru-RU"/>
        </w:rPr>
        <w:t>. — С. </w:t>
      </w:r>
      <w:r w:rsidRPr="00156441">
        <w:rPr>
          <w:rFonts w:ascii="Times New Roman" w:eastAsia="Times New Roman" w:hAnsi="Times New Roman" w:cs="Times New Roman"/>
          <w:sz w:val="28"/>
          <w:szCs w:val="28"/>
          <w:lang w:val="ru-RU" w:eastAsia="ru-RU"/>
        </w:rPr>
        <w:t>31</w:t>
      </w:r>
      <w:r w:rsidR="009C556E">
        <w:rPr>
          <w:rFonts w:ascii="Times New Roman" w:eastAsia="Times New Roman" w:hAnsi="Times New Roman" w:cs="Times New Roman"/>
          <w:sz w:val="28"/>
          <w:szCs w:val="28"/>
          <w:lang w:val="ru-RU" w:eastAsia="ru-RU"/>
        </w:rPr>
        <w:t>–</w:t>
      </w:r>
      <w:r w:rsidRPr="00156441">
        <w:rPr>
          <w:rFonts w:ascii="Times New Roman" w:eastAsia="Times New Roman" w:hAnsi="Times New Roman" w:cs="Times New Roman"/>
          <w:sz w:val="28"/>
          <w:szCs w:val="28"/>
          <w:lang w:val="ru-RU" w:eastAsia="ru-RU"/>
        </w:rPr>
        <w:t>34</w:t>
      </w:r>
      <w:bookmarkEnd w:id="245"/>
    </w:p>
    <w:p w:rsidR="00AC5021" w:rsidRPr="00156441" w:rsidRDefault="00AC5021"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lang w:val="ru-RU"/>
        </w:rPr>
      </w:pPr>
      <w:bookmarkStart w:id="246" w:name="_Ref502738266"/>
      <w:r w:rsidRPr="00156441">
        <w:rPr>
          <w:rFonts w:ascii="Times New Roman" w:eastAsia="Times New Roman" w:hAnsi="Times New Roman" w:cs="Times New Roman"/>
          <w:sz w:val="28"/>
          <w:szCs w:val="28"/>
          <w:lang w:val="ru-RU" w:eastAsia="ru-RU"/>
        </w:rPr>
        <w:t>Микроэлементозы человека: этиология, классификация, органопатология</w:t>
      </w:r>
      <w:r w:rsidR="009C6C87" w:rsidRPr="00156441">
        <w:rPr>
          <w:rFonts w:ascii="Times New Roman" w:eastAsia="Times New Roman" w:hAnsi="Times New Roman" w:cs="Times New Roman"/>
          <w:sz w:val="28"/>
          <w:szCs w:val="28"/>
          <w:lang w:val="ru-RU" w:eastAsia="ru-RU"/>
        </w:rPr>
        <w:t xml:space="preserve"> /</w:t>
      </w:r>
      <w:r w:rsidR="00C216F5" w:rsidRPr="00156441">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А.</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П. Авцын, А.</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А. Жаворонков, Л.</w:t>
      </w:r>
      <w:r w:rsid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val="ru-RU" w:eastAsia="ru-RU"/>
        </w:rPr>
        <w:t>С. Риш, Л.</w:t>
      </w:r>
      <w:r w:rsidR="00FF56B6">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val="ru-RU" w:eastAsia="ru-RU"/>
        </w:rPr>
        <w:t>С.</w:t>
      </w:r>
      <w:r w:rsidR="00FF56B6">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val="ru-RU" w:eastAsia="ru-RU"/>
        </w:rPr>
        <w:t>Строчкова</w:t>
      </w:r>
      <w:r w:rsidR="00F44EE4" w:rsidRPr="00156441">
        <w:rPr>
          <w:rFonts w:ascii="Times New Roman" w:eastAsia="Times New Roman" w:hAnsi="Times New Roman" w:cs="Times New Roman"/>
          <w:sz w:val="28"/>
          <w:szCs w:val="28"/>
          <w:lang w:val="ru-RU" w:eastAsia="ru-RU"/>
        </w:rPr>
        <w:t>. — </w:t>
      </w:r>
      <w:r w:rsidRPr="00156441">
        <w:rPr>
          <w:rFonts w:ascii="Times New Roman" w:eastAsia="Times New Roman" w:hAnsi="Times New Roman" w:cs="Times New Roman"/>
          <w:sz w:val="28"/>
          <w:szCs w:val="28"/>
          <w:lang w:val="ru-RU" w:eastAsia="ru-RU"/>
        </w:rPr>
        <w:t>М.: Наука, 1991</w:t>
      </w:r>
      <w:r w:rsidR="00F44EE4" w:rsidRPr="00156441">
        <w:rPr>
          <w:rFonts w:ascii="Times New Roman" w:eastAsia="Times New Roman" w:hAnsi="Times New Roman" w:cs="Times New Roman"/>
          <w:sz w:val="28"/>
          <w:szCs w:val="28"/>
          <w:lang w:val="ru-RU" w:eastAsia="ru-RU"/>
        </w:rPr>
        <w:t>. — </w:t>
      </w:r>
      <w:r w:rsidRPr="00156441">
        <w:rPr>
          <w:rFonts w:ascii="Times New Roman" w:eastAsia="Times New Roman" w:hAnsi="Times New Roman" w:cs="Times New Roman"/>
          <w:sz w:val="28"/>
          <w:szCs w:val="28"/>
          <w:lang w:val="ru-RU" w:eastAsia="ru-RU"/>
        </w:rPr>
        <w:t>495 с.</w:t>
      </w:r>
      <w:bookmarkEnd w:id="246"/>
    </w:p>
    <w:p w:rsidR="00C70355" w:rsidRPr="00156441" w:rsidRDefault="00C70355"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47" w:name="_Ref502740042"/>
      <w:r w:rsidRPr="00156441">
        <w:rPr>
          <w:rFonts w:ascii="Times New Roman" w:hAnsi="Times New Roman" w:cs="Times New Roman"/>
          <w:sz w:val="28"/>
          <w:szCs w:val="28"/>
        </w:rPr>
        <w:t>Артериальная гипертония у больных хронической обструктивной болезнью легких</w:t>
      </w:r>
      <w:r w:rsidR="009C6C87" w:rsidRPr="00156441">
        <w:rPr>
          <w:rFonts w:ascii="Times New Roman" w:hAnsi="Times New Roman" w:cs="Times New Roman"/>
          <w:sz w:val="28"/>
          <w:szCs w:val="28"/>
        </w:rPr>
        <w:t xml:space="preserve"> — </w:t>
      </w:r>
      <w:r w:rsidRPr="00156441">
        <w:rPr>
          <w:rFonts w:ascii="Times New Roman" w:hAnsi="Times New Roman" w:cs="Times New Roman"/>
          <w:sz w:val="28"/>
          <w:szCs w:val="28"/>
        </w:rPr>
        <w:t>в поисках фенотипов. Часть I</w:t>
      </w:r>
      <w:r w:rsidR="009C6C87" w:rsidRPr="00156441">
        <w:rPr>
          <w:rFonts w:ascii="Times New Roman" w:hAnsi="Times New Roman" w:cs="Times New Roman"/>
          <w:sz w:val="28"/>
          <w:szCs w:val="28"/>
        </w:rPr>
        <w:t xml:space="preserve"> /</w:t>
      </w:r>
      <w:r w:rsidR="00C216F5" w:rsidRPr="00156441">
        <w:rPr>
          <w:rFonts w:ascii="Times New Roman" w:hAnsi="Times New Roman" w:cs="Times New Roman"/>
          <w:sz w:val="28"/>
          <w:szCs w:val="28"/>
        </w:rPr>
        <w:t xml:space="preserve"> </w:t>
      </w:r>
      <w:r w:rsidRPr="00156441">
        <w:rPr>
          <w:rFonts w:ascii="Times New Roman" w:hAnsi="Times New Roman" w:cs="Times New Roman"/>
          <w:sz w:val="28"/>
          <w:szCs w:val="28"/>
        </w:rPr>
        <w:t>В. В. Ли, В.</w:t>
      </w:r>
      <w:r w:rsidR="00F44EE4" w:rsidRPr="00156441">
        <w:rPr>
          <w:rFonts w:ascii="Times New Roman" w:hAnsi="Times New Roman" w:cs="Times New Roman"/>
          <w:sz w:val="28"/>
          <w:szCs w:val="28"/>
        </w:rPr>
        <w:t xml:space="preserve"> С. </w:t>
      </w:r>
      <w:r w:rsidRPr="00156441">
        <w:rPr>
          <w:rFonts w:ascii="Times New Roman" w:hAnsi="Times New Roman" w:cs="Times New Roman"/>
          <w:sz w:val="28"/>
          <w:szCs w:val="28"/>
        </w:rPr>
        <w:t>Задиончеко, Т.</w:t>
      </w:r>
      <w:r w:rsidR="00FF56B6">
        <w:rPr>
          <w:rFonts w:ascii="Times New Roman" w:hAnsi="Times New Roman" w:cs="Times New Roman"/>
          <w:sz w:val="28"/>
          <w:szCs w:val="28"/>
          <w:lang w:val="ru-RU"/>
        </w:rPr>
        <w:t> </w:t>
      </w:r>
      <w:r w:rsidRPr="00156441">
        <w:rPr>
          <w:rFonts w:ascii="Times New Roman" w:hAnsi="Times New Roman" w:cs="Times New Roman"/>
          <w:sz w:val="28"/>
          <w:szCs w:val="28"/>
        </w:rPr>
        <w:t>В. Адашева [и др.]</w:t>
      </w:r>
      <w:r w:rsidR="00B46E01" w:rsidRPr="00156441">
        <w:rPr>
          <w:rFonts w:ascii="Times New Roman" w:hAnsi="Times New Roman" w:cs="Times New Roman"/>
          <w:sz w:val="28"/>
          <w:szCs w:val="28"/>
        </w:rPr>
        <w:t xml:space="preserve"> //</w:t>
      </w:r>
      <w:r w:rsidR="00C216F5" w:rsidRPr="00156441">
        <w:rPr>
          <w:rFonts w:ascii="Times New Roman" w:hAnsi="Times New Roman" w:cs="Times New Roman"/>
          <w:sz w:val="28"/>
          <w:szCs w:val="28"/>
        </w:rPr>
        <w:t xml:space="preserve"> </w:t>
      </w:r>
      <w:r w:rsidRPr="00156441">
        <w:rPr>
          <w:rFonts w:ascii="Times New Roman" w:hAnsi="Times New Roman" w:cs="Times New Roman"/>
          <w:sz w:val="28"/>
          <w:szCs w:val="28"/>
        </w:rPr>
        <w:t>Архив внутренней медицины</w:t>
      </w:r>
      <w:r w:rsidR="00F44EE4" w:rsidRPr="00156441">
        <w:rPr>
          <w:rFonts w:ascii="Times New Roman" w:hAnsi="Times New Roman" w:cs="Times New Roman"/>
          <w:sz w:val="28"/>
          <w:szCs w:val="28"/>
        </w:rPr>
        <w:t>. — </w:t>
      </w:r>
      <w:r w:rsidRPr="00156441">
        <w:rPr>
          <w:rFonts w:ascii="Times New Roman" w:hAnsi="Times New Roman" w:cs="Times New Roman"/>
          <w:sz w:val="28"/>
          <w:szCs w:val="28"/>
        </w:rPr>
        <w:t>2013</w:t>
      </w:r>
      <w:r w:rsidR="00F44EE4" w:rsidRPr="00156441">
        <w:rPr>
          <w:rFonts w:ascii="Times New Roman" w:hAnsi="Times New Roman" w:cs="Times New Roman"/>
          <w:sz w:val="28"/>
          <w:szCs w:val="28"/>
        </w:rPr>
        <w:t>. — </w:t>
      </w:r>
      <w:r w:rsidRPr="00156441">
        <w:rPr>
          <w:rFonts w:ascii="Times New Roman" w:hAnsi="Times New Roman" w:cs="Times New Roman"/>
          <w:sz w:val="28"/>
          <w:szCs w:val="28"/>
        </w:rPr>
        <w:t>Т. 1, № 9</w:t>
      </w:r>
      <w:r w:rsidR="00F44EE4" w:rsidRPr="00156441">
        <w:rPr>
          <w:rFonts w:ascii="Times New Roman" w:hAnsi="Times New Roman" w:cs="Times New Roman"/>
          <w:sz w:val="28"/>
          <w:szCs w:val="28"/>
        </w:rPr>
        <w:t>. — С. </w:t>
      </w:r>
      <w:r w:rsidRPr="00156441">
        <w:rPr>
          <w:rFonts w:ascii="Times New Roman" w:hAnsi="Times New Roman" w:cs="Times New Roman"/>
          <w:sz w:val="28"/>
          <w:szCs w:val="28"/>
        </w:rPr>
        <w:t>19</w:t>
      </w:r>
      <w:r w:rsidR="009C556E">
        <w:rPr>
          <w:rFonts w:ascii="Times New Roman" w:hAnsi="Times New Roman" w:cs="Times New Roman"/>
          <w:sz w:val="28"/>
          <w:szCs w:val="28"/>
        </w:rPr>
        <w:t>–</w:t>
      </w:r>
      <w:r w:rsidRPr="00156441">
        <w:rPr>
          <w:rFonts w:ascii="Times New Roman" w:hAnsi="Times New Roman" w:cs="Times New Roman"/>
          <w:sz w:val="28"/>
          <w:szCs w:val="28"/>
        </w:rPr>
        <w:t>24</w:t>
      </w:r>
      <w:bookmarkEnd w:id="247"/>
    </w:p>
    <w:p w:rsidR="00C70355" w:rsidRPr="00156441" w:rsidRDefault="00C70355"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48" w:name="_Ref502740043"/>
      <w:r w:rsidRPr="00156441">
        <w:rPr>
          <w:rFonts w:ascii="Times New Roman" w:hAnsi="Times New Roman" w:cs="Times New Roman"/>
          <w:sz w:val="28"/>
          <w:szCs w:val="28"/>
        </w:rPr>
        <w:t>Petri A., Sabin C. Transparent medical statistics</w:t>
      </w:r>
      <w:r w:rsidR="009C6C87" w:rsidRPr="00156441">
        <w:rPr>
          <w:rFonts w:ascii="Times New Roman" w:hAnsi="Times New Roman" w:cs="Times New Roman"/>
          <w:sz w:val="28"/>
          <w:szCs w:val="28"/>
        </w:rPr>
        <w:t xml:space="preserve">.— </w:t>
      </w:r>
      <w:r w:rsidRPr="00156441">
        <w:rPr>
          <w:rFonts w:ascii="Times New Roman" w:hAnsi="Times New Roman" w:cs="Times New Roman"/>
          <w:sz w:val="28"/>
          <w:szCs w:val="28"/>
        </w:rPr>
        <w:t>M.: GEOTAR</w:t>
      </w:r>
      <w:r w:rsidR="009C556E">
        <w:rPr>
          <w:rFonts w:ascii="Times New Roman" w:hAnsi="Times New Roman" w:cs="Times New Roman"/>
          <w:sz w:val="28"/>
          <w:szCs w:val="28"/>
        </w:rPr>
        <w:t>–</w:t>
      </w:r>
      <w:r w:rsidRPr="00156441">
        <w:rPr>
          <w:rFonts w:ascii="Times New Roman" w:hAnsi="Times New Roman" w:cs="Times New Roman"/>
          <w:sz w:val="28"/>
          <w:szCs w:val="28"/>
        </w:rPr>
        <w:t>Media, 2010</w:t>
      </w:r>
      <w:r w:rsidR="00F44EE4" w:rsidRPr="00156441">
        <w:rPr>
          <w:rFonts w:ascii="Times New Roman" w:hAnsi="Times New Roman" w:cs="Times New Roman"/>
          <w:sz w:val="28"/>
          <w:szCs w:val="28"/>
        </w:rPr>
        <w:t>. — </w:t>
      </w:r>
      <w:r w:rsidRPr="00156441">
        <w:rPr>
          <w:rFonts w:ascii="Times New Roman" w:hAnsi="Times New Roman" w:cs="Times New Roman"/>
          <w:sz w:val="28"/>
          <w:szCs w:val="28"/>
        </w:rPr>
        <w:t>166 p.</w:t>
      </w:r>
      <w:bookmarkEnd w:id="248"/>
    </w:p>
    <w:p w:rsidR="006B7BEE" w:rsidRPr="00156441" w:rsidRDefault="006B7BEE"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49" w:name="_Ref503519049"/>
      <w:r w:rsidRPr="00156441">
        <w:rPr>
          <w:rFonts w:ascii="Times New Roman" w:hAnsi="Times New Roman" w:cs="Times New Roman"/>
          <w:sz w:val="28"/>
          <w:szCs w:val="28"/>
        </w:rPr>
        <w:lastRenderedPageBreak/>
        <w:t>Impact of Chamber Dilatation on the Prognostic Value of Left Ventricular Geometry in Hypertension / P. Verdecchia, F. Angeli, G. Mazzotta [et al.] // Journal of the American Heart Association. —</w:t>
      </w:r>
      <w:r w:rsidRPr="00156441">
        <w:rPr>
          <w:rFonts w:ascii="Times New Roman" w:hAnsi="Times New Roman" w:cs="Times New Roman"/>
          <w:sz w:val="28"/>
          <w:szCs w:val="28"/>
          <w:lang w:val="en-US"/>
        </w:rPr>
        <w:t xml:space="preserve"> </w:t>
      </w:r>
      <w:r w:rsidRPr="00156441">
        <w:rPr>
          <w:rFonts w:ascii="Times New Roman" w:hAnsi="Times New Roman" w:cs="Times New Roman"/>
          <w:sz w:val="28"/>
          <w:szCs w:val="28"/>
        </w:rPr>
        <w:t>Vol</w:t>
      </w:r>
      <w:r w:rsidRPr="00156441">
        <w:rPr>
          <w:rFonts w:ascii="Times New Roman" w:hAnsi="Times New Roman" w:cs="Times New Roman"/>
          <w:sz w:val="28"/>
          <w:szCs w:val="28"/>
          <w:lang w:val="en-US"/>
        </w:rPr>
        <w:t>.</w:t>
      </w:r>
      <w:r w:rsidRPr="00156441">
        <w:rPr>
          <w:rFonts w:ascii="Times New Roman" w:hAnsi="Times New Roman" w:cs="Times New Roman"/>
          <w:sz w:val="28"/>
          <w:szCs w:val="28"/>
        </w:rPr>
        <w:t xml:space="preserve"> 6, </w:t>
      </w:r>
      <w:r w:rsidR="00E73087">
        <w:rPr>
          <w:rFonts w:ascii="Times New Roman" w:hAnsi="Times New Roman" w:cs="Times New Roman"/>
          <w:sz w:val="28"/>
          <w:szCs w:val="28"/>
          <w:lang w:val="en-US"/>
        </w:rPr>
        <w:t>No. </w:t>
      </w:r>
      <w:r w:rsidRPr="00156441">
        <w:rPr>
          <w:rFonts w:ascii="Times New Roman" w:hAnsi="Times New Roman" w:cs="Times New Roman"/>
          <w:sz w:val="28"/>
          <w:szCs w:val="28"/>
        </w:rPr>
        <w:t>6</w:t>
      </w:r>
      <w:r w:rsidRPr="00156441">
        <w:rPr>
          <w:rFonts w:ascii="Times New Roman" w:hAnsi="Times New Roman" w:cs="Times New Roman"/>
          <w:sz w:val="28"/>
          <w:szCs w:val="28"/>
          <w:lang w:val="en-US"/>
        </w:rPr>
        <w:t>.—</w:t>
      </w:r>
      <w:r w:rsidRPr="00156441">
        <w:rPr>
          <w:rFonts w:ascii="Times New Roman" w:hAnsi="Times New Roman" w:cs="Times New Roman"/>
          <w:sz w:val="28"/>
          <w:szCs w:val="28"/>
        </w:rPr>
        <w:t xml:space="preserve"> p</w:t>
      </w:r>
      <w:r w:rsidRPr="00156441">
        <w:rPr>
          <w:rFonts w:ascii="Times New Roman" w:hAnsi="Times New Roman" w:cs="Times New Roman"/>
          <w:sz w:val="28"/>
          <w:szCs w:val="28"/>
          <w:lang w:val="en-US"/>
        </w:rPr>
        <w:t>.</w:t>
      </w:r>
      <w:r w:rsidRPr="00156441">
        <w:rPr>
          <w:rFonts w:ascii="Times New Roman" w:hAnsi="Times New Roman" w:cs="Times New Roman"/>
          <w:sz w:val="28"/>
          <w:szCs w:val="28"/>
        </w:rPr>
        <w:t xml:space="preserve"> 1</w:t>
      </w:r>
      <w:r w:rsidR="009C556E">
        <w:rPr>
          <w:rFonts w:ascii="Times New Roman" w:hAnsi="Times New Roman" w:cs="Times New Roman"/>
          <w:sz w:val="28"/>
          <w:szCs w:val="28"/>
        </w:rPr>
        <w:t>–</w:t>
      </w:r>
      <w:r w:rsidRPr="00156441">
        <w:rPr>
          <w:rFonts w:ascii="Times New Roman" w:hAnsi="Times New Roman" w:cs="Times New Roman"/>
          <w:sz w:val="28"/>
          <w:szCs w:val="28"/>
        </w:rPr>
        <w:t>9</w:t>
      </w:r>
      <w:r w:rsidRPr="00156441">
        <w:rPr>
          <w:rFonts w:ascii="Times New Roman" w:hAnsi="Times New Roman" w:cs="Times New Roman"/>
          <w:sz w:val="28"/>
          <w:szCs w:val="28"/>
          <w:lang w:val="en-US"/>
        </w:rPr>
        <w:t>.</w:t>
      </w:r>
      <w:bookmarkEnd w:id="249"/>
    </w:p>
    <w:p w:rsidR="009C6C87" w:rsidRPr="00156441" w:rsidRDefault="009C6C87"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50" w:name="_Ref502741780"/>
      <w:r w:rsidRPr="00156441">
        <w:rPr>
          <w:rFonts w:ascii="Times New Roman" w:hAnsi="Times New Roman" w:cs="Times New Roman"/>
          <w:sz w:val="28"/>
          <w:szCs w:val="28"/>
        </w:rPr>
        <w:t>Сильверстов В.</w:t>
      </w:r>
      <w:r w:rsidR="00FF56B6" w:rsidRPr="00FF56B6">
        <w:rPr>
          <w:rFonts w:ascii="Times New Roman" w:hAnsi="Times New Roman" w:cs="Times New Roman"/>
          <w:sz w:val="28"/>
          <w:szCs w:val="28"/>
          <w:lang w:val="ru-RU"/>
        </w:rPr>
        <w:t xml:space="preserve"> </w:t>
      </w:r>
      <w:r w:rsidRPr="00156441">
        <w:rPr>
          <w:rFonts w:ascii="Times New Roman" w:hAnsi="Times New Roman" w:cs="Times New Roman"/>
          <w:sz w:val="28"/>
          <w:szCs w:val="28"/>
        </w:rPr>
        <w:t>П. Хроническое легочное сердце: механизмы формирования и прогрессирования / В.</w:t>
      </w:r>
      <w:r w:rsidR="00FF56B6" w:rsidRPr="00FF56B6">
        <w:rPr>
          <w:rFonts w:ascii="Times New Roman" w:hAnsi="Times New Roman" w:cs="Times New Roman"/>
          <w:sz w:val="28"/>
          <w:szCs w:val="28"/>
          <w:lang w:val="ru-RU"/>
        </w:rPr>
        <w:t xml:space="preserve"> </w:t>
      </w:r>
      <w:r w:rsidRPr="00156441">
        <w:rPr>
          <w:rFonts w:ascii="Times New Roman" w:hAnsi="Times New Roman" w:cs="Times New Roman"/>
          <w:sz w:val="28"/>
          <w:szCs w:val="28"/>
        </w:rPr>
        <w:t>П.</w:t>
      </w:r>
      <w:r w:rsidR="00FF56B6" w:rsidRPr="00FF56B6">
        <w:rPr>
          <w:rFonts w:ascii="Times New Roman" w:hAnsi="Times New Roman" w:cs="Times New Roman"/>
          <w:sz w:val="28"/>
          <w:szCs w:val="28"/>
          <w:lang w:val="ru-RU"/>
        </w:rPr>
        <w:t xml:space="preserve"> </w:t>
      </w:r>
      <w:r w:rsidRPr="00156441">
        <w:rPr>
          <w:rFonts w:ascii="Times New Roman" w:hAnsi="Times New Roman" w:cs="Times New Roman"/>
          <w:sz w:val="28"/>
          <w:szCs w:val="28"/>
        </w:rPr>
        <w:t>Сильверстов, Ю.</w:t>
      </w:r>
      <w:r w:rsidR="00FF56B6" w:rsidRPr="00FF56B6">
        <w:rPr>
          <w:rFonts w:ascii="Times New Roman" w:hAnsi="Times New Roman" w:cs="Times New Roman"/>
          <w:sz w:val="28"/>
          <w:szCs w:val="28"/>
          <w:lang w:val="ru-RU"/>
        </w:rPr>
        <w:t xml:space="preserve"> </w:t>
      </w:r>
      <w:r w:rsidRPr="00156441">
        <w:rPr>
          <w:rFonts w:ascii="Times New Roman" w:hAnsi="Times New Roman" w:cs="Times New Roman"/>
          <w:sz w:val="28"/>
          <w:szCs w:val="28"/>
        </w:rPr>
        <w:t>А.</w:t>
      </w:r>
      <w:r w:rsidR="00FF56B6" w:rsidRPr="00FF56B6">
        <w:rPr>
          <w:rFonts w:ascii="Times New Roman" w:hAnsi="Times New Roman" w:cs="Times New Roman"/>
          <w:sz w:val="28"/>
          <w:szCs w:val="28"/>
          <w:lang w:val="ru-RU"/>
        </w:rPr>
        <w:t xml:space="preserve"> </w:t>
      </w:r>
      <w:r w:rsidRPr="00156441">
        <w:rPr>
          <w:rFonts w:ascii="Times New Roman" w:hAnsi="Times New Roman" w:cs="Times New Roman"/>
          <w:sz w:val="28"/>
          <w:szCs w:val="28"/>
        </w:rPr>
        <w:t>Сурова, С.</w:t>
      </w:r>
      <w:r w:rsidR="00FF56B6" w:rsidRPr="00FF56B6">
        <w:rPr>
          <w:rFonts w:ascii="Times New Roman" w:hAnsi="Times New Roman" w:cs="Times New Roman"/>
          <w:sz w:val="28"/>
          <w:szCs w:val="28"/>
          <w:lang w:val="ru-RU"/>
        </w:rPr>
        <w:t xml:space="preserve"> </w:t>
      </w:r>
      <w:r w:rsidRPr="00156441">
        <w:rPr>
          <w:rFonts w:ascii="Times New Roman" w:hAnsi="Times New Roman" w:cs="Times New Roman"/>
          <w:sz w:val="28"/>
          <w:szCs w:val="28"/>
        </w:rPr>
        <w:t>Н.</w:t>
      </w:r>
      <w:r w:rsidR="00FF56B6" w:rsidRPr="00FF56B6">
        <w:rPr>
          <w:rFonts w:ascii="Times New Roman" w:hAnsi="Times New Roman" w:cs="Times New Roman"/>
          <w:sz w:val="28"/>
          <w:szCs w:val="28"/>
          <w:lang w:val="ru-RU"/>
        </w:rPr>
        <w:t xml:space="preserve"> </w:t>
      </w:r>
      <w:r w:rsidRPr="00156441">
        <w:rPr>
          <w:rFonts w:ascii="Times New Roman" w:hAnsi="Times New Roman" w:cs="Times New Roman"/>
          <w:sz w:val="28"/>
          <w:szCs w:val="28"/>
        </w:rPr>
        <w:t>Семин</w:t>
      </w:r>
      <w:r w:rsidR="00FF56B6" w:rsidRPr="00FF56B6">
        <w:rPr>
          <w:rFonts w:ascii="Times New Roman" w:hAnsi="Times New Roman" w:cs="Times New Roman"/>
          <w:sz w:val="28"/>
          <w:szCs w:val="28"/>
          <w:lang w:val="ru-RU"/>
        </w:rPr>
        <w:t xml:space="preserve"> [</w:t>
      </w:r>
      <w:r w:rsidR="00FF56B6">
        <w:rPr>
          <w:rFonts w:ascii="Times New Roman" w:hAnsi="Times New Roman" w:cs="Times New Roman"/>
          <w:sz w:val="28"/>
          <w:szCs w:val="28"/>
          <w:lang w:val="ru-RU"/>
        </w:rPr>
        <w:t>и др.]</w:t>
      </w:r>
      <w:r w:rsidR="00B46E01" w:rsidRPr="00156441">
        <w:rPr>
          <w:rFonts w:ascii="Times New Roman" w:hAnsi="Times New Roman" w:cs="Times New Roman"/>
          <w:sz w:val="28"/>
          <w:szCs w:val="28"/>
        </w:rPr>
        <w:t xml:space="preserve"> // </w:t>
      </w:r>
      <w:r w:rsidRPr="00156441">
        <w:rPr>
          <w:rFonts w:ascii="Times New Roman" w:hAnsi="Times New Roman" w:cs="Times New Roman"/>
          <w:sz w:val="28"/>
          <w:szCs w:val="28"/>
        </w:rPr>
        <w:t>Тер.арх.— 1991.— №3.— С.103</w:t>
      </w:r>
      <w:r w:rsidR="009C556E">
        <w:rPr>
          <w:rFonts w:ascii="Times New Roman" w:hAnsi="Times New Roman" w:cs="Times New Roman"/>
          <w:sz w:val="28"/>
          <w:szCs w:val="28"/>
        </w:rPr>
        <w:t>–</w:t>
      </w:r>
      <w:r w:rsidRPr="00156441">
        <w:rPr>
          <w:rFonts w:ascii="Times New Roman" w:hAnsi="Times New Roman" w:cs="Times New Roman"/>
          <w:sz w:val="28"/>
          <w:szCs w:val="28"/>
        </w:rPr>
        <w:t>108.</w:t>
      </w:r>
      <w:bookmarkEnd w:id="250"/>
    </w:p>
    <w:p w:rsidR="009C6C87" w:rsidRPr="00156441" w:rsidRDefault="009C6C87"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r w:rsidRPr="00156441">
        <w:rPr>
          <w:rFonts w:ascii="Times New Roman" w:hAnsi="Times New Roman" w:cs="Times New Roman"/>
          <w:sz w:val="28"/>
          <w:szCs w:val="28"/>
        </w:rPr>
        <w:t xml:space="preserve"> </w:t>
      </w:r>
      <w:bookmarkStart w:id="251" w:name="_Ref502741781"/>
      <w:r w:rsidRPr="00156441">
        <w:rPr>
          <w:rFonts w:ascii="Times New Roman" w:hAnsi="Times New Roman" w:cs="Times New Roman"/>
          <w:sz w:val="28"/>
          <w:szCs w:val="28"/>
        </w:rPr>
        <w:t>Klinger J.</w:t>
      </w:r>
      <w:r w:rsidR="00FF56B6">
        <w:rPr>
          <w:rFonts w:ascii="Times New Roman" w:hAnsi="Times New Roman" w:cs="Times New Roman"/>
          <w:sz w:val="28"/>
          <w:szCs w:val="28"/>
          <w:lang w:val="en-US"/>
        </w:rPr>
        <w:t xml:space="preserve"> </w:t>
      </w:r>
      <w:r w:rsidRPr="00156441">
        <w:rPr>
          <w:rFonts w:ascii="Times New Roman" w:hAnsi="Times New Roman" w:cs="Times New Roman"/>
          <w:sz w:val="28"/>
          <w:szCs w:val="28"/>
        </w:rPr>
        <w:t>R. Right ventricular dysfunction in chronic obstructive pulmonare disease.</w:t>
      </w:r>
      <w:r w:rsidR="00FF56B6">
        <w:rPr>
          <w:rFonts w:ascii="Times New Roman" w:hAnsi="Times New Roman" w:cs="Times New Roman"/>
          <w:sz w:val="28"/>
          <w:szCs w:val="28"/>
          <w:lang w:val="en-US"/>
        </w:rPr>
        <w:t xml:space="preserve"> </w:t>
      </w:r>
      <w:r w:rsidRPr="00156441">
        <w:rPr>
          <w:rFonts w:ascii="Times New Roman" w:hAnsi="Times New Roman" w:cs="Times New Roman"/>
          <w:sz w:val="28"/>
          <w:szCs w:val="28"/>
        </w:rPr>
        <w:t>Evalution and management</w:t>
      </w:r>
      <w:r w:rsidR="00FF56B6">
        <w:rPr>
          <w:rFonts w:ascii="Times New Roman" w:hAnsi="Times New Roman" w:cs="Times New Roman"/>
          <w:sz w:val="28"/>
          <w:szCs w:val="28"/>
          <w:lang w:val="en-US"/>
        </w:rPr>
        <w:t xml:space="preserve"> </w:t>
      </w:r>
      <w:r w:rsidRPr="00156441">
        <w:rPr>
          <w:rFonts w:ascii="Times New Roman" w:hAnsi="Times New Roman" w:cs="Times New Roman"/>
          <w:sz w:val="28"/>
          <w:szCs w:val="28"/>
        </w:rPr>
        <w:t>/</w:t>
      </w:r>
      <w:r w:rsidR="00FF56B6">
        <w:rPr>
          <w:rFonts w:ascii="Times New Roman" w:hAnsi="Times New Roman" w:cs="Times New Roman"/>
          <w:sz w:val="28"/>
          <w:szCs w:val="28"/>
          <w:lang w:val="en-US"/>
        </w:rPr>
        <w:t xml:space="preserve"> </w:t>
      </w:r>
      <w:r w:rsidRPr="00156441">
        <w:rPr>
          <w:rFonts w:ascii="Times New Roman" w:hAnsi="Times New Roman" w:cs="Times New Roman"/>
          <w:sz w:val="28"/>
          <w:szCs w:val="28"/>
        </w:rPr>
        <w:t>J.</w:t>
      </w:r>
      <w:r w:rsidR="00FF56B6">
        <w:rPr>
          <w:rFonts w:ascii="Times New Roman" w:hAnsi="Times New Roman" w:cs="Times New Roman"/>
          <w:sz w:val="28"/>
          <w:szCs w:val="28"/>
          <w:lang w:val="en-US"/>
        </w:rPr>
        <w:t xml:space="preserve"> </w:t>
      </w:r>
      <w:r w:rsidRPr="00156441">
        <w:rPr>
          <w:rFonts w:ascii="Times New Roman" w:hAnsi="Times New Roman" w:cs="Times New Roman"/>
          <w:sz w:val="28"/>
          <w:szCs w:val="28"/>
        </w:rPr>
        <w:t>R. Klinger, N.</w:t>
      </w:r>
      <w:r w:rsidR="00FF56B6">
        <w:rPr>
          <w:rFonts w:ascii="Times New Roman" w:hAnsi="Times New Roman" w:cs="Times New Roman"/>
          <w:sz w:val="28"/>
          <w:szCs w:val="28"/>
          <w:lang w:val="en-US"/>
        </w:rPr>
        <w:t xml:space="preserve"> </w:t>
      </w:r>
      <w:r w:rsidRPr="00156441">
        <w:rPr>
          <w:rFonts w:ascii="Times New Roman" w:hAnsi="Times New Roman" w:cs="Times New Roman"/>
          <w:sz w:val="28"/>
          <w:szCs w:val="28"/>
        </w:rPr>
        <w:t>S. Hill</w:t>
      </w:r>
      <w:r w:rsidR="00B46E01" w:rsidRPr="00156441">
        <w:rPr>
          <w:rFonts w:ascii="Times New Roman" w:hAnsi="Times New Roman" w:cs="Times New Roman"/>
          <w:sz w:val="28"/>
          <w:szCs w:val="28"/>
        </w:rPr>
        <w:t xml:space="preserve"> // </w:t>
      </w:r>
      <w:r w:rsidRPr="00156441">
        <w:rPr>
          <w:rFonts w:ascii="Times New Roman" w:hAnsi="Times New Roman" w:cs="Times New Roman"/>
          <w:sz w:val="28"/>
          <w:szCs w:val="28"/>
        </w:rPr>
        <w:t>Chest.—</w:t>
      </w:r>
      <w:r w:rsidR="00FF56B6">
        <w:rPr>
          <w:rFonts w:ascii="Times New Roman" w:hAnsi="Times New Roman" w:cs="Times New Roman"/>
          <w:sz w:val="28"/>
          <w:szCs w:val="28"/>
          <w:lang w:val="en-US"/>
        </w:rPr>
        <w:t xml:space="preserve"> </w:t>
      </w:r>
      <w:r w:rsidRPr="00156441">
        <w:rPr>
          <w:rFonts w:ascii="Times New Roman" w:hAnsi="Times New Roman" w:cs="Times New Roman"/>
          <w:sz w:val="28"/>
          <w:szCs w:val="28"/>
        </w:rPr>
        <w:t>1991.— Vol.</w:t>
      </w:r>
      <w:r w:rsidR="00FF56B6">
        <w:rPr>
          <w:rFonts w:ascii="Times New Roman" w:hAnsi="Times New Roman" w:cs="Times New Roman"/>
          <w:sz w:val="28"/>
          <w:szCs w:val="28"/>
          <w:lang w:val="en-US"/>
        </w:rPr>
        <w:t> </w:t>
      </w:r>
      <w:r w:rsidRPr="00156441">
        <w:rPr>
          <w:rFonts w:ascii="Times New Roman" w:hAnsi="Times New Roman" w:cs="Times New Roman"/>
          <w:sz w:val="28"/>
          <w:szCs w:val="28"/>
        </w:rPr>
        <w:t>99.— P.715</w:t>
      </w:r>
      <w:r w:rsidR="009C556E">
        <w:rPr>
          <w:rFonts w:ascii="Times New Roman" w:hAnsi="Times New Roman" w:cs="Times New Roman"/>
          <w:sz w:val="28"/>
          <w:szCs w:val="28"/>
        </w:rPr>
        <w:t>–</w:t>
      </w:r>
      <w:r w:rsidRPr="00156441">
        <w:rPr>
          <w:rFonts w:ascii="Times New Roman" w:hAnsi="Times New Roman" w:cs="Times New Roman"/>
          <w:sz w:val="28"/>
          <w:szCs w:val="28"/>
        </w:rPr>
        <w:t>723</w:t>
      </w:r>
      <w:bookmarkEnd w:id="251"/>
      <w:r w:rsidR="009D3F92" w:rsidRPr="00156441">
        <w:rPr>
          <w:rFonts w:ascii="Times New Roman" w:hAnsi="Times New Roman" w:cs="Times New Roman"/>
          <w:sz w:val="28"/>
          <w:szCs w:val="28"/>
        </w:rPr>
        <w:t>.</w:t>
      </w:r>
    </w:p>
    <w:p w:rsidR="009D3F92" w:rsidRPr="00156441" w:rsidRDefault="00FF56B6"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52" w:name="_Ref502743439"/>
      <w:r>
        <w:rPr>
          <w:rFonts w:ascii="Times New Roman" w:hAnsi="Times New Roman" w:cs="Times New Roman"/>
          <w:sz w:val="28"/>
          <w:szCs w:val="28"/>
        </w:rPr>
        <w:t>Ким Дж.</w:t>
      </w:r>
      <w:r>
        <w:rPr>
          <w:rFonts w:ascii="Times New Roman" w:hAnsi="Times New Roman" w:cs="Times New Roman"/>
          <w:sz w:val="28"/>
          <w:szCs w:val="28"/>
          <w:lang w:val="ru-RU"/>
        </w:rPr>
        <w:t>–</w:t>
      </w:r>
      <w:r w:rsidR="009D3F92" w:rsidRPr="00156441">
        <w:rPr>
          <w:rFonts w:ascii="Times New Roman" w:hAnsi="Times New Roman" w:cs="Times New Roman"/>
          <w:sz w:val="28"/>
          <w:szCs w:val="28"/>
        </w:rPr>
        <w:t>О., Мюллер Ч.</w:t>
      </w:r>
      <w:r w:rsidRPr="00FF56B6">
        <w:rPr>
          <w:rFonts w:ascii="Times New Roman" w:hAnsi="Times New Roman" w:cs="Times New Roman"/>
          <w:sz w:val="28"/>
          <w:szCs w:val="28"/>
          <w:lang w:val="ru-RU"/>
        </w:rPr>
        <w:t xml:space="preserve"> </w:t>
      </w:r>
      <w:r w:rsidR="009D3F92" w:rsidRPr="00156441">
        <w:rPr>
          <w:rFonts w:ascii="Times New Roman" w:hAnsi="Times New Roman" w:cs="Times New Roman"/>
          <w:sz w:val="28"/>
          <w:szCs w:val="28"/>
        </w:rPr>
        <w:t>У., Клекка У.</w:t>
      </w:r>
      <w:r w:rsidRPr="00FF56B6">
        <w:rPr>
          <w:rFonts w:ascii="Times New Roman" w:hAnsi="Times New Roman" w:cs="Times New Roman"/>
          <w:sz w:val="28"/>
          <w:szCs w:val="28"/>
          <w:lang w:val="ru-RU"/>
        </w:rPr>
        <w:t xml:space="preserve"> </w:t>
      </w:r>
      <w:r w:rsidR="009D3F92" w:rsidRPr="00156441">
        <w:rPr>
          <w:rFonts w:ascii="Times New Roman" w:hAnsi="Times New Roman" w:cs="Times New Roman"/>
          <w:sz w:val="28"/>
          <w:szCs w:val="28"/>
        </w:rPr>
        <w:t>Р. Факторный, дискриминантный и кластерный анализ</w:t>
      </w:r>
      <w:r w:rsidR="00F44EE4" w:rsidRPr="00156441">
        <w:rPr>
          <w:rFonts w:ascii="Times New Roman" w:hAnsi="Times New Roman" w:cs="Times New Roman"/>
          <w:sz w:val="28"/>
          <w:szCs w:val="28"/>
        </w:rPr>
        <w:t>. — </w:t>
      </w:r>
      <w:r w:rsidR="009D3F92" w:rsidRPr="00156441">
        <w:rPr>
          <w:rFonts w:ascii="Times New Roman" w:hAnsi="Times New Roman" w:cs="Times New Roman"/>
          <w:sz w:val="28"/>
          <w:szCs w:val="28"/>
        </w:rPr>
        <w:t>Москва: Финансы и статистика, 1989</w:t>
      </w:r>
      <w:r w:rsidR="00F44EE4" w:rsidRPr="00156441">
        <w:rPr>
          <w:rFonts w:ascii="Times New Roman" w:hAnsi="Times New Roman" w:cs="Times New Roman"/>
          <w:sz w:val="28"/>
          <w:szCs w:val="28"/>
        </w:rPr>
        <w:t>. — </w:t>
      </w:r>
      <w:r w:rsidR="009D3F92" w:rsidRPr="00156441">
        <w:rPr>
          <w:rFonts w:ascii="Times New Roman" w:hAnsi="Times New Roman" w:cs="Times New Roman"/>
          <w:sz w:val="28"/>
          <w:szCs w:val="28"/>
        </w:rPr>
        <w:t>215 с.</w:t>
      </w:r>
      <w:bookmarkEnd w:id="252"/>
    </w:p>
    <w:p w:rsidR="00FF56B6" w:rsidRPr="00FF56B6" w:rsidRDefault="009D3F92"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53" w:name="_Ref502743454"/>
      <w:r w:rsidRPr="00156441">
        <w:rPr>
          <w:rFonts w:ascii="Times New Roman" w:hAnsi="Times New Roman" w:cs="Times New Roman"/>
          <w:sz w:val="28"/>
          <w:szCs w:val="28"/>
        </w:rPr>
        <w:t>Халафян А.</w:t>
      </w:r>
      <w:r w:rsidR="00FF56B6" w:rsidRPr="00FF56B6">
        <w:rPr>
          <w:rFonts w:ascii="Times New Roman" w:hAnsi="Times New Roman" w:cs="Times New Roman"/>
          <w:sz w:val="28"/>
          <w:szCs w:val="28"/>
          <w:lang w:val="ru-RU"/>
        </w:rPr>
        <w:t xml:space="preserve"> </w:t>
      </w:r>
      <w:r w:rsidRPr="00156441">
        <w:rPr>
          <w:rFonts w:ascii="Times New Roman" w:hAnsi="Times New Roman" w:cs="Times New Roman"/>
          <w:sz w:val="28"/>
          <w:szCs w:val="28"/>
        </w:rPr>
        <w:t>А. Статистический анализ данных. 3</w:t>
      </w:r>
      <w:r w:rsidR="009C556E">
        <w:rPr>
          <w:rFonts w:ascii="Times New Roman" w:hAnsi="Times New Roman" w:cs="Times New Roman"/>
          <w:sz w:val="28"/>
          <w:szCs w:val="28"/>
        </w:rPr>
        <w:t>–</w:t>
      </w:r>
      <w:r w:rsidRPr="00156441">
        <w:rPr>
          <w:rFonts w:ascii="Times New Roman" w:hAnsi="Times New Roman" w:cs="Times New Roman"/>
          <w:sz w:val="28"/>
          <w:szCs w:val="28"/>
        </w:rPr>
        <w:t>е изд</w:t>
      </w:r>
      <w:r w:rsidR="009C556E">
        <w:rPr>
          <w:rFonts w:ascii="Times New Roman" w:hAnsi="Times New Roman" w:cs="Times New Roman"/>
          <w:sz w:val="28"/>
          <w:szCs w:val="28"/>
        </w:rPr>
        <w:t>–</w:t>
      </w:r>
      <w:r w:rsidRPr="00156441">
        <w:rPr>
          <w:rFonts w:ascii="Times New Roman" w:hAnsi="Times New Roman" w:cs="Times New Roman"/>
          <w:sz w:val="28"/>
          <w:szCs w:val="28"/>
        </w:rPr>
        <w:t>е. Москва: Бином</w:t>
      </w:r>
      <w:r w:rsidR="009C556E">
        <w:rPr>
          <w:rFonts w:ascii="Times New Roman" w:hAnsi="Times New Roman" w:cs="Times New Roman"/>
          <w:sz w:val="28"/>
          <w:szCs w:val="28"/>
        </w:rPr>
        <w:t>–</w:t>
      </w:r>
      <w:r w:rsidRPr="00156441">
        <w:rPr>
          <w:rFonts w:ascii="Times New Roman" w:hAnsi="Times New Roman" w:cs="Times New Roman"/>
          <w:sz w:val="28"/>
          <w:szCs w:val="28"/>
        </w:rPr>
        <w:t>Пресс, 2007</w:t>
      </w:r>
      <w:r w:rsidR="00F44EE4" w:rsidRPr="00156441">
        <w:rPr>
          <w:rFonts w:ascii="Times New Roman" w:hAnsi="Times New Roman" w:cs="Times New Roman"/>
          <w:sz w:val="28"/>
          <w:szCs w:val="28"/>
        </w:rPr>
        <w:t>. — </w:t>
      </w:r>
      <w:r w:rsidRPr="00156441">
        <w:rPr>
          <w:rFonts w:ascii="Times New Roman" w:hAnsi="Times New Roman" w:cs="Times New Roman"/>
          <w:sz w:val="28"/>
          <w:szCs w:val="28"/>
        </w:rPr>
        <w:t>512 с.</w:t>
      </w:r>
    </w:p>
    <w:p w:rsidR="009D3F92" w:rsidRPr="00156441" w:rsidRDefault="009D3F92"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r w:rsidRPr="00156441">
        <w:rPr>
          <w:rFonts w:ascii="Times New Roman" w:hAnsi="Times New Roman" w:cs="Times New Roman"/>
          <w:sz w:val="28"/>
          <w:szCs w:val="28"/>
        </w:rPr>
        <w:t>Жамбю М. Иерархический кластер</w:t>
      </w:r>
      <w:r w:rsidR="009C556E">
        <w:rPr>
          <w:rFonts w:ascii="Times New Roman" w:hAnsi="Times New Roman" w:cs="Times New Roman"/>
          <w:sz w:val="28"/>
          <w:szCs w:val="28"/>
        </w:rPr>
        <w:t>–</w:t>
      </w:r>
      <w:r w:rsidRPr="00156441">
        <w:rPr>
          <w:rFonts w:ascii="Times New Roman" w:hAnsi="Times New Roman" w:cs="Times New Roman"/>
          <w:sz w:val="28"/>
          <w:szCs w:val="28"/>
        </w:rPr>
        <w:t>анализ и соответствия</w:t>
      </w:r>
      <w:r w:rsidR="00F44EE4" w:rsidRPr="00156441">
        <w:rPr>
          <w:rFonts w:ascii="Times New Roman" w:hAnsi="Times New Roman" w:cs="Times New Roman"/>
          <w:sz w:val="28"/>
          <w:szCs w:val="28"/>
        </w:rPr>
        <w:t>. — </w:t>
      </w:r>
      <w:r w:rsidRPr="00156441">
        <w:rPr>
          <w:rFonts w:ascii="Times New Roman" w:hAnsi="Times New Roman" w:cs="Times New Roman"/>
          <w:sz w:val="28"/>
          <w:szCs w:val="28"/>
        </w:rPr>
        <w:t>М.: Финансы и статистика, 1988</w:t>
      </w:r>
      <w:r w:rsidR="00F44EE4" w:rsidRPr="00156441">
        <w:rPr>
          <w:rFonts w:ascii="Times New Roman" w:hAnsi="Times New Roman" w:cs="Times New Roman"/>
          <w:sz w:val="28"/>
          <w:szCs w:val="28"/>
        </w:rPr>
        <w:t>. — </w:t>
      </w:r>
      <w:r w:rsidRPr="00156441">
        <w:rPr>
          <w:rFonts w:ascii="Times New Roman" w:hAnsi="Times New Roman" w:cs="Times New Roman"/>
          <w:sz w:val="28"/>
          <w:szCs w:val="28"/>
        </w:rPr>
        <w:t>342 с.</w:t>
      </w:r>
      <w:bookmarkEnd w:id="253"/>
    </w:p>
    <w:p w:rsidR="009D3F92" w:rsidRPr="00156441" w:rsidRDefault="009D3F92"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54" w:name="_Ref502743478"/>
      <w:r w:rsidRPr="00156441">
        <w:rPr>
          <w:rFonts w:ascii="Times New Roman" w:hAnsi="Times New Roman" w:cs="Times New Roman"/>
          <w:sz w:val="28"/>
          <w:szCs w:val="28"/>
        </w:rPr>
        <w:t>Вараксин А.Н. Статистические модели регрессионного типа в экологии и медицине /</w:t>
      </w:r>
      <w:r w:rsidR="00C216F5" w:rsidRPr="00156441">
        <w:rPr>
          <w:rFonts w:ascii="Times New Roman" w:hAnsi="Times New Roman" w:cs="Times New Roman"/>
          <w:sz w:val="28"/>
          <w:szCs w:val="28"/>
        </w:rPr>
        <w:t xml:space="preserve"> </w:t>
      </w:r>
      <w:r w:rsidRPr="00156441">
        <w:rPr>
          <w:rFonts w:ascii="Times New Roman" w:hAnsi="Times New Roman" w:cs="Times New Roman"/>
          <w:sz w:val="28"/>
          <w:szCs w:val="28"/>
        </w:rPr>
        <w:t>Под. ред. В.Н. Чуканова</w:t>
      </w:r>
      <w:r w:rsidR="00F44EE4" w:rsidRPr="00156441">
        <w:rPr>
          <w:rFonts w:ascii="Times New Roman" w:hAnsi="Times New Roman" w:cs="Times New Roman"/>
          <w:sz w:val="28"/>
          <w:szCs w:val="28"/>
        </w:rPr>
        <w:t>. — </w:t>
      </w:r>
      <w:r w:rsidRPr="00156441">
        <w:rPr>
          <w:rFonts w:ascii="Times New Roman" w:hAnsi="Times New Roman" w:cs="Times New Roman"/>
          <w:sz w:val="28"/>
          <w:szCs w:val="28"/>
        </w:rPr>
        <w:t>Екатеринбург, 2006</w:t>
      </w:r>
      <w:r w:rsidR="00F44EE4" w:rsidRPr="00156441">
        <w:rPr>
          <w:rFonts w:ascii="Times New Roman" w:hAnsi="Times New Roman" w:cs="Times New Roman"/>
          <w:sz w:val="28"/>
          <w:szCs w:val="28"/>
        </w:rPr>
        <w:t>. — </w:t>
      </w:r>
      <w:r w:rsidRPr="00156441">
        <w:rPr>
          <w:rFonts w:ascii="Times New Roman" w:hAnsi="Times New Roman" w:cs="Times New Roman"/>
          <w:sz w:val="28"/>
          <w:szCs w:val="28"/>
        </w:rPr>
        <w:t>158 с.</w:t>
      </w:r>
      <w:bookmarkEnd w:id="254"/>
    </w:p>
    <w:p w:rsidR="00C216F5" w:rsidRPr="00156441" w:rsidRDefault="00C216F5"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55" w:name="_Ref502744425"/>
      <w:r w:rsidRPr="00156441">
        <w:rPr>
          <w:rFonts w:ascii="Times New Roman" w:eastAsia="Times New Roman" w:hAnsi="Times New Roman" w:cs="Times New Roman"/>
          <w:sz w:val="28"/>
          <w:szCs w:val="28"/>
          <w:lang w:eastAsia="ru-RU"/>
        </w:rPr>
        <w:t>Перцева Т.</w:t>
      </w:r>
      <w:r w:rsidR="00FF56B6" w:rsidRP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А. Клиническое значение изменения концентрации оксида азота в выдыхаемомвоздухе у больных с хроническим обструктивным заболеванием легких (ХОЗЛ) / Т.</w:t>
      </w:r>
      <w:r w:rsidR="00FF56B6" w:rsidRP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А. Перцева, Е.</w:t>
      </w:r>
      <w:r w:rsidR="00FF56B6" w:rsidRPr="00FF56B6">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Ю. Гашинова // Проблеми екології та медицини</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2010</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Т. 4, № 3</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4</w:t>
      </w:r>
      <w:r w:rsidR="00F44EE4" w:rsidRPr="00156441">
        <w:rPr>
          <w:rFonts w:ascii="Times New Roman" w:eastAsia="Times New Roman" w:hAnsi="Times New Roman" w:cs="Times New Roman"/>
          <w:sz w:val="28"/>
          <w:szCs w:val="28"/>
          <w:lang w:eastAsia="ru-RU"/>
        </w:rPr>
        <w:t>. — С. </w:t>
      </w:r>
      <w:r w:rsidRPr="00156441">
        <w:rPr>
          <w:rFonts w:ascii="Times New Roman" w:eastAsia="Times New Roman" w:hAnsi="Times New Roman" w:cs="Times New Roman"/>
          <w:sz w:val="28"/>
          <w:szCs w:val="28"/>
          <w:lang w:eastAsia="ru-RU"/>
        </w:rPr>
        <w:t>33</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38</w:t>
      </w:r>
      <w:bookmarkEnd w:id="255"/>
      <w:r w:rsidRPr="00156441">
        <w:rPr>
          <w:rFonts w:ascii="Times New Roman" w:eastAsia="Times New Roman" w:hAnsi="Times New Roman" w:cs="Times New Roman"/>
          <w:sz w:val="28"/>
          <w:szCs w:val="28"/>
          <w:lang w:eastAsia="ru-RU"/>
        </w:rPr>
        <w:t>.</w:t>
      </w:r>
    </w:p>
    <w:p w:rsidR="00C216F5" w:rsidRPr="00156441" w:rsidRDefault="00C216F5"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56" w:name="_Ref502744507"/>
      <w:r w:rsidRPr="00156441">
        <w:rPr>
          <w:rFonts w:ascii="Times New Roman" w:eastAsia="Times New Roman" w:hAnsi="Times New Roman" w:cs="Times New Roman"/>
          <w:sz w:val="28"/>
          <w:szCs w:val="28"/>
          <w:lang w:eastAsia="ru-RU"/>
        </w:rPr>
        <w:t>Денисюк В.</w:t>
      </w:r>
      <w:r w:rsidR="00FF56B6" w:rsidRPr="00FF56B6">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І. Ендотеліальна функція судин при ішемічній хворобі серця у поєднанні з артеріальною гіпертензією / В.</w:t>
      </w:r>
      <w:r w:rsidR="00FF56B6" w:rsidRPr="00FF56B6">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І. Денисюк, О.</w:t>
      </w:r>
      <w:r w:rsidR="00FF56B6" w:rsidRPr="00FF56B6">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В. Ковальчук, О.</w:t>
      </w:r>
      <w:r w:rsidR="00FF56B6">
        <w:rPr>
          <w:rFonts w:ascii="Times New Roman" w:eastAsia="Times New Roman" w:hAnsi="Times New Roman" w:cs="Times New Roman"/>
          <w:sz w:val="28"/>
          <w:szCs w:val="28"/>
          <w:lang w:val="en-US" w:eastAsia="ru-RU"/>
        </w:rPr>
        <w:t> </w:t>
      </w:r>
      <w:r w:rsidRPr="00156441">
        <w:rPr>
          <w:rFonts w:ascii="Times New Roman" w:eastAsia="Times New Roman" w:hAnsi="Times New Roman" w:cs="Times New Roman"/>
          <w:sz w:val="28"/>
          <w:szCs w:val="28"/>
          <w:lang w:eastAsia="ru-RU"/>
        </w:rPr>
        <w:t>В. Денисюк</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http://angiology .com.ua/article/173.Html</w:t>
      </w:r>
      <w:bookmarkEnd w:id="256"/>
      <w:r w:rsidRPr="00156441">
        <w:rPr>
          <w:rFonts w:ascii="Times New Roman" w:eastAsia="Times New Roman" w:hAnsi="Times New Roman" w:cs="Times New Roman"/>
          <w:sz w:val="28"/>
          <w:szCs w:val="28"/>
          <w:lang w:eastAsia="ru-RU"/>
        </w:rPr>
        <w:t>.</w:t>
      </w:r>
    </w:p>
    <w:p w:rsidR="00C216F5" w:rsidRPr="00156441" w:rsidRDefault="00C216F5"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57" w:name="_Ref502744523"/>
      <w:bookmarkStart w:id="258" w:name="_Ref503519867"/>
      <w:r w:rsidRPr="00156441">
        <w:rPr>
          <w:rFonts w:ascii="Times New Roman" w:eastAsia="Times New Roman" w:hAnsi="Times New Roman" w:cs="Times New Roman"/>
          <w:sz w:val="28"/>
          <w:szCs w:val="28"/>
          <w:lang w:eastAsia="ru-RU"/>
        </w:rPr>
        <w:t>Nitric oxide — important messenger in human body / M. Antosoval, J. Plevkova, A. Strapkova [et al.] // J. of Molecular and Integrative Physiology</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2012</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Vol. 2</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Р. 98</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106</w:t>
      </w:r>
      <w:bookmarkEnd w:id="257"/>
      <w:r w:rsidRPr="00156441">
        <w:rPr>
          <w:rFonts w:ascii="Times New Roman" w:eastAsia="Times New Roman" w:hAnsi="Times New Roman" w:cs="Times New Roman"/>
          <w:sz w:val="28"/>
          <w:szCs w:val="28"/>
          <w:lang w:eastAsia="ru-RU"/>
        </w:rPr>
        <w:t>.</w:t>
      </w:r>
      <w:bookmarkEnd w:id="258"/>
    </w:p>
    <w:p w:rsidR="00C216F5" w:rsidRPr="00156441" w:rsidRDefault="00C216F5"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59" w:name="_Ref502744581"/>
      <w:r w:rsidRPr="00156441">
        <w:rPr>
          <w:rFonts w:ascii="Times New Roman" w:eastAsia="Times New Roman" w:hAnsi="Times New Roman" w:cs="Times New Roman"/>
          <w:sz w:val="28"/>
          <w:szCs w:val="28"/>
          <w:lang w:eastAsia="ru-RU"/>
        </w:rPr>
        <w:t>Симонова И.Н. Содержание оксида азота в крови больных хронической обструктивной болезнью легких / И.Н. Симонова, К.К. Бобровник // Здоровье. Медицинская экология. Наука</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2014</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 2 (56)</w:t>
      </w:r>
      <w:r w:rsidR="00F44EE4" w:rsidRPr="00156441">
        <w:rPr>
          <w:rFonts w:ascii="Times New Roman" w:eastAsia="Times New Roman" w:hAnsi="Times New Roman" w:cs="Times New Roman"/>
          <w:sz w:val="28"/>
          <w:szCs w:val="28"/>
          <w:lang w:eastAsia="ru-RU"/>
        </w:rPr>
        <w:t>. — С. </w:t>
      </w:r>
      <w:r w:rsidRPr="00156441">
        <w:rPr>
          <w:rFonts w:ascii="Times New Roman" w:eastAsia="Times New Roman" w:hAnsi="Times New Roman" w:cs="Times New Roman"/>
          <w:sz w:val="28"/>
          <w:szCs w:val="28"/>
          <w:lang w:eastAsia="ru-RU"/>
        </w:rPr>
        <w:t>120</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121</w:t>
      </w:r>
      <w:bookmarkEnd w:id="259"/>
      <w:r w:rsidRPr="00156441">
        <w:rPr>
          <w:rFonts w:ascii="Times New Roman" w:eastAsia="Times New Roman" w:hAnsi="Times New Roman" w:cs="Times New Roman"/>
          <w:sz w:val="28"/>
          <w:szCs w:val="28"/>
          <w:lang w:eastAsia="ru-RU"/>
        </w:rPr>
        <w:t>.</w:t>
      </w:r>
    </w:p>
    <w:p w:rsidR="00C216F5" w:rsidRPr="00156441" w:rsidRDefault="00C216F5"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60" w:name="_Ref502744612"/>
      <w:r w:rsidRPr="00156441">
        <w:rPr>
          <w:rFonts w:ascii="Times New Roman" w:eastAsia="Times New Roman" w:hAnsi="Times New Roman" w:cs="Times New Roman"/>
          <w:sz w:val="28"/>
          <w:szCs w:val="28"/>
          <w:lang w:eastAsia="ru-RU"/>
        </w:rPr>
        <w:lastRenderedPageBreak/>
        <w:t>The role of nitric oxide on endothelial function / D. Tousoulis, A.</w:t>
      </w:r>
      <w:r w:rsidR="00B5007C" w:rsidRPr="00B5007C">
        <w:rPr>
          <w:rFonts w:ascii="Times New Roman" w:eastAsia="Times New Roman" w:hAnsi="Times New Roman" w:cs="Times New Roman"/>
          <w:sz w:val="28"/>
          <w:szCs w:val="28"/>
          <w:lang w:val="en-US" w:eastAsia="ru-RU"/>
        </w:rPr>
        <w:t> </w:t>
      </w:r>
      <w:r w:rsidRPr="00156441">
        <w:rPr>
          <w:rFonts w:ascii="Times New Roman" w:eastAsia="Times New Roman" w:hAnsi="Times New Roman" w:cs="Times New Roman"/>
          <w:sz w:val="28"/>
          <w:szCs w:val="28"/>
          <w:lang w:eastAsia="ru-RU"/>
        </w:rPr>
        <w:t>M.</w:t>
      </w:r>
      <w:r w:rsidR="00B5007C" w:rsidRPr="00B5007C">
        <w:rPr>
          <w:rFonts w:ascii="Times New Roman" w:eastAsia="Times New Roman" w:hAnsi="Times New Roman" w:cs="Times New Roman"/>
          <w:sz w:val="28"/>
          <w:szCs w:val="28"/>
          <w:lang w:val="en-US" w:eastAsia="ru-RU"/>
        </w:rPr>
        <w:t> </w:t>
      </w:r>
      <w:r w:rsidRPr="00156441">
        <w:rPr>
          <w:rFonts w:ascii="Times New Roman" w:eastAsia="Times New Roman" w:hAnsi="Times New Roman" w:cs="Times New Roman"/>
          <w:sz w:val="28"/>
          <w:szCs w:val="28"/>
          <w:lang w:eastAsia="ru-RU"/>
        </w:rPr>
        <w:t>Kampoli, C. Tentolouris [et al.] // Curr. Vasc. Pharmacol</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2012</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Vol. 10</w:t>
      </w:r>
      <w:r w:rsidR="00B5007C" w:rsidRPr="00B5007C">
        <w:rPr>
          <w:rFonts w:ascii="Times New Roman" w:eastAsia="Times New Roman" w:hAnsi="Times New Roman" w:cs="Times New Roman"/>
          <w:sz w:val="28"/>
          <w:szCs w:val="28"/>
          <w:lang w:val="ru-RU" w:eastAsia="ru-RU"/>
        </w:rPr>
        <w:t xml:space="preserve">, </w:t>
      </w:r>
      <w:r w:rsidR="00B5007C">
        <w:rPr>
          <w:rFonts w:ascii="Times New Roman" w:eastAsia="Times New Roman" w:hAnsi="Times New Roman" w:cs="Times New Roman"/>
          <w:sz w:val="28"/>
          <w:szCs w:val="28"/>
          <w:lang w:val="en-US" w:eastAsia="ru-RU"/>
        </w:rPr>
        <w:t>No</w:t>
      </w:r>
      <w:r w:rsidR="00B5007C" w:rsidRPr="00B5007C">
        <w:rPr>
          <w:rFonts w:ascii="Times New Roman" w:eastAsia="Times New Roman" w:hAnsi="Times New Roman" w:cs="Times New Roman"/>
          <w:sz w:val="28"/>
          <w:szCs w:val="28"/>
          <w:lang w:val="ru-RU" w:eastAsia="ru-RU"/>
        </w:rPr>
        <w:t>.</w:t>
      </w:r>
      <w:r w:rsidR="00B5007C">
        <w:rPr>
          <w:rFonts w:ascii="Times New Roman" w:eastAsia="Times New Roman" w:hAnsi="Times New Roman" w:cs="Times New Roman"/>
          <w:sz w:val="28"/>
          <w:szCs w:val="28"/>
          <w:lang w:val="en-US" w:eastAsia="ru-RU"/>
        </w:rPr>
        <w:t> </w:t>
      </w:r>
      <w:r w:rsidR="00B5007C" w:rsidRPr="00B5007C">
        <w:rPr>
          <w:rFonts w:ascii="Times New Roman" w:eastAsia="Times New Roman" w:hAnsi="Times New Roman" w:cs="Times New Roman"/>
          <w:sz w:val="28"/>
          <w:szCs w:val="28"/>
          <w:lang w:val="ru-RU" w:eastAsia="ru-RU"/>
        </w:rPr>
        <w:t>1</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P. 4</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18.</w:t>
      </w:r>
      <w:bookmarkEnd w:id="260"/>
    </w:p>
    <w:p w:rsidR="00C216F5" w:rsidRPr="00156441" w:rsidRDefault="00C216F5"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61" w:name="_Ref502744613"/>
      <w:r w:rsidRPr="00156441">
        <w:rPr>
          <w:rFonts w:ascii="Times New Roman" w:eastAsia="Times New Roman" w:hAnsi="Times New Roman" w:cs="Times New Roman"/>
          <w:sz w:val="28"/>
          <w:szCs w:val="28"/>
          <w:lang w:eastAsia="ru-RU"/>
        </w:rPr>
        <w:t>Кузнецова В.</w:t>
      </w:r>
      <w:r w:rsidR="00B5007C">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Л. Оксид азота: свойства, биологическая роль, механизиы действия / В.</w:t>
      </w:r>
      <w:r w:rsidR="00B5007C">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Л. Кузнецова, А.</w:t>
      </w:r>
      <w:r w:rsidR="00B5007C">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Г. Соловьева // Современные проблемы науки и образования</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2015</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 4</w:t>
      </w:r>
      <w:bookmarkEnd w:id="261"/>
      <w:r w:rsidRPr="00156441">
        <w:rPr>
          <w:rFonts w:ascii="Times New Roman" w:eastAsia="Times New Roman" w:hAnsi="Times New Roman" w:cs="Times New Roman"/>
          <w:sz w:val="28"/>
          <w:szCs w:val="28"/>
          <w:lang w:eastAsia="ru-RU"/>
        </w:rPr>
        <w:t>.</w:t>
      </w:r>
    </w:p>
    <w:p w:rsidR="00C216F5" w:rsidRPr="00156441" w:rsidRDefault="00C216F5"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62" w:name="_Ref502744663"/>
      <w:r w:rsidRPr="00156441">
        <w:rPr>
          <w:rFonts w:ascii="Times New Roman" w:eastAsia="Times New Roman" w:hAnsi="Times New Roman" w:cs="Times New Roman"/>
          <w:sz w:val="28"/>
          <w:szCs w:val="28"/>
          <w:lang w:eastAsia="ru-RU"/>
        </w:rPr>
        <w:t>Значение определения нитритов</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нитратов как маркеров дисфункции эндотелия при сердечно</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сосудистой патологии / Л.</w:t>
      </w:r>
      <w:r w:rsidR="00B5007C">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А. Лапшина, П.</w:t>
      </w:r>
      <w:r w:rsidR="00B5007C">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Г. Кравчун, А.</w:t>
      </w:r>
      <w:r w:rsidR="00B5007C">
        <w:rPr>
          <w:rFonts w:ascii="Times New Roman" w:eastAsia="Times New Roman" w:hAnsi="Times New Roman" w:cs="Times New Roman"/>
          <w:sz w:val="28"/>
          <w:szCs w:val="28"/>
          <w:lang w:val="ru-RU" w:eastAsia="ru-RU"/>
        </w:rPr>
        <w:t> </w:t>
      </w:r>
      <w:r w:rsidR="00B5007C">
        <w:rPr>
          <w:rFonts w:ascii="Times New Roman" w:eastAsia="Times New Roman" w:hAnsi="Times New Roman" w:cs="Times New Roman"/>
          <w:sz w:val="28"/>
          <w:szCs w:val="28"/>
          <w:lang w:eastAsia="ru-RU"/>
        </w:rPr>
        <w:t>Ю. Титова [и др.</w:t>
      </w:r>
      <w:r w:rsidR="00B5007C">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 Укр. мед. часопис</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2009</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 6 (74)</w:t>
      </w:r>
      <w:r w:rsidR="00F44EE4" w:rsidRPr="00156441">
        <w:rPr>
          <w:rFonts w:ascii="Times New Roman" w:eastAsia="Times New Roman" w:hAnsi="Times New Roman" w:cs="Times New Roman"/>
          <w:sz w:val="28"/>
          <w:szCs w:val="28"/>
          <w:lang w:eastAsia="ru-RU"/>
        </w:rPr>
        <w:t>. — С. </w:t>
      </w:r>
      <w:r w:rsidRPr="00156441">
        <w:rPr>
          <w:rFonts w:ascii="Times New Roman" w:eastAsia="Times New Roman" w:hAnsi="Times New Roman" w:cs="Times New Roman"/>
          <w:sz w:val="28"/>
          <w:szCs w:val="28"/>
          <w:lang w:eastAsia="ru-RU"/>
        </w:rPr>
        <w:t>49</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53.</w:t>
      </w:r>
      <w:bookmarkEnd w:id="262"/>
    </w:p>
    <w:p w:rsidR="00C216F5" w:rsidRPr="00156441" w:rsidRDefault="00C216F5"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r w:rsidRPr="00156441">
        <w:rPr>
          <w:rFonts w:ascii="Times New Roman" w:eastAsia="Times New Roman" w:hAnsi="Times New Roman" w:cs="Times New Roman"/>
          <w:sz w:val="28"/>
          <w:szCs w:val="28"/>
          <w:lang w:eastAsia="ru-RU"/>
        </w:rPr>
        <w:t xml:space="preserve"> Wimalawansa S. J. Nitric oxide: new evidence for novel therapeutic indications </w:t>
      </w:r>
      <w:r w:rsidR="00331BAE" w:rsidRPr="00331BAE">
        <w:rPr>
          <w:rFonts w:ascii="Times New Roman" w:eastAsia="Times New Roman" w:hAnsi="Times New Roman" w:cs="Times New Roman"/>
          <w:sz w:val="28"/>
          <w:szCs w:val="28"/>
          <w:lang w:val="en-US" w:eastAsia="ru-RU"/>
        </w:rPr>
        <w:t xml:space="preserve">/ </w:t>
      </w:r>
      <w:r w:rsidR="00331BAE" w:rsidRPr="00156441">
        <w:rPr>
          <w:rFonts w:ascii="Times New Roman" w:eastAsia="Times New Roman" w:hAnsi="Times New Roman" w:cs="Times New Roman"/>
          <w:sz w:val="28"/>
          <w:szCs w:val="28"/>
          <w:lang w:eastAsia="ru-RU"/>
        </w:rPr>
        <w:t xml:space="preserve">S. J. Wimalawansa </w:t>
      </w:r>
      <w:r w:rsidRPr="00156441">
        <w:rPr>
          <w:rFonts w:ascii="Times New Roman" w:eastAsia="Times New Roman" w:hAnsi="Times New Roman" w:cs="Times New Roman"/>
          <w:sz w:val="28"/>
          <w:szCs w:val="28"/>
          <w:lang w:eastAsia="ru-RU"/>
        </w:rPr>
        <w:t>// Expert. Opin. Pharmacother</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2008</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Vol. 9</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 11</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P. 1935</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1954.</w:t>
      </w:r>
    </w:p>
    <w:p w:rsidR="00C216F5" w:rsidRPr="00156441" w:rsidRDefault="00C216F5"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r w:rsidRPr="00156441">
        <w:rPr>
          <w:rFonts w:ascii="Times New Roman" w:eastAsia="Times New Roman" w:hAnsi="Times New Roman" w:cs="Times New Roman"/>
          <w:sz w:val="28"/>
          <w:szCs w:val="28"/>
          <w:lang w:eastAsia="ru-RU"/>
        </w:rPr>
        <w:t xml:space="preserve"> </w:t>
      </w:r>
      <w:bookmarkStart w:id="263" w:name="_Ref502744664"/>
      <w:r w:rsidRPr="00156441">
        <w:rPr>
          <w:rFonts w:ascii="Times New Roman" w:eastAsia="Times New Roman" w:hAnsi="Times New Roman" w:cs="Times New Roman"/>
          <w:sz w:val="28"/>
          <w:szCs w:val="28"/>
          <w:lang w:eastAsia="ru-RU"/>
        </w:rPr>
        <w:t xml:space="preserve">Moncada S. Nitric oxide and cell. Respiration physiology and pathology </w:t>
      </w:r>
      <w:r w:rsidR="00E73087" w:rsidRPr="00E73087">
        <w:rPr>
          <w:rFonts w:ascii="Times New Roman" w:eastAsia="Times New Roman" w:hAnsi="Times New Roman" w:cs="Times New Roman"/>
          <w:sz w:val="28"/>
          <w:szCs w:val="28"/>
          <w:lang w:val="en-US" w:eastAsia="ru-RU"/>
        </w:rPr>
        <w:t xml:space="preserve">/ </w:t>
      </w:r>
      <w:r w:rsidR="00E73087" w:rsidRPr="00156441">
        <w:rPr>
          <w:rFonts w:ascii="Times New Roman" w:eastAsia="Times New Roman" w:hAnsi="Times New Roman" w:cs="Times New Roman"/>
          <w:sz w:val="28"/>
          <w:szCs w:val="28"/>
          <w:lang w:eastAsia="ru-RU"/>
        </w:rPr>
        <w:t>S.</w:t>
      </w:r>
      <w:r w:rsidR="00E73087" w:rsidRPr="00E73087">
        <w:rPr>
          <w:rFonts w:ascii="Times New Roman" w:eastAsia="Times New Roman" w:hAnsi="Times New Roman" w:cs="Times New Roman"/>
          <w:sz w:val="28"/>
          <w:szCs w:val="28"/>
          <w:lang w:val="en-US" w:eastAsia="ru-RU"/>
        </w:rPr>
        <w:t xml:space="preserve"> </w:t>
      </w:r>
      <w:r w:rsidR="00E73087" w:rsidRPr="00156441">
        <w:rPr>
          <w:rFonts w:ascii="Times New Roman" w:eastAsia="Times New Roman" w:hAnsi="Times New Roman" w:cs="Times New Roman"/>
          <w:sz w:val="28"/>
          <w:szCs w:val="28"/>
          <w:lang w:eastAsia="ru-RU"/>
        </w:rPr>
        <w:t xml:space="preserve">Moncada </w:t>
      </w:r>
      <w:r w:rsidRPr="00156441">
        <w:rPr>
          <w:rFonts w:ascii="Times New Roman" w:eastAsia="Times New Roman" w:hAnsi="Times New Roman" w:cs="Times New Roman"/>
          <w:sz w:val="28"/>
          <w:szCs w:val="28"/>
          <w:lang w:eastAsia="ru-RU"/>
        </w:rPr>
        <w:t>// Verk. Kon. Acad. Genelsk. Belg</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2000</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Vol. 62</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 3</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P. 171</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179</w:t>
      </w:r>
      <w:bookmarkEnd w:id="263"/>
      <w:r w:rsidR="00FA49DA" w:rsidRPr="00156441">
        <w:rPr>
          <w:rFonts w:ascii="Times New Roman" w:eastAsia="Times New Roman" w:hAnsi="Times New Roman" w:cs="Times New Roman"/>
          <w:sz w:val="28"/>
          <w:szCs w:val="28"/>
          <w:lang w:eastAsia="ru-RU"/>
        </w:rPr>
        <w:t>.</w:t>
      </w:r>
    </w:p>
    <w:p w:rsidR="00FA49DA" w:rsidRPr="00156441" w:rsidRDefault="00FA49DA"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64" w:name="_Ref502744696"/>
      <w:bookmarkStart w:id="265" w:name="_Ref503519914"/>
      <w:r w:rsidRPr="00156441">
        <w:rPr>
          <w:rFonts w:ascii="Times New Roman" w:eastAsia="Times New Roman" w:hAnsi="Times New Roman" w:cs="Times New Roman"/>
          <w:sz w:val="28"/>
          <w:szCs w:val="28"/>
          <w:lang w:eastAsia="ru-RU"/>
        </w:rPr>
        <w:t>Роль оксида азота и его метаболитов в регуляции сосудистого тонуса при гипертонической болезни / О.</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М. Моисеева, Л.</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А. Александрова, И.</w:t>
      </w:r>
      <w:r w:rsidR="00E73087">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eastAsia="ru-RU"/>
        </w:rPr>
        <w:t>А.</w:t>
      </w:r>
      <w:r w:rsidR="00E73087">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eastAsia="ru-RU"/>
        </w:rPr>
        <w:t>Емельянов [и др.] // Consilium Medicum</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2003</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Vol. 9, № 6</w:t>
      </w:r>
      <w:r w:rsidR="00F44EE4" w:rsidRPr="00156441">
        <w:rPr>
          <w:rFonts w:ascii="Times New Roman" w:eastAsia="Times New Roman" w:hAnsi="Times New Roman" w:cs="Times New Roman"/>
          <w:sz w:val="28"/>
          <w:szCs w:val="28"/>
          <w:lang w:eastAsia="ru-RU"/>
        </w:rPr>
        <w:t>. — С. </w:t>
      </w:r>
      <w:r w:rsidRPr="00156441">
        <w:rPr>
          <w:rFonts w:ascii="Times New Roman" w:eastAsia="Times New Roman" w:hAnsi="Times New Roman" w:cs="Times New Roman"/>
          <w:sz w:val="28"/>
          <w:szCs w:val="28"/>
          <w:lang w:eastAsia="ru-RU"/>
        </w:rPr>
        <w:t>17</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23</w:t>
      </w:r>
      <w:bookmarkEnd w:id="264"/>
      <w:r w:rsidRPr="00156441">
        <w:rPr>
          <w:rFonts w:ascii="Times New Roman" w:eastAsia="Times New Roman" w:hAnsi="Times New Roman" w:cs="Times New Roman"/>
          <w:sz w:val="28"/>
          <w:szCs w:val="28"/>
          <w:lang w:eastAsia="ru-RU"/>
        </w:rPr>
        <w:t>.</w:t>
      </w:r>
      <w:bookmarkEnd w:id="265"/>
    </w:p>
    <w:p w:rsidR="00FA49DA" w:rsidRPr="00156441" w:rsidRDefault="00FA49DA"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66" w:name="_Ref502744707"/>
      <w:r w:rsidRPr="00156441">
        <w:rPr>
          <w:rFonts w:ascii="Times New Roman" w:eastAsia="Times New Roman" w:hAnsi="Times New Roman" w:cs="Times New Roman"/>
          <w:sz w:val="28"/>
          <w:szCs w:val="28"/>
          <w:lang w:eastAsia="ru-RU"/>
        </w:rPr>
        <w:t>Предикторы дисфункции эндотелия у лиц молодого возраста с высоким артериальным давлением / Н.</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П. Лямина, В.</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Н. Сенчихин, Д.</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А. Подкидышева [и</w:t>
      </w:r>
      <w:r w:rsidR="00E73087">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eastAsia="ru-RU"/>
        </w:rPr>
        <w:t>др.] // Кардиология</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2003</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Т.1</w:t>
      </w:r>
      <w:r w:rsidR="00F44EE4" w:rsidRPr="00156441">
        <w:rPr>
          <w:rFonts w:ascii="Times New Roman" w:eastAsia="Times New Roman" w:hAnsi="Times New Roman" w:cs="Times New Roman"/>
          <w:sz w:val="28"/>
          <w:szCs w:val="28"/>
          <w:lang w:eastAsia="ru-RU"/>
        </w:rPr>
        <w:t>. — С. </w:t>
      </w:r>
      <w:r w:rsidRPr="00156441">
        <w:rPr>
          <w:rFonts w:ascii="Times New Roman" w:eastAsia="Times New Roman" w:hAnsi="Times New Roman" w:cs="Times New Roman"/>
          <w:sz w:val="28"/>
          <w:szCs w:val="28"/>
          <w:lang w:eastAsia="ru-RU"/>
        </w:rPr>
        <w:t>177</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178</w:t>
      </w:r>
      <w:bookmarkEnd w:id="266"/>
      <w:r w:rsidRPr="00156441">
        <w:rPr>
          <w:rFonts w:ascii="Times New Roman" w:eastAsia="Times New Roman" w:hAnsi="Times New Roman" w:cs="Times New Roman"/>
          <w:sz w:val="28"/>
          <w:szCs w:val="28"/>
          <w:lang w:eastAsia="ru-RU"/>
        </w:rPr>
        <w:t>.</w:t>
      </w:r>
    </w:p>
    <w:p w:rsidR="00FA49DA" w:rsidRPr="00156441" w:rsidRDefault="00FA49DA"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67" w:name="_Ref502744754"/>
      <w:r w:rsidRPr="00156441">
        <w:rPr>
          <w:rFonts w:ascii="Times New Roman" w:eastAsia="Times New Roman" w:hAnsi="Times New Roman" w:cs="Times New Roman"/>
          <w:sz w:val="28"/>
          <w:szCs w:val="28"/>
          <w:lang w:eastAsia="ru-RU"/>
        </w:rPr>
        <w:t>Пожилова Е.</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В. Синтаза оксида азота и эндогенный оксид азота в физиологии и патологии клетки / Е.</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В. Пожилова, В.</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Е. Новиков // Вестник Смоленской гос. мед. академии</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2015</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Т.14, № 4</w:t>
      </w:r>
      <w:r w:rsidR="00F44EE4" w:rsidRPr="00156441">
        <w:rPr>
          <w:rFonts w:ascii="Times New Roman" w:eastAsia="Times New Roman" w:hAnsi="Times New Roman" w:cs="Times New Roman"/>
          <w:sz w:val="28"/>
          <w:szCs w:val="28"/>
          <w:lang w:eastAsia="ru-RU"/>
        </w:rPr>
        <w:t>. — С. </w:t>
      </w:r>
      <w:r w:rsidRPr="00156441">
        <w:rPr>
          <w:rFonts w:ascii="Times New Roman" w:eastAsia="Times New Roman" w:hAnsi="Times New Roman" w:cs="Times New Roman"/>
          <w:sz w:val="28"/>
          <w:szCs w:val="28"/>
          <w:lang w:eastAsia="ru-RU"/>
        </w:rPr>
        <w:t>34</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41</w:t>
      </w:r>
      <w:bookmarkEnd w:id="267"/>
      <w:r w:rsidRPr="00156441">
        <w:rPr>
          <w:rFonts w:ascii="Times New Roman" w:eastAsia="Times New Roman" w:hAnsi="Times New Roman" w:cs="Times New Roman"/>
          <w:sz w:val="28"/>
          <w:szCs w:val="28"/>
          <w:lang w:eastAsia="ru-RU"/>
        </w:rPr>
        <w:t>.</w:t>
      </w:r>
    </w:p>
    <w:p w:rsidR="00FA49DA" w:rsidRPr="00156441" w:rsidRDefault="00FA49DA"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68" w:name="_Ref502744767"/>
      <w:r w:rsidRPr="00156441">
        <w:rPr>
          <w:rFonts w:ascii="Times New Roman" w:eastAsia="Times New Roman" w:hAnsi="Times New Roman" w:cs="Times New Roman"/>
          <w:sz w:val="28"/>
          <w:szCs w:val="28"/>
          <w:lang w:eastAsia="ru-RU"/>
        </w:rPr>
        <w:t>Роль окислительного стресса в патогенезе хронической обструктивной болезни легких / Л.</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Е. Муравлева, В.</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Б. Лучанский, Д.</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А. Клюев [и др.] // Успехи современного естествознания</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2012</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 9</w:t>
      </w:r>
      <w:r w:rsidR="00F44EE4" w:rsidRPr="00156441">
        <w:rPr>
          <w:rFonts w:ascii="Times New Roman" w:eastAsia="Times New Roman" w:hAnsi="Times New Roman" w:cs="Times New Roman"/>
          <w:sz w:val="28"/>
          <w:szCs w:val="28"/>
          <w:lang w:eastAsia="ru-RU"/>
        </w:rPr>
        <w:t>. — С. </w:t>
      </w:r>
      <w:r w:rsidRPr="00156441">
        <w:rPr>
          <w:rFonts w:ascii="Times New Roman" w:eastAsia="Times New Roman" w:hAnsi="Times New Roman" w:cs="Times New Roman"/>
          <w:sz w:val="28"/>
          <w:szCs w:val="28"/>
          <w:lang w:eastAsia="ru-RU"/>
        </w:rPr>
        <w:t>12</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16</w:t>
      </w:r>
      <w:bookmarkEnd w:id="268"/>
      <w:r w:rsidRPr="00156441">
        <w:rPr>
          <w:rFonts w:ascii="Times New Roman" w:eastAsia="Times New Roman" w:hAnsi="Times New Roman" w:cs="Times New Roman"/>
          <w:sz w:val="28"/>
          <w:szCs w:val="28"/>
          <w:lang w:eastAsia="ru-RU"/>
        </w:rPr>
        <w:t>.</w:t>
      </w:r>
    </w:p>
    <w:p w:rsidR="00FA49DA" w:rsidRPr="00156441" w:rsidRDefault="00FA49DA"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69" w:name="_Ref502744798"/>
      <w:r w:rsidRPr="00156441">
        <w:rPr>
          <w:rFonts w:ascii="Times New Roman" w:eastAsia="Times New Roman" w:hAnsi="Times New Roman" w:cs="Times New Roman"/>
          <w:sz w:val="28"/>
          <w:szCs w:val="28"/>
          <w:lang w:eastAsia="ru-RU"/>
        </w:rPr>
        <w:t>Barnes P.</w:t>
      </w:r>
      <w:r w:rsidR="00E73087" w:rsidRPr="00E73087">
        <w:rPr>
          <w:rFonts w:ascii="Times New Roman" w:eastAsia="Times New Roman" w:hAnsi="Times New Roman" w:cs="Times New Roman"/>
          <w:sz w:val="28"/>
          <w:szCs w:val="28"/>
          <w:lang w:val="en-US" w:eastAsia="ru-RU"/>
        </w:rPr>
        <w:t xml:space="preserve"> </w:t>
      </w:r>
      <w:r w:rsidRPr="00156441">
        <w:rPr>
          <w:rFonts w:ascii="Times New Roman" w:eastAsia="Times New Roman" w:hAnsi="Times New Roman" w:cs="Times New Roman"/>
          <w:sz w:val="28"/>
          <w:szCs w:val="28"/>
          <w:lang w:eastAsia="ru-RU"/>
        </w:rPr>
        <w:t>J. NO or no NO in asthma? / P.</w:t>
      </w:r>
      <w:r w:rsidR="00E73087" w:rsidRPr="00E73087">
        <w:rPr>
          <w:rFonts w:ascii="Times New Roman" w:eastAsia="Times New Roman" w:hAnsi="Times New Roman" w:cs="Times New Roman"/>
          <w:sz w:val="28"/>
          <w:szCs w:val="28"/>
          <w:lang w:val="en-US" w:eastAsia="ru-RU"/>
        </w:rPr>
        <w:t xml:space="preserve"> </w:t>
      </w:r>
      <w:r w:rsidRPr="00156441">
        <w:rPr>
          <w:rFonts w:ascii="Times New Roman" w:eastAsia="Times New Roman" w:hAnsi="Times New Roman" w:cs="Times New Roman"/>
          <w:sz w:val="28"/>
          <w:szCs w:val="28"/>
          <w:lang w:eastAsia="ru-RU"/>
        </w:rPr>
        <w:t>J. Barnes // Thorax</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1996</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Vol. 51</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P. 218</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220</w:t>
      </w:r>
      <w:bookmarkEnd w:id="269"/>
      <w:r w:rsidRPr="00156441">
        <w:rPr>
          <w:rFonts w:ascii="Times New Roman" w:eastAsia="Times New Roman" w:hAnsi="Times New Roman" w:cs="Times New Roman"/>
          <w:sz w:val="28"/>
          <w:szCs w:val="28"/>
          <w:lang w:eastAsia="ru-RU"/>
        </w:rPr>
        <w:t>.</w:t>
      </w:r>
    </w:p>
    <w:p w:rsidR="00FA49DA" w:rsidRPr="00156441" w:rsidRDefault="00FA49DA"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70" w:name="_Ref502744817"/>
      <w:r w:rsidRPr="00156441">
        <w:rPr>
          <w:rFonts w:ascii="Times New Roman" w:eastAsia="Times New Roman" w:hAnsi="Times New Roman" w:cs="Times New Roman"/>
          <w:sz w:val="28"/>
          <w:szCs w:val="28"/>
          <w:lang w:eastAsia="ru-RU"/>
        </w:rPr>
        <w:lastRenderedPageBreak/>
        <w:t>Соодаева С.К. Роль свободно</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радикального окисления в патогенезе ХОБЛ / С.</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К. Соодаева // Атмосфера. Пульмонология и аллергология</w:t>
      </w:r>
      <w:r w:rsidR="00F44EE4" w:rsidRPr="00156441">
        <w:rPr>
          <w:rFonts w:ascii="Times New Roman" w:eastAsia="Times New Roman" w:hAnsi="Times New Roman" w:cs="Times New Roman"/>
          <w:sz w:val="28"/>
          <w:szCs w:val="28"/>
          <w:lang w:eastAsia="ru-RU"/>
        </w:rPr>
        <w:t>.</w:t>
      </w:r>
      <w:r w:rsidR="00E73087">
        <w:rPr>
          <w:rFonts w:ascii="Times New Roman" w:eastAsia="Times New Roman" w:hAnsi="Times New Roman" w:cs="Times New Roman"/>
          <w:sz w:val="28"/>
          <w:szCs w:val="28"/>
          <w:lang w:val="ru-RU" w:eastAsia="ru-RU"/>
        </w:rPr>
        <w:t> </w:t>
      </w:r>
      <w:r w:rsidR="00F44EE4" w:rsidRPr="00156441">
        <w:rPr>
          <w:rFonts w:ascii="Times New Roman" w:eastAsia="Times New Roman" w:hAnsi="Times New Roman" w:cs="Times New Roman"/>
          <w:sz w:val="28"/>
          <w:szCs w:val="28"/>
          <w:lang w:eastAsia="ru-RU"/>
        </w:rPr>
        <w:t>—</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2002</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w:t>
      </w:r>
      <w:r w:rsidR="00E73087">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eastAsia="ru-RU"/>
        </w:rPr>
        <w:t>1</w:t>
      </w:r>
      <w:r w:rsidR="00F44EE4" w:rsidRPr="00156441">
        <w:rPr>
          <w:rFonts w:ascii="Times New Roman" w:eastAsia="Times New Roman" w:hAnsi="Times New Roman" w:cs="Times New Roman"/>
          <w:sz w:val="28"/>
          <w:szCs w:val="28"/>
          <w:lang w:eastAsia="ru-RU"/>
        </w:rPr>
        <w:t>. — С. </w:t>
      </w:r>
      <w:r w:rsidRPr="00156441">
        <w:rPr>
          <w:rFonts w:ascii="Times New Roman" w:eastAsia="Times New Roman" w:hAnsi="Times New Roman" w:cs="Times New Roman"/>
          <w:sz w:val="28"/>
          <w:szCs w:val="28"/>
          <w:lang w:eastAsia="ru-RU"/>
        </w:rPr>
        <w:t>24</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25.</w:t>
      </w:r>
      <w:bookmarkEnd w:id="270"/>
    </w:p>
    <w:p w:rsidR="00FA49DA" w:rsidRPr="00156441" w:rsidRDefault="00FA49DA"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r w:rsidRPr="00156441">
        <w:rPr>
          <w:rFonts w:ascii="Times New Roman" w:eastAsia="Times New Roman" w:hAnsi="Times New Roman" w:cs="Times New Roman"/>
          <w:sz w:val="28"/>
          <w:szCs w:val="28"/>
          <w:lang w:eastAsia="ru-RU"/>
        </w:rPr>
        <w:t xml:space="preserve"> </w:t>
      </w:r>
      <w:bookmarkStart w:id="271" w:name="_Ref502744818"/>
      <w:r w:rsidRPr="00156441">
        <w:rPr>
          <w:rFonts w:ascii="Times New Roman" w:eastAsia="Times New Roman" w:hAnsi="Times New Roman" w:cs="Times New Roman"/>
          <w:sz w:val="28"/>
          <w:szCs w:val="28"/>
          <w:lang w:eastAsia="ru-RU"/>
        </w:rPr>
        <w:t>Антигипертензивная терапія у больных хронической обструктивной болезнью легких: преимущества антагонистов кальция / Т.</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В. Адашева, И.</w:t>
      </w:r>
      <w:r w:rsidR="00E73087">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eastAsia="ru-RU"/>
        </w:rPr>
        <w:t>В.</w:t>
      </w:r>
      <w:r w:rsidR="00E73087">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eastAsia="ru-RU"/>
        </w:rPr>
        <w:t>Федорова, В.</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С. Задионченко [и др.] // Рациональная фармакотерапія в кардиологии</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2008</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 5</w:t>
      </w:r>
      <w:r w:rsidR="00F44EE4" w:rsidRPr="00156441">
        <w:rPr>
          <w:rFonts w:ascii="Times New Roman" w:eastAsia="Times New Roman" w:hAnsi="Times New Roman" w:cs="Times New Roman"/>
          <w:sz w:val="28"/>
          <w:szCs w:val="28"/>
          <w:lang w:eastAsia="ru-RU"/>
        </w:rPr>
        <w:t>. — С. </w:t>
      </w:r>
      <w:r w:rsidRPr="00156441">
        <w:rPr>
          <w:rFonts w:ascii="Times New Roman" w:eastAsia="Times New Roman" w:hAnsi="Times New Roman" w:cs="Times New Roman"/>
          <w:sz w:val="28"/>
          <w:szCs w:val="28"/>
          <w:lang w:eastAsia="ru-RU"/>
        </w:rPr>
        <w:t>39</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45</w:t>
      </w:r>
      <w:bookmarkEnd w:id="271"/>
      <w:r w:rsidRPr="00156441">
        <w:rPr>
          <w:rFonts w:ascii="Times New Roman" w:eastAsia="Times New Roman" w:hAnsi="Times New Roman" w:cs="Times New Roman"/>
          <w:sz w:val="28"/>
          <w:szCs w:val="28"/>
          <w:lang w:eastAsia="ru-RU"/>
        </w:rPr>
        <w:t>.</w:t>
      </w:r>
    </w:p>
    <w:p w:rsidR="00F3176C" w:rsidRPr="00156441" w:rsidRDefault="00F3176C"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72" w:name="_Ref502744869"/>
      <w:bookmarkStart w:id="273" w:name="_Ref503519963"/>
      <w:r w:rsidRPr="00156441">
        <w:rPr>
          <w:rFonts w:ascii="Times New Roman" w:eastAsia="Times New Roman" w:hAnsi="Times New Roman" w:cs="Times New Roman"/>
          <w:sz w:val="28"/>
          <w:szCs w:val="28"/>
          <w:lang w:eastAsia="ru-RU"/>
        </w:rPr>
        <w:t>Ранние маркеры дисфункции эндотелия в динамике развития артериальной гипертонии у лиц молодого возраста / С.</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Д. Маянская, А.</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Р. Антонов, А.</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А. Попова [и др.] // Казанский медицинский журнал</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2009</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Т.</w:t>
      </w:r>
      <w:r w:rsidR="00E73087">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eastAsia="ru-RU"/>
        </w:rPr>
        <w:t>90</w:t>
      </w:r>
      <w:r w:rsidR="00E73087">
        <w:rPr>
          <w:rFonts w:ascii="Times New Roman" w:eastAsia="Times New Roman" w:hAnsi="Times New Roman" w:cs="Times New Roman"/>
          <w:sz w:val="28"/>
          <w:szCs w:val="28"/>
          <w:lang w:eastAsia="ru-RU"/>
        </w:rPr>
        <w:t>,</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w:t>
      </w:r>
      <w:r w:rsidR="00E73087">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eastAsia="ru-RU"/>
        </w:rPr>
        <w:t>1</w:t>
      </w:r>
      <w:r w:rsidR="00F44EE4" w:rsidRPr="00156441">
        <w:rPr>
          <w:rFonts w:ascii="Times New Roman" w:eastAsia="Times New Roman" w:hAnsi="Times New Roman" w:cs="Times New Roman"/>
          <w:sz w:val="28"/>
          <w:szCs w:val="28"/>
          <w:lang w:eastAsia="ru-RU"/>
        </w:rPr>
        <w:t>. — С. </w:t>
      </w:r>
      <w:r w:rsidRPr="00156441">
        <w:rPr>
          <w:rFonts w:ascii="Times New Roman" w:eastAsia="Times New Roman" w:hAnsi="Times New Roman" w:cs="Times New Roman"/>
          <w:sz w:val="28"/>
          <w:szCs w:val="28"/>
          <w:lang w:eastAsia="ru-RU"/>
        </w:rPr>
        <w:t>32</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37</w:t>
      </w:r>
      <w:bookmarkEnd w:id="272"/>
      <w:r w:rsidRPr="00156441">
        <w:rPr>
          <w:rFonts w:ascii="Times New Roman" w:eastAsia="Times New Roman" w:hAnsi="Times New Roman" w:cs="Times New Roman"/>
          <w:sz w:val="28"/>
          <w:szCs w:val="28"/>
          <w:lang w:eastAsia="ru-RU"/>
        </w:rPr>
        <w:t>.</w:t>
      </w:r>
      <w:bookmarkEnd w:id="273"/>
    </w:p>
    <w:p w:rsidR="00F3176C" w:rsidRPr="00156441" w:rsidRDefault="00F3176C"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74" w:name="_Ref502744898"/>
      <w:bookmarkStart w:id="275" w:name="_Ref502744956"/>
      <w:r w:rsidRPr="00156441">
        <w:rPr>
          <w:rFonts w:ascii="Times New Roman" w:eastAsia="Times New Roman" w:hAnsi="Times New Roman" w:cs="Times New Roman"/>
          <w:sz w:val="28"/>
          <w:szCs w:val="28"/>
          <w:lang w:eastAsia="ru-RU"/>
        </w:rPr>
        <w:t>Пішак В.</w:t>
      </w:r>
      <w:r w:rsidR="001132C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П. Ренін</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ангіотензин</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альдостеронова система: молекулярний механізм регуляції і поліморфізм генів при патології / В.</w:t>
      </w:r>
      <w:r w:rsidR="001132C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П. Пішак, М.</w:t>
      </w:r>
      <w:r w:rsidR="001132C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І. Кривчанська // Біологічні системи</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2013</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Т. 5, Вип. 3</w:t>
      </w:r>
      <w:r w:rsidR="00F44EE4" w:rsidRPr="00156441">
        <w:rPr>
          <w:rFonts w:ascii="Times New Roman" w:eastAsia="Times New Roman" w:hAnsi="Times New Roman" w:cs="Times New Roman"/>
          <w:sz w:val="28"/>
          <w:szCs w:val="28"/>
          <w:lang w:eastAsia="ru-RU"/>
        </w:rPr>
        <w:t>. — С. </w:t>
      </w:r>
      <w:r w:rsidRPr="00156441">
        <w:rPr>
          <w:rFonts w:ascii="Times New Roman" w:eastAsia="Times New Roman" w:hAnsi="Times New Roman" w:cs="Times New Roman"/>
          <w:sz w:val="28"/>
          <w:szCs w:val="28"/>
          <w:lang w:eastAsia="ru-RU"/>
        </w:rPr>
        <w:t>305</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310</w:t>
      </w:r>
      <w:bookmarkEnd w:id="274"/>
      <w:r w:rsidRPr="00156441">
        <w:rPr>
          <w:rFonts w:ascii="Times New Roman" w:eastAsia="Times New Roman" w:hAnsi="Times New Roman" w:cs="Times New Roman"/>
          <w:sz w:val="28"/>
          <w:szCs w:val="28"/>
          <w:lang w:eastAsia="ru-RU"/>
        </w:rPr>
        <w:t>.</w:t>
      </w:r>
      <w:bookmarkEnd w:id="275"/>
    </w:p>
    <w:p w:rsidR="00F3176C" w:rsidRPr="00156441" w:rsidRDefault="00F3176C"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76" w:name="_Ref502744911"/>
      <w:r w:rsidRPr="00156441">
        <w:rPr>
          <w:rFonts w:ascii="Times New Roman" w:eastAsia="Times New Roman" w:hAnsi="Times New Roman" w:cs="Times New Roman"/>
          <w:sz w:val="28"/>
          <w:szCs w:val="28"/>
          <w:lang w:eastAsia="ru-RU"/>
        </w:rPr>
        <w:t>Артеменко В.</w:t>
      </w:r>
      <w:r w:rsidR="001132C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О. Старение и ренин</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ангитензин</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альдостероновая система (обзор литературы) / В.</w:t>
      </w:r>
      <w:r w:rsidR="001132C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О. Артеменко, Л.</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М. Ена, П.</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П. Чаяло // Проблемы старения и долголетия</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2014</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Т. 23, № 13</w:t>
      </w:r>
      <w:r w:rsidR="00F44EE4" w:rsidRPr="00156441">
        <w:rPr>
          <w:rFonts w:ascii="Times New Roman" w:eastAsia="Times New Roman" w:hAnsi="Times New Roman" w:cs="Times New Roman"/>
          <w:sz w:val="28"/>
          <w:szCs w:val="28"/>
          <w:lang w:eastAsia="ru-RU"/>
        </w:rPr>
        <w:t>. — С. </w:t>
      </w:r>
      <w:r w:rsidRPr="00156441">
        <w:rPr>
          <w:rFonts w:ascii="Times New Roman" w:eastAsia="Times New Roman" w:hAnsi="Times New Roman" w:cs="Times New Roman"/>
          <w:sz w:val="28"/>
          <w:szCs w:val="28"/>
          <w:lang w:eastAsia="ru-RU"/>
        </w:rPr>
        <w:t>240</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253</w:t>
      </w:r>
      <w:bookmarkEnd w:id="276"/>
      <w:r w:rsidRPr="00156441">
        <w:rPr>
          <w:rFonts w:ascii="Times New Roman" w:eastAsia="Times New Roman" w:hAnsi="Times New Roman" w:cs="Times New Roman"/>
          <w:sz w:val="28"/>
          <w:szCs w:val="28"/>
          <w:lang w:eastAsia="ru-RU"/>
        </w:rPr>
        <w:t>.</w:t>
      </w:r>
    </w:p>
    <w:p w:rsidR="00F3176C" w:rsidRPr="00156441" w:rsidRDefault="00F3176C"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77" w:name="_Ref502744929"/>
      <w:r w:rsidRPr="00156441">
        <w:rPr>
          <w:rFonts w:ascii="Times New Roman" w:eastAsia="Times New Roman" w:hAnsi="Times New Roman" w:cs="Times New Roman"/>
          <w:sz w:val="28"/>
          <w:szCs w:val="28"/>
          <w:shd w:val="clear" w:color="auto" w:fill="FFFFFF"/>
          <w:lang w:eastAsia="ru-RU"/>
        </w:rPr>
        <w:t>Хроническая обструктивная болезнь легких и функциональное состояние щитовидной железы, ренин</w:t>
      </w:r>
      <w:r w:rsidR="009C556E">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ангиотензин</w:t>
      </w:r>
      <w:r w:rsidR="009C556E">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альдостероновой системы / С.</w:t>
      </w:r>
      <w:r w:rsidR="00E73087">
        <w:rPr>
          <w:rFonts w:ascii="Times New Roman" w:eastAsia="Times New Roman" w:hAnsi="Times New Roman" w:cs="Times New Roman"/>
          <w:sz w:val="28"/>
          <w:szCs w:val="28"/>
          <w:shd w:val="clear" w:color="auto" w:fill="FFFFFF"/>
          <w:lang w:val="ru-RU" w:eastAsia="ru-RU"/>
        </w:rPr>
        <w:t> </w:t>
      </w:r>
      <w:r w:rsidRPr="00156441">
        <w:rPr>
          <w:rFonts w:ascii="Times New Roman" w:eastAsia="Times New Roman" w:hAnsi="Times New Roman" w:cs="Times New Roman"/>
          <w:sz w:val="28"/>
          <w:szCs w:val="28"/>
          <w:shd w:val="clear" w:color="auto" w:fill="FFFFFF"/>
          <w:lang w:eastAsia="ru-RU"/>
        </w:rPr>
        <w:t>А. Кожевникова, А.</w:t>
      </w:r>
      <w:r w:rsidR="00E73087">
        <w:rPr>
          <w:rFonts w:ascii="Times New Roman" w:eastAsia="Times New Roman" w:hAnsi="Times New Roman" w:cs="Times New Roman"/>
          <w:sz w:val="28"/>
          <w:szCs w:val="28"/>
          <w:shd w:val="clear" w:color="auto" w:fill="FFFFFF"/>
          <w:lang w:val="ru-RU" w:eastAsia="ru-RU"/>
        </w:rPr>
        <w:t xml:space="preserve"> </w:t>
      </w:r>
      <w:r w:rsidRPr="00156441">
        <w:rPr>
          <w:rFonts w:ascii="Times New Roman" w:eastAsia="Times New Roman" w:hAnsi="Times New Roman" w:cs="Times New Roman"/>
          <w:sz w:val="28"/>
          <w:szCs w:val="28"/>
          <w:shd w:val="clear" w:color="auto" w:fill="FFFFFF"/>
          <w:lang w:eastAsia="ru-RU"/>
        </w:rPr>
        <w:t>В. Будневский, В.Т. Бурлачук [и др.] // Молодой ученый</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2016</w:t>
      </w:r>
      <w:r w:rsidR="00F44EE4" w:rsidRPr="00156441">
        <w:rPr>
          <w:rFonts w:ascii="Times New Roman" w:eastAsia="Times New Roman" w:hAnsi="Times New Roman" w:cs="Times New Roman"/>
          <w:sz w:val="28"/>
          <w:szCs w:val="28"/>
          <w:shd w:val="clear" w:color="auto" w:fill="FFFFFF"/>
          <w:lang w:eastAsia="ru-RU"/>
        </w:rPr>
        <w:t>. — </w:t>
      </w:r>
      <w:r w:rsidRPr="00156441">
        <w:rPr>
          <w:rFonts w:ascii="Times New Roman" w:eastAsia="Times New Roman" w:hAnsi="Times New Roman" w:cs="Times New Roman"/>
          <w:sz w:val="28"/>
          <w:szCs w:val="28"/>
          <w:shd w:val="clear" w:color="auto" w:fill="FFFFFF"/>
          <w:lang w:eastAsia="ru-RU"/>
        </w:rPr>
        <w:t>№ 19</w:t>
      </w:r>
      <w:r w:rsidR="00F44EE4" w:rsidRPr="00156441">
        <w:rPr>
          <w:rFonts w:ascii="Times New Roman" w:eastAsia="Times New Roman" w:hAnsi="Times New Roman" w:cs="Times New Roman"/>
          <w:sz w:val="28"/>
          <w:szCs w:val="28"/>
          <w:shd w:val="clear" w:color="auto" w:fill="FFFFFF"/>
          <w:lang w:eastAsia="ru-RU"/>
        </w:rPr>
        <w:t>. — С. </w:t>
      </w:r>
      <w:r w:rsidRPr="00156441">
        <w:rPr>
          <w:rFonts w:ascii="Times New Roman" w:eastAsia="Times New Roman" w:hAnsi="Times New Roman" w:cs="Times New Roman"/>
          <w:sz w:val="28"/>
          <w:szCs w:val="28"/>
          <w:shd w:val="clear" w:color="auto" w:fill="FFFFFF"/>
          <w:lang w:eastAsia="ru-RU"/>
        </w:rPr>
        <w:t>157</w:t>
      </w:r>
      <w:r w:rsidR="009C556E">
        <w:rPr>
          <w:rFonts w:ascii="Times New Roman" w:eastAsia="Times New Roman" w:hAnsi="Times New Roman" w:cs="Times New Roman"/>
          <w:sz w:val="28"/>
          <w:szCs w:val="28"/>
          <w:shd w:val="clear" w:color="auto" w:fill="FFFFFF"/>
          <w:lang w:eastAsia="ru-RU"/>
        </w:rPr>
        <w:t>–</w:t>
      </w:r>
      <w:r w:rsidRPr="00156441">
        <w:rPr>
          <w:rFonts w:ascii="Times New Roman" w:eastAsia="Times New Roman" w:hAnsi="Times New Roman" w:cs="Times New Roman"/>
          <w:sz w:val="28"/>
          <w:szCs w:val="28"/>
          <w:shd w:val="clear" w:color="auto" w:fill="FFFFFF"/>
          <w:lang w:eastAsia="ru-RU"/>
        </w:rPr>
        <w:t>162</w:t>
      </w:r>
      <w:bookmarkEnd w:id="277"/>
      <w:r w:rsidRPr="00156441">
        <w:rPr>
          <w:rFonts w:ascii="Times New Roman" w:eastAsia="Times New Roman" w:hAnsi="Times New Roman" w:cs="Times New Roman"/>
          <w:sz w:val="28"/>
          <w:szCs w:val="28"/>
          <w:shd w:val="clear" w:color="auto" w:fill="FFFFFF"/>
          <w:lang w:eastAsia="ru-RU"/>
        </w:rPr>
        <w:t>.</w:t>
      </w:r>
    </w:p>
    <w:p w:rsidR="00F3176C" w:rsidRPr="00156441" w:rsidRDefault="00F3176C"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78" w:name="_Ref502745156"/>
      <w:r w:rsidRPr="00156441">
        <w:rPr>
          <w:rFonts w:ascii="Times New Roman" w:eastAsia="Times New Roman" w:hAnsi="Times New Roman" w:cs="Times New Roman"/>
          <w:sz w:val="28"/>
          <w:szCs w:val="28"/>
          <w:lang w:eastAsia="ru-RU"/>
        </w:rPr>
        <w:t>Бахтинова Е.</w:t>
      </w:r>
      <w:r w:rsidR="001132C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А. Сократительная функция миокарда у больных с хронической обструктивной болезнью легких, осложненной легочной гипертензией / Е.</w:t>
      </w:r>
      <w:r w:rsidR="001132C7" w:rsidRPr="00156441">
        <w:rPr>
          <w:rFonts w:ascii="Times New Roman" w:eastAsia="Times New Roman" w:hAnsi="Times New Roman" w:cs="Times New Roman"/>
          <w:sz w:val="28"/>
          <w:szCs w:val="28"/>
          <w:lang w:eastAsia="ru-RU"/>
        </w:rPr>
        <w:t xml:space="preserve"> </w:t>
      </w:r>
      <w:r w:rsidRPr="00156441">
        <w:rPr>
          <w:rFonts w:ascii="Times New Roman" w:eastAsia="Times New Roman" w:hAnsi="Times New Roman" w:cs="Times New Roman"/>
          <w:sz w:val="28"/>
          <w:szCs w:val="28"/>
          <w:lang w:eastAsia="ru-RU"/>
        </w:rPr>
        <w:t>А. Бахтинова // Вестник ВГМУ</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2008</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Т. 7, № 1</w:t>
      </w:r>
      <w:r w:rsidR="00F44EE4" w:rsidRPr="00156441">
        <w:rPr>
          <w:rFonts w:ascii="Times New Roman" w:eastAsia="Times New Roman" w:hAnsi="Times New Roman" w:cs="Times New Roman"/>
          <w:sz w:val="28"/>
          <w:szCs w:val="28"/>
          <w:lang w:eastAsia="ru-RU"/>
        </w:rPr>
        <w:t>. — С. </w:t>
      </w:r>
      <w:r w:rsidRPr="00156441">
        <w:rPr>
          <w:rFonts w:ascii="Times New Roman" w:eastAsia="Times New Roman" w:hAnsi="Times New Roman" w:cs="Times New Roman"/>
          <w:sz w:val="28"/>
          <w:szCs w:val="28"/>
          <w:lang w:eastAsia="ru-RU"/>
        </w:rPr>
        <w:t>1</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9</w:t>
      </w:r>
      <w:bookmarkEnd w:id="278"/>
    </w:p>
    <w:p w:rsidR="00F3176C" w:rsidRPr="00156441" w:rsidRDefault="00F3176C"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79" w:name="_Ref502745157"/>
      <w:r w:rsidRPr="00156441">
        <w:rPr>
          <w:rFonts w:ascii="Times New Roman" w:eastAsia="Times New Roman" w:hAnsi="Times New Roman" w:cs="Times New Roman"/>
          <w:sz w:val="28"/>
          <w:szCs w:val="28"/>
          <w:lang w:eastAsia="ru-RU"/>
        </w:rPr>
        <w:t>Достижение контроля артериальной гипертензии у больных хронической обструктивной болезнью легких при использовании фиксированной комбинации периндоприла и амлодипина / О.</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Н. Крючкова, Е.</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А. Костюкова, Е.</w:t>
      </w:r>
      <w:r w:rsidR="00E73087">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eastAsia="ru-RU"/>
        </w:rPr>
        <w:t>И.</w:t>
      </w:r>
      <w:r w:rsidR="00E73087">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eastAsia="ru-RU"/>
        </w:rPr>
        <w:t>Лебедь [и др.] // Крымский журнал экспериментальной и клинической медицины</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2014</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Т. 4, № 2</w:t>
      </w:r>
      <w:r w:rsidR="00F44EE4" w:rsidRPr="00156441">
        <w:rPr>
          <w:rFonts w:ascii="Times New Roman" w:eastAsia="Times New Roman" w:hAnsi="Times New Roman" w:cs="Times New Roman"/>
          <w:sz w:val="28"/>
          <w:szCs w:val="28"/>
          <w:lang w:eastAsia="ru-RU"/>
        </w:rPr>
        <w:t>. — С. </w:t>
      </w:r>
      <w:r w:rsidRPr="00156441">
        <w:rPr>
          <w:rFonts w:ascii="Times New Roman" w:eastAsia="Times New Roman" w:hAnsi="Times New Roman" w:cs="Times New Roman"/>
          <w:sz w:val="28"/>
          <w:szCs w:val="28"/>
          <w:lang w:eastAsia="ru-RU"/>
        </w:rPr>
        <w:t>37</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40</w:t>
      </w:r>
      <w:bookmarkEnd w:id="279"/>
      <w:r w:rsidRPr="00156441">
        <w:rPr>
          <w:rFonts w:ascii="Times New Roman" w:eastAsia="Times New Roman" w:hAnsi="Times New Roman" w:cs="Times New Roman"/>
          <w:sz w:val="28"/>
          <w:szCs w:val="28"/>
          <w:lang w:eastAsia="ru-RU"/>
        </w:rPr>
        <w:t>.</w:t>
      </w:r>
    </w:p>
    <w:p w:rsidR="00F3176C" w:rsidRPr="00156441" w:rsidRDefault="00F3176C"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80" w:name="_Ref502745195"/>
      <w:r w:rsidRPr="00156441">
        <w:rPr>
          <w:rFonts w:ascii="Times New Roman" w:eastAsia="Times New Roman" w:hAnsi="Times New Roman" w:cs="Times New Roman"/>
          <w:sz w:val="28"/>
          <w:szCs w:val="28"/>
          <w:lang w:eastAsia="ru-RU"/>
        </w:rPr>
        <w:lastRenderedPageBreak/>
        <w:t>Недельська С.М. Нейрогенне запалення, нейропептиди «субстанція Р» і «вазоактивний інтестинальний пептид» у патогенезі бронхіальної астми у дітей (огляд літератури) /</w:t>
      </w:r>
      <w:r w:rsidR="00F44EE4" w:rsidRPr="00156441">
        <w:rPr>
          <w:rFonts w:ascii="Times New Roman" w:eastAsia="Times New Roman" w:hAnsi="Times New Roman" w:cs="Times New Roman"/>
          <w:sz w:val="28"/>
          <w:szCs w:val="28"/>
          <w:lang w:eastAsia="ru-RU"/>
        </w:rPr>
        <w:t xml:space="preserve"> С. </w:t>
      </w:r>
      <w:r w:rsidRPr="00156441">
        <w:rPr>
          <w:rFonts w:ascii="Times New Roman" w:eastAsia="Times New Roman" w:hAnsi="Times New Roman" w:cs="Times New Roman"/>
          <w:sz w:val="28"/>
          <w:szCs w:val="28"/>
          <w:lang w:eastAsia="ru-RU"/>
        </w:rPr>
        <w:t>М. Недельська, О. Ю. Акулова // Международный журнал педиатрии, акушерства и гинекологии</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2014</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Т.6, № 3</w:t>
      </w:r>
      <w:r w:rsidR="00F44EE4" w:rsidRPr="00156441">
        <w:rPr>
          <w:rFonts w:ascii="Times New Roman" w:eastAsia="Times New Roman" w:hAnsi="Times New Roman" w:cs="Times New Roman"/>
          <w:sz w:val="28"/>
          <w:szCs w:val="28"/>
          <w:lang w:eastAsia="ru-RU"/>
        </w:rPr>
        <w:t>. — С. </w:t>
      </w:r>
      <w:r w:rsidRPr="00156441">
        <w:rPr>
          <w:rFonts w:ascii="Times New Roman" w:eastAsia="Times New Roman" w:hAnsi="Times New Roman" w:cs="Times New Roman"/>
          <w:sz w:val="28"/>
          <w:szCs w:val="28"/>
          <w:lang w:eastAsia="ru-RU"/>
        </w:rPr>
        <w:t>45</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54</w:t>
      </w:r>
      <w:bookmarkEnd w:id="280"/>
      <w:r w:rsidRPr="00156441">
        <w:rPr>
          <w:rFonts w:ascii="Times New Roman" w:eastAsia="Times New Roman" w:hAnsi="Times New Roman" w:cs="Times New Roman"/>
          <w:sz w:val="28"/>
          <w:szCs w:val="28"/>
          <w:lang w:eastAsia="ru-RU"/>
        </w:rPr>
        <w:t>.</w:t>
      </w:r>
    </w:p>
    <w:p w:rsidR="00F3176C" w:rsidRPr="00156441" w:rsidRDefault="00F3176C"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81" w:name="_Ref502745222"/>
      <w:r w:rsidRPr="00156441">
        <w:rPr>
          <w:rFonts w:ascii="Times New Roman" w:eastAsia="Times New Roman" w:hAnsi="Times New Roman" w:cs="Times New Roman"/>
          <w:sz w:val="28"/>
          <w:szCs w:val="28"/>
          <w:lang w:eastAsia="ru-RU"/>
        </w:rPr>
        <w:t>Тарасова В.</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 xml:space="preserve">И. Влияние синдрома раздраженного кишечника на течение гипертонической болезни </w:t>
      </w:r>
      <w:r w:rsidR="00E73087">
        <w:rPr>
          <w:rFonts w:ascii="Times New Roman" w:eastAsia="Times New Roman" w:hAnsi="Times New Roman" w:cs="Times New Roman"/>
          <w:sz w:val="28"/>
          <w:szCs w:val="28"/>
          <w:lang w:val="ru-RU" w:eastAsia="ru-RU"/>
        </w:rPr>
        <w:t xml:space="preserve">/ В. И. </w:t>
      </w:r>
      <w:r w:rsidR="00E73087" w:rsidRPr="00156441">
        <w:rPr>
          <w:rFonts w:ascii="Times New Roman" w:eastAsia="Times New Roman" w:hAnsi="Times New Roman" w:cs="Times New Roman"/>
          <w:sz w:val="28"/>
          <w:szCs w:val="28"/>
          <w:lang w:eastAsia="ru-RU"/>
        </w:rPr>
        <w:t>Т</w:t>
      </w:r>
      <w:r w:rsidR="00E73087">
        <w:rPr>
          <w:rFonts w:ascii="Times New Roman" w:eastAsia="Times New Roman" w:hAnsi="Times New Roman" w:cs="Times New Roman"/>
          <w:sz w:val="28"/>
          <w:szCs w:val="28"/>
          <w:lang w:eastAsia="ru-RU"/>
        </w:rPr>
        <w:t xml:space="preserve">арасова </w:t>
      </w:r>
      <w:r w:rsidRPr="00156441">
        <w:rPr>
          <w:rFonts w:ascii="Times New Roman" w:eastAsia="Times New Roman" w:hAnsi="Times New Roman" w:cs="Times New Roman"/>
          <w:sz w:val="28"/>
          <w:szCs w:val="28"/>
          <w:lang w:eastAsia="ru-RU"/>
        </w:rPr>
        <w:t>// Новости медицины и фармации. Гастроэнтерология (тематический выпуск)</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2013</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 478 —</w:t>
      </w:r>
      <w:r w:rsidR="00F44EE4" w:rsidRPr="00156441">
        <w:rPr>
          <w:rFonts w:ascii="Times New Roman" w:eastAsia="Times New Roman" w:hAnsi="Times New Roman" w:cs="Times New Roman"/>
          <w:sz w:val="28"/>
          <w:szCs w:val="28"/>
          <w:lang w:eastAsia="ru-RU"/>
        </w:rPr>
        <w:t xml:space="preserve"> С. </w:t>
      </w:r>
      <w:r w:rsidRPr="00156441">
        <w:rPr>
          <w:rFonts w:ascii="Times New Roman" w:eastAsia="Times New Roman" w:hAnsi="Times New Roman" w:cs="Times New Roman"/>
          <w:sz w:val="28"/>
          <w:szCs w:val="28"/>
          <w:lang w:eastAsia="ru-RU"/>
        </w:rPr>
        <w:t>22</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24</w:t>
      </w:r>
      <w:bookmarkEnd w:id="281"/>
      <w:r w:rsidRPr="00156441">
        <w:rPr>
          <w:rFonts w:ascii="Times New Roman" w:eastAsia="Times New Roman" w:hAnsi="Times New Roman" w:cs="Times New Roman"/>
          <w:sz w:val="28"/>
          <w:szCs w:val="28"/>
          <w:lang w:eastAsia="ru-RU"/>
        </w:rPr>
        <w:t>.</w:t>
      </w:r>
    </w:p>
    <w:p w:rsidR="00F3176C" w:rsidRPr="00156441" w:rsidRDefault="00F3176C"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82" w:name="_Ref502745333"/>
      <w:r w:rsidRPr="00156441">
        <w:rPr>
          <w:rFonts w:ascii="Times New Roman" w:eastAsia="Times New Roman" w:hAnsi="Times New Roman" w:cs="Times New Roman"/>
          <w:sz w:val="28"/>
          <w:szCs w:val="28"/>
          <w:lang w:eastAsia="ru-RU"/>
        </w:rPr>
        <w:t>Коваль С.</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Н. Семейство васкулоэндотелиального фактора роста и его возможная роль в патогенезе артериальной гипертензии / С.</w:t>
      </w:r>
      <w:r w:rsidR="00E73087">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Н. Коваль, И.</w:t>
      </w:r>
      <w:r w:rsidR="00E73087">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eastAsia="ru-RU"/>
        </w:rPr>
        <w:t>А.</w:t>
      </w:r>
      <w:r w:rsidR="00E73087">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eastAsia="ru-RU"/>
        </w:rPr>
        <w:t>Снегурская // Артериальная гипертензия</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2012</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 4 (24)</w:t>
      </w:r>
      <w:r w:rsidR="00F44EE4" w:rsidRPr="00156441">
        <w:rPr>
          <w:rFonts w:ascii="Times New Roman" w:eastAsia="Times New Roman" w:hAnsi="Times New Roman" w:cs="Times New Roman"/>
          <w:sz w:val="28"/>
          <w:szCs w:val="28"/>
          <w:lang w:eastAsia="ru-RU"/>
        </w:rPr>
        <w:t>. — С. </w:t>
      </w:r>
      <w:r w:rsidRPr="00156441">
        <w:rPr>
          <w:rFonts w:ascii="Times New Roman" w:eastAsia="Times New Roman" w:hAnsi="Times New Roman" w:cs="Times New Roman"/>
          <w:sz w:val="28"/>
          <w:szCs w:val="28"/>
          <w:lang w:eastAsia="ru-RU"/>
        </w:rPr>
        <w:t>24</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28.</w:t>
      </w:r>
      <w:bookmarkEnd w:id="282"/>
    </w:p>
    <w:p w:rsidR="00F3176C" w:rsidRPr="00156441" w:rsidRDefault="00F3176C"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83" w:name="_Ref502745345"/>
      <w:r w:rsidRPr="00156441">
        <w:rPr>
          <w:rFonts w:ascii="Times New Roman" w:eastAsia="Times New Roman" w:hAnsi="Times New Roman" w:cs="Times New Roman"/>
          <w:sz w:val="28"/>
          <w:szCs w:val="28"/>
          <w:lang w:eastAsia="ru-RU"/>
        </w:rPr>
        <w:t>Рекалов Д.Г. Особливості метаболізму факторів росту судин у хворих на гіпертонічну хворобу / Д.Г. Рекалов // Матеріали наук.— практ. конф. з міжнар. участю : Діагностика і лікування ураження серця та нирок при артеріальній гіпертензії</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Харків, 2004</w:t>
      </w:r>
      <w:r w:rsidR="00F44EE4" w:rsidRPr="00156441">
        <w:rPr>
          <w:rFonts w:ascii="Times New Roman" w:eastAsia="Times New Roman" w:hAnsi="Times New Roman" w:cs="Times New Roman"/>
          <w:sz w:val="28"/>
          <w:szCs w:val="28"/>
          <w:lang w:eastAsia="ru-RU"/>
        </w:rPr>
        <w:t>. — С. </w:t>
      </w:r>
      <w:r w:rsidRPr="00156441">
        <w:rPr>
          <w:rFonts w:ascii="Times New Roman" w:eastAsia="Times New Roman" w:hAnsi="Times New Roman" w:cs="Times New Roman"/>
          <w:sz w:val="28"/>
          <w:szCs w:val="28"/>
          <w:lang w:eastAsia="ru-RU"/>
        </w:rPr>
        <w:t>83</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84.</w:t>
      </w:r>
      <w:bookmarkEnd w:id="283"/>
    </w:p>
    <w:p w:rsidR="00F3176C" w:rsidRPr="00156441" w:rsidRDefault="00F3176C"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84" w:name="_Ref502745367"/>
      <w:r w:rsidRPr="00156441">
        <w:rPr>
          <w:rFonts w:ascii="Times New Roman" w:eastAsia="Times New Roman" w:hAnsi="Times New Roman" w:cs="Times New Roman"/>
          <w:sz w:val="28"/>
          <w:szCs w:val="28"/>
          <w:lang w:eastAsia="ru-RU"/>
        </w:rPr>
        <w:t>Поливода С.М. Диагностика изменений упруго</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эластических свойств артериальных сосудов у больных гипертонической болезнью в практике семейного врача / С.</w:t>
      </w:r>
      <w:r w:rsidR="009C556E">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М. Поливода, О.</w:t>
      </w:r>
      <w:r w:rsidR="009C556E">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О. Черепок, Д.</w:t>
      </w:r>
      <w:r w:rsidR="009C556E">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Г. Рекалов // Матеріали Всеукр. наук.</w:t>
      </w:r>
      <w:r w:rsidR="009C556E">
        <w:rPr>
          <w:rFonts w:ascii="Times New Roman" w:eastAsia="Times New Roman" w:hAnsi="Times New Roman" w:cs="Times New Roman"/>
          <w:sz w:val="28"/>
          <w:szCs w:val="28"/>
          <w:lang w:val="ru-RU" w:eastAsia="ru-RU"/>
        </w:rPr>
        <w:t>–</w:t>
      </w:r>
      <w:r w:rsidRPr="00156441">
        <w:rPr>
          <w:rFonts w:ascii="Times New Roman" w:eastAsia="Times New Roman" w:hAnsi="Times New Roman" w:cs="Times New Roman"/>
          <w:sz w:val="28"/>
          <w:szCs w:val="28"/>
          <w:lang w:eastAsia="ru-RU"/>
        </w:rPr>
        <w:t> практ. конф: Підготовка сімейних лікарів та моделі впровадження сімейної медицини в Україні</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Чернівці, 2005</w:t>
      </w:r>
      <w:r w:rsidR="00F44EE4" w:rsidRPr="00156441">
        <w:rPr>
          <w:rFonts w:ascii="Times New Roman" w:eastAsia="Times New Roman" w:hAnsi="Times New Roman" w:cs="Times New Roman"/>
          <w:sz w:val="28"/>
          <w:szCs w:val="28"/>
          <w:lang w:eastAsia="ru-RU"/>
        </w:rPr>
        <w:t>. — С. </w:t>
      </w:r>
      <w:r w:rsidRPr="00156441">
        <w:rPr>
          <w:rFonts w:ascii="Times New Roman" w:eastAsia="Times New Roman" w:hAnsi="Times New Roman" w:cs="Times New Roman"/>
          <w:sz w:val="28"/>
          <w:szCs w:val="28"/>
          <w:lang w:eastAsia="ru-RU"/>
        </w:rPr>
        <w:t>178</w:t>
      </w:r>
      <w:r w:rsidR="009C556E">
        <w:rPr>
          <w:rFonts w:ascii="Times New Roman" w:eastAsia="Times New Roman" w:hAnsi="Times New Roman" w:cs="Times New Roman"/>
          <w:sz w:val="28"/>
          <w:szCs w:val="28"/>
          <w:lang w:val="ru-RU" w:eastAsia="ru-RU"/>
        </w:rPr>
        <w:t>–</w:t>
      </w:r>
      <w:r w:rsidRPr="00156441">
        <w:rPr>
          <w:rFonts w:ascii="Times New Roman" w:eastAsia="Times New Roman" w:hAnsi="Times New Roman" w:cs="Times New Roman"/>
          <w:sz w:val="28"/>
          <w:szCs w:val="28"/>
          <w:lang w:eastAsia="ru-RU"/>
        </w:rPr>
        <w:t>179.</w:t>
      </w:r>
      <w:bookmarkEnd w:id="284"/>
    </w:p>
    <w:p w:rsidR="00F3176C" w:rsidRPr="00156441" w:rsidRDefault="00F3176C"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85" w:name="_Ref502745492"/>
      <w:r w:rsidRPr="00156441">
        <w:rPr>
          <w:rFonts w:ascii="Times New Roman" w:eastAsia="Times New Roman" w:hAnsi="Times New Roman" w:cs="Times New Roman"/>
          <w:sz w:val="28"/>
          <w:szCs w:val="28"/>
          <w:lang w:eastAsia="ru-RU"/>
        </w:rPr>
        <w:t>Плотность костной ткани и кальций</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фосфорний обмен у больных хронической обструктивной болезнью легких / Е.</w:t>
      </w:r>
      <w:r w:rsidR="009C556E">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А. Кочеткова, М.</w:t>
      </w:r>
      <w:r w:rsidR="009C556E">
        <w:rPr>
          <w:rFonts w:ascii="Times New Roman" w:eastAsia="Times New Roman" w:hAnsi="Times New Roman" w:cs="Times New Roman"/>
          <w:sz w:val="28"/>
          <w:szCs w:val="28"/>
          <w:lang w:val="ru-RU" w:eastAsia="ru-RU"/>
        </w:rPr>
        <w:t xml:space="preserve"> </w:t>
      </w:r>
      <w:r w:rsidRPr="00156441">
        <w:rPr>
          <w:rFonts w:ascii="Times New Roman" w:eastAsia="Times New Roman" w:hAnsi="Times New Roman" w:cs="Times New Roman"/>
          <w:sz w:val="28"/>
          <w:szCs w:val="28"/>
          <w:lang w:eastAsia="ru-RU"/>
        </w:rPr>
        <w:t>В. Волкова, О.</w:t>
      </w:r>
      <w:r w:rsidR="009C556E">
        <w:rPr>
          <w:rFonts w:ascii="Times New Roman" w:eastAsia="Times New Roman" w:hAnsi="Times New Roman" w:cs="Times New Roman"/>
          <w:sz w:val="28"/>
          <w:szCs w:val="28"/>
          <w:lang w:val="ru-RU" w:eastAsia="ru-RU"/>
        </w:rPr>
        <w:t> </w:t>
      </w:r>
      <w:r w:rsidRPr="00156441">
        <w:rPr>
          <w:rFonts w:ascii="Times New Roman" w:eastAsia="Times New Roman" w:hAnsi="Times New Roman" w:cs="Times New Roman"/>
          <w:sz w:val="28"/>
          <w:szCs w:val="28"/>
          <w:lang w:eastAsia="ru-RU"/>
        </w:rPr>
        <w:t>Ю. Григорьева</w:t>
      </w:r>
      <w:r w:rsidR="009C556E">
        <w:rPr>
          <w:rFonts w:ascii="Times New Roman" w:eastAsia="Times New Roman" w:hAnsi="Times New Roman" w:cs="Times New Roman"/>
          <w:sz w:val="28"/>
          <w:szCs w:val="28"/>
          <w:lang w:eastAsia="ru-RU"/>
        </w:rPr>
        <w:t xml:space="preserve"> </w:t>
      </w:r>
      <w:r w:rsidR="009C556E">
        <w:rPr>
          <w:rFonts w:ascii="Times New Roman" w:eastAsia="Times New Roman" w:hAnsi="Times New Roman" w:cs="Times New Roman"/>
          <w:sz w:val="28"/>
          <w:szCs w:val="28"/>
          <w:lang w:val="ru-RU" w:eastAsia="ru-RU"/>
        </w:rPr>
        <w:t xml:space="preserve">[и др.] </w:t>
      </w:r>
      <w:r w:rsidRPr="00156441">
        <w:rPr>
          <w:rFonts w:ascii="Times New Roman" w:eastAsia="Times New Roman" w:hAnsi="Times New Roman" w:cs="Times New Roman"/>
          <w:sz w:val="28"/>
          <w:szCs w:val="28"/>
          <w:lang w:eastAsia="ru-RU"/>
        </w:rPr>
        <w:t>// Бюлл. физиологии и патологии дыхания</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2005</w:t>
      </w:r>
      <w:r w:rsidR="00F44EE4" w:rsidRPr="00156441">
        <w:rPr>
          <w:rFonts w:ascii="Times New Roman" w:eastAsia="Times New Roman" w:hAnsi="Times New Roman" w:cs="Times New Roman"/>
          <w:sz w:val="28"/>
          <w:szCs w:val="28"/>
          <w:lang w:eastAsia="ru-RU"/>
        </w:rPr>
        <w:t>. — </w:t>
      </w:r>
      <w:r w:rsidRPr="00156441">
        <w:rPr>
          <w:rFonts w:ascii="Times New Roman" w:eastAsia="Times New Roman" w:hAnsi="Times New Roman" w:cs="Times New Roman"/>
          <w:sz w:val="28"/>
          <w:szCs w:val="28"/>
          <w:lang w:eastAsia="ru-RU"/>
        </w:rPr>
        <w:t>Вып. 21</w:t>
      </w:r>
      <w:r w:rsidR="00F44EE4" w:rsidRPr="00156441">
        <w:rPr>
          <w:rFonts w:ascii="Times New Roman" w:eastAsia="Times New Roman" w:hAnsi="Times New Roman" w:cs="Times New Roman"/>
          <w:sz w:val="28"/>
          <w:szCs w:val="28"/>
          <w:lang w:eastAsia="ru-RU"/>
        </w:rPr>
        <w:t>. — С. </w:t>
      </w:r>
      <w:r w:rsidRPr="00156441">
        <w:rPr>
          <w:rFonts w:ascii="Times New Roman" w:eastAsia="Times New Roman" w:hAnsi="Times New Roman" w:cs="Times New Roman"/>
          <w:sz w:val="28"/>
          <w:szCs w:val="28"/>
          <w:lang w:eastAsia="ru-RU"/>
        </w:rPr>
        <w:t>52</w:t>
      </w:r>
      <w:r w:rsidR="009C556E">
        <w:rPr>
          <w:rFonts w:ascii="Times New Roman" w:eastAsia="Times New Roman" w:hAnsi="Times New Roman" w:cs="Times New Roman"/>
          <w:sz w:val="28"/>
          <w:szCs w:val="28"/>
          <w:lang w:eastAsia="ru-RU"/>
        </w:rPr>
        <w:t>–</w:t>
      </w:r>
      <w:r w:rsidRPr="00156441">
        <w:rPr>
          <w:rFonts w:ascii="Times New Roman" w:eastAsia="Times New Roman" w:hAnsi="Times New Roman" w:cs="Times New Roman"/>
          <w:sz w:val="28"/>
          <w:szCs w:val="28"/>
          <w:lang w:eastAsia="ru-RU"/>
        </w:rPr>
        <w:t>56.</w:t>
      </w:r>
      <w:bookmarkEnd w:id="285"/>
    </w:p>
    <w:p w:rsidR="005438B0" w:rsidRPr="00156441" w:rsidRDefault="00F3176C" w:rsidP="009720A3">
      <w:pPr>
        <w:pStyle w:val="a4"/>
        <w:numPr>
          <w:ilvl w:val="0"/>
          <w:numId w:val="13"/>
        </w:numPr>
        <w:tabs>
          <w:tab w:val="left" w:pos="1134"/>
        </w:tabs>
        <w:spacing w:after="0" w:line="360" w:lineRule="auto"/>
        <w:ind w:left="0" w:firstLine="709"/>
        <w:jc w:val="both"/>
        <w:rPr>
          <w:rFonts w:ascii="Times New Roman" w:hAnsi="Times New Roman" w:cs="Times New Roman"/>
          <w:sz w:val="28"/>
          <w:szCs w:val="28"/>
        </w:rPr>
      </w:pPr>
      <w:bookmarkStart w:id="286" w:name="_Ref502745516"/>
      <w:r w:rsidRPr="00156441">
        <w:rPr>
          <w:rFonts w:ascii="Times New Roman" w:eastAsia="Times New Roman" w:hAnsi="Times New Roman" w:cs="Times New Roman"/>
          <w:bCs/>
          <w:sz w:val="28"/>
          <w:szCs w:val="28"/>
          <w:lang w:eastAsia="ru-RU"/>
        </w:rPr>
        <w:t>Ефремов А.В. Уровень микроэлементов в крови у пациентов с хронической обструктивной болезнью легких на разных стадіях заболевания / А.</w:t>
      </w:r>
      <w:r w:rsidR="009C556E">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В.</w:t>
      </w:r>
      <w:r w:rsidR="009C556E">
        <w:rPr>
          <w:rFonts w:ascii="Times New Roman" w:eastAsia="Times New Roman" w:hAnsi="Times New Roman" w:cs="Times New Roman"/>
          <w:bCs/>
          <w:sz w:val="28"/>
          <w:szCs w:val="28"/>
          <w:lang w:eastAsia="ru-RU"/>
        </w:rPr>
        <w:t> </w:t>
      </w:r>
      <w:r w:rsidRPr="00156441">
        <w:rPr>
          <w:rFonts w:ascii="Times New Roman" w:eastAsia="Times New Roman" w:hAnsi="Times New Roman" w:cs="Times New Roman"/>
          <w:bCs/>
          <w:sz w:val="28"/>
          <w:szCs w:val="28"/>
          <w:lang w:eastAsia="ru-RU"/>
        </w:rPr>
        <w:t>Ефремов, Р.</w:t>
      </w:r>
      <w:r w:rsidR="009C556E">
        <w:rPr>
          <w:rFonts w:ascii="Times New Roman" w:eastAsia="Times New Roman" w:hAnsi="Times New Roman" w:cs="Times New Roman"/>
          <w:bCs/>
          <w:sz w:val="28"/>
          <w:szCs w:val="28"/>
          <w:lang w:eastAsia="ru-RU"/>
        </w:rPr>
        <w:t xml:space="preserve"> </w:t>
      </w:r>
      <w:r w:rsidRPr="00156441">
        <w:rPr>
          <w:rFonts w:ascii="Times New Roman" w:eastAsia="Times New Roman" w:hAnsi="Times New Roman" w:cs="Times New Roman"/>
          <w:bCs/>
          <w:sz w:val="28"/>
          <w:szCs w:val="28"/>
          <w:lang w:eastAsia="ru-RU"/>
        </w:rPr>
        <w:t>Е. Тулеутаева, И.</w:t>
      </w:r>
      <w:r w:rsidR="009C556E">
        <w:rPr>
          <w:rFonts w:ascii="Times New Roman" w:eastAsia="Times New Roman" w:hAnsi="Times New Roman" w:cs="Times New Roman"/>
          <w:bCs/>
          <w:sz w:val="28"/>
          <w:szCs w:val="28"/>
          <w:lang w:eastAsia="ru-RU"/>
        </w:rPr>
        <w:t xml:space="preserve"> </w:t>
      </w:r>
      <w:r w:rsidRPr="00156441">
        <w:rPr>
          <w:rFonts w:ascii="Times New Roman" w:eastAsia="Times New Roman" w:hAnsi="Times New Roman" w:cs="Times New Roman"/>
          <w:bCs/>
          <w:sz w:val="28"/>
          <w:szCs w:val="28"/>
          <w:lang w:eastAsia="ru-RU"/>
        </w:rPr>
        <w:t>Д. Сафронов // Вестник КазНМУ</w:t>
      </w:r>
      <w:r w:rsidR="00F44EE4" w:rsidRPr="00156441">
        <w:rPr>
          <w:rFonts w:ascii="Times New Roman" w:eastAsia="Times New Roman" w:hAnsi="Times New Roman" w:cs="Times New Roman"/>
          <w:bCs/>
          <w:sz w:val="28"/>
          <w:szCs w:val="28"/>
          <w:lang w:eastAsia="ru-RU"/>
        </w:rPr>
        <w:t>. — </w:t>
      </w:r>
      <w:r w:rsidRPr="00156441">
        <w:rPr>
          <w:rFonts w:ascii="Times New Roman" w:eastAsia="Times New Roman" w:hAnsi="Times New Roman" w:cs="Times New Roman"/>
          <w:bCs/>
          <w:sz w:val="28"/>
          <w:szCs w:val="28"/>
          <w:lang w:eastAsia="ru-RU"/>
        </w:rPr>
        <w:t>2015</w:t>
      </w:r>
      <w:r w:rsidR="00F44EE4" w:rsidRPr="00156441">
        <w:rPr>
          <w:rFonts w:ascii="Times New Roman" w:eastAsia="Times New Roman" w:hAnsi="Times New Roman" w:cs="Times New Roman"/>
          <w:bCs/>
          <w:sz w:val="28"/>
          <w:szCs w:val="28"/>
          <w:lang w:eastAsia="ru-RU"/>
        </w:rPr>
        <w:t>. — </w:t>
      </w:r>
      <w:r w:rsidRPr="00156441">
        <w:rPr>
          <w:rFonts w:ascii="Times New Roman" w:eastAsia="Times New Roman" w:hAnsi="Times New Roman" w:cs="Times New Roman"/>
          <w:bCs/>
          <w:sz w:val="28"/>
          <w:szCs w:val="28"/>
          <w:lang w:eastAsia="ru-RU"/>
        </w:rPr>
        <w:t>№ 3</w:t>
      </w:r>
      <w:r w:rsidR="00F44EE4" w:rsidRPr="00156441">
        <w:rPr>
          <w:rFonts w:ascii="Times New Roman" w:eastAsia="Times New Roman" w:hAnsi="Times New Roman" w:cs="Times New Roman"/>
          <w:bCs/>
          <w:sz w:val="28"/>
          <w:szCs w:val="28"/>
          <w:lang w:eastAsia="ru-RU"/>
        </w:rPr>
        <w:t>. — С. </w:t>
      </w:r>
      <w:r w:rsidRPr="00156441">
        <w:rPr>
          <w:rFonts w:ascii="Times New Roman" w:eastAsia="Times New Roman" w:hAnsi="Times New Roman" w:cs="Times New Roman"/>
          <w:bCs/>
          <w:sz w:val="28"/>
          <w:szCs w:val="28"/>
          <w:lang w:eastAsia="ru-RU"/>
        </w:rPr>
        <w:t>277</w:t>
      </w:r>
      <w:r w:rsidR="009C556E">
        <w:rPr>
          <w:rFonts w:ascii="Times New Roman" w:eastAsia="Times New Roman" w:hAnsi="Times New Roman" w:cs="Times New Roman"/>
          <w:bCs/>
          <w:sz w:val="28"/>
          <w:szCs w:val="28"/>
          <w:lang w:eastAsia="ru-RU"/>
        </w:rPr>
        <w:t>–</w:t>
      </w:r>
      <w:r w:rsidRPr="00156441">
        <w:rPr>
          <w:rFonts w:ascii="Times New Roman" w:eastAsia="Times New Roman" w:hAnsi="Times New Roman" w:cs="Times New Roman"/>
          <w:bCs/>
          <w:sz w:val="28"/>
          <w:szCs w:val="28"/>
          <w:lang w:eastAsia="ru-RU"/>
        </w:rPr>
        <w:t>278</w:t>
      </w:r>
      <w:bookmarkEnd w:id="286"/>
      <w:r w:rsidR="00F44EE4" w:rsidRPr="00156441">
        <w:rPr>
          <w:rFonts w:ascii="Times New Roman" w:eastAsia="Times New Roman" w:hAnsi="Times New Roman" w:cs="Times New Roman"/>
          <w:bCs/>
          <w:sz w:val="28"/>
          <w:szCs w:val="28"/>
          <w:lang w:eastAsia="ru-RU"/>
        </w:rPr>
        <w:t>.</w:t>
      </w:r>
    </w:p>
    <w:sectPr w:rsidR="005438B0" w:rsidRPr="00156441" w:rsidSect="008242A9">
      <w:headerReference w:type="default" r:id="rId75"/>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20E1" w:rsidRDefault="008E20E1">
      <w:pPr>
        <w:spacing w:after="0" w:line="240" w:lineRule="auto"/>
      </w:pPr>
      <w:r>
        <w:separator/>
      </w:r>
    </w:p>
  </w:endnote>
  <w:endnote w:type="continuationSeparator" w:id="0">
    <w:p w:rsidR="008E20E1" w:rsidRDefault="008E20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20E1" w:rsidRDefault="008E20E1">
      <w:pPr>
        <w:spacing w:after="0" w:line="240" w:lineRule="auto"/>
      </w:pPr>
      <w:r>
        <w:separator/>
      </w:r>
    </w:p>
  </w:footnote>
  <w:footnote w:type="continuationSeparator" w:id="0">
    <w:p w:rsidR="008E20E1" w:rsidRDefault="008E20E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8"/>
        <w:szCs w:val="28"/>
      </w:rPr>
      <w:id w:val="159595630"/>
      <w:docPartObj>
        <w:docPartGallery w:val="Page Numbers (Top of Page)"/>
        <w:docPartUnique/>
      </w:docPartObj>
    </w:sdtPr>
    <w:sdtContent>
      <w:p w:rsidR="008E20E1" w:rsidRPr="003B436B" w:rsidRDefault="008E20E1">
        <w:pPr>
          <w:pStyle w:val="a6"/>
          <w:jc w:val="right"/>
          <w:rPr>
            <w:rFonts w:ascii="Times New Roman" w:hAnsi="Times New Roman" w:cs="Times New Roman"/>
            <w:sz w:val="28"/>
            <w:szCs w:val="28"/>
          </w:rPr>
        </w:pPr>
        <w:r w:rsidRPr="003B436B">
          <w:rPr>
            <w:rFonts w:ascii="Times New Roman" w:hAnsi="Times New Roman" w:cs="Times New Roman"/>
            <w:sz w:val="28"/>
            <w:szCs w:val="28"/>
          </w:rPr>
          <w:fldChar w:fldCharType="begin"/>
        </w:r>
        <w:r w:rsidRPr="003B436B">
          <w:rPr>
            <w:rFonts w:ascii="Times New Roman" w:hAnsi="Times New Roman" w:cs="Times New Roman"/>
            <w:sz w:val="28"/>
            <w:szCs w:val="28"/>
          </w:rPr>
          <w:instrText>PAGE   \* MERGEFORMAT</w:instrText>
        </w:r>
        <w:r w:rsidRPr="003B436B">
          <w:rPr>
            <w:rFonts w:ascii="Times New Roman" w:hAnsi="Times New Roman" w:cs="Times New Roman"/>
            <w:sz w:val="28"/>
            <w:szCs w:val="28"/>
          </w:rPr>
          <w:fldChar w:fldCharType="separate"/>
        </w:r>
        <w:r w:rsidR="001C0081" w:rsidRPr="001C0081">
          <w:rPr>
            <w:rFonts w:ascii="Times New Roman" w:hAnsi="Times New Roman" w:cs="Times New Roman"/>
            <w:noProof/>
            <w:sz w:val="28"/>
            <w:szCs w:val="28"/>
            <w:lang w:val="ru-RU"/>
          </w:rPr>
          <w:t>128</w:t>
        </w:r>
        <w:r w:rsidRPr="003B436B">
          <w:rPr>
            <w:rFonts w:ascii="Times New Roman" w:hAnsi="Times New Roman" w:cs="Times New Roman"/>
            <w:sz w:val="28"/>
            <w:szCs w:val="28"/>
          </w:rPr>
          <w:fldChar w:fldCharType="end"/>
        </w:r>
      </w:p>
    </w:sdtContent>
  </w:sdt>
  <w:p w:rsidR="008E20E1" w:rsidRDefault="008E20E1">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6E1B96"/>
    <w:multiLevelType w:val="hybridMultilevel"/>
    <w:tmpl w:val="E7902B4E"/>
    <w:lvl w:ilvl="0" w:tplc="4EA2200A">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4B0101A"/>
    <w:multiLevelType w:val="multilevel"/>
    <w:tmpl w:val="AE103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1114BB"/>
    <w:multiLevelType w:val="hybridMultilevel"/>
    <w:tmpl w:val="0DB2AF0E"/>
    <w:lvl w:ilvl="0" w:tplc="1F3237F4">
      <w:start w:val="1"/>
      <w:numFmt w:val="decimal"/>
      <w:lvlText w:val="%1."/>
      <w:lvlJc w:val="left"/>
      <w:pPr>
        <w:ind w:left="114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6907DA4"/>
    <w:multiLevelType w:val="multilevel"/>
    <w:tmpl w:val="85C69DD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083809E5"/>
    <w:multiLevelType w:val="hybridMultilevel"/>
    <w:tmpl w:val="72E2A4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BF84A79"/>
    <w:multiLevelType w:val="multilevel"/>
    <w:tmpl w:val="81F66162"/>
    <w:lvl w:ilvl="0">
      <w:start w:val="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 w15:restartNumberingAfterBreak="0">
    <w:nsid w:val="0C3F745A"/>
    <w:multiLevelType w:val="multilevel"/>
    <w:tmpl w:val="900489F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0F7C47AD"/>
    <w:multiLevelType w:val="hybridMultilevel"/>
    <w:tmpl w:val="BF523D7A"/>
    <w:lvl w:ilvl="0" w:tplc="3C946F92">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15:restartNumberingAfterBreak="0">
    <w:nsid w:val="237B510E"/>
    <w:multiLevelType w:val="multilevel"/>
    <w:tmpl w:val="793A2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B87E18"/>
    <w:multiLevelType w:val="multilevel"/>
    <w:tmpl w:val="85C69DD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33DE0289"/>
    <w:multiLevelType w:val="multilevel"/>
    <w:tmpl w:val="C22EDFD8"/>
    <w:lvl w:ilvl="0">
      <w:start w:val="3"/>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42102797"/>
    <w:multiLevelType w:val="hybridMultilevel"/>
    <w:tmpl w:val="0810B452"/>
    <w:lvl w:ilvl="0" w:tplc="B47EC0CC">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42E04228"/>
    <w:multiLevelType w:val="multilevel"/>
    <w:tmpl w:val="0F408392"/>
    <w:lvl w:ilvl="0">
      <w:start w:val="3"/>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15:restartNumberingAfterBreak="0">
    <w:nsid w:val="513F132A"/>
    <w:multiLevelType w:val="multilevel"/>
    <w:tmpl w:val="792888D8"/>
    <w:lvl w:ilvl="0">
      <w:start w:val="2"/>
      <w:numFmt w:val="decimal"/>
      <w:lvlText w:val="%1."/>
      <w:lvlJc w:val="left"/>
      <w:pPr>
        <w:ind w:left="450" w:hanging="450"/>
      </w:pPr>
      <w:rPr>
        <w:rFonts w:hint="default"/>
      </w:rPr>
    </w:lvl>
    <w:lvl w:ilvl="1">
      <w:start w:val="1"/>
      <w:numFmt w:val="decimal"/>
      <w:lvlText w:val="%1.%2."/>
      <w:lvlJc w:val="left"/>
      <w:pPr>
        <w:ind w:left="1860" w:hanging="720"/>
      </w:pPr>
      <w:rPr>
        <w:rFonts w:hint="default"/>
      </w:rPr>
    </w:lvl>
    <w:lvl w:ilvl="2">
      <w:start w:val="1"/>
      <w:numFmt w:val="decimal"/>
      <w:lvlText w:val="%1.%2.%3."/>
      <w:lvlJc w:val="left"/>
      <w:pPr>
        <w:ind w:left="3000" w:hanging="720"/>
      </w:pPr>
      <w:rPr>
        <w:rFonts w:hint="default"/>
      </w:rPr>
    </w:lvl>
    <w:lvl w:ilvl="3">
      <w:start w:val="1"/>
      <w:numFmt w:val="decimal"/>
      <w:lvlText w:val="%1.%2.%3.%4."/>
      <w:lvlJc w:val="left"/>
      <w:pPr>
        <w:ind w:left="4500" w:hanging="1080"/>
      </w:pPr>
      <w:rPr>
        <w:rFonts w:hint="default"/>
      </w:rPr>
    </w:lvl>
    <w:lvl w:ilvl="4">
      <w:start w:val="1"/>
      <w:numFmt w:val="decimal"/>
      <w:lvlText w:val="%1.%2.%3.%4.%5."/>
      <w:lvlJc w:val="left"/>
      <w:pPr>
        <w:ind w:left="5640" w:hanging="1080"/>
      </w:pPr>
      <w:rPr>
        <w:rFonts w:hint="default"/>
      </w:rPr>
    </w:lvl>
    <w:lvl w:ilvl="5">
      <w:start w:val="1"/>
      <w:numFmt w:val="decimal"/>
      <w:lvlText w:val="%1.%2.%3.%4.%5.%6."/>
      <w:lvlJc w:val="left"/>
      <w:pPr>
        <w:ind w:left="7140" w:hanging="1440"/>
      </w:pPr>
      <w:rPr>
        <w:rFonts w:hint="default"/>
      </w:rPr>
    </w:lvl>
    <w:lvl w:ilvl="6">
      <w:start w:val="1"/>
      <w:numFmt w:val="decimal"/>
      <w:lvlText w:val="%1.%2.%3.%4.%5.%6.%7."/>
      <w:lvlJc w:val="left"/>
      <w:pPr>
        <w:ind w:left="8640" w:hanging="1800"/>
      </w:pPr>
      <w:rPr>
        <w:rFonts w:hint="default"/>
      </w:rPr>
    </w:lvl>
    <w:lvl w:ilvl="7">
      <w:start w:val="1"/>
      <w:numFmt w:val="decimal"/>
      <w:lvlText w:val="%1.%2.%3.%4.%5.%6.%7.%8."/>
      <w:lvlJc w:val="left"/>
      <w:pPr>
        <w:ind w:left="9780" w:hanging="1800"/>
      </w:pPr>
      <w:rPr>
        <w:rFonts w:hint="default"/>
      </w:rPr>
    </w:lvl>
    <w:lvl w:ilvl="8">
      <w:start w:val="1"/>
      <w:numFmt w:val="decimal"/>
      <w:lvlText w:val="%1.%2.%3.%4.%5.%6.%7.%8.%9."/>
      <w:lvlJc w:val="left"/>
      <w:pPr>
        <w:ind w:left="11280" w:hanging="2160"/>
      </w:pPr>
      <w:rPr>
        <w:rFonts w:hint="default"/>
      </w:rPr>
    </w:lvl>
  </w:abstractNum>
  <w:abstractNum w:abstractNumId="14" w15:restartNumberingAfterBreak="0">
    <w:nsid w:val="54917430"/>
    <w:multiLevelType w:val="hybridMultilevel"/>
    <w:tmpl w:val="2AFC8CA2"/>
    <w:lvl w:ilvl="0" w:tplc="4EA2200A">
      <w:start w:val="3"/>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 w15:restartNumberingAfterBreak="0">
    <w:nsid w:val="58853522"/>
    <w:multiLevelType w:val="multilevel"/>
    <w:tmpl w:val="792888D8"/>
    <w:lvl w:ilvl="0">
      <w:start w:val="2"/>
      <w:numFmt w:val="decimal"/>
      <w:lvlText w:val="%1."/>
      <w:lvlJc w:val="left"/>
      <w:pPr>
        <w:ind w:left="450" w:hanging="450"/>
      </w:pPr>
      <w:rPr>
        <w:rFonts w:hint="default"/>
      </w:rPr>
    </w:lvl>
    <w:lvl w:ilvl="1">
      <w:start w:val="1"/>
      <w:numFmt w:val="decimal"/>
      <w:lvlText w:val="%1.%2."/>
      <w:lvlJc w:val="left"/>
      <w:pPr>
        <w:ind w:left="1860" w:hanging="720"/>
      </w:pPr>
      <w:rPr>
        <w:rFonts w:hint="default"/>
      </w:rPr>
    </w:lvl>
    <w:lvl w:ilvl="2">
      <w:start w:val="1"/>
      <w:numFmt w:val="decimal"/>
      <w:lvlText w:val="%1.%2.%3."/>
      <w:lvlJc w:val="left"/>
      <w:pPr>
        <w:ind w:left="3000" w:hanging="720"/>
      </w:pPr>
      <w:rPr>
        <w:rFonts w:hint="default"/>
      </w:rPr>
    </w:lvl>
    <w:lvl w:ilvl="3">
      <w:start w:val="1"/>
      <w:numFmt w:val="decimal"/>
      <w:lvlText w:val="%1.%2.%3.%4."/>
      <w:lvlJc w:val="left"/>
      <w:pPr>
        <w:ind w:left="4500" w:hanging="1080"/>
      </w:pPr>
      <w:rPr>
        <w:rFonts w:hint="default"/>
      </w:rPr>
    </w:lvl>
    <w:lvl w:ilvl="4">
      <w:start w:val="1"/>
      <w:numFmt w:val="decimal"/>
      <w:lvlText w:val="%1.%2.%3.%4.%5."/>
      <w:lvlJc w:val="left"/>
      <w:pPr>
        <w:ind w:left="5640" w:hanging="1080"/>
      </w:pPr>
      <w:rPr>
        <w:rFonts w:hint="default"/>
      </w:rPr>
    </w:lvl>
    <w:lvl w:ilvl="5">
      <w:start w:val="1"/>
      <w:numFmt w:val="decimal"/>
      <w:lvlText w:val="%1.%2.%3.%4.%5.%6."/>
      <w:lvlJc w:val="left"/>
      <w:pPr>
        <w:ind w:left="7140" w:hanging="1440"/>
      </w:pPr>
      <w:rPr>
        <w:rFonts w:hint="default"/>
      </w:rPr>
    </w:lvl>
    <w:lvl w:ilvl="6">
      <w:start w:val="1"/>
      <w:numFmt w:val="decimal"/>
      <w:lvlText w:val="%1.%2.%3.%4.%5.%6.%7."/>
      <w:lvlJc w:val="left"/>
      <w:pPr>
        <w:ind w:left="8640" w:hanging="1800"/>
      </w:pPr>
      <w:rPr>
        <w:rFonts w:hint="default"/>
      </w:rPr>
    </w:lvl>
    <w:lvl w:ilvl="7">
      <w:start w:val="1"/>
      <w:numFmt w:val="decimal"/>
      <w:lvlText w:val="%1.%2.%3.%4.%5.%6.%7.%8."/>
      <w:lvlJc w:val="left"/>
      <w:pPr>
        <w:ind w:left="9780" w:hanging="1800"/>
      </w:pPr>
      <w:rPr>
        <w:rFonts w:hint="default"/>
      </w:rPr>
    </w:lvl>
    <w:lvl w:ilvl="8">
      <w:start w:val="1"/>
      <w:numFmt w:val="decimal"/>
      <w:lvlText w:val="%1.%2.%3.%4.%5.%6.%7.%8.%9."/>
      <w:lvlJc w:val="left"/>
      <w:pPr>
        <w:ind w:left="11280" w:hanging="2160"/>
      </w:pPr>
      <w:rPr>
        <w:rFonts w:hint="default"/>
      </w:rPr>
    </w:lvl>
  </w:abstractNum>
  <w:abstractNum w:abstractNumId="16" w15:restartNumberingAfterBreak="0">
    <w:nsid w:val="5CE92CDD"/>
    <w:multiLevelType w:val="hybridMultilevel"/>
    <w:tmpl w:val="B1EC491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D6E0130"/>
    <w:multiLevelType w:val="hybridMultilevel"/>
    <w:tmpl w:val="7C787B2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633C3022"/>
    <w:multiLevelType w:val="hybridMultilevel"/>
    <w:tmpl w:val="1E5867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6B8D46CF"/>
    <w:multiLevelType w:val="multilevel"/>
    <w:tmpl w:val="4E98718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02B6071"/>
    <w:multiLevelType w:val="hybridMultilevel"/>
    <w:tmpl w:val="BC102A20"/>
    <w:lvl w:ilvl="0" w:tplc="50F09D96">
      <w:numFmt w:val="decimal"/>
      <w:lvlText w:val="%1."/>
      <w:lvlJc w:val="left"/>
      <w:pPr>
        <w:ind w:left="720" w:hanging="360"/>
      </w:pPr>
      <w:rPr>
        <w:rFonts w:hint="default"/>
        <w:lang w:val="uk-UA"/>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7825678B"/>
    <w:multiLevelType w:val="multilevel"/>
    <w:tmpl w:val="2820D6DC"/>
    <w:lvl w:ilvl="0">
      <w:start w:val="3"/>
      <w:numFmt w:val="decimal"/>
      <w:lvlText w:val="%1."/>
      <w:lvlJc w:val="left"/>
      <w:pPr>
        <w:ind w:left="450" w:hanging="45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79D10FDC"/>
    <w:multiLevelType w:val="hybridMultilevel"/>
    <w:tmpl w:val="649ACB7C"/>
    <w:lvl w:ilvl="0" w:tplc="0422000F">
      <w:start w:val="1"/>
      <w:numFmt w:val="decimal"/>
      <w:lvlText w:val="%1."/>
      <w:lvlJc w:val="left"/>
      <w:pPr>
        <w:ind w:left="2204"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7E4B502F"/>
    <w:multiLevelType w:val="hybridMultilevel"/>
    <w:tmpl w:val="67CED14A"/>
    <w:lvl w:ilvl="0" w:tplc="4EA2200A">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8"/>
  </w:num>
  <w:num w:numId="2">
    <w:abstractNumId w:val="13"/>
  </w:num>
  <w:num w:numId="3">
    <w:abstractNumId w:val="3"/>
  </w:num>
  <w:num w:numId="4">
    <w:abstractNumId w:val="7"/>
  </w:num>
  <w:num w:numId="5">
    <w:abstractNumId w:val="23"/>
  </w:num>
  <w:num w:numId="6">
    <w:abstractNumId w:val="11"/>
  </w:num>
  <w:num w:numId="7">
    <w:abstractNumId w:val="0"/>
  </w:num>
  <w:num w:numId="8">
    <w:abstractNumId w:val="14"/>
  </w:num>
  <w:num w:numId="9">
    <w:abstractNumId w:val="19"/>
  </w:num>
  <w:num w:numId="10">
    <w:abstractNumId w:val="8"/>
  </w:num>
  <w:num w:numId="11">
    <w:abstractNumId w:val="1"/>
  </w:num>
  <w:num w:numId="12">
    <w:abstractNumId w:val="6"/>
  </w:num>
  <w:num w:numId="13">
    <w:abstractNumId w:val="22"/>
  </w:num>
  <w:num w:numId="14">
    <w:abstractNumId w:val="20"/>
  </w:num>
  <w:num w:numId="15">
    <w:abstractNumId w:val="9"/>
  </w:num>
  <w:num w:numId="16">
    <w:abstractNumId w:val="15"/>
  </w:num>
  <w:num w:numId="17">
    <w:abstractNumId w:val="4"/>
  </w:num>
  <w:num w:numId="18">
    <w:abstractNumId w:val="17"/>
  </w:num>
  <w:num w:numId="19">
    <w:abstractNumId w:val="5"/>
  </w:num>
  <w:num w:numId="20">
    <w:abstractNumId w:val="12"/>
  </w:num>
  <w:num w:numId="21">
    <w:abstractNumId w:val="10"/>
  </w:num>
  <w:num w:numId="22">
    <w:abstractNumId w:val="21"/>
  </w:num>
  <w:num w:numId="23">
    <w:abstractNumId w:val="2"/>
  </w:num>
  <w:num w:numId="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289"/>
    <w:rsid w:val="000042EB"/>
    <w:rsid w:val="00006F94"/>
    <w:rsid w:val="000075AE"/>
    <w:rsid w:val="00007631"/>
    <w:rsid w:val="00032038"/>
    <w:rsid w:val="00041629"/>
    <w:rsid w:val="00043835"/>
    <w:rsid w:val="00062E1A"/>
    <w:rsid w:val="00063395"/>
    <w:rsid w:val="00064C29"/>
    <w:rsid w:val="00081807"/>
    <w:rsid w:val="00090835"/>
    <w:rsid w:val="000A53DE"/>
    <w:rsid w:val="000C1BC3"/>
    <w:rsid w:val="000D24FE"/>
    <w:rsid w:val="000D60C8"/>
    <w:rsid w:val="000E6879"/>
    <w:rsid w:val="000F7C61"/>
    <w:rsid w:val="00104F9B"/>
    <w:rsid w:val="001132C7"/>
    <w:rsid w:val="00115C3D"/>
    <w:rsid w:val="00145947"/>
    <w:rsid w:val="0015317A"/>
    <w:rsid w:val="00155CDF"/>
    <w:rsid w:val="00156441"/>
    <w:rsid w:val="001611A8"/>
    <w:rsid w:val="00163C1D"/>
    <w:rsid w:val="001647C1"/>
    <w:rsid w:val="00184106"/>
    <w:rsid w:val="00194772"/>
    <w:rsid w:val="001B332E"/>
    <w:rsid w:val="001C0081"/>
    <w:rsid w:val="001C36B2"/>
    <w:rsid w:val="001E0F2F"/>
    <w:rsid w:val="001E52F1"/>
    <w:rsid w:val="002032B2"/>
    <w:rsid w:val="002211E3"/>
    <w:rsid w:val="00227248"/>
    <w:rsid w:val="00240A13"/>
    <w:rsid w:val="00246C20"/>
    <w:rsid w:val="00247AF0"/>
    <w:rsid w:val="00254DA2"/>
    <w:rsid w:val="002601BC"/>
    <w:rsid w:val="002A2F36"/>
    <w:rsid w:val="002A7D11"/>
    <w:rsid w:val="002B5B85"/>
    <w:rsid w:val="002C7A3B"/>
    <w:rsid w:val="002C7BE9"/>
    <w:rsid w:val="002C7E0C"/>
    <w:rsid w:val="002D19D0"/>
    <w:rsid w:val="002D26C1"/>
    <w:rsid w:val="002E755E"/>
    <w:rsid w:val="002F3011"/>
    <w:rsid w:val="002F5D23"/>
    <w:rsid w:val="00301DBA"/>
    <w:rsid w:val="00331BAE"/>
    <w:rsid w:val="00333B2D"/>
    <w:rsid w:val="00343268"/>
    <w:rsid w:val="00352C3C"/>
    <w:rsid w:val="00354B4F"/>
    <w:rsid w:val="00355639"/>
    <w:rsid w:val="003612EB"/>
    <w:rsid w:val="00365F21"/>
    <w:rsid w:val="00366558"/>
    <w:rsid w:val="00371BE9"/>
    <w:rsid w:val="00373BA9"/>
    <w:rsid w:val="003814B7"/>
    <w:rsid w:val="0038306C"/>
    <w:rsid w:val="00386222"/>
    <w:rsid w:val="00391112"/>
    <w:rsid w:val="003A4503"/>
    <w:rsid w:val="003B436B"/>
    <w:rsid w:val="003D1E20"/>
    <w:rsid w:val="003D483E"/>
    <w:rsid w:val="003E39B2"/>
    <w:rsid w:val="003E513A"/>
    <w:rsid w:val="003F2037"/>
    <w:rsid w:val="0040024C"/>
    <w:rsid w:val="00441D17"/>
    <w:rsid w:val="00461CC4"/>
    <w:rsid w:val="00472926"/>
    <w:rsid w:val="004A5F52"/>
    <w:rsid w:val="004B5660"/>
    <w:rsid w:val="004B5DAC"/>
    <w:rsid w:val="004C1468"/>
    <w:rsid w:val="004D3135"/>
    <w:rsid w:val="004D581D"/>
    <w:rsid w:val="004E702C"/>
    <w:rsid w:val="005008D6"/>
    <w:rsid w:val="00511D6B"/>
    <w:rsid w:val="00520E5A"/>
    <w:rsid w:val="00524AB5"/>
    <w:rsid w:val="005438B0"/>
    <w:rsid w:val="00543A59"/>
    <w:rsid w:val="00545346"/>
    <w:rsid w:val="0055118D"/>
    <w:rsid w:val="00553F65"/>
    <w:rsid w:val="00562414"/>
    <w:rsid w:val="00565570"/>
    <w:rsid w:val="0056592D"/>
    <w:rsid w:val="00570069"/>
    <w:rsid w:val="00584B2B"/>
    <w:rsid w:val="00596B89"/>
    <w:rsid w:val="005A024E"/>
    <w:rsid w:val="005A450B"/>
    <w:rsid w:val="005C11DF"/>
    <w:rsid w:val="005D61D5"/>
    <w:rsid w:val="006006E1"/>
    <w:rsid w:val="006044D3"/>
    <w:rsid w:val="00607EC8"/>
    <w:rsid w:val="00626B0D"/>
    <w:rsid w:val="006344C2"/>
    <w:rsid w:val="00644B91"/>
    <w:rsid w:val="006549C4"/>
    <w:rsid w:val="0065760A"/>
    <w:rsid w:val="00670C70"/>
    <w:rsid w:val="0067154C"/>
    <w:rsid w:val="0068569E"/>
    <w:rsid w:val="00690289"/>
    <w:rsid w:val="0069372A"/>
    <w:rsid w:val="006970A5"/>
    <w:rsid w:val="006B528B"/>
    <w:rsid w:val="006B7BEE"/>
    <w:rsid w:val="006E70D2"/>
    <w:rsid w:val="006F22D0"/>
    <w:rsid w:val="00710B8D"/>
    <w:rsid w:val="00723800"/>
    <w:rsid w:val="00732200"/>
    <w:rsid w:val="00742A2B"/>
    <w:rsid w:val="007461B5"/>
    <w:rsid w:val="0075196F"/>
    <w:rsid w:val="00783230"/>
    <w:rsid w:val="007A2690"/>
    <w:rsid w:val="007C1462"/>
    <w:rsid w:val="007E09E1"/>
    <w:rsid w:val="007F516E"/>
    <w:rsid w:val="007F7074"/>
    <w:rsid w:val="008029A8"/>
    <w:rsid w:val="00804DE5"/>
    <w:rsid w:val="00804F04"/>
    <w:rsid w:val="0082153A"/>
    <w:rsid w:val="00821A4D"/>
    <w:rsid w:val="008242A9"/>
    <w:rsid w:val="008422D5"/>
    <w:rsid w:val="0084323E"/>
    <w:rsid w:val="00850D46"/>
    <w:rsid w:val="00852C6F"/>
    <w:rsid w:val="0087093D"/>
    <w:rsid w:val="008A3555"/>
    <w:rsid w:val="008A4A41"/>
    <w:rsid w:val="008C344C"/>
    <w:rsid w:val="008E20E1"/>
    <w:rsid w:val="008E5F84"/>
    <w:rsid w:val="00920013"/>
    <w:rsid w:val="00921FC7"/>
    <w:rsid w:val="009226BB"/>
    <w:rsid w:val="00931C7C"/>
    <w:rsid w:val="00933F2D"/>
    <w:rsid w:val="00934E4F"/>
    <w:rsid w:val="00940EC6"/>
    <w:rsid w:val="00956824"/>
    <w:rsid w:val="009720A3"/>
    <w:rsid w:val="0097316B"/>
    <w:rsid w:val="00975C93"/>
    <w:rsid w:val="00983656"/>
    <w:rsid w:val="00990512"/>
    <w:rsid w:val="009A5A1D"/>
    <w:rsid w:val="009B0CBD"/>
    <w:rsid w:val="009C1748"/>
    <w:rsid w:val="009C4375"/>
    <w:rsid w:val="009C556E"/>
    <w:rsid w:val="009C6C87"/>
    <w:rsid w:val="009D1EAE"/>
    <w:rsid w:val="009D2378"/>
    <w:rsid w:val="009D3F92"/>
    <w:rsid w:val="009F5852"/>
    <w:rsid w:val="009F6F70"/>
    <w:rsid w:val="00A05646"/>
    <w:rsid w:val="00A27861"/>
    <w:rsid w:val="00A60896"/>
    <w:rsid w:val="00A60D4E"/>
    <w:rsid w:val="00A7727E"/>
    <w:rsid w:val="00A833BD"/>
    <w:rsid w:val="00AB5142"/>
    <w:rsid w:val="00AC5021"/>
    <w:rsid w:val="00AC7375"/>
    <w:rsid w:val="00AC7CE0"/>
    <w:rsid w:val="00B1632E"/>
    <w:rsid w:val="00B23B08"/>
    <w:rsid w:val="00B30AF1"/>
    <w:rsid w:val="00B46E01"/>
    <w:rsid w:val="00B5007C"/>
    <w:rsid w:val="00B67F48"/>
    <w:rsid w:val="00BA46DA"/>
    <w:rsid w:val="00BC4A3C"/>
    <w:rsid w:val="00BE49BD"/>
    <w:rsid w:val="00BF50E9"/>
    <w:rsid w:val="00C216F5"/>
    <w:rsid w:val="00C33995"/>
    <w:rsid w:val="00C53837"/>
    <w:rsid w:val="00C556BA"/>
    <w:rsid w:val="00C70355"/>
    <w:rsid w:val="00C879B0"/>
    <w:rsid w:val="00CA03FD"/>
    <w:rsid w:val="00CA152C"/>
    <w:rsid w:val="00CC5488"/>
    <w:rsid w:val="00D162F4"/>
    <w:rsid w:val="00D1740C"/>
    <w:rsid w:val="00D25272"/>
    <w:rsid w:val="00D53929"/>
    <w:rsid w:val="00D574A8"/>
    <w:rsid w:val="00D60FA4"/>
    <w:rsid w:val="00D95B76"/>
    <w:rsid w:val="00D97DA7"/>
    <w:rsid w:val="00DC4C8F"/>
    <w:rsid w:val="00DE66F8"/>
    <w:rsid w:val="00E17CE4"/>
    <w:rsid w:val="00E23702"/>
    <w:rsid w:val="00E26D7A"/>
    <w:rsid w:val="00E3005A"/>
    <w:rsid w:val="00E5410F"/>
    <w:rsid w:val="00E5710C"/>
    <w:rsid w:val="00E73087"/>
    <w:rsid w:val="00E80394"/>
    <w:rsid w:val="00E9360D"/>
    <w:rsid w:val="00E95D2B"/>
    <w:rsid w:val="00EA1D5E"/>
    <w:rsid w:val="00EC468D"/>
    <w:rsid w:val="00EC6FA9"/>
    <w:rsid w:val="00ED151B"/>
    <w:rsid w:val="00ED2F14"/>
    <w:rsid w:val="00ED4BEF"/>
    <w:rsid w:val="00EF604C"/>
    <w:rsid w:val="00F06381"/>
    <w:rsid w:val="00F131EE"/>
    <w:rsid w:val="00F2420D"/>
    <w:rsid w:val="00F3176C"/>
    <w:rsid w:val="00F37FED"/>
    <w:rsid w:val="00F44EE4"/>
    <w:rsid w:val="00F71595"/>
    <w:rsid w:val="00F771CD"/>
    <w:rsid w:val="00FA1602"/>
    <w:rsid w:val="00FA23AF"/>
    <w:rsid w:val="00FA49DA"/>
    <w:rsid w:val="00FA6E72"/>
    <w:rsid w:val="00FC48A2"/>
    <w:rsid w:val="00FC5933"/>
    <w:rsid w:val="00FD61BA"/>
    <w:rsid w:val="00FE7FBD"/>
    <w:rsid w:val="00FF56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08D8F1DA-2B72-4FE6-9C3D-481B363849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90289"/>
    <w:rPr>
      <w:lang w:val="uk-UA"/>
    </w:rPr>
  </w:style>
  <w:style w:type="paragraph" w:styleId="1">
    <w:name w:val="heading 1"/>
    <w:basedOn w:val="a"/>
    <w:next w:val="a"/>
    <w:link w:val="10"/>
    <w:qFormat/>
    <w:rsid w:val="006E70D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6E70D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6E70D2"/>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6E70D2"/>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E70D2"/>
    <w:rPr>
      <w:rFonts w:asciiTheme="majorHAnsi" w:eastAsiaTheme="majorEastAsia" w:hAnsiTheme="majorHAnsi" w:cstheme="majorBidi"/>
      <w:b/>
      <w:bCs/>
      <w:color w:val="365F91" w:themeColor="accent1" w:themeShade="BF"/>
      <w:sz w:val="28"/>
      <w:szCs w:val="28"/>
      <w:lang w:val="uk-UA"/>
    </w:rPr>
  </w:style>
  <w:style w:type="character" w:customStyle="1" w:styleId="20">
    <w:name w:val="Заголовок 2 Знак"/>
    <w:basedOn w:val="a0"/>
    <w:link w:val="2"/>
    <w:uiPriority w:val="9"/>
    <w:rsid w:val="006E70D2"/>
    <w:rPr>
      <w:rFonts w:asciiTheme="majorHAnsi" w:eastAsiaTheme="majorEastAsia" w:hAnsiTheme="majorHAnsi" w:cstheme="majorBidi"/>
      <w:b/>
      <w:bCs/>
      <w:color w:val="4F81BD" w:themeColor="accent1"/>
      <w:sz w:val="26"/>
      <w:szCs w:val="26"/>
      <w:lang w:val="uk-UA"/>
    </w:rPr>
  </w:style>
  <w:style w:type="character" w:customStyle="1" w:styleId="30">
    <w:name w:val="Заголовок 3 Знак"/>
    <w:basedOn w:val="a0"/>
    <w:link w:val="3"/>
    <w:uiPriority w:val="9"/>
    <w:rsid w:val="006E70D2"/>
    <w:rPr>
      <w:rFonts w:asciiTheme="majorHAnsi" w:eastAsiaTheme="majorEastAsia" w:hAnsiTheme="majorHAnsi" w:cstheme="majorBidi"/>
      <w:b/>
      <w:bCs/>
      <w:color w:val="4F81BD" w:themeColor="accent1"/>
      <w:lang w:val="uk-UA"/>
    </w:rPr>
  </w:style>
  <w:style w:type="character" w:customStyle="1" w:styleId="40">
    <w:name w:val="Заголовок 4 Знак"/>
    <w:basedOn w:val="a0"/>
    <w:link w:val="4"/>
    <w:uiPriority w:val="9"/>
    <w:rsid w:val="006E70D2"/>
    <w:rPr>
      <w:rFonts w:asciiTheme="majorHAnsi" w:eastAsiaTheme="majorEastAsia" w:hAnsiTheme="majorHAnsi" w:cstheme="majorBidi"/>
      <w:b/>
      <w:bCs/>
      <w:i/>
      <w:iCs/>
      <w:color w:val="4F81BD" w:themeColor="accent1"/>
      <w:lang w:val="uk-UA"/>
    </w:rPr>
  </w:style>
  <w:style w:type="paragraph" w:styleId="a3">
    <w:name w:val="No Spacing"/>
    <w:uiPriority w:val="1"/>
    <w:qFormat/>
    <w:rsid w:val="006E70D2"/>
    <w:pPr>
      <w:spacing w:after="0" w:line="240" w:lineRule="auto"/>
    </w:pPr>
    <w:rPr>
      <w:lang w:val="uk-UA"/>
    </w:rPr>
  </w:style>
  <w:style w:type="paragraph" w:styleId="a4">
    <w:name w:val="List Paragraph"/>
    <w:basedOn w:val="a"/>
    <w:uiPriority w:val="34"/>
    <w:qFormat/>
    <w:rsid w:val="00690289"/>
    <w:pPr>
      <w:ind w:left="720"/>
      <w:contextualSpacing/>
    </w:pPr>
  </w:style>
  <w:style w:type="table" w:styleId="a5">
    <w:name w:val="Table Grid"/>
    <w:basedOn w:val="a1"/>
    <w:rsid w:val="00007631"/>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1"/>
    <w:basedOn w:val="a1"/>
    <w:next w:val="a5"/>
    <w:rsid w:val="00007631"/>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983656"/>
    <w:pPr>
      <w:tabs>
        <w:tab w:val="center" w:pos="4677"/>
        <w:tab w:val="right" w:pos="9355"/>
      </w:tabs>
      <w:spacing w:after="0" w:line="240" w:lineRule="auto"/>
    </w:pPr>
  </w:style>
  <w:style w:type="character" w:customStyle="1" w:styleId="a7">
    <w:name w:val="Верхній колонтитул Знак"/>
    <w:basedOn w:val="a0"/>
    <w:link w:val="a6"/>
    <w:uiPriority w:val="99"/>
    <w:rsid w:val="00983656"/>
    <w:rPr>
      <w:lang w:val="uk-UA"/>
    </w:rPr>
  </w:style>
  <w:style w:type="paragraph" w:styleId="a8">
    <w:name w:val="Balloon Text"/>
    <w:basedOn w:val="a"/>
    <w:link w:val="a9"/>
    <w:uiPriority w:val="99"/>
    <w:semiHidden/>
    <w:unhideWhenUsed/>
    <w:rsid w:val="00983656"/>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983656"/>
    <w:rPr>
      <w:rFonts w:ascii="Tahoma" w:hAnsi="Tahoma" w:cs="Tahoma"/>
      <w:sz w:val="16"/>
      <w:szCs w:val="16"/>
      <w:lang w:val="uk-UA"/>
    </w:rPr>
  </w:style>
  <w:style w:type="numbering" w:customStyle="1" w:styleId="12">
    <w:name w:val="Нет списка1"/>
    <w:next w:val="a2"/>
    <w:semiHidden/>
    <w:rsid w:val="001E52F1"/>
  </w:style>
  <w:style w:type="paragraph" w:customStyle="1" w:styleId="aa">
    <w:name w:val="Название подзаголовка"/>
    <w:basedOn w:val="ab"/>
    <w:rsid w:val="001E52F1"/>
    <w:pPr>
      <w:widowControl w:val="0"/>
      <w:tabs>
        <w:tab w:val="num" w:pos="360"/>
      </w:tabs>
      <w:autoSpaceDE w:val="0"/>
      <w:autoSpaceDN w:val="0"/>
      <w:adjustRightInd w:val="0"/>
      <w:spacing w:before="0" w:after="0" w:line="360" w:lineRule="auto"/>
      <w:ind w:left="360" w:hanging="360"/>
      <w:outlineLvl w:val="9"/>
    </w:pPr>
    <w:rPr>
      <w:rFonts w:ascii="Times New Roman" w:hAnsi="Times New Roman" w:cs="Times New Roman"/>
      <w:bCs w:val="0"/>
      <w:kern w:val="0"/>
      <w:sz w:val="28"/>
      <w:szCs w:val="20"/>
    </w:rPr>
  </w:style>
  <w:style w:type="paragraph" w:customStyle="1" w:styleId="13">
    <w:name w:val="Знак1"/>
    <w:basedOn w:val="a"/>
    <w:autoRedefine/>
    <w:rsid w:val="001E52F1"/>
    <w:pPr>
      <w:spacing w:after="160" w:line="240" w:lineRule="exact"/>
    </w:pPr>
    <w:rPr>
      <w:rFonts w:ascii="Times New Roman" w:eastAsia="Times New Roman" w:hAnsi="Times New Roman" w:cs="Times New Roman"/>
      <w:sz w:val="28"/>
      <w:szCs w:val="28"/>
      <w:lang w:val="en-US"/>
    </w:rPr>
  </w:style>
  <w:style w:type="paragraph" w:styleId="ab">
    <w:name w:val="Title"/>
    <w:basedOn w:val="a"/>
    <w:link w:val="ac"/>
    <w:qFormat/>
    <w:rsid w:val="001E52F1"/>
    <w:pPr>
      <w:spacing w:before="240" w:after="60" w:line="240" w:lineRule="auto"/>
      <w:jc w:val="center"/>
      <w:outlineLvl w:val="0"/>
    </w:pPr>
    <w:rPr>
      <w:rFonts w:ascii="Arial" w:eastAsia="Times New Roman" w:hAnsi="Arial" w:cs="Arial"/>
      <w:b/>
      <w:bCs/>
      <w:kern w:val="28"/>
      <w:sz w:val="32"/>
      <w:szCs w:val="32"/>
      <w:lang w:val="ru-RU" w:eastAsia="ru-RU"/>
    </w:rPr>
  </w:style>
  <w:style w:type="character" w:customStyle="1" w:styleId="ac">
    <w:name w:val="Назва Знак"/>
    <w:basedOn w:val="a0"/>
    <w:link w:val="ab"/>
    <w:rsid w:val="001E52F1"/>
    <w:rPr>
      <w:rFonts w:ascii="Arial" w:eastAsia="Times New Roman" w:hAnsi="Arial" w:cs="Arial"/>
      <w:b/>
      <w:bCs/>
      <w:kern w:val="28"/>
      <w:sz w:val="32"/>
      <w:szCs w:val="32"/>
      <w:lang w:eastAsia="ru-RU"/>
    </w:rPr>
  </w:style>
  <w:style w:type="character" w:styleId="ad">
    <w:name w:val="Hyperlink"/>
    <w:uiPriority w:val="99"/>
    <w:rsid w:val="001E52F1"/>
    <w:rPr>
      <w:color w:val="0000FF"/>
      <w:u w:val="single"/>
    </w:rPr>
  </w:style>
  <w:style w:type="character" w:customStyle="1" w:styleId="apple-converted-space">
    <w:name w:val="apple-converted-space"/>
    <w:basedOn w:val="a0"/>
    <w:rsid w:val="001E52F1"/>
  </w:style>
  <w:style w:type="character" w:styleId="ae">
    <w:name w:val="page number"/>
    <w:basedOn w:val="a0"/>
    <w:rsid w:val="001E52F1"/>
  </w:style>
  <w:style w:type="character" w:styleId="af">
    <w:name w:val="Strong"/>
    <w:qFormat/>
    <w:rsid w:val="001E52F1"/>
    <w:rPr>
      <w:b/>
      <w:bCs/>
    </w:rPr>
  </w:style>
  <w:style w:type="paragraph" w:styleId="af0">
    <w:name w:val="Normal (Web)"/>
    <w:aliases w:val="Обычный (Web)1"/>
    <w:basedOn w:val="a"/>
    <w:rsid w:val="001E52F1"/>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f1">
    <w:name w:val="Emphasis"/>
    <w:qFormat/>
    <w:rsid w:val="001E52F1"/>
    <w:rPr>
      <w:i/>
      <w:iCs/>
    </w:rPr>
  </w:style>
  <w:style w:type="paragraph" w:customStyle="1" w:styleId="default">
    <w:name w:val="default"/>
    <w:basedOn w:val="a"/>
    <w:rsid w:val="001E52F1"/>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Default0">
    <w:name w:val="Default"/>
    <w:rsid w:val="001E52F1"/>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fsymb1">
    <w:name w:val="fsymb1"/>
    <w:basedOn w:val="a0"/>
    <w:rsid w:val="001E52F1"/>
  </w:style>
  <w:style w:type="paragraph" w:customStyle="1" w:styleId="lit">
    <w:name w:val="lit"/>
    <w:basedOn w:val="a"/>
    <w:rsid w:val="001E52F1"/>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lic">
    <w:name w:val="lic"/>
    <w:basedOn w:val="a"/>
    <w:rsid w:val="001E52F1"/>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hl">
    <w:name w:val="hl"/>
    <w:basedOn w:val="a0"/>
    <w:rsid w:val="001E52F1"/>
  </w:style>
  <w:style w:type="character" w:customStyle="1" w:styleId="bigtext">
    <w:name w:val="bigtext"/>
    <w:basedOn w:val="a0"/>
    <w:rsid w:val="001E52F1"/>
  </w:style>
  <w:style w:type="paragraph" w:customStyle="1" w:styleId="14">
    <w:name w:val="Абзац списка1"/>
    <w:basedOn w:val="a"/>
    <w:rsid w:val="001E52F1"/>
    <w:pPr>
      <w:ind w:left="720"/>
    </w:pPr>
    <w:rPr>
      <w:rFonts w:ascii="Calibri" w:eastAsia="Times New Roman" w:hAnsi="Calibri" w:cs="Times New Roman"/>
    </w:rPr>
  </w:style>
  <w:style w:type="character" w:customStyle="1" w:styleId="rvts6">
    <w:name w:val="rvts6"/>
    <w:basedOn w:val="a0"/>
    <w:rsid w:val="001E52F1"/>
  </w:style>
  <w:style w:type="paragraph" w:styleId="af2">
    <w:name w:val="footer"/>
    <w:basedOn w:val="a"/>
    <w:link w:val="af3"/>
    <w:uiPriority w:val="99"/>
    <w:unhideWhenUsed/>
    <w:rsid w:val="009F6F70"/>
    <w:pPr>
      <w:tabs>
        <w:tab w:val="center" w:pos="4819"/>
        <w:tab w:val="right" w:pos="9639"/>
      </w:tabs>
      <w:spacing w:after="0" w:line="240" w:lineRule="auto"/>
    </w:pPr>
  </w:style>
  <w:style w:type="character" w:customStyle="1" w:styleId="af3">
    <w:name w:val="Нижній колонтитул Знак"/>
    <w:basedOn w:val="a0"/>
    <w:link w:val="af2"/>
    <w:uiPriority w:val="99"/>
    <w:rsid w:val="009F6F70"/>
    <w:rPr>
      <w:lang w:val="uk-UA"/>
    </w:rPr>
  </w:style>
  <w:style w:type="character" w:customStyle="1" w:styleId="Mention">
    <w:name w:val="Mention"/>
    <w:basedOn w:val="a0"/>
    <w:uiPriority w:val="99"/>
    <w:semiHidden/>
    <w:unhideWhenUsed/>
    <w:rsid w:val="009F6F70"/>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oleObject" Target="embeddings/oleObject7.bin"/><Relationship Id="rId42" Type="http://schemas.openxmlformats.org/officeDocument/2006/relationships/image" Target="media/image18.emf"/><Relationship Id="rId47" Type="http://schemas.openxmlformats.org/officeDocument/2006/relationships/oleObject" Target="embeddings/oleObject20.bin"/><Relationship Id="rId63" Type="http://schemas.openxmlformats.org/officeDocument/2006/relationships/oleObject" Target="embeddings/oleObject28.bin"/><Relationship Id="rId68" Type="http://schemas.openxmlformats.org/officeDocument/2006/relationships/image" Target="media/image31.emf"/><Relationship Id="rId16" Type="http://schemas.openxmlformats.org/officeDocument/2006/relationships/image" Target="media/image5.emf"/><Relationship Id="rId11" Type="http://schemas.openxmlformats.org/officeDocument/2006/relationships/oleObject" Target="embeddings/oleObject2.bin"/><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oleObject15.bin"/><Relationship Id="rId40" Type="http://schemas.openxmlformats.org/officeDocument/2006/relationships/image" Target="media/image17.emf"/><Relationship Id="rId45" Type="http://schemas.openxmlformats.org/officeDocument/2006/relationships/oleObject" Target="embeddings/oleObject19.bin"/><Relationship Id="rId53" Type="http://schemas.openxmlformats.org/officeDocument/2006/relationships/oleObject" Target="embeddings/oleObject23.bin"/><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chart" Target="charts/chart2.xml"/><Relationship Id="rId5" Type="http://schemas.openxmlformats.org/officeDocument/2006/relationships/webSettings" Target="webSettings.xml"/><Relationship Id="rId61" Type="http://schemas.openxmlformats.org/officeDocument/2006/relationships/oleObject" Target="embeddings/oleObject27.bin"/><Relationship Id="rId19" Type="http://schemas.openxmlformats.org/officeDocument/2006/relationships/oleObject" Target="embeddings/oleObject6.bin"/><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oleObject10.bin"/><Relationship Id="rId30" Type="http://schemas.openxmlformats.org/officeDocument/2006/relationships/image" Target="media/image12.emf"/><Relationship Id="rId35" Type="http://schemas.openxmlformats.org/officeDocument/2006/relationships/oleObject" Target="embeddings/oleObject14.bin"/><Relationship Id="rId43" Type="http://schemas.openxmlformats.org/officeDocument/2006/relationships/oleObject" Target="embeddings/oleObject18.bin"/><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oleObject" Target="embeddings/oleObject31.bin"/><Relationship Id="rId77"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oleObject" Target="embeddings/oleObject22.bin"/><Relationship Id="rId72" Type="http://schemas.openxmlformats.org/officeDocument/2006/relationships/image" Target="media/image33.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oleObject26.bin"/><Relationship Id="rId67" Type="http://schemas.openxmlformats.org/officeDocument/2006/relationships/oleObject" Target="embeddings/oleObject30.bin"/><Relationship Id="rId20" Type="http://schemas.openxmlformats.org/officeDocument/2006/relationships/image" Target="media/image7.emf"/><Relationship Id="rId41" Type="http://schemas.openxmlformats.org/officeDocument/2006/relationships/oleObject" Target="embeddings/oleObject17.bin"/><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oleObject21.bin"/><Relationship Id="rId57" Type="http://schemas.openxmlformats.org/officeDocument/2006/relationships/oleObject" Target="embeddings/oleObject25.bin"/><Relationship Id="rId10" Type="http://schemas.openxmlformats.org/officeDocument/2006/relationships/image" Target="media/image2.emf"/><Relationship Id="rId31" Type="http://schemas.openxmlformats.org/officeDocument/2006/relationships/oleObject" Target="embeddings/oleObject12.bin"/><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oleObject" Target="embeddings/oleObject29.bin"/><Relationship Id="rId73"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oleObject" Target="embeddings/oleObject3.bin"/><Relationship Id="rId18" Type="http://schemas.openxmlformats.org/officeDocument/2006/relationships/image" Target="media/image6.emf"/><Relationship Id="rId39" Type="http://schemas.openxmlformats.org/officeDocument/2006/relationships/oleObject" Target="embeddings/oleObject16.bin"/><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oleObject" Target="embeddings/oleObject24.bin"/><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oleObject" Target="embeddings/oleObject32.bin"/><Relationship Id="rId2" Type="http://schemas.openxmlformats.org/officeDocument/2006/relationships/numbering" Target="numbering.xml"/><Relationship Id="rId29" Type="http://schemas.openxmlformats.org/officeDocument/2006/relationships/oleObject" Target="embeddings/oleObject11.bin"/></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6000000000000001E-2"/>
          <c:y val="5.4669703872437359E-2"/>
          <c:w val="0.92959999999999998"/>
          <c:h val="0.67676460110076264"/>
        </c:manualLayout>
      </c:layout>
      <c:barChart>
        <c:barDir val="col"/>
        <c:grouping val="clustered"/>
        <c:varyColors val="0"/>
        <c:ser>
          <c:idx val="0"/>
          <c:order val="0"/>
          <c:tx>
            <c:strRef>
              <c:f>Sheet1!$A$2</c:f>
              <c:strCache>
                <c:ptCount val="1"/>
                <c:pt idx="0">
                  <c:v>По відношенню до контролю</c:v>
                </c:pt>
              </c:strCache>
            </c:strRef>
          </c:tx>
          <c:spPr>
            <a:solidFill>
              <a:srgbClr val="000000"/>
            </a:solidFill>
            <a:ln w="12700">
              <a:solidFill>
                <a:srgbClr val="000000"/>
              </a:solidFill>
              <a:prstDash val="solid"/>
            </a:ln>
          </c:spPr>
          <c:invertIfNegative val="0"/>
          <c:cat>
            <c:strRef>
              <c:f>Sheet1!$B$1:$K$1</c:f>
              <c:strCache>
                <c:ptCount val="10"/>
                <c:pt idx="0">
                  <c:v>Адреналін</c:v>
                </c:pt>
                <c:pt idx="1">
                  <c:v>Норадреналін</c:v>
                </c:pt>
                <c:pt idx="2">
                  <c:v>Дофамін</c:v>
                </c:pt>
                <c:pt idx="3">
                  <c:v>ВЕФР</c:v>
                </c:pt>
                <c:pt idx="4">
                  <c:v>ВІП</c:v>
                </c:pt>
                <c:pt idx="5">
                  <c:v>Нітрити</c:v>
                </c:pt>
                <c:pt idx="6">
                  <c:v>Нітрати</c:v>
                </c:pt>
                <c:pt idx="7">
                  <c:v>еNOS</c:v>
                </c:pt>
                <c:pt idx="8">
                  <c:v>iNOS</c:v>
                </c:pt>
                <c:pt idx="9">
                  <c:v>S-НТ</c:v>
                </c:pt>
              </c:strCache>
            </c:strRef>
          </c:cat>
          <c:val>
            <c:numRef>
              <c:f>Sheet1!$B$2:$K$2</c:f>
              <c:numCache>
                <c:formatCode>General</c:formatCode>
                <c:ptCount val="10"/>
                <c:pt idx="0">
                  <c:v>3.05</c:v>
                </c:pt>
                <c:pt idx="1">
                  <c:v>1.94</c:v>
                </c:pt>
                <c:pt idx="2">
                  <c:v>2.35</c:v>
                </c:pt>
                <c:pt idx="3">
                  <c:v>1.88</c:v>
                </c:pt>
                <c:pt idx="4">
                  <c:v>0.5</c:v>
                </c:pt>
                <c:pt idx="5">
                  <c:v>2.08</c:v>
                </c:pt>
                <c:pt idx="6">
                  <c:v>2.36</c:v>
                </c:pt>
                <c:pt idx="7">
                  <c:v>2.06</c:v>
                </c:pt>
                <c:pt idx="8">
                  <c:v>4.2</c:v>
                </c:pt>
                <c:pt idx="9">
                  <c:v>3.64</c:v>
                </c:pt>
              </c:numCache>
            </c:numRef>
          </c:val>
        </c:ser>
        <c:ser>
          <c:idx val="1"/>
          <c:order val="1"/>
          <c:tx>
            <c:strRef>
              <c:f>Sheet1!$A$3</c:f>
              <c:strCache>
                <c:ptCount val="1"/>
                <c:pt idx="0">
                  <c:v>По відношенню до групи порівняння</c:v>
                </c:pt>
              </c:strCache>
            </c:strRef>
          </c:tx>
          <c:spPr>
            <a:pattFill prst="ltDnDiag">
              <a:fgClr>
                <a:srgbClr xmlns:mc="http://schemas.openxmlformats.org/markup-compatibility/2006" xmlns:a14="http://schemas.microsoft.com/office/drawing/2010/main" val="333333" mc:Ignorable="a14" a14:legacySpreadsheetColorIndex="63"/>
              </a:fgClr>
              <a:bgClr>
                <a:srgbClr xmlns:mc="http://schemas.openxmlformats.org/markup-compatibility/2006" xmlns:a14="http://schemas.microsoft.com/office/drawing/2010/main" val="FFFFFF" mc:Ignorable="a14" a14:legacySpreadsheetColorIndex="9"/>
              </a:bgClr>
            </a:pattFill>
            <a:ln w="12700">
              <a:solidFill>
                <a:srgbClr val="333333"/>
              </a:solidFill>
              <a:prstDash val="solid"/>
            </a:ln>
          </c:spPr>
          <c:invertIfNegative val="0"/>
          <c:cat>
            <c:strRef>
              <c:f>Sheet1!$B$1:$K$1</c:f>
              <c:strCache>
                <c:ptCount val="10"/>
                <c:pt idx="0">
                  <c:v>Адреналін</c:v>
                </c:pt>
                <c:pt idx="1">
                  <c:v>Норадреналін</c:v>
                </c:pt>
                <c:pt idx="2">
                  <c:v>Дофамін</c:v>
                </c:pt>
                <c:pt idx="3">
                  <c:v>ВЕФР</c:v>
                </c:pt>
                <c:pt idx="4">
                  <c:v>ВІП</c:v>
                </c:pt>
                <c:pt idx="5">
                  <c:v>Нітрити</c:v>
                </c:pt>
                <c:pt idx="6">
                  <c:v>Нітрати</c:v>
                </c:pt>
                <c:pt idx="7">
                  <c:v>еNOS</c:v>
                </c:pt>
                <c:pt idx="8">
                  <c:v>iNOS</c:v>
                </c:pt>
                <c:pt idx="9">
                  <c:v>S-НТ</c:v>
                </c:pt>
              </c:strCache>
            </c:strRef>
          </c:cat>
          <c:val>
            <c:numRef>
              <c:f>Sheet1!$B$3:$K$3</c:f>
              <c:numCache>
                <c:formatCode>General</c:formatCode>
                <c:ptCount val="10"/>
                <c:pt idx="0">
                  <c:v>1.57</c:v>
                </c:pt>
                <c:pt idx="1">
                  <c:v>1.44</c:v>
                </c:pt>
                <c:pt idx="2">
                  <c:v>1.53</c:v>
                </c:pt>
                <c:pt idx="3">
                  <c:v>1.32</c:v>
                </c:pt>
                <c:pt idx="4">
                  <c:v>0.5</c:v>
                </c:pt>
                <c:pt idx="5">
                  <c:v>1.45</c:v>
                </c:pt>
                <c:pt idx="6">
                  <c:v>1.57</c:v>
                </c:pt>
                <c:pt idx="7">
                  <c:v>1.36</c:v>
                </c:pt>
                <c:pt idx="8">
                  <c:v>2.2000000000000002</c:v>
                </c:pt>
                <c:pt idx="9">
                  <c:v>1.8</c:v>
                </c:pt>
              </c:numCache>
            </c:numRef>
          </c:val>
        </c:ser>
        <c:dLbls>
          <c:showLegendKey val="0"/>
          <c:showVal val="0"/>
          <c:showCatName val="0"/>
          <c:showSerName val="0"/>
          <c:showPercent val="0"/>
          <c:showBubbleSize val="0"/>
        </c:dLbls>
        <c:gapWidth val="150"/>
        <c:axId val="-2036914688"/>
        <c:axId val="-2036921216"/>
      </c:barChart>
      <c:catAx>
        <c:axId val="-2036914688"/>
        <c:scaling>
          <c:orientation val="minMax"/>
        </c:scaling>
        <c:delete val="0"/>
        <c:axPos val="b"/>
        <c:numFmt formatCode="General" sourceLinked="1"/>
        <c:majorTickMark val="out"/>
        <c:minorTickMark val="none"/>
        <c:tickLblPos val="nextTo"/>
        <c:spPr>
          <a:ln w="3175">
            <a:solidFill>
              <a:srgbClr val="000000"/>
            </a:solidFill>
            <a:prstDash val="solid"/>
          </a:ln>
        </c:spPr>
        <c:txPr>
          <a:bodyPr rot="-2700000" vert="horz"/>
          <a:lstStyle/>
          <a:p>
            <a:pPr>
              <a:defRPr sz="1000" b="0" i="0" u="none" strike="noStrike" baseline="0">
                <a:solidFill>
                  <a:srgbClr val="000000"/>
                </a:solidFill>
                <a:latin typeface="Arial Cyr"/>
                <a:ea typeface="Arial Cyr"/>
                <a:cs typeface="Arial Cyr"/>
              </a:defRPr>
            </a:pPr>
            <a:endParaRPr lang="ru-RU"/>
          </a:p>
        </c:txPr>
        <c:crossAx val="-2036921216"/>
        <c:crosses val="autoZero"/>
        <c:auto val="1"/>
        <c:lblAlgn val="ctr"/>
        <c:lblOffset val="100"/>
        <c:tickLblSkip val="1"/>
        <c:tickMarkSkip val="1"/>
        <c:noMultiLvlLbl val="0"/>
      </c:catAx>
      <c:valAx>
        <c:axId val="-2036921216"/>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000" b="1" i="0" u="none" strike="noStrike" baseline="0">
                <a:solidFill>
                  <a:srgbClr val="000000"/>
                </a:solidFill>
                <a:latin typeface="Arial Cyr"/>
                <a:ea typeface="Arial Cyr"/>
                <a:cs typeface="Arial Cyr"/>
              </a:defRPr>
            </a:pPr>
            <a:endParaRPr lang="ru-RU"/>
          </a:p>
        </c:txPr>
        <c:crossAx val="-2036914688"/>
        <c:crosses val="autoZero"/>
        <c:crossBetween val="between"/>
      </c:valAx>
      <c:spPr>
        <a:solidFill>
          <a:srgbClr val="FFFFFF"/>
        </a:solidFill>
        <a:ln w="12700">
          <a:solidFill>
            <a:srgbClr val="808080"/>
          </a:solidFill>
          <a:prstDash val="solid"/>
        </a:ln>
      </c:spPr>
    </c:plotArea>
    <c:legend>
      <c:legendPos val="b"/>
      <c:layout>
        <c:manualLayout>
          <c:xMode val="edge"/>
          <c:yMode val="edge"/>
          <c:x val="8.9801640936615204E-2"/>
          <c:y val="0.93154012258163021"/>
          <c:w val="0.8448"/>
          <c:h val="6.6059225512528477E-2"/>
        </c:manualLayout>
      </c:layout>
      <c:overlay val="0"/>
      <c:spPr>
        <a:noFill/>
        <a:ln w="3175">
          <a:noFill/>
          <a:prstDash val="solid"/>
        </a:ln>
      </c:spPr>
      <c:txPr>
        <a:bodyPr/>
        <a:lstStyle/>
        <a:p>
          <a:pPr>
            <a:defRPr sz="735" b="1" i="0" u="none" strike="noStrike" baseline="0">
              <a:solidFill>
                <a:srgbClr val="000000"/>
              </a:solidFill>
              <a:latin typeface="Arial Cyr"/>
              <a:ea typeface="Arial Cyr"/>
              <a:cs typeface="Arial Cyr"/>
            </a:defRPr>
          </a:pPr>
          <a:endParaRPr lang="ru-RU"/>
        </a:p>
      </c:txPr>
    </c:legend>
    <c:plotVisOnly val="1"/>
    <c:dispBlanksAs val="gap"/>
    <c:showDLblsOverMax val="0"/>
  </c:chart>
  <c:spPr>
    <a:noFill/>
    <a:ln>
      <a:noFill/>
    </a:ln>
  </c:spPr>
  <c:txPr>
    <a:bodyPr/>
    <a:lstStyle/>
    <a:p>
      <a:pPr>
        <a:defRPr sz="1800" b="1"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4399999999999997E-2"/>
          <c:y val="5.2631578947368418E-2"/>
          <c:w val="0.93120000000000003"/>
          <c:h val="0.50060949277891986"/>
        </c:manualLayout>
      </c:layout>
      <c:barChart>
        <c:barDir val="col"/>
        <c:grouping val="clustered"/>
        <c:varyColors val="0"/>
        <c:ser>
          <c:idx val="0"/>
          <c:order val="0"/>
          <c:tx>
            <c:strRef>
              <c:f>Sheet1!$A$2</c:f>
              <c:strCache>
                <c:ptCount val="1"/>
                <c:pt idx="0">
                  <c:v>По відношенню до контролю</c:v>
                </c:pt>
              </c:strCache>
            </c:strRef>
          </c:tx>
          <c:spPr>
            <a:solidFill>
              <a:srgbClr val="000000"/>
            </a:solidFill>
            <a:ln w="12700">
              <a:solidFill>
                <a:srgbClr val="000000"/>
              </a:solidFill>
              <a:prstDash val="solid"/>
            </a:ln>
          </c:spPr>
          <c:invertIfNegative val="0"/>
          <c:cat>
            <c:strRef>
              <c:f>Sheet1!$B$1:$H$1</c:f>
              <c:strCache>
                <c:ptCount val="7"/>
                <c:pt idx="0">
                  <c:v>АПФ</c:v>
                </c:pt>
                <c:pt idx="1">
                  <c:v>Карбоксипептидаза N</c:v>
                </c:pt>
                <c:pt idx="2">
                  <c:v>АДГ</c:v>
                </c:pt>
                <c:pt idx="3">
                  <c:v>Альдостерон</c:v>
                </c:pt>
                <c:pt idx="4">
                  <c:v>Калікреїн</c:v>
                </c:pt>
                <c:pt idx="5">
                  <c:v>Калікреїноген</c:v>
                </c:pt>
                <c:pt idx="6">
                  <c:v>Ренін</c:v>
                </c:pt>
              </c:strCache>
            </c:strRef>
          </c:cat>
          <c:val>
            <c:numRef>
              <c:f>Sheet1!$B$2:$H$2</c:f>
              <c:numCache>
                <c:formatCode>General</c:formatCode>
                <c:ptCount val="7"/>
                <c:pt idx="0">
                  <c:v>3.05</c:v>
                </c:pt>
                <c:pt idx="1">
                  <c:v>2.5</c:v>
                </c:pt>
                <c:pt idx="2">
                  <c:v>2.35</c:v>
                </c:pt>
                <c:pt idx="3">
                  <c:v>1.88</c:v>
                </c:pt>
                <c:pt idx="4">
                  <c:v>0.96</c:v>
                </c:pt>
                <c:pt idx="5">
                  <c:v>2.08</c:v>
                </c:pt>
                <c:pt idx="6">
                  <c:v>2.36</c:v>
                </c:pt>
              </c:numCache>
            </c:numRef>
          </c:val>
        </c:ser>
        <c:ser>
          <c:idx val="1"/>
          <c:order val="1"/>
          <c:tx>
            <c:strRef>
              <c:f>Sheet1!$A$3</c:f>
              <c:strCache>
                <c:ptCount val="1"/>
                <c:pt idx="0">
                  <c:v>По відношенню до групи порівняння</c:v>
                </c:pt>
              </c:strCache>
            </c:strRef>
          </c:tx>
          <c:spPr>
            <a:pattFill prst="ltDnDiag">
              <a:fgClr>
                <a:srgbClr xmlns:mc="http://schemas.openxmlformats.org/markup-compatibility/2006" xmlns:a14="http://schemas.microsoft.com/office/drawing/2010/main" val="333333" mc:Ignorable="a14" a14:legacySpreadsheetColorIndex="63"/>
              </a:fgClr>
              <a:bgClr>
                <a:srgbClr xmlns:mc="http://schemas.openxmlformats.org/markup-compatibility/2006" xmlns:a14="http://schemas.microsoft.com/office/drawing/2010/main" val="FFFFFF" mc:Ignorable="a14" a14:legacySpreadsheetColorIndex="9"/>
              </a:bgClr>
            </a:pattFill>
            <a:ln w="12700">
              <a:solidFill>
                <a:srgbClr val="333333"/>
              </a:solidFill>
              <a:prstDash val="solid"/>
            </a:ln>
          </c:spPr>
          <c:invertIfNegative val="0"/>
          <c:cat>
            <c:strRef>
              <c:f>Sheet1!$B$1:$H$1</c:f>
              <c:strCache>
                <c:ptCount val="7"/>
                <c:pt idx="0">
                  <c:v>АПФ</c:v>
                </c:pt>
                <c:pt idx="1">
                  <c:v>Карбоксипептидаза N</c:v>
                </c:pt>
                <c:pt idx="2">
                  <c:v>АДГ</c:v>
                </c:pt>
                <c:pt idx="3">
                  <c:v>Альдостерон</c:v>
                </c:pt>
                <c:pt idx="4">
                  <c:v>Калікреїн</c:v>
                </c:pt>
                <c:pt idx="5">
                  <c:v>Калікреїноген</c:v>
                </c:pt>
                <c:pt idx="6">
                  <c:v>Ренін</c:v>
                </c:pt>
              </c:strCache>
            </c:strRef>
          </c:cat>
          <c:val>
            <c:numRef>
              <c:f>Sheet1!$B$3:$H$3</c:f>
              <c:numCache>
                <c:formatCode>General</c:formatCode>
                <c:ptCount val="7"/>
                <c:pt idx="0">
                  <c:v>1.57</c:v>
                </c:pt>
                <c:pt idx="1">
                  <c:v>2.2999999999999998</c:v>
                </c:pt>
                <c:pt idx="2">
                  <c:v>1.53</c:v>
                </c:pt>
                <c:pt idx="3">
                  <c:v>1.32</c:v>
                </c:pt>
                <c:pt idx="4">
                  <c:v>0.5</c:v>
                </c:pt>
                <c:pt idx="5">
                  <c:v>1.45</c:v>
                </c:pt>
                <c:pt idx="6">
                  <c:v>1.57</c:v>
                </c:pt>
              </c:numCache>
            </c:numRef>
          </c:val>
        </c:ser>
        <c:dLbls>
          <c:showLegendKey val="0"/>
          <c:showVal val="0"/>
          <c:showCatName val="0"/>
          <c:showSerName val="0"/>
          <c:showPercent val="0"/>
          <c:showBubbleSize val="0"/>
        </c:dLbls>
        <c:gapWidth val="150"/>
        <c:axId val="-2036927200"/>
        <c:axId val="-2036921760"/>
      </c:barChart>
      <c:catAx>
        <c:axId val="-2036927200"/>
        <c:scaling>
          <c:orientation val="minMax"/>
        </c:scaling>
        <c:delete val="0"/>
        <c:axPos val="b"/>
        <c:numFmt formatCode="General" sourceLinked="1"/>
        <c:majorTickMark val="out"/>
        <c:minorTickMark val="none"/>
        <c:tickLblPos val="nextTo"/>
        <c:spPr>
          <a:ln w="3175">
            <a:solidFill>
              <a:srgbClr val="000000"/>
            </a:solidFill>
            <a:prstDash val="solid"/>
          </a:ln>
        </c:spPr>
        <c:txPr>
          <a:bodyPr rot="-2700000" vert="horz"/>
          <a:lstStyle/>
          <a:p>
            <a:pPr>
              <a:defRPr/>
            </a:pPr>
            <a:endParaRPr lang="ru-RU"/>
          </a:p>
        </c:txPr>
        <c:crossAx val="-2036921760"/>
        <c:crosses val="autoZero"/>
        <c:auto val="1"/>
        <c:lblAlgn val="ctr"/>
        <c:lblOffset val="100"/>
        <c:tickLblSkip val="1"/>
        <c:tickMarkSkip val="1"/>
        <c:noMultiLvlLbl val="0"/>
      </c:catAx>
      <c:valAx>
        <c:axId val="-2036921760"/>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a:pPr>
            <a:endParaRPr lang="ru-RU"/>
          </a:p>
        </c:txPr>
        <c:crossAx val="-2036927200"/>
        <c:crosses val="autoZero"/>
        <c:crossBetween val="between"/>
      </c:valAx>
      <c:spPr>
        <a:solidFill>
          <a:srgbClr val="FFFFFF"/>
        </a:solidFill>
        <a:ln w="12700">
          <a:solidFill>
            <a:srgbClr val="808080"/>
          </a:solidFill>
          <a:prstDash val="solid"/>
        </a:ln>
      </c:spPr>
    </c:plotArea>
    <c:legend>
      <c:legendPos val="b"/>
      <c:layout>
        <c:manualLayout>
          <c:xMode val="edge"/>
          <c:yMode val="edge"/>
          <c:x val="5.1236902473804455E-4"/>
          <c:y val="0.91327370763437177"/>
          <c:w val="0.97078421890177113"/>
          <c:h val="6.9984879607440389E-2"/>
        </c:manualLayout>
      </c:layout>
      <c:overlay val="0"/>
      <c:spPr>
        <a:noFill/>
        <a:ln w="3175">
          <a:noFill/>
          <a:prstDash val="solid"/>
        </a:ln>
      </c:spPr>
    </c:legend>
    <c:plotVisOnly val="1"/>
    <c:dispBlanksAs val="gap"/>
    <c:showDLblsOverMax val="0"/>
  </c:chart>
  <c:spPr>
    <a:noFill/>
    <a:ln>
      <a:noFill/>
    </a:ln>
  </c:spPr>
  <c:txPr>
    <a:bodyPr/>
    <a:lstStyle/>
    <a:p>
      <a:pPr>
        <a:defRPr sz="1400" b="0" i="0" u="none" strike="noStrike" baseline="0">
          <a:solidFill>
            <a:srgbClr val="000000"/>
          </a:solidFill>
          <a:latin typeface="Times New Roman" panose="02020603050405020304" pitchFamily="18" charset="0"/>
          <a:ea typeface="Arial Cyr"/>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E44F18-7835-4E76-B462-C4BC5A382A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334</TotalTime>
  <Pages>177</Pages>
  <Words>46957</Words>
  <Characters>267661</Characters>
  <Application>Microsoft Office Word</Application>
  <DocSecurity>0</DocSecurity>
  <Lines>2230</Lines>
  <Paragraphs>627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313991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345</dc:creator>
  <cp:lastModifiedBy>Пользователь Windows</cp:lastModifiedBy>
  <cp:revision>33</cp:revision>
  <cp:lastPrinted>2018-02-01T12:43:00Z</cp:lastPrinted>
  <dcterms:created xsi:type="dcterms:W3CDTF">2018-01-31T08:46:00Z</dcterms:created>
  <dcterms:modified xsi:type="dcterms:W3CDTF">2018-02-01T12:44:00Z</dcterms:modified>
</cp:coreProperties>
</file>