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ПОРІВНЯЛЬНИЙ АНАЛІ</w:t>
      </w:r>
      <w:proofErr w:type="gram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З</w:t>
      </w:r>
      <w:proofErr w:type="gram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ЗАПАЛЬНОЇ АКТИВНОСТІ</w:t>
      </w: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ЖИРОВОЇ ТКАНИНИ У ЩУРІВ </w:t>
      </w:r>
      <w:proofErr w:type="gram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Р</w:t>
      </w:r>
      <w:proofErr w:type="gram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ІЗНОГО ВІКУ НА ТЛІ</w:t>
      </w: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ЕКСПЕРИМЕНТАЛЬНОГО МОДЕЛЮВАННЯ</w:t>
      </w: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МЕТАБОЛІЧНОГО СИНДРОМУ</w:t>
      </w: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к</w:t>
      </w:r>
      <w:proofErr w:type="gram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.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м</w:t>
      </w:r>
      <w:proofErr w:type="gram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ед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.н., 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доц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Шутова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Н.А., д.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мед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.н., 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проф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Кузьміна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І.Ю.,</w:t>
      </w: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д</w:t>
      </w:r>
      <w:proofErr w:type="gram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.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м</w:t>
      </w:r>
      <w:proofErr w:type="gram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ед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.н., 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проф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Ніколаєва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О.В., к.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мед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.н. 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доц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Морозов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О.В.</w:t>
      </w: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i/>
          <w:iCs/>
          <w:sz w:val="28"/>
          <w:szCs w:val="28"/>
        </w:rPr>
      </w:pPr>
      <w:proofErr w:type="spellStart"/>
      <w:r w:rsidRPr="00BF12A0">
        <w:rPr>
          <w:rFonts w:ascii="Times New Roman" w:eastAsia="TimesNewRoman,Bold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BF12A0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,Bold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BF12A0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,Bold" w:hAnsi="Times New Roman" w:cs="Times New Roman"/>
          <w:i/>
          <w:iCs/>
          <w:sz w:val="28"/>
          <w:szCs w:val="28"/>
        </w:rPr>
        <w:t>медичний</w:t>
      </w:r>
      <w:proofErr w:type="spellEnd"/>
      <w:r w:rsidRPr="00BF12A0">
        <w:rPr>
          <w:rFonts w:ascii="Times New Roman" w:eastAsia="TimesNewRoman,Bold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,Bold" w:hAnsi="Times New Roman" w:cs="Times New Roman"/>
          <w:i/>
          <w:iCs/>
          <w:sz w:val="28"/>
          <w:szCs w:val="28"/>
        </w:rPr>
        <w:t>університет</w:t>
      </w:r>
      <w:bookmarkStart w:id="0" w:name="_GoBack"/>
      <w:bookmarkEnd w:id="0"/>
      <w:proofErr w:type="spellEnd"/>
    </w:p>
    <w:p w:rsid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Вступ.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Вивчення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патогенетичних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механізмів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метаболічного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синдрому (МС) –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одне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нагальних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питань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медицини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Відомо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поліморбідність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МС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обумовлена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поєднанням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метаболічних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змін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виникають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тлі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порушень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вуглеводного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лі</w:t>
      </w:r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>ідного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обмінів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Особливу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роль у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формуванні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МС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відводять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жировій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тканині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особливо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стимульованій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ожирінням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Посилення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метаболічної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активності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при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ожирінні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призводить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>ідвищення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продукції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прозапальних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цитокінів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активності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подальшому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буде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залежати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вираженість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метаболічних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порушень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наприклад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зниження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чутливості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інсулінозалежних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дії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інсуліну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Багато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робіт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св</w:t>
      </w:r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>ідчать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про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залежність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виразності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метаболічних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ознак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зміни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обсягу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розподілу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організмі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Автори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впевнені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можливості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використання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цих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критеріє</w:t>
      </w:r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вв</w:t>
      </w:r>
      <w:proofErr w:type="spellEnd"/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діагностиці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інсулінорезистентності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серцево-судинних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захворювань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Тому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питання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взаємозв’язок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порушень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лі</w:t>
      </w:r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полізу</w:t>
      </w:r>
      <w:proofErr w:type="spellEnd"/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активацією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запальних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реакцій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жировій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тканині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залишається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відкритим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останні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дисятиріччя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простежується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омолодження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» МС.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Досить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велика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кількість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робіт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присвячено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вивченню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>ізних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аспектів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виникнення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МС у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дітей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Так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аналіз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даних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літератури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дозволив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виявити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дослідження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описані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гістологічні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при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ожирінні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і МС,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проте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дані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вивчалися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б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морфометричні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особливості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МС у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віковому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аспекті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нами не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виявлено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Мета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–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виявити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патоморфологічні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особливості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у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тлі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експериментального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МС </w:t>
      </w:r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у</w:t>
      </w:r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віковому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аспекті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lastRenderedPageBreak/>
        <w:t>Матер</w:t>
      </w:r>
      <w:proofErr w:type="gram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іал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методи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Для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досягнення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поставленої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мети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було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прове-дено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експериментальне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>ідження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на 90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білих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щурах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популяції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WAG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/ G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Sto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розподілені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3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віком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: 1-а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– 18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молодих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статевонезрілих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2-я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– 36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статевозрілих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3-я – 36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старих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МС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відтворювали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шляхом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комбінації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високожирової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високоуглеводной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дієти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тлі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фармакологічної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корекції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гальмування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фізіологічного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насичення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патентом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кафедри</w:t>
      </w:r>
      <w:proofErr w:type="spellEnd"/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.</w:t>
      </w:r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Питома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маса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жирової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тканини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(МЖТ, ЕЖТ, ЗЖТ і ПЖТ)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визначалася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шляхом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зважування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аналітичних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вагах.</w:t>
      </w: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Отримані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цифрові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дані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обробляли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методами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математичної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статистики з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використанням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варіаційного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альтернативного</w:t>
      </w:r>
      <w:proofErr w:type="spellEnd"/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аналізів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Аналіз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результатів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проводили з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використанням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ліцензійних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статистичних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програм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Windows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Середня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стандартна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помилка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(М±SЕ)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використовувалася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для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опису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безперервних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змінних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змін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>ідпорядковувалися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нормальному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закону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розподілу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BF12A0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proofErr w:type="gram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досл</w:t>
      </w:r>
      <w:proofErr w:type="gram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ідження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ході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роботи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моделі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МС показано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тлі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аліментарного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моделювання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МС у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1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відбувається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маси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тіла</w:t>
      </w:r>
      <w:proofErr w:type="spellEnd"/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середньому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40 % (p &lt;0,01),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жирових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депо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відбувається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рахунок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зростання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питомої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маси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як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ВЖТ так і ПЖТ. 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контрольній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молодих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щурів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маси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тіла</w:t>
      </w:r>
      <w:proofErr w:type="spellEnd"/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відбувалося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рахунок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питомої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маси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ПЖТ. 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експериментальній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молодих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рахунок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МЖТ в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1,6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рази, ЕЖТ – в 1,6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рази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ЗЖТ – в 1,4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рази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а ПЖТ – </w:t>
      </w:r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1,2 рази, де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p &lt;0,01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порівняння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групою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контролю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>. В 2-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віковій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було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відзначено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маси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тіла</w:t>
      </w:r>
      <w:proofErr w:type="spellEnd"/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порівнянні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контролем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в 1,45 рази: з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переважанням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питомої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маси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ПЖТ в 1,58,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МЖТ в 1,49 рази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Саме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статевозрілих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відслідковується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виразність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статевого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компоненту. </w:t>
      </w:r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В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цій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віковій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відмічено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стимуляція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гіперплазії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адипоцитів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та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стимулюючи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формування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молодих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адипоцитів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преадипоцитів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саме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самок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иожливо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рахунок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активності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естрогенів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рецептори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превалюють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в ПЖТ У 3-ій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віковій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жирових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lastRenderedPageBreak/>
        <w:t xml:space="preserve">депо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відбувалося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рахунок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питомої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маси</w:t>
      </w:r>
      <w:proofErr w:type="spellEnd"/>
      <w:proofErr w:type="gram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ЕЖТ у самок (в 2,3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рази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де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&lt;0,05), і ЗЖТ, МЖТ і ЕЖТ у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самців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(в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1,9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>рази з р &lt;0,05).</w:t>
      </w:r>
    </w:p>
    <w:p w:rsidR="001A2102" w:rsidRPr="00BF12A0" w:rsidRDefault="00BF12A0" w:rsidP="00BF12A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>Висновки</w:t>
      </w:r>
      <w:proofErr w:type="spellEnd"/>
      <w:r w:rsidRPr="00BF12A0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Встановлено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питомої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маси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того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чи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іншого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типу ЖТ на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тлі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моделювання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МС,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>'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язане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віком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статтю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тварини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Особливо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проявляється</w:t>
      </w:r>
      <w:proofErr w:type="spellEnd"/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репродуктивного та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пострепродуктивного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віку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Встановлено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маси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тіла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молодих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статевонезрілих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тварин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відбувається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рахунок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гіперпластичних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гіпертрофічних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механізмів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ПЖТ. У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статевозрілих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превалює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практично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всіх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типів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ВЖТ, з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переважаючим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маси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ПЖТ у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самок та МЖТ у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самці</w:t>
      </w:r>
      <w:proofErr w:type="gramStart"/>
      <w:r w:rsidRPr="00BF12A0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spellEnd"/>
      <w:proofErr w:type="gramEnd"/>
      <w:r w:rsidRPr="00BF12A0">
        <w:rPr>
          <w:rFonts w:ascii="Times New Roman" w:eastAsia="TimesNewRoman" w:hAnsi="Times New Roman" w:cs="Times New Roman"/>
          <w:sz w:val="28"/>
          <w:szCs w:val="28"/>
        </w:rPr>
        <w:t>. У 3-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ій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групі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пострепродуктивні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щури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) практично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тільки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рахунок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механізму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BF12A0">
        <w:rPr>
          <w:rFonts w:ascii="Times New Roman" w:eastAsia="TimesNewRoman" w:hAnsi="Times New Roman" w:cs="Times New Roman"/>
          <w:sz w:val="28"/>
          <w:szCs w:val="28"/>
        </w:rPr>
        <w:t>гіпертрофії</w:t>
      </w:r>
      <w:proofErr w:type="spellEnd"/>
      <w:r w:rsidRPr="00BF12A0">
        <w:rPr>
          <w:rFonts w:ascii="Times New Roman" w:eastAsia="TimesNewRoman" w:hAnsi="Times New Roman" w:cs="Times New Roman"/>
          <w:sz w:val="28"/>
          <w:szCs w:val="28"/>
        </w:rPr>
        <w:t xml:space="preserve"> ВЖТ.</w:t>
      </w:r>
    </w:p>
    <w:sectPr w:rsidR="001A2102" w:rsidRPr="00BF12A0" w:rsidSect="00BF12A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1DC7"/>
    <w:rsid w:val="001A1DC7"/>
    <w:rsid w:val="001A2102"/>
    <w:rsid w:val="00BF1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680</Words>
  <Characters>3877</Characters>
  <Application>Microsoft Office Word</Application>
  <DocSecurity>0</DocSecurity>
  <Lines>32</Lines>
  <Paragraphs>9</Paragraphs>
  <ScaleCrop>false</ScaleCrop>
  <Company>Krokoz™</Company>
  <LinksUpToDate>false</LinksUpToDate>
  <CharactersWithSpaces>4548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2021-11-25T21:02:00Z</dcterms:created>
  <dcterms:modified xsi:type="dcterms:W3CDTF">2021-11-25T21:10:00Z</dcterms:modified>
</cp:coreProperties>
</file>