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52E574" w14:textId="7EC50533" w:rsidR="00AD3E57" w:rsidRPr="00AD3E57" w:rsidRDefault="00AD3E57" w:rsidP="00AD3E57">
      <w:pPr>
        <w:jc w:val="center"/>
        <w:rPr>
          <w:rFonts w:ascii="Times New Roman" w:eastAsia="Calibri" w:hAnsi="Times New Roman"/>
          <w:spacing w:val="10"/>
          <w:position w:val="2"/>
          <w:sz w:val="28"/>
        </w:rPr>
      </w:pPr>
      <w:bookmarkStart w:id="0" w:name="_Hlk148874905"/>
      <w:r w:rsidRPr="00AD3E57">
        <w:rPr>
          <w:rFonts w:ascii="Times New Roman" w:eastAsia="Calibri" w:hAnsi="Times New Roman"/>
          <w:spacing w:val="10"/>
          <w:position w:val="2"/>
          <w:sz w:val="28"/>
        </w:rPr>
        <w:t>МІНІСТЕРСТВО ОХОРОНИ ЗДОРОВ'Я УКРАЇНИ</w:t>
      </w:r>
    </w:p>
    <w:p w14:paraId="5B397153" w14:textId="77777777" w:rsidR="00AD3E57" w:rsidRPr="00AD3E57" w:rsidRDefault="00AD3E57" w:rsidP="00AD3E57">
      <w:pPr>
        <w:jc w:val="center"/>
        <w:rPr>
          <w:rFonts w:ascii="Times New Roman" w:eastAsia="Calibri" w:hAnsi="Times New Roman"/>
          <w:spacing w:val="10"/>
          <w:position w:val="2"/>
          <w:sz w:val="28"/>
        </w:rPr>
      </w:pPr>
      <w:r w:rsidRPr="00AD3E57">
        <w:rPr>
          <w:rFonts w:ascii="Times New Roman" w:eastAsia="Calibri" w:hAnsi="Times New Roman"/>
          <w:spacing w:val="10"/>
          <w:position w:val="2"/>
          <w:sz w:val="28"/>
        </w:rPr>
        <w:t>ХАРКІВСЬКИЙ НАЦІОНАЛЬНИЙ МЕДИЧНИЙ УНІВЕРСИТЕТ</w:t>
      </w:r>
    </w:p>
    <w:p w14:paraId="45BD635B" w14:textId="77777777" w:rsidR="00AD3E57" w:rsidRPr="00AD3E57" w:rsidRDefault="00AD3E57" w:rsidP="00AD3E57">
      <w:pPr>
        <w:jc w:val="center"/>
        <w:rPr>
          <w:rFonts w:ascii="Times New Roman" w:eastAsia="Calibri" w:hAnsi="Times New Roman"/>
          <w:spacing w:val="10"/>
          <w:position w:val="2"/>
          <w:sz w:val="28"/>
        </w:rPr>
      </w:pPr>
      <w:r w:rsidRPr="00AD3E57">
        <w:rPr>
          <w:rFonts w:ascii="Times New Roman" w:eastAsia="Calibri" w:hAnsi="Times New Roman"/>
          <w:spacing w:val="10"/>
          <w:position w:val="2"/>
          <w:sz w:val="28"/>
        </w:rPr>
        <w:t>КАФЕДРА КЛІНІЧНОЇ ЛАБОРАТОРНОЇ ДІАГНОСТИКИ</w:t>
      </w:r>
    </w:p>
    <w:p w14:paraId="0D996A9C" w14:textId="77777777" w:rsidR="00AD3E57" w:rsidRPr="00AD3E57" w:rsidRDefault="00AD3E57" w:rsidP="00AD3E57">
      <w:pPr>
        <w:jc w:val="center"/>
        <w:rPr>
          <w:rFonts w:ascii="Times New Roman" w:eastAsia="Calibri" w:hAnsi="Times New Roman"/>
          <w:spacing w:val="10"/>
          <w:position w:val="2"/>
          <w:sz w:val="28"/>
        </w:rPr>
      </w:pPr>
      <w:proofErr w:type="spellStart"/>
      <w:r w:rsidRPr="00AD3E57">
        <w:rPr>
          <w:rFonts w:ascii="Times New Roman" w:eastAsia="Calibri" w:hAnsi="Times New Roman"/>
          <w:spacing w:val="10"/>
          <w:position w:val="2"/>
          <w:sz w:val="28"/>
        </w:rPr>
        <w:t>Магістерська</w:t>
      </w:r>
      <w:proofErr w:type="spellEnd"/>
      <w:r w:rsidRPr="00AD3E57">
        <w:rPr>
          <w:rFonts w:ascii="Times New Roman" w:eastAsia="Calibri" w:hAnsi="Times New Roman"/>
          <w:spacing w:val="10"/>
          <w:position w:val="2"/>
          <w:sz w:val="28"/>
        </w:rPr>
        <w:t xml:space="preserve"> робота</w:t>
      </w:r>
    </w:p>
    <w:p w14:paraId="519BA043" w14:textId="77777777" w:rsidR="00AD3E57" w:rsidRPr="00AD3E57" w:rsidRDefault="00AD3E57" w:rsidP="00AD3E57">
      <w:pPr>
        <w:jc w:val="center"/>
        <w:rPr>
          <w:rFonts w:ascii="Times New Roman" w:eastAsia="Calibri" w:hAnsi="Times New Roman"/>
          <w:spacing w:val="10"/>
          <w:position w:val="2"/>
          <w:sz w:val="28"/>
          <w:lang w:val="uk-UA"/>
        </w:rPr>
      </w:pPr>
      <w:r w:rsidRPr="00AD3E57">
        <w:rPr>
          <w:rFonts w:ascii="Times New Roman" w:eastAsia="Calibri" w:hAnsi="Times New Roman"/>
          <w:spacing w:val="10"/>
          <w:position w:val="2"/>
          <w:sz w:val="28"/>
        </w:rPr>
        <w:t>На тему:</w:t>
      </w:r>
    </w:p>
    <w:p w14:paraId="2E00814F" w14:textId="77777777" w:rsidR="00AD3E57" w:rsidRPr="00650DD2" w:rsidRDefault="00AD3E57"/>
    <w:p w14:paraId="0842A05C" w14:textId="77777777" w:rsidR="005F3252" w:rsidRPr="00650DD2" w:rsidRDefault="005F3252"/>
    <w:p w14:paraId="7F0EA19D" w14:textId="6F5B0D14" w:rsidR="005F3252" w:rsidRPr="00F26168" w:rsidRDefault="005F3252">
      <w:r w:rsidRPr="00F26168">
        <w:t xml:space="preserve"> </w:t>
      </w:r>
    </w:p>
    <w:p w14:paraId="31D90C3E" w14:textId="19D178BA" w:rsidR="00F26168" w:rsidRPr="005F3252" w:rsidRDefault="00F26168" w:rsidP="00F26168">
      <w:pPr>
        <w:jc w:val="center"/>
        <w:rPr>
          <w:rFonts w:ascii="Times New Roman" w:eastAsia="Calibri" w:hAnsi="Times New Roman"/>
          <w:b/>
          <w:spacing w:val="10"/>
          <w:position w:val="2"/>
          <w:sz w:val="28"/>
          <w:szCs w:val="28"/>
          <w:lang w:val="uk-UA"/>
        </w:rPr>
      </w:pPr>
      <w:r w:rsidRPr="005F3252">
        <w:rPr>
          <w:rFonts w:ascii="Times New Roman" w:eastAsia="Calibri" w:hAnsi="Times New Roman"/>
          <w:b/>
          <w:spacing w:val="10"/>
          <w:position w:val="2"/>
          <w:sz w:val="28"/>
          <w:szCs w:val="28"/>
          <w:lang w:val="uk-UA"/>
        </w:rPr>
        <w:t>«</w:t>
      </w:r>
      <w:r w:rsidRPr="00D23D46">
        <w:rPr>
          <w:rFonts w:ascii="Times New Roman" w:eastAsia="Calibri" w:hAnsi="Times New Roman"/>
          <w:b/>
          <w:spacing w:val="10"/>
          <w:position w:val="2"/>
          <w:sz w:val="28"/>
          <w:szCs w:val="28"/>
          <w:lang w:val="uk-UA"/>
        </w:rPr>
        <w:t>Алгоритм лабораторної діагностики вірусних гепатитів</w:t>
      </w:r>
      <w:r w:rsidRPr="005F3252">
        <w:rPr>
          <w:rFonts w:ascii="Times New Roman" w:eastAsia="Calibri" w:hAnsi="Times New Roman"/>
          <w:b/>
          <w:spacing w:val="10"/>
          <w:position w:val="2"/>
          <w:sz w:val="28"/>
          <w:szCs w:val="28"/>
          <w:lang w:val="uk-UA"/>
        </w:rPr>
        <w:t>»</w:t>
      </w:r>
    </w:p>
    <w:p w14:paraId="13119AA6" w14:textId="77777777" w:rsidR="005F3252" w:rsidRPr="00F26168" w:rsidRDefault="005F3252"/>
    <w:p w14:paraId="676570EF" w14:textId="77777777" w:rsidR="005F3252" w:rsidRPr="00F26168" w:rsidRDefault="005F3252" w:rsidP="00D23D46">
      <w:pPr>
        <w:jc w:val="right"/>
      </w:pPr>
    </w:p>
    <w:p w14:paraId="6FC8DF86" w14:textId="77777777" w:rsidR="00D23D46" w:rsidRPr="00F26168" w:rsidRDefault="00D23D46" w:rsidP="00D23D46">
      <w:pPr>
        <w:jc w:val="right"/>
      </w:pPr>
    </w:p>
    <w:p w14:paraId="2369B4A8" w14:textId="77777777" w:rsidR="00F26168" w:rsidRPr="00D23D46" w:rsidRDefault="00F26168" w:rsidP="00F26168">
      <w:pPr>
        <w:jc w:val="right"/>
        <w:rPr>
          <w:rFonts w:ascii="Times New Roman" w:eastAsia="Calibri" w:hAnsi="Times New Roman"/>
          <w:spacing w:val="10"/>
          <w:position w:val="2"/>
          <w:sz w:val="28"/>
          <w:lang w:val="uk-UA"/>
        </w:rPr>
      </w:pPr>
      <w:bookmarkStart w:id="1" w:name="_GoBack"/>
      <w:bookmarkEnd w:id="1"/>
      <w:r w:rsidRPr="00D23D46">
        <w:rPr>
          <w:rFonts w:ascii="Times New Roman" w:eastAsia="Calibri" w:hAnsi="Times New Roman"/>
          <w:spacing w:val="10"/>
          <w:position w:val="2"/>
          <w:sz w:val="28"/>
          <w:lang w:val="uk-UA"/>
        </w:rPr>
        <w:t>Виконала:</w:t>
      </w:r>
    </w:p>
    <w:p w14:paraId="29445106" w14:textId="77777777" w:rsidR="00F26168" w:rsidRPr="00D23D46" w:rsidRDefault="00F26168" w:rsidP="00F26168">
      <w:pPr>
        <w:jc w:val="right"/>
        <w:rPr>
          <w:rFonts w:ascii="Times New Roman" w:eastAsia="Calibri" w:hAnsi="Times New Roman"/>
          <w:spacing w:val="10"/>
          <w:position w:val="2"/>
          <w:sz w:val="28"/>
          <w:lang w:val="uk-UA"/>
        </w:rPr>
      </w:pPr>
      <w:r w:rsidRPr="00D23D46">
        <w:rPr>
          <w:rFonts w:ascii="Times New Roman" w:eastAsia="Calibri" w:hAnsi="Times New Roman"/>
          <w:spacing w:val="10"/>
          <w:position w:val="2"/>
          <w:sz w:val="28"/>
          <w:lang w:val="uk-UA"/>
        </w:rPr>
        <w:t>Магістрант 2 курсу</w:t>
      </w:r>
    </w:p>
    <w:p w14:paraId="3CE50B4D" w14:textId="77777777" w:rsidR="00F26168" w:rsidRPr="00D23D46" w:rsidRDefault="00F26168" w:rsidP="00F26168">
      <w:pPr>
        <w:jc w:val="right"/>
        <w:rPr>
          <w:rFonts w:ascii="Times New Roman" w:eastAsia="Calibri" w:hAnsi="Times New Roman"/>
          <w:spacing w:val="10"/>
          <w:position w:val="2"/>
          <w:sz w:val="28"/>
          <w:lang w:val="uk-UA"/>
        </w:rPr>
      </w:pPr>
      <w:r w:rsidRPr="00D23D46">
        <w:rPr>
          <w:rFonts w:ascii="Times New Roman" w:eastAsia="Calibri" w:hAnsi="Times New Roman"/>
          <w:spacing w:val="10"/>
          <w:position w:val="2"/>
          <w:sz w:val="28"/>
          <w:lang w:val="uk-UA"/>
        </w:rPr>
        <w:t>Спеціальності 224</w:t>
      </w:r>
    </w:p>
    <w:p w14:paraId="39EF64B0" w14:textId="77777777" w:rsidR="00F26168" w:rsidRPr="00D23D46" w:rsidRDefault="00F26168" w:rsidP="00F26168">
      <w:pPr>
        <w:jc w:val="right"/>
        <w:rPr>
          <w:rFonts w:ascii="Times New Roman" w:eastAsia="Calibri" w:hAnsi="Times New Roman"/>
          <w:spacing w:val="10"/>
          <w:position w:val="2"/>
          <w:sz w:val="28"/>
          <w:lang w:val="uk-UA"/>
        </w:rPr>
      </w:pPr>
      <w:r w:rsidRPr="00D23D46">
        <w:rPr>
          <w:rFonts w:ascii="Times New Roman" w:eastAsia="Calibri" w:hAnsi="Times New Roman"/>
          <w:spacing w:val="10"/>
          <w:position w:val="2"/>
          <w:sz w:val="28"/>
          <w:lang w:val="uk-UA"/>
        </w:rPr>
        <w:t xml:space="preserve"> «Технології медичної діагностики та лікування»</w:t>
      </w:r>
    </w:p>
    <w:p w14:paraId="2FF67401" w14:textId="77777777" w:rsidR="00F26168" w:rsidRPr="00650DD2" w:rsidRDefault="00F26168" w:rsidP="00F26168">
      <w:pPr>
        <w:jc w:val="right"/>
        <w:rPr>
          <w:rFonts w:ascii="Times New Roman" w:eastAsia="Calibri" w:hAnsi="Times New Roman"/>
          <w:spacing w:val="10"/>
          <w:position w:val="2"/>
          <w:sz w:val="28"/>
        </w:rPr>
      </w:pPr>
      <w:r>
        <w:rPr>
          <w:rFonts w:ascii="Times New Roman" w:eastAsia="Calibri" w:hAnsi="Times New Roman"/>
          <w:spacing w:val="10"/>
          <w:position w:val="2"/>
          <w:sz w:val="28"/>
          <w:lang w:val="uk-UA"/>
        </w:rPr>
        <w:t>Групи ТМД-22-0</w:t>
      </w:r>
      <w:r w:rsidRPr="00650DD2">
        <w:rPr>
          <w:rFonts w:ascii="Times New Roman" w:eastAsia="Calibri" w:hAnsi="Times New Roman"/>
          <w:spacing w:val="10"/>
          <w:position w:val="2"/>
          <w:sz w:val="28"/>
        </w:rPr>
        <w:t>90</w:t>
      </w:r>
    </w:p>
    <w:p w14:paraId="1CCD0975" w14:textId="77777777" w:rsidR="00F26168" w:rsidRDefault="00F26168" w:rsidP="00F26168">
      <w:pPr>
        <w:jc w:val="right"/>
        <w:rPr>
          <w:rFonts w:ascii="Times New Roman" w:eastAsia="Calibri" w:hAnsi="Times New Roman"/>
          <w:spacing w:val="10"/>
          <w:position w:val="2"/>
          <w:sz w:val="28"/>
          <w:lang w:val="uk-UA"/>
        </w:rPr>
      </w:pPr>
      <w:proofErr w:type="spellStart"/>
      <w:r>
        <w:rPr>
          <w:rFonts w:ascii="Times New Roman" w:eastAsia="Calibri" w:hAnsi="Times New Roman"/>
          <w:spacing w:val="10"/>
          <w:position w:val="2"/>
          <w:sz w:val="28"/>
          <w:lang w:val="uk-UA"/>
        </w:rPr>
        <w:t>Сливчак</w:t>
      </w:r>
      <w:proofErr w:type="spellEnd"/>
      <w:r>
        <w:rPr>
          <w:rFonts w:ascii="Times New Roman" w:eastAsia="Calibri" w:hAnsi="Times New Roman"/>
          <w:spacing w:val="10"/>
          <w:position w:val="2"/>
          <w:sz w:val="28"/>
          <w:lang w:val="uk-UA"/>
        </w:rPr>
        <w:t xml:space="preserve"> Ганна Сергіївна</w:t>
      </w:r>
    </w:p>
    <w:p w14:paraId="00F07EBC" w14:textId="77777777" w:rsidR="00F26168" w:rsidRPr="00774DE4" w:rsidRDefault="00F26168" w:rsidP="00F26168">
      <w:pPr>
        <w:jc w:val="right"/>
        <w:rPr>
          <w:rFonts w:ascii="Times New Roman" w:eastAsia="Calibri" w:hAnsi="Times New Roman"/>
          <w:spacing w:val="10"/>
          <w:position w:val="2"/>
          <w:sz w:val="28"/>
          <w:lang w:val="uk-UA"/>
        </w:rPr>
      </w:pPr>
      <w:r w:rsidRPr="00774DE4">
        <w:rPr>
          <w:rFonts w:ascii="Times New Roman" w:eastAsia="Calibri" w:hAnsi="Times New Roman"/>
          <w:spacing w:val="10"/>
          <w:position w:val="2"/>
          <w:sz w:val="28"/>
          <w:lang w:val="uk-UA"/>
        </w:rPr>
        <w:t>Науковий керівник:</w:t>
      </w:r>
    </w:p>
    <w:p w14:paraId="253AB2BD" w14:textId="00CDDA85" w:rsidR="00F26168" w:rsidRDefault="00F26168" w:rsidP="00F26168">
      <w:pPr>
        <w:jc w:val="right"/>
        <w:rPr>
          <w:rFonts w:ascii="Times New Roman" w:hAnsi="Times New Roman"/>
          <w:sz w:val="28"/>
          <w:szCs w:val="28"/>
          <w:lang w:val="uk-UA"/>
        </w:rPr>
      </w:pPr>
      <w:r>
        <w:rPr>
          <w:rFonts w:ascii="Times New Roman" w:hAnsi="Times New Roman"/>
          <w:sz w:val="28"/>
          <w:szCs w:val="28"/>
          <w:lang w:val="uk-UA"/>
        </w:rPr>
        <w:t xml:space="preserve">к. </w:t>
      </w:r>
      <w:proofErr w:type="spellStart"/>
      <w:r w:rsidR="00650DD2">
        <w:rPr>
          <w:rFonts w:ascii="Times New Roman" w:hAnsi="Times New Roman"/>
          <w:sz w:val="28"/>
          <w:szCs w:val="28"/>
          <w:lang w:val="uk-UA"/>
        </w:rPr>
        <w:t>фарм</w:t>
      </w:r>
      <w:proofErr w:type="spellEnd"/>
      <w:r>
        <w:rPr>
          <w:rFonts w:ascii="Times New Roman" w:hAnsi="Times New Roman"/>
          <w:sz w:val="28"/>
          <w:szCs w:val="28"/>
          <w:lang w:val="uk-UA"/>
        </w:rPr>
        <w:t xml:space="preserve">. н., доцент </w:t>
      </w:r>
      <w:proofErr w:type="spellStart"/>
      <w:r>
        <w:rPr>
          <w:rFonts w:ascii="Times New Roman" w:hAnsi="Times New Roman"/>
          <w:sz w:val="28"/>
          <w:szCs w:val="28"/>
          <w:lang w:val="uk-UA"/>
        </w:rPr>
        <w:t>Авідзба</w:t>
      </w:r>
      <w:proofErr w:type="spellEnd"/>
      <w:r>
        <w:rPr>
          <w:rFonts w:ascii="Times New Roman" w:hAnsi="Times New Roman"/>
          <w:sz w:val="28"/>
          <w:szCs w:val="28"/>
          <w:lang w:val="uk-UA"/>
        </w:rPr>
        <w:t xml:space="preserve"> Ю.Н.</w:t>
      </w:r>
    </w:p>
    <w:p w14:paraId="57E7B83A" w14:textId="77777777" w:rsidR="00F26168" w:rsidRPr="00774DE4" w:rsidRDefault="00F26168" w:rsidP="00F26168">
      <w:pPr>
        <w:jc w:val="right"/>
        <w:rPr>
          <w:rFonts w:ascii="Times New Roman" w:eastAsia="Calibri" w:hAnsi="Times New Roman"/>
          <w:spacing w:val="10"/>
          <w:position w:val="2"/>
          <w:sz w:val="28"/>
          <w:lang w:val="uk-UA"/>
        </w:rPr>
      </w:pPr>
      <w:r w:rsidRPr="00774DE4">
        <w:rPr>
          <w:rFonts w:ascii="Times New Roman" w:eastAsia="Calibri" w:hAnsi="Times New Roman"/>
          <w:spacing w:val="10"/>
          <w:position w:val="2"/>
          <w:sz w:val="28"/>
          <w:lang w:val="uk-UA"/>
        </w:rPr>
        <w:t>Завідувач кафедрою, д. мед. н, проф.</w:t>
      </w:r>
    </w:p>
    <w:p w14:paraId="6F937DEB" w14:textId="77777777" w:rsidR="00F26168" w:rsidRPr="00774DE4" w:rsidRDefault="00F26168" w:rsidP="00F26168">
      <w:pPr>
        <w:jc w:val="right"/>
        <w:rPr>
          <w:rFonts w:ascii="Times New Roman" w:eastAsia="Calibri" w:hAnsi="Times New Roman"/>
          <w:spacing w:val="10"/>
          <w:position w:val="2"/>
          <w:sz w:val="28"/>
          <w:lang w:val="uk-UA"/>
        </w:rPr>
      </w:pPr>
      <w:proofErr w:type="spellStart"/>
      <w:r w:rsidRPr="00774DE4">
        <w:rPr>
          <w:rFonts w:ascii="Times New Roman" w:eastAsia="Calibri" w:hAnsi="Times New Roman"/>
          <w:spacing w:val="10"/>
          <w:position w:val="2"/>
          <w:sz w:val="28"/>
          <w:lang w:val="uk-UA"/>
        </w:rPr>
        <w:t>Залюбовська</w:t>
      </w:r>
      <w:proofErr w:type="spellEnd"/>
      <w:r w:rsidRPr="00774DE4">
        <w:rPr>
          <w:rFonts w:ascii="Times New Roman" w:eastAsia="Calibri" w:hAnsi="Times New Roman"/>
          <w:spacing w:val="10"/>
          <w:position w:val="2"/>
          <w:sz w:val="28"/>
          <w:lang w:val="uk-UA"/>
        </w:rPr>
        <w:t xml:space="preserve"> О.І.</w:t>
      </w:r>
    </w:p>
    <w:p w14:paraId="08341723" w14:textId="77777777" w:rsidR="00D23D46" w:rsidRDefault="00D23D46" w:rsidP="00D23D46">
      <w:pPr>
        <w:jc w:val="right"/>
        <w:rPr>
          <w:lang w:val="en-US"/>
        </w:rPr>
      </w:pPr>
    </w:p>
    <w:p w14:paraId="7200EAA9" w14:textId="77777777" w:rsidR="00D23D46" w:rsidRPr="00F26168" w:rsidRDefault="00D23D46" w:rsidP="00D23D46">
      <w:pPr>
        <w:jc w:val="right"/>
        <w:rPr>
          <w:lang w:val="uk-UA"/>
        </w:rPr>
      </w:pPr>
    </w:p>
    <w:p w14:paraId="46C552A9" w14:textId="77777777" w:rsidR="00774DE4" w:rsidRDefault="00774DE4" w:rsidP="00F26168">
      <w:pPr>
        <w:jc w:val="center"/>
        <w:rPr>
          <w:rFonts w:ascii="Times New Roman" w:hAnsi="Times New Roman"/>
          <w:sz w:val="28"/>
          <w:szCs w:val="28"/>
          <w:lang w:val="uk-UA"/>
        </w:rPr>
      </w:pPr>
    </w:p>
    <w:p w14:paraId="59BE8650" w14:textId="660CF9FB" w:rsidR="00F26168" w:rsidRPr="00774DE4" w:rsidRDefault="00F26168" w:rsidP="00F26168">
      <w:pPr>
        <w:jc w:val="center"/>
        <w:rPr>
          <w:rFonts w:ascii="Times New Roman" w:hAnsi="Times New Roman"/>
          <w:sz w:val="28"/>
          <w:szCs w:val="28"/>
          <w:lang w:val="uk-UA"/>
        </w:rPr>
      </w:pPr>
      <w:r w:rsidRPr="00F26168">
        <w:rPr>
          <w:rFonts w:ascii="Times New Roman" w:hAnsi="Times New Roman"/>
          <w:sz w:val="28"/>
          <w:szCs w:val="28"/>
          <w:lang w:val="uk-UA"/>
        </w:rPr>
        <w:t>Харків - 202</w:t>
      </w:r>
      <w:r w:rsidR="00650DD2">
        <w:rPr>
          <w:rFonts w:ascii="Times New Roman" w:hAnsi="Times New Roman"/>
          <w:sz w:val="28"/>
          <w:szCs w:val="28"/>
          <w:lang w:val="uk-UA"/>
        </w:rPr>
        <w:t>4</w:t>
      </w:r>
    </w:p>
    <w:tbl>
      <w:tblPr>
        <w:tblW w:w="10261" w:type="dxa"/>
        <w:tblInd w:w="-602" w:type="dxa"/>
        <w:tblLook w:val="0000" w:firstRow="0" w:lastRow="0" w:firstColumn="0" w:lastColumn="0" w:noHBand="0" w:noVBand="0"/>
      </w:tblPr>
      <w:tblGrid>
        <w:gridCol w:w="10261"/>
      </w:tblGrid>
      <w:tr w:rsidR="00E73253" w:rsidRPr="00BE559F" w14:paraId="51DD4E0B" w14:textId="77777777" w:rsidTr="00AD3E57">
        <w:trPr>
          <w:trHeight w:val="14538"/>
        </w:trPr>
        <w:tc>
          <w:tcPr>
            <w:tcW w:w="10261" w:type="dxa"/>
          </w:tcPr>
          <w:p w14:paraId="48691140" w14:textId="52C6C1AA" w:rsidR="00E73253" w:rsidRPr="00BE559F" w:rsidRDefault="00E73253" w:rsidP="00AD3E57">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lastRenderedPageBreak/>
              <w:t>ЗМІСТ</w:t>
            </w:r>
          </w:p>
          <w:p w14:paraId="01C78EE2"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ВСТУП……………………………………………………………………………………3 </w:t>
            </w:r>
          </w:p>
          <w:p w14:paraId="5FC12447" w14:textId="77777777" w:rsidR="00E73253" w:rsidRPr="00BE559F" w:rsidRDefault="00E73253" w:rsidP="00AD3E57">
            <w:pPr>
              <w:spacing w:line="360" w:lineRule="auto"/>
              <w:contextualSpacing/>
              <w:jc w:val="both"/>
              <w:rPr>
                <w:rFonts w:ascii="Times New Roman" w:hAnsi="Times New Roman"/>
                <w:noProof/>
                <w:sz w:val="28"/>
                <w:szCs w:val="28"/>
                <w:lang w:val="uk-UA"/>
              </w:rPr>
            </w:pPr>
            <w:bookmarkStart w:id="2" w:name="_Hlk147931238"/>
            <w:r w:rsidRPr="00BE559F">
              <w:rPr>
                <w:rFonts w:ascii="Times New Roman" w:hAnsi="Times New Roman"/>
                <w:noProof/>
                <w:sz w:val="28"/>
                <w:szCs w:val="28"/>
                <w:lang w:val="uk-UA"/>
              </w:rPr>
              <w:t>РОЗДІЛ 1. ТЕОРЕТИЧНІ АСПЕКТИ ЛАБОРАТОРНОЇ ДІАГНОСТИКИ ПРИ ГЕПАТИТАХ…………………………………………………………………………….5</w:t>
            </w:r>
          </w:p>
          <w:p w14:paraId="0F99B022" w14:textId="77777777" w:rsidR="00E73253" w:rsidRPr="00BE559F" w:rsidRDefault="00E73253" w:rsidP="00BD6E69">
            <w:pPr>
              <w:pStyle w:val="a3"/>
              <w:numPr>
                <w:ilvl w:val="1"/>
                <w:numId w:val="1"/>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 xml:space="preserve"> Історія діагностики вірусних гепатитів</w:t>
            </w:r>
            <w:bookmarkEnd w:id="2"/>
            <w:r w:rsidRPr="00BE559F">
              <w:rPr>
                <w:rFonts w:ascii="Times New Roman" w:hAnsi="Times New Roman"/>
                <w:noProof/>
                <w:sz w:val="28"/>
                <w:szCs w:val="28"/>
                <w:lang w:val="uk-UA"/>
              </w:rPr>
              <w:t>………………………………………..5</w:t>
            </w:r>
          </w:p>
          <w:p w14:paraId="1606C7E5" w14:textId="62D06B6F" w:rsidR="00E73253" w:rsidRPr="00BE559F" w:rsidRDefault="00AD3E57" w:rsidP="00BD6E69">
            <w:pPr>
              <w:pStyle w:val="a3"/>
              <w:numPr>
                <w:ilvl w:val="1"/>
                <w:numId w:val="1"/>
              </w:numPr>
              <w:spacing w:line="360" w:lineRule="auto"/>
              <w:jc w:val="both"/>
              <w:rPr>
                <w:rFonts w:ascii="Times New Roman" w:hAnsi="Times New Roman"/>
                <w:noProof/>
                <w:sz w:val="28"/>
                <w:szCs w:val="28"/>
                <w:lang w:val="uk-UA"/>
              </w:rPr>
            </w:pPr>
            <w:r>
              <w:rPr>
                <w:rFonts w:ascii="Times New Roman" w:hAnsi="Times New Roman"/>
                <w:noProof/>
                <w:sz w:val="28"/>
                <w:szCs w:val="28"/>
                <w:lang w:val="uk-UA"/>
              </w:rPr>
              <w:t xml:space="preserve"> Клініко-епідеміологічні</w:t>
            </w:r>
            <w:r w:rsidRPr="00AD3E57">
              <w:rPr>
                <w:rFonts w:ascii="Times New Roman" w:hAnsi="Times New Roman"/>
                <w:noProof/>
                <w:sz w:val="28"/>
                <w:szCs w:val="28"/>
                <w:lang w:val="uk-UA"/>
              </w:rPr>
              <w:t xml:space="preserve"> </w:t>
            </w:r>
            <w:r>
              <w:rPr>
                <w:rFonts w:ascii="Times New Roman" w:hAnsi="Times New Roman"/>
                <w:noProof/>
                <w:sz w:val="28"/>
                <w:szCs w:val="28"/>
                <w:lang w:val="uk-UA"/>
              </w:rPr>
              <w:t>особливості</w:t>
            </w:r>
            <w:r w:rsidRPr="00AD3E57">
              <w:rPr>
                <w:rFonts w:ascii="Times New Roman" w:hAnsi="Times New Roman"/>
                <w:noProof/>
                <w:sz w:val="28"/>
                <w:szCs w:val="28"/>
                <w:lang w:val="uk-UA"/>
              </w:rPr>
              <w:t xml:space="preserve"> </w:t>
            </w:r>
            <w:r w:rsidR="00E73253" w:rsidRPr="00BE559F">
              <w:rPr>
                <w:rFonts w:ascii="Times New Roman" w:hAnsi="Times New Roman"/>
                <w:noProof/>
                <w:sz w:val="28"/>
                <w:szCs w:val="28"/>
                <w:lang w:val="uk-UA"/>
              </w:rPr>
              <w:t>вірусних гепатитів……………………10</w:t>
            </w:r>
          </w:p>
          <w:p w14:paraId="1D2F50DE" w14:textId="77777777" w:rsidR="00E73253" w:rsidRPr="00BE559F" w:rsidRDefault="00E73253" w:rsidP="00BD6E69">
            <w:pPr>
              <w:pStyle w:val="a3"/>
              <w:numPr>
                <w:ilvl w:val="1"/>
                <w:numId w:val="1"/>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 xml:space="preserve"> Етіологія вірусних гепатитів…………………………………………………..19</w:t>
            </w:r>
          </w:p>
          <w:p w14:paraId="3B3E22B9" w14:textId="77777777" w:rsidR="00E73253" w:rsidRPr="00BE559F" w:rsidRDefault="00E73253" w:rsidP="00BD6E69">
            <w:pPr>
              <w:pStyle w:val="a3"/>
              <w:numPr>
                <w:ilvl w:val="1"/>
                <w:numId w:val="1"/>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 xml:space="preserve"> Лабораторна діагностика при гепатитах……………………………………...26</w:t>
            </w:r>
          </w:p>
          <w:p w14:paraId="59C6F763" w14:textId="77777777" w:rsidR="00E73253" w:rsidRPr="00BE559F" w:rsidRDefault="00E73253" w:rsidP="00AD3E57">
            <w:pPr>
              <w:pStyle w:val="a3"/>
              <w:spacing w:line="360" w:lineRule="auto"/>
              <w:ind w:left="786"/>
              <w:jc w:val="both"/>
              <w:rPr>
                <w:rFonts w:ascii="Times New Roman" w:hAnsi="Times New Roman"/>
                <w:noProof/>
                <w:sz w:val="28"/>
                <w:szCs w:val="28"/>
                <w:lang w:val="uk-UA"/>
              </w:rPr>
            </w:pPr>
            <w:r w:rsidRPr="00BE559F">
              <w:rPr>
                <w:rFonts w:ascii="Times New Roman" w:hAnsi="Times New Roman"/>
                <w:noProof/>
                <w:sz w:val="28"/>
                <w:szCs w:val="28"/>
                <w:lang w:val="uk-UA"/>
              </w:rPr>
              <w:t>Висновки до розділу 1…………………………………………………………..32</w:t>
            </w:r>
          </w:p>
          <w:p w14:paraId="410D652F" w14:textId="24322E1D" w:rsidR="00E73253" w:rsidRPr="00BE559F" w:rsidRDefault="00AD3E57" w:rsidP="00AD3E57">
            <w:pPr>
              <w:spacing w:line="360" w:lineRule="auto"/>
              <w:contextualSpacing/>
              <w:jc w:val="both"/>
              <w:rPr>
                <w:rFonts w:ascii="Times New Roman" w:hAnsi="Times New Roman"/>
                <w:noProof/>
                <w:sz w:val="28"/>
                <w:szCs w:val="28"/>
                <w:lang w:val="uk-UA"/>
              </w:rPr>
            </w:pPr>
            <w:r>
              <w:rPr>
                <w:rFonts w:ascii="Times New Roman" w:hAnsi="Times New Roman"/>
                <w:noProof/>
                <w:sz w:val="28"/>
                <w:szCs w:val="28"/>
                <w:lang w:val="uk-UA"/>
              </w:rPr>
              <w:t>РОЗДІЛ</w:t>
            </w:r>
            <w:r w:rsidR="00E73253" w:rsidRPr="00BE559F">
              <w:rPr>
                <w:rFonts w:ascii="Times New Roman" w:hAnsi="Times New Roman"/>
                <w:noProof/>
                <w:sz w:val="28"/>
                <w:szCs w:val="28"/>
                <w:lang w:val="uk-UA"/>
              </w:rPr>
              <w:t>2. ОРГАНІЗАЦІЯ ДОСЛІДЖЕННЯ…………………………………………33</w:t>
            </w:r>
          </w:p>
          <w:p w14:paraId="39EF9C35" w14:textId="7D44D92D" w:rsidR="00E73253" w:rsidRPr="00BE559F" w:rsidRDefault="00AD3E57" w:rsidP="00BD6E69">
            <w:pPr>
              <w:pStyle w:val="a3"/>
              <w:numPr>
                <w:ilvl w:val="1"/>
                <w:numId w:val="4"/>
              </w:numPr>
              <w:spacing w:line="360" w:lineRule="auto"/>
              <w:jc w:val="both"/>
              <w:rPr>
                <w:rFonts w:ascii="Times New Roman" w:hAnsi="Times New Roman"/>
                <w:noProof/>
                <w:sz w:val="28"/>
                <w:szCs w:val="28"/>
                <w:lang w:val="uk-UA"/>
              </w:rPr>
            </w:pPr>
            <w:r>
              <w:rPr>
                <w:rFonts w:ascii="Times New Roman" w:hAnsi="Times New Roman"/>
                <w:noProof/>
                <w:sz w:val="28"/>
                <w:szCs w:val="28"/>
                <w:lang w:val="uk-UA"/>
              </w:rPr>
              <w:t>Матеріал</w:t>
            </w:r>
            <w:r>
              <w:rPr>
                <w:rFonts w:ascii="Times New Roman" w:hAnsi="Times New Roman"/>
                <w:noProof/>
                <w:sz w:val="28"/>
                <w:szCs w:val="28"/>
                <w:lang w:val="en-US"/>
              </w:rPr>
              <w:t xml:space="preserve"> </w:t>
            </w:r>
            <w:r w:rsidR="00E73253" w:rsidRPr="00BE559F">
              <w:rPr>
                <w:rFonts w:ascii="Times New Roman" w:hAnsi="Times New Roman"/>
                <w:noProof/>
                <w:sz w:val="28"/>
                <w:szCs w:val="28"/>
                <w:lang w:val="uk-UA"/>
              </w:rPr>
              <w:t>дослідження…………………………………………………………..33</w:t>
            </w:r>
          </w:p>
          <w:p w14:paraId="384878D1" w14:textId="77777777" w:rsidR="00E73253" w:rsidRPr="00BE559F" w:rsidRDefault="00E73253" w:rsidP="00BD6E69">
            <w:pPr>
              <w:pStyle w:val="a3"/>
              <w:numPr>
                <w:ilvl w:val="1"/>
                <w:numId w:val="4"/>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 xml:space="preserve"> Методологія дослідження……………………………………………………….33</w:t>
            </w:r>
          </w:p>
          <w:p w14:paraId="4F4FC26A" w14:textId="77777777" w:rsidR="00E73253" w:rsidRPr="00BE559F" w:rsidRDefault="00E73253" w:rsidP="00BD6E69">
            <w:pPr>
              <w:pStyle w:val="a3"/>
              <w:numPr>
                <w:ilvl w:val="2"/>
                <w:numId w:val="2"/>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Значення лабораторних методів дослідження в діагностиці та лікуванні вірусних гепатитів……………………………………………………………..33</w:t>
            </w:r>
          </w:p>
          <w:p w14:paraId="41E24A34" w14:textId="77777777" w:rsidR="00E73253" w:rsidRPr="00BE559F" w:rsidRDefault="00E73253" w:rsidP="00BD6E69">
            <w:pPr>
              <w:pStyle w:val="a3"/>
              <w:numPr>
                <w:ilvl w:val="2"/>
                <w:numId w:val="2"/>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Диференціальна діагностика жовтяничного синдрому……………………..35</w:t>
            </w:r>
          </w:p>
          <w:p w14:paraId="214583BC" w14:textId="77777777" w:rsidR="00E73253" w:rsidRPr="00BE559F" w:rsidRDefault="00E73253" w:rsidP="00BD6E69">
            <w:pPr>
              <w:pStyle w:val="a3"/>
              <w:numPr>
                <w:ilvl w:val="2"/>
                <w:numId w:val="2"/>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Біохімічні методи лабораторної діагностики вірусних гепатитів………….36</w:t>
            </w:r>
          </w:p>
          <w:p w14:paraId="02DB8AC8" w14:textId="77777777" w:rsidR="00E73253" w:rsidRPr="00BE559F" w:rsidRDefault="00E73253" w:rsidP="00BD6E69">
            <w:pPr>
              <w:pStyle w:val="a3"/>
              <w:numPr>
                <w:ilvl w:val="2"/>
                <w:numId w:val="2"/>
              </w:numPr>
              <w:spacing w:line="360" w:lineRule="auto"/>
              <w:jc w:val="both"/>
              <w:rPr>
                <w:rFonts w:ascii="Times New Roman" w:hAnsi="Times New Roman"/>
                <w:noProof/>
                <w:sz w:val="28"/>
                <w:szCs w:val="28"/>
                <w:lang w:val="uk-UA"/>
              </w:rPr>
            </w:pPr>
            <w:r w:rsidRPr="00BE559F">
              <w:rPr>
                <w:rFonts w:ascii="Times New Roman" w:hAnsi="Times New Roman"/>
                <w:noProof/>
                <w:sz w:val="28"/>
                <w:szCs w:val="28"/>
                <w:lang w:val="uk-UA"/>
              </w:rPr>
              <w:t>Імунологічні методи діагностики вірусних гепатитів………………………40</w:t>
            </w:r>
          </w:p>
          <w:p w14:paraId="3B67D912" w14:textId="77777777" w:rsidR="00E73253" w:rsidRPr="00BE559F" w:rsidRDefault="00E73253" w:rsidP="00AD3E57">
            <w:pPr>
              <w:spacing w:line="360" w:lineRule="auto"/>
              <w:ind w:left="204"/>
              <w:jc w:val="both"/>
              <w:rPr>
                <w:rFonts w:ascii="Times New Roman" w:hAnsi="Times New Roman"/>
                <w:noProof/>
                <w:sz w:val="28"/>
                <w:szCs w:val="28"/>
                <w:lang w:val="uk-UA"/>
              </w:rPr>
            </w:pPr>
            <w:r w:rsidRPr="00BE559F">
              <w:rPr>
                <w:rFonts w:ascii="Times New Roman" w:hAnsi="Times New Roman"/>
                <w:noProof/>
                <w:sz w:val="28"/>
                <w:szCs w:val="28"/>
                <w:lang w:val="uk-UA"/>
              </w:rPr>
              <w:t>Висновки до розділу 2……………………………………………………………….43</w:t>
            </w:r>
          </w:p>
          <w:p w14:paraId="19FF6D26"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РОЗДІЛ 3. РЕЗУЛЬТАТИ ДОСЛІДЖЕННЯ ТА ЇХ ОБГОВОРЕННЯ……………..44</w:t>
            </w:r>
          </w:p>
          <w:p w14:paraId="770AFA9B"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3.1 Клінічна оцінка маркерів вірусних гепатитів……………………………………47</w:t>
            </w:r>
          </w:p>
          <w:p w14:paraId="7B3D0829"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3.2 Оцінка показників клінічного аналізу крові у хворих на вірусні гепатити……48</w:t>
            </w:r>
          </w:p>
          <w:p w14:paraId="6F6F16D6"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3.3 Оцінка показників біохімічного аналізу крові…………………………………..49</w:t>
            </w:r>
          </w:p>
          <w:p w14:paraId="13CBF905"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3.4 Виділення основних клінічних синдромів……………………………………….51</w:t>
            </w:r>
          </w:p>
          <w:p w14:paraId="131CF03D"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3.5 Рекомендації по профілактиці вірусного гепатиту……………………………...55</w:t>
            </w:r>
          </w:p>
          <w:p w14:paraId="58390935"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Висновки до розділу 3…………………………………………………………………63</w:t>
            </w:r>
          </w:p>
          <w:p w14:paraId="1F23272C" w14:textId="77777777" w:rsidR="00E73253" w:rsidRPr="00BE559F" w:rsidRDefault="00E73253" w:rsidP="00AD3E57">
            <w:pPr>
              <w:spacing w:line="360" w:lineRule="auto"/>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ВИСНОВКИ……………………………………………………………………………65</w:t>
            </w:r>
            <w:r w:rsidRPr="00BE559F">
              <w:rPr>
                <w:rFonts w:ascii="Times New Roman" w:hAnsi="Times New Roman"/>
                <w:noProof/>
                <w:sz w:val="28"/>
                <w:szCs w:val="28"/>
                <w:lang w:val="uk-UA"/>
              </w:rPr>
              <w:br/>
              <w:t xml:space="preserve"> СПИСОК ВИКОРИСТАНОЇ ЛІТЕРАТУРИ………………………………………...66</w:t>
            </w:r>
          </w:p>
          <w:p w14:paraId="22A2928F" w14:textId="77777777" w:rsidR="00E73253" w:rsidRPr="00BE559F" w:rsidRDefault="00E73253" w:rsidP="00AD3E57">
            <w:pPr>
              <w:rPr>
                <w:noProof/>
                <w:lang w:val="uk-UA"/>
              </w:rPr>
            </w:pPr>
          </w:p>
        </w:tc>
      </w:tr>
    </w:tbl>
    <w:p w14:paraId="4FAF40AA" w14:textId="77777777" w:rsidR="00E73253" w:rsidRPr="00BE559F" w:rsidRDefault="00E73253" w:rsidP="00E73253">
      <w:pPr>
        <w:widowControl w:val="0"/>
        <w:autoSpaceDE w:val="0"/>
        <w:autoSpaceDN w:val="0"/>
        <w:spacing w:before="72" w:after="0" w:line="360" w:lineRule="auto"/>
        <w:ind w:right="418"/>
        <w:contextualSpacing/>
        <w:outlineLvl w:val="0"/>
        <w:rPr>
          <w:rFonts w:ascii="Times New Roman" w:hAnsi="Times New Roman"/>
          <w:b/>
          <w:bCs/>
          <w:noProof/>
          <w:sz w:val="28"/>
          <w:szCs w:val="28"/>
          <w:lang w:val="uk-UA"/>
        </w:rPr>
      </w:pPr>
    </w:p>
    <w:p w14:paraId="16E35B80" w14:textId="7125BC21" w:rsidR="004A70ED" w:rsidRPr="00BE559F" w:rsidRDefault="004A70ED" w:rsidP="00717F4C">
      <w:pPr>
        <w:widowControl w:val="0"/>
        <w:autoSpaceDE w:val="0"/>
        <w:autoSpaceDN w:val="0"/>
        <w:spacing w:before="72" w:after="0" w:line="360" w:lineRule="auto"/>
        <w:ind w:right="418" w:firstLine="709"/>
        <w:contextualSpacing/>
        <w:jc w:val="center"/>
        <w:outlineLvl w:val="0"/>
        <w:rPr>
          <w:rFonts w:ascii="Times New Roman" w:hAnsi="Times New Roman"/>
          <w:b/>
          <w:bCs/>
          <w:noProof/>
          <w:sz w:val="28"/>
          <w:szCs w:val="28"/>
          <w:lang w:val="uk-UA"/>
        </w:rPr>
      </w:pPr>
      <w:r w:rsidRPr="00BE559F">
        <w:rPr>
          <w:rFonts w:ascii="Times New Roman" w:hAnsi="Times New Roman"/>
          <w:b/>
          <w:bCs/>
          <w:noProof/>
          <w:sz w:val="28"/>
          <w:szCs w:val="28"/>
          <w:lang w:val="uk-UA"/>
        </w:rPr>
        <w:t>ВСТУП</w:t>
      </w:r>
    </w:p>
    <w:bookmarkEnd w:id="0"/>
    <w:p w14:paraId="362C7296" w14:textId="77777777" w:rsidR="004A70ED" w:rsidRPr="00BE559F" w:rsidRDefault="004A70ED" w:rsidP="00717F4C">
      <w:pPr>
        <w:widowControl w:val="0"/>
        <w:autoSpaceDE w:val="0"/>
        <w:autoSpaceDN w:val="0"/>
        <w:spacing w:before="72" w:after="0" w:line="360" w:lineRule="auto"/>
        <w:ind w:right="418" w:firstLine="709"/>
        <w:contextualSpacing/>
        <w:jc w:val="both"/>
        <w:outlineLvl w:val="0"/>
        <w:rPr>
          <w:rFonts w:ascii="Times New Roman" w:hAnsi="Times New Roman"/>
          <w:noProof/>
          <w:sz w:val="28"/>
          <w:szCs w:val="28"/>
          <w:lang w:val="uk-UA"/>
        </w:rPr>
      </w:pPr>
    </w:p>
    <w:p w14:paraId="66A536AB" w14:textId="77777777"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bookmarkStart w:id="3" w:name="_Hlk148874965"/>
      <w:r w:rsidRPr="00BE559F">
        <w:rPr>
          <w:rFonts w:ascii="Times New Roman" w:hAnsi="Times New Roman"/>
          <w:noProof/>
          <w:sz w:val="28"/>
          <w:szCs w:val="28"/>
          <w:lang w:val="uk-UA"/>
        </w:rPr>
        <w:t>Гепатит - захворювання печінки, яке супроводжується запаленням, як правило, вірусного походження.</w:t>
      </w:r>
    </w:p>
    <w:p w14:paraId="6B2F1D34" w14:textId="2EE5C4D5"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b/>
          <w:bCs/>
          <w:noProof/>
          <w:sz w:val="28"/>
          <w:szCs w:val="28"/>
          <w:lang w:val="uk-UA"/>
        </w:rPr>
        <w:t>Актуальність дослідження</w:t>
      </w:r>
      <w:r w:rsidRPr="00BE559F">
        <w:rPr>
          <w:rFonts w:ascii="Times New Roman" w:hAnsi="Times New Roman"/>
          <w:noProof/>
          <w:sz w:val="28"/>
          <w:szCs w:val="28"/>
          <w:lang w:val="uk-UA"/>
        </w:rPr>
        <w:t xml:space="preserve"> зумовлена тим, що за даними ВООЗ смертність від гепатититу можна порівняти зі смертністю</w:t>
      </w:r>
      <w:r w:rsidR="00350EAD" w:rsidRPr="00BE559F">
        <w:rPr>
          <w:rFonts w:ascii="Times New Roman" w:hAnsi="Times New Roman"/>
          <w:noProof/>
          <w:sz w:val="28"/>
          <w:szCs w:val="28"/>
          <w:lang w:val="uk-UA"/>
        </w:rPr>
        <w:t xml:space="preserve"> від туберкульозу, </w:t>
      </w:r>
      <w:r w:rsidRPr="00BE559F">
        <w:rPr>
          <w:rFonts w:ascii="Times New Roman" w:hAnsi="Times New Roman"/>
          <w:noProof/>
          <w:sz w:val="28"/>
          <w:szCs w:val="28"/>
          <w:lang w:val="uk-UA"/>
        </w:rPr>
        <w:t>малярії та ВІЛ</w:t>
      </w:r>
      <w:r w:rsidR="00350EAD" w:rsidRPr="00BE559F">
        <w:rPr>
          <w:rFonts w:ascii="Times New Roman" w:hAnsi="Times New Roman"/>
          <w:noProof/>
          <w:sz w:val="28"/>
          <w:szCs w:val="28"/>
          <w:lang w:val="uk-UA"/>
        </w:rPr>
        <w:t>.</w:t>
      </w:r>
      <w:r w:rsidRPr="00BE559F">
        <w:rPr>
          <w:rFonts w:ascii="Times New Roman" w:hAnsi="Times New Roman"/>
          <w:noProof/>
          <w:sz w:val="28"/>
          <w:szCs w:val="28"/>
          <w:lang w:val="uk-UA"/>
        </w:rPr>
        <w:t xml:space="preserve"> Вірусний гепатит є пол</w:t>
      </w:r>
      <w:r w:rsidR="00350EAD" w:rsidRPr="00BE559F">
        <w:rPr>
          <w:rFonts w:ascii="Times New Roman" w:hAnsi="Times New Roman"/>
          <w:noProof/>
          <w:sz w:val="28"/>
          <w:szCs w:val="28"/>
          <w:lang w:val="uk-UA"/>
        </w:rPr>
        <w:t>іе</w:t>
      </w:r>
      <w:r w:rsidRPr="00BE559F">
        <w:rPr>
          <w:rFonts w:ascii="Times New Roman" w:hAnsi="Times New Roman"/>
          <w:noProof/>
          <w:sz w:val="28"/>
          <w:szCs w:val="28"/>
          <w:lang w:val="uk-UA"/>
        </w:rPr>
        <w:t>т</w:t>
      </w:r>
      <w:r w:rsidR="00350EAD" w:rsidRPr="00BE559F">
        <w:rPr>
          <w:rFonts w:ascii="Times New Roman" w:hAnsi="Times New Roman"/>
          <w:noProof/>
          <w:sz w:val="28"/>
          <w:szCs w:val="28"/>
          <w:lang w:val="uk-UA"/>
        </w:rPr>
        <w:t>і</w:t>
      </w:r>
      <w:r w:rsidRPr="00BE559F">
        <w:rPr>
          <w:rFonts w:ascii="Times New Roman" w:hAnsi="Times New Roman"/>
          <w:noProof/>
          <w:sz w:val="28"/>
          <w:szCs w:val="28"/>
          <w:lang w:val="uk-UA"/>
        </w:rPr>
        <w:t>олог</w:t>
      </w:r>
      <w:r w:rsidR="00350EAD" w:rsidRPr="00BE559F">
        <w:rPr>
          <w:rFonts w:ascii="Times New Roman" w:hAnsi="Times New Roman"/>
          <w:noProof/>
          <w:sz w:val="28"/>
          <w:szCs w:val="28"/>
          <w:lang w:val="uk-UA"/>
        </w:rPr>
        <w:t>ічною</w:t>
      </w:r>
      <w:r w:rsidRPr="00BE559F">
        <w:rPr>
          <w:rFonts w:ascii="Times New Roman" w:hAnsi="Times New Roman"/>
          <w:noProof/>
          <w:sz w:val="28"/>
          <w:szCs w:val="28"/>
          <w:lang w:val="uk-UA"/>
        </w:rPr>
        <w:t xml:space="preserve"> групою</w:t>
      </w:r>
      <w:r w:rsidR="00350EAD" w:rsidRPr="00BE559F">
        <w:rPr>
          <w:rFonts w:ascii="Times New Roman" w:hAnsi="Times New Roman"/>
          <w:noProof/>
          <w:sz w:val="28"/>
          <w:szCs w:val="28"/>
          <w:lang w:val="uk-UA"/>
        </w:rPr>
        <w:t xml:space="preserve"> </w:t>
      </w:r>
      <w:r w:rsidRPr="00BE559F">
        <w:rPr>
          <w:rFonts w:ascii="Times New Roman" w:hAnsi="Times New Roman"/>
          <w:noProof/>
          <w:sz w:val="28"/>
          <w:szCs w:val="28"/>
          <w:lang w:val="uk-UA"/>
        </w:rPr>
        <w:t>вірусних захворювань людини, що вражають печінку.  Наразі встановлено етіологічну роль у розвитку п'яти вірусних гепатитів: A, B, C, D, E</w:t>
      </w:r>
      <w:r w:rsidR="00350EAD" w:rsidRPr="00BE559F">
        <w:rPr>
          <w:rFonts w:ascii="Times New Roman" w:hAnsi="Times New Roman"/>
          <w:noProof/>
          <w:sz w:val="28"/>
          <w:szCs w:val="28"/>
          <w:lang w:val="uk-UA"/>
        </w:rPr>
        <w:t>. Але</w:t>
      </w:r>
      <w:r w:rsidRPr="00BE559F">
        <w:rPr>
          <w:rFonts w:ascii="Times New Roman" w:hAnsi="Times New Roman"/>
          <w:noProof/>
          <w:sz w:val="28"/>
          <w:szCs w:val="28"/>
          <w:lang w:val="uk-UA"/>
        </w:rPr>
        <w:t>, є й інші віруси: F і G, які поки що недостатньо вивчені.</w:t>
      </w:r>
    </w:p>
    <w:p w14:paraId="098040FD" w14:textId="77777777"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noProof/>
          <w:sz w:val="28"/>
          <w:szCs w:val="28"/>
          <w:lang w:val="uk-UA"/>
        </w:rPr>
        <w:t>Соціальної значущості набули вірусні гепатити: B, C, D.  За даними ВООЗ, у світі налічується понад 300 млн. носіїв вірусу гепатиту B і більш ніж 500 млн. носіїв вірусу гепатиту С, 80% інфікованих належать до основоположних груп ризику.</w:t>
      </w:r>
    </w:p>
    <w:p w14:paraId="1849EF5F" w14:textId="75BD09FE"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noProof/>
          <w:sz w:val="28"/>
          <w:szCs w:val="28"/>
          <w:lang w:val="uk-UA"/>
        </w:rPr>
        <w:t>Щорічно у світі від раку печінки помирають близько 1 млн. людей.  За гепатиту C часто виникає рак печінки та цироз печінки. Для гепатитів B, C, D властиві однакові шляхи передачі та тривала персистенція в організмі, це відрізняє їх від вірусних гепатитів A і E, за яких не відбувається хронізації гепатитового гепатиту</w:t>
      </w:r>
      <w:r w:rsidR="00E124B8" w:rsidRPr="00E124B8">
        <w:rPr>
          <w:rFonts w:ascii="Times New Roman" w:hAnsi="Times New Roman"/>
          <w:noProof/>
          <w:sz w:val="28"/>
          <w:szCs w:val="28"/>
          <w:lang w:val="uk-UA"/>
        </w:rPr>
        <w:t xml:space="preserve"> [1]</w:t>
      </w:r>
      <w:r w:rsidR="00E124B8">
        <w:rPr>
          <w:rFonts w:ascii="Times New Roman" w:hAnsi="Times New Roman"/>
          <w:noProof/>
          <w:sz w:val="28"/>
          <w:szCs w:val="28"/>
          <w:lang w:val="uk-UA"/>
        </w:rPr>
        <w:t xml:space="preserve"> </w:t>
      </w:r>
      <w:r w:rsidRPr="00BE559F">
        <w:rPr>
          <w:rFonts w:ascii="Times New Roman" w:hAnsi="Times New Roman"/>
          <w:noProof/>
          <w:sz w:val="28"/>
          <w:szCs w:val="28"/>
          <w:lang w:val="uk-UA"/>
        </w:rPr>
        <w:t>.</w:t>
      </w:r>
    </w:p>
    <w:bookmarkEnd w:id="3"/>
    <w:p w14:paraId="6770D199" w14:textId="7CCFFBAB"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Вірусні гепатити становлять собой серйозну медичну і соціальну проблему.   Соціально значущі захворювання - це одна з основоположних загроз здоров'ю всього населення, і насамперед підлітків і молоді. Вони важко піддаються лікуванню, становлять небезпеку зараження інших людей і можуть призводити до летального результату.  Для запобігання поширенню соціально значущих захворювань, необхідний пошук способів ранньої діагностики, засобів і форм первинної профілактики як найефективніших методів боротьби з розповсюдженням даних патологій. Вірусні гепатити є однією з найактуальніших реальних проблем сучасності.</w:t>
      </w:r>
    </w:p>
    <w:p w14:paraId="095ECA16" w14:textId="5DA53F54"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b/>
          <w:bCs/>
          <w:noProof/>
          <w:sz w:val="28"/>
          <w:szCs w:val="28"/>
          <w:lang w:val="uk-UA"/>
        </w:rPr>
        <w:lastRenderedPageBreak/>
        <w:t>Мета дослідження:</w:t>
      </w:r>
      <w:r w:rsidRPr="00BE559F">
        <w:rPr>
          <w:rFonts w:ascii="Times New Roman" w:hAnsi="Times New Roman"/>
          <w:noProof/>
          <w:sz w:val="28"/>
          <w:szCs w:val="28"/>
          <w:lang w:val="uk-UA"/>
        </w:rPr>
        <w:t xml:space="preserve"> виявити</w:t>
      </w:r>
      <w:r w:rsidR="005804DF" w:rsidRPr="00BE559F">
        <w:rPr>
          <w:rFonts w:ascii="Times New Roman" w:hAnsi="Times New Roman"/>
          <w:noProof/>
          <w:sz w:val="28"/>
          <w:szCs w:val="28"/>
          <w:lang w:val="uk-UA"/>
        </w:rPr>
        <w:t xml:space="preserve"> та дослідити</w:t>
      </w:r>
      <w:r w:rsidRPr="00BE559F">
        <w:rPr>
          <w:rFonts w:ascii="Times New Roman" w:hAnsi="Times New Roman"/>
          <w:noProof/>
          <w:sz w:val="28"/>
          <w:szCs w:val="28"/>
          <w:lang w:val="uk-UA"/>
        </w:rPr>
        <w:t xml:space="preserve"> особливості лабораторної діагностіки вірусних гепатитів, а саме:</w:t>
      </w:r>
    </w:p>
    <w:p w14:paraId="026CC851" w14:textId="77777777" w:rsidR="00D01253"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b/>
          <w:bCs/>
          <w:noProof/>
          <w:sz w:val="28"/>
          <w:szCs w:val="28"/>
          <w:lang w:val="uk-UA"/>
        </w:rPr>
      </w:pPr>
      <w:r w:rsidRPr="00BE559F">
        <w:rPr>
          <w:rFonts w:ascii="Times New Roman" w:hAnsi="Times New Roman"/>
          <w:b/>
          <w:bCs/>
          <w:noProof/>
          <w:sz w:val="28"/>
          <w:szCs w:val="28"/>
          <w:lang w:val="uk-UA"/>
        </w:rPr>
        <w:t>Завдання дослідження:</w:t>
      </w:r>
    </w:p>
    <w:p w14:paraId="1931E991" w14:textId="77777777"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Розглянути історію діагностики вірусних гепатитів;</w:t>
      </w:r>
    </w:p>
    <w:p w14:paraId="1FBDB8AA" w14:textId="77777777"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Охарактеризувати клініко-епідеміологічні особливості вірусних гепатитів;</w:t>
      </w:r>
    </w:p>
    <w:p w14:paraId="7EB42021" w14:textId="77777777"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Визначити етіологію вірусних гепатитів;</w:t>
      </w:r>
    </w:p>
    <w:p w14:paraId="102FEA2A" w14:textId="4CBB4102"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Дослідити теоретичні принципи лабораторної діагностики при гепатитах;</w:t>
      </w:r>
    </w:p>
    <w:p w14:paraId="6E2C9D94" w14:textId="38B7E617"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Охарактеризувати матеріали і методи дослідження;</w:t>
      </w:r>
    </w:p>
    <w:p w14:paraId="2D179389" w14:textId="35F75406"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Дослідити та проаналізувати результати дослідження;</w:t>
      </w:r>
    </w:p>
    <w:p w14:paraId="7F54BF2E" w14:textId="29480467" w:rsidR="00D01253" w:rsidRPr="00BE559F" w:rsidRDefault="00D01253" w:rsidP="00BD6E69">
      <w:pPr>
        <w:pStyle w:val="a3"/>
        <w:widowControl w:val="0"/>
        <w:numPr>
          <w:ilvl w:val="0"/>
          <w:numId w:val="3"/>
        </w:numPr>
        <w:autoSpaceDE w:val="0"/>
        <w:autoSpaceDN w:val="0"/>
        <w:spacing w:before="72" w:after="0" w:line="360" w:lineRule="auto"/>
        <w:ind w:right="420" w:firstLine="709"/>
        <w:jc w:val="both"/>
        <w:outlineLvl w:val="0"/>
        <w:rPr>
          <w:rFonts w:ascii="Times New Roman" w:hAnsi="Times New Roman"/>
          <w:noProof/>
          <w:sz w:val="28"/>
          <w:szCs w:val="28"/>
          <w:lang w:val="uk-UA"/>
        </w:rPr>
      </w:pPr>
      <w:r w:rsidRPr="00BE559F">
        <w:rPr>
          <w:rFonts w:ascii="Times New Roman" w:hAnsi="Times New Roman"/>
          <w:noProof/>
          <w:sz w:val="28"/>
          <w:szCs w:val="28"/>
          <w:lang w:val="uk-UA"/>
        </w:rPr>
        <w:t>Надати рекомендації по профілактиці вірусного гепатиту.</w:t>
      </w:r>
    </w:p>
    <w:p w14:paraId="1C32E81E" w14:textId="702FABA9"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b/>
          <w:bCs/>
          <w:noProof/>
          <w:sz w:val="28"/>
          <w:szCs w:val="28"/>
          <w:lang w:val="uk-UA"/>
        </w:rPr>
        <w:t>Об'єкт дослідження:</w:t>
      </w:r>
      <w:r w:rsidRPr="00BE559F">
        <w:rPr>
          <w:rFonts w:ascii="Times New Roman" w:hAnsi="Times New Roman"/>
          <w:noProof/>
          <w:sz w:val="28"/>
          <w:szCs w:val="28"/>
          <w:lang w:val="uk-UA"/>
        </w:rPr>
        <w:t xml:space="preserve"> </w:t>
      </w:r>
      <w:r w:rsidR="005804DF" w:rsidRPr="00BE559F">
        <w:rPr>
          <w:rFonts w:ascii="Times New Roman" w:hAnsi="Times New Roman"/>
          <w:noProof/>
          <w:sz w:val="28"/>
          <w:szCs w:val="28"/>
          <w:lang w:val="uk-UA"/>
        </w:rPr>
        <w:t xml:space="preserve">лабораторна діагностика </w:t>
      </w:r>
      <w:r w:rsidR="002F2EED" w:rsidRPr="00BE559F">
        <w:rPr>
          <w:rFonts w:ascii="Times New Roman" w:hAnsi="Times New Roman"/>
          <w:noProof/>
          <w:sz w:val="28"/>
          <w:szCs w:val="28"/>
          <w:lang w:val="uk-UA"/>
        </w:rPr>
        <w:t>вірусн</w:t>
      </w:r>
      <w:r w:rsidR="005804DF" w:rsidRPr="00BE559F">
        <w:rPr>
          <w:rFonts w:ascii="Times New Roman" w:hAnsi="Times New Roman"/>
          <w:noProof/>
          <w:sz w:val="28"/>
          <w:szCs w:val="28"/>
          <w:lang w:val="uk-UA"/>
        </w:rPr>
        <w:t>их</w:t>
      </w:r>
      <w:r w:rsidR="002F2EED" w:rsidRPr="00BE559F">
        <w:rPr>
          <w:rFonts w:ascii="Times New Roman" w:hAnsi="Times New Roman"/>
          <w:noProof/>
          <w:sz w:val="28"/>
          <w:szCs w:val="28"/>
          <w:lang w:val="uk-UA"/>
        </w:rPr>
        <w:t xml:space="preserve"> гепатит</w:t>
      </w:r>
      <w:r w:rsidR="005804DF" w:rsidRPr="00BE559F">
        <w:rPr>
          <w:rFonts w:ascii="Times New Roman" w:hAnsi="Times New Roman"/>
          <w:noProof/>
          <w:sz w:val="28"/>
          <w:szCs w:val="28"/>
          <w:lang w:val="uk-UA"/>
        </w:rPr>
        <w:t>ів.</w:t>
      </w:r>
    </w:p>
    <w:p w14:paraId="67FF82EA" w14:textId="4619239A"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b/>
          <w:bCs/>
          <w:noProof/>
          <w:sz w:val="28"/>
          <w:szCs w:val="28"/>
          <w:lang w:val="uk-UA"/>
        </w:rPr>
        <w:t>Предмет дослідження:</w:t>
      </w:r>
      <w:r w:rsidR="005804DF" w:rsidRPr="00BE559F">
        <w:rPr>
          <w:rFonts w:ascii="Times New Roman" w:hAnsi="Times New Roman"/>
          <w:noProof/>
          <w:sz w:val="28"/>
          <w:szCs w:val="28"/>
          <w:lang w:val="uk-UA"/>
        </w:rPr>
        <w:t xml:space="preserve"> визначення</w:t>
      </w:r>
      <w:r w:rsidRPr="00BE559F">
        <w:rPr>
          <w:rFonts w:ascii="Times New Roman" w:hAnsi="Times New Roman"/>
          <w:noProof/>
          <w:sz w:val="28"/>
          <w:szCs w:val="28"/>
          <w:lang w:val="uk-UA"/>
        </w:rPr>
        <w:t xml:space="preserve"> </w:t>
      </w:r>
      <w:r w:rsidR="005804DF" w:rsidRPr="00BE559F">
        <w:rPr>
          <w:rFonts w:ascii="Times New Roman" w:hAnsi="Times New Roman"/>
          <w:noProof/>
          <w:sz w:val="28"/>
          <w:szCs w:val="28"/>
          <w:lang w:val="uk-UA"/>
        </w:rPr>
        <w:t>алгоритму лабораторної діагностики вірусних гепатитів.</w:t>
      </w:r>
    </w:p>
    <w:p w14:paraId="504E37CE" w14:textId="3FBCEC7B"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b/>
          <w:bCs/>
          <w:noProof/>
          <w:sz w:val="28"/>
          <w:szCs w:val="28"/>
          <w:lang w:val="uk-UA"/>
        </w:rPr>
        <w:t>Методи дослідження:</w:t>
      </w:r>
      <w:r w:rsidR="00D01253" w:rsidRPr="00BE559F">
        <w:rPr>
          <w:rFonts w:ascii="Times New Roman" w:hAnsi="Times New Roman"/>
          <w:noProof/>
          <w:sz w:val="28"/>
          <w:szCs w:val="28"/>
          <w:lang w:val="uk-UA"/>
        </w:rPr>
        <w:t xml:space="preserve"> У роботі використовувались методи науково-теоретичного аналізу; статистичний метод; лабораторно-діагностичний.</w:t>
      </w:r>
    </w:p>
    <w:p w14:paraId="1C8BB28B" w14:textId="1050337B" w:rsidR="001D6E0A" w:rsidRPr="00BE559F" w:rsidRDefault="001D6E0A" w:rsidP="001D6E0A">
      <w:pPr>
        <w:spacing w:line="360" w:lineRule="auto"/>
        <w:ind w:firstLine="709"/>
        <w:contextualSpacing/>
        <w:jc w:val="both"/>
        <w:rPr>
          <w:rFonts w:ascii="Times New Roman" w:hAnsi="Times New Roman"/>
          <w:noProof/>
          <w:sz w:val="28"/>
          <w:szCs w:val="28"/>
          <w:shd w:val="clear" w:color="auto" w:fill="FFFFFF"/>
          <w:lang w:val="uk-UA"/>
        </w:rPr>
      </w:pPr>
      <w:r w:rsidRPr="00BE559F">
        <w:rPr>
          <w:rFonts w:ascii="Times New Roman" w:hAnsi="Times New Roman"/>
          <w:b/>
          <w:noProof/>
          <w:sz w:val="28"/>
          <w:szCs w:val="28"/>
          <w:shd w:val="clear" w:color="auto" w:fill="FFFFFF"/>
          <w:lang w:val="uk-UA"/>
        </w:rPr>
        <w:t xml:space="preserve">Теоретичне та практичне значення одержаних результатів: </w:t>
      </w:r>
      <w:r w:rsidRPr="00BE559F">
        <w:rPr>
          <w:rFonts w:ascii="Times New Roman" w:hAnsi="Times New Roman"/>
          <w:noProof/>
          <w:sz w:val="28"/>
          <w:szCs w:val="28"/>
          <w:shd w:val="clear" w:color="auto" w:fill="FFFFFF"/>
          <w:lang w:val="uk-UA"/>
        </w:rPr>
        <w:t>інформація з кваліфікаційної роботи може у подальшому використовуватись при написанні магістерської роботи, а також для написання наукових статей та доповідей у сфері дослідження лабораторної діагностики вірусних гепатитів.</w:t>
      </w:r>
    </w:p>
    <w:p w14:paraId="45942198" w14:textId="0D7662F6" w:rsidR="003B3581" w:rsidRPr="00BE559F" w:rsidRDefault="003B3581"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r w:rsidRPr="00BE559F">
        <w:rPr>
          <w:rFonts w:ascii="Times New Roman" w:hAnsi="Times New Roman"/>
          <w:b/>
          <w:bCs/>
          <w:noProof/>
          <w:sz w:val="28"/>
          <w:szCs w:val="28"/>
          <w:lang w:val="uk-UA"/>
        </w:rPr>
        <w:t>Структура роботи:</w:t>
      </w:r>
      <w:r w:rsidRPr="00BE559F">
        <w:rPr>
          <w:rFonts w:ascii="Times New Roman" w:hAnsi="Times New Roman"/>
          <w:noProof/>
          <w:sz w:val="28"/>
          <w:szCs w:val="28"/>
          <w:lang w:val="uk-UA"/>
        </w:rPr>
        <w:t xml:space="preserve"> дипломна робота складається зі вступу, основної частини (трьох розділів та висновків до них), загальних висновків, списку використаної літератури, додатків. Дипломна робота написана на 65 сторінках основного тексту та містить у собі_рисунків, _таблиць, </w:t>
      </w:r>
      <w:r w:rsidR="00E124B8" w:rsidRPr="00E124B8">
        <w:rPr>
          <w:rFonts w:ascii="Times New Roman" w:hAnsi="Times New Roman"/>
          <w:noProof/>
          <w:sz w:val="28"/>
          <w:szCs w:val="28"/>
        </w:rPr>
        <w:t xml:space="preserve">54 </w:t>
      </w:r>
      <w:r w:rsidRPr="00BE559F">
        <w:rPr>
          <w:rFonts w:ascii="Times New Roman" w:hAnsi="Times New Roman"/>
          <w:noProof/>
          <w:sz w:val="28"/>
          <w:szCs w:val="28"/>
          <w:lang w:val="uk-UA"/>
        </w:rPr>
        <w:t>найменуван</w:t>
      </w:r>
      <w:r w:rsidR="00E124B8">
        <w:rPr>
          <w:rFonts w:ascii="Times New Roman" w:hAnsi="Times New Roman"/>
          <w:noProof/>
          <w:sz w:val="28"/>
          <w:szCs w:val="28"/>
        </w:rPr>
        <w:t xml:space="preserve">ня </w:t>
      </w:r>
      <w:r w:rsidRPr="00BE559F">
        <w:rPr>
          <w:rFonts w:ascii="Times New Roman" w:hAnsi="Times New Roman"/>
          <w:noProof/>
          <w:sz w:val="28"/>
          <w:szCs w:val="28"/>
          <w:lang w:val="uk-UA"/>
        </w:rPr>
        <w:t>використаних джерел бібліографічних посилань.</w:t>
      </w:r>
    </w:p>
    <w:p w14:paraId="71A4E438" w14:textId="19C32AD6" w:rsidR="004A70ED" w:rsidRPr="00BE559F" w:rsidRDefault="004A70ED" w:rsidP="00717F4C">
      <w:pPr>
        <w:widowControl w:val="0"/>
        <w:autoSpaceDE w:val="0"/>
        <w:autoSpaceDN w:val="0"/>
        <w:spacing w:before="72" w:after="0" w:line="360" w:lineRule="auto"/>
        <w:ind w:right="420" w:firstLine="709"/>
        <w:contextualSpacing/>
        <w:jc w:val="both"/>
        <w:outlineLvl w:val="0"/>
        <w:rPr>
          <w:rFonts w:ascii="Times New Roman" w:hAnsi="Times New Roman"/>
          <w:noProof/>
          <w:sz w:val="28"/>
          <w:szCs w:val="28"/>
          <w:lang w:val="uk-UA"/>
        </w:rPr>
      </w:pPr>
    </w:p>
    <w:p w14:paraId="2808C614" w14:textId="22DB6758" w:rsidR="005804DF" w:rsidRPr="00BE559F" w:rsidRDefault="005804DF" w:rsidP="00717F4C">
      <w:pPr>
        <w:spacing w:line="360" w:lineRule="auto"/>
        <w:ind w:firstLine="709"/>
        <w:contextualSpacing/>
        <w:jc w:val="both"/>
        <w:rPr>
          <w:rFonts w:ascii="Times New Roman" w:hAnsi="Times New Roman"/>
          <w:noProof/>
          <w:sz w:val="28"/>
          <w:szCs w:val="28"/>
          <w:lang w:val="uk-UA"/>
        </w:rPr>
      </w:pPr>
    </w:p>
    <w:p w14:paraId="56187166" w14:textId="77777777" w:rsidR="00B71D77" w:rsidRPr="00BE559F" w:rsidRDefault="00B71D77" w:rsidP="00717F4C">
      <w:pPr>
        <w:spacing w:line="360" w:lineRule="auto"/>
        <w:ind w:firstLine="709"/>
        <w:contextualSpacing/>
        <w:jc w:val="both"/>
        <w:rPr>
          <w:rFonts w:ascii="Times New Roman" w:hAnsi="Times New Roman"/>
          <w:noProof/>
          <w:sz w:val="28"/>
          <w:szCs w:val="28"/>
          <w:lang w:val="uk-UA"/>
        </w:rPr>
      </w:pPr>
    </w:p>
    <w:p w14:paraId="6341FE3A" w14:textId="77777777" w:rsidR="003B3581" w:rsidRPr="00BE559F" w:rsidRDefault="003B3581" w:rsidP="00717F4C">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t>РОЗДІЛ 1. ТЕОРЕТИЧНІ АСПЕКТИ ЛАБОРАТОРНОЇ ДІАГНОСТИКИ ПРИ ГЕПАТИТАХ</w:t>
      </w:r>
    </w:p>
    <w:p w14:paraId="75C2E4EA" w14:textId="4033BA16" w:rsidR="003B3581" w:rsidRPr="00BE559F" w:rsidRDefault="003B3581" w:rsidP="00BD6E69">
      <w:pPr>
        <w:pStyle w:val="a3"/>
        <w:numPr>
          <w:ilvl w:val="1"/>
          <w:numId w:val="14"/>
        </w:numPr>
        <w:spacing w:after="0" w:line="360" w:lineRule="auto"/>
        <w:jc w:val="center"/>
        <w:rPr>
          <w:rFonts w:ascii="Times New Roman" w:hAnsi="Times New Roman"/>
          <w:b/>
          <w:bCs/>
          <w:noProof/>
          <w:sz w:val="28"/>
          <w:szCs w:val="28"/>
          <w:lang w:val="uk-UA"/>
        </w:rPr>
      </w:pPr>
      <w:r w:rsidRPr="00BE559F">
        <w:rPr>
          <w:rFonts w:ascii="Times New Roman" w:hAnsi="Times New Roman"/>
          <w:b/>
          <w:bCs/>
          <w:noProof/>
          <w:sz w:val="28"/>
          <w:szCs w:val="28"/>
          <w:lang w:val="uk-UA"/>
        </w:rPr>
        <w:t>Історія діагностики вірусних гепатитів</w:t>
      </w:r>
    </w:p>
    <w:p w14:paraId="1532446B" w14:textId="77777777" w:rsidR="00B71D77" w:rsidRPr="00BE559F" w:rsidRDefault="00B71D77" w:rsidP="00717F4C">
      <w:pPr>
        <w:pStyle w:val="a4"/>
        <w:spacing w:before="6" w:line="360" w:lineRule="auto"/>
        <w:ind w:left="0" w:right="38" w:firstLine="709"/>
        <w:contextualSpacing/>
        <w:jc w:val="both"/>
        <w:rPr>
          <w:noProof/>
          <w:w w:val="105"/>
          <w:lang w:val="uk-UA"/>
        </w:rPr>
      </w:pPr>
    </w:p>
    <w:p w14:paraId="28563B64" w14:textId="02C330C2" w:rsidR="00AB536F"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B 2023 р. виповнилося 60 років від часу першої серологічної ідентифікації "австралійського" антигену, що поклала початок етіологічному "розшифровуванню" вірусного гепатиту B - поки що єдиному відкриттю у сфері вивчення вірусних гепатитів, автора якого удостоїли найвищої наукової нагороди - Нобелівської премії.</w:t>
      </w:r>
    </w:p>
    <w:p w14:paraId="6EB9057E" w14:textId="20C6CF7D" w:rsidR="00AB536F"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Історія вивчення вірусних гепатитів почалася з жовтяниці, яка як прояв тих чи інших захворювань, була відома з глибокої давнини. У всякому разі, першу згадку про групову захворюваність на жовтяницю серед жителів міст можна знайти ще у Вавилонському талмуді (V ст. до н.е.), а її перший клінічний опис - у відомому манускрипті грецьких і римських авторів "De internis affectionibus", який також належить до V ст. до н.е.</w:t>
      </w:r>
      <w:r w:rsidR="00272BFA" w:rsidRPr="00BE559F">
        <w:rPr>
          <w:noProof/>
          <w:w w:val="105"/>
          <w:lang w:val="uk-UA"/>
        </w:rPr>
        <w:t xml:space="preserve"> с</w:t>
      </w:r>
      <w:r w:rsidRPr="00BE559F">
        <w:rPr>
          <w:noProof/>
          <w:w w:val="105"/>
          <w:lang w:val="uk-UA"/>
        </w:rPr>
        <w:t>толіття потому Гіппократ у своєму трактаті "Епідемії" розглядав жовтяницю вже як самостійне захворювання, що протікає зі збільшенням печінки, і вважав, що жовтяниця є наслідком "дискразії", тобто порушення нормального співвідношення чотирьох соків організму з переважанням у ньому "жовтої жовчі". Водночас, зазначаючи, що жовтяниця часто супроводжується лихоманкою, Гіппократ припускав можливість її передачі, як і інших заразних хвороб, від хворого до здорового.</w:t>
      </w:r>
    </w:p>
    <w:p w14:paraId="6265D8CB" w14:textId="77777777" w:rsidR="00B71D77"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Гален, описуючи у своїй книжці "De locis affectis" (II ст.) жовтяницю, звернув увагу на "запалення печінки" та виділив два його різновиди: "холодн</w:t>
      </w:r>
      <w:r w:rsidR="00272BFA" w:rsidRPr="00BE559F">
        <w:rPr>
          <w:noProof/>
          <w:w w:val="105"/>
          <w:lang w:val="uk-UA"/>
        </w:rPr>
        <w:t>ий</w:t>
      </w:r>
      <w:r w:rsidRPr="00BE559F">
        <w:rPr>
          <w:noProof/>
          <w:w w:val="105"/>
          <w:lang w:val="uk-UA"/>
        </w:rPr>
        <w:t>" та "гаряч</w:t>
      </w:r>
      <w:r w:rsidR="00272BFA" w:rsidRPr="00BE559F">
        <w:rPr>
          <w:noProof/>
          <w:w w:val="105"/>
          <w:lang w:val="uk-UA"/>
        </w:rPr>
        <w:t>ий</w:t>
      </w:r>
      <w:r w:rsidRPr="00BE559F">
        <w:rPr>
          <w:noProof/>
          <w:w w:val="105"/>
          <w:lang w:val="uk-UA"/>
        </w:rPr>
        <w:t xml:space="preserve">". Однак термін "гепатит", як такий, уперше в літературі, мабуть, з'явився на сторінках книжки "Historia hepatica sen theoria ex praxis omnium morborum hepatis et bilis", виданої 1725 р. в Женеві Жаном Біанном, який для позначення галенівського "запалення печінки" </w:t>
      </w:r>
      <w:r w:rsidRPr="00BE559F">
        <w:rPr>
          <w:noProof/>
          <w:w w:val="105"/>
          <w:lang w:val="uk-UA"/>
        </w:rPr>
        <w:lastRenderedPageBreak/>
        <w:t>використовував термін "гепатит" (hepatitis est inflammatio non exquisite legitima"), згадуючи про 3 його різновиди: "теплий", "холодний" і змішаний (hepatitis calida, frigida et mixta").</w:t>
      </w:r>
    </w:p>
    <w:p w14:paraId="3EDBB151" w14:textId="77777777" w:rsidR="00B71D77"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Авіценна, спостерігаючи за безліччю хворих, склав першу класифікацію жовтяниць (X ст.) і висловив думку про те, що жовтяниця не є самостійною хворобою, а являє собою лише симптом багатьох хвороб, за яких уражається печінка.</w:t>
      </w:r>
    </w:p>
    <w:p w14:paraId="0741B45F" w14:textId="4B7914DB" w:rsidR="00B71D77"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У той же час, протягом багатьох століть прямі докази зв'язку жовтяниці з гепатитом отримати не вдавалося, а домінуючою протягом майже 2500 років залишалася дискразична теорія Гіппократа, на основі якої в 1842 р. найбільший австрійський патолог К. Рокитанський, який уперше описав гостру жовту атрофію печінки, пов'язавши жовтяницю з посиленим розпадом крові, заклав основу "гематогенної теорії" жовтяниці. При цьому залучення в патологічний процес печінки він вважав вторинним, вважаючи, що вона є тим органом, де відбувається руйнування "старої" крові</w:t>
      </w:r>
      <w:r w:rsidR="00E124B8">
        <w:rPr>
          <w:noProof/>
          <w:w w:val="105"/>
          <w:lang w:val="uk-UA"/>
        </w:rPr>
        <w:t xml:space="preserve"> </w:t>
      </w:r>
      <w:r w:rsidR="00E124B8" w:rsidRPr="00E124B8">
        <w:rPr>
          <w:noProof/>
          <w:w w:val="105"/>
        </w:rPr>
        <w:t>[35]</w:t>
      </w:r>
      <w:r w:rsidRPr="00BE559F">
        <w:rPr>
          <w:noProof/>
          <w:w w:val="105"/>
          <w:lang w:val="uk-UA"/>
        </w:rPr>
        <w:t>.</w:t>
      </w:r>
    </w:p>
    <w:p w14:paraId="5270EF2D" w14:textId="77777777" w:rsidR="00B71D77"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Тим часом, на кілька років раніше були висловлені й інші точки зору на патогенез жовтяниці. Так, ще 1829 р. французький лікар Ж.Бруссо сформулював одну з перших теорій походження жовтяниці як самостійного захворювання, згідно з якою жовтяниця виникає внаслідок запального набряку жовчних шляхів, який ускладнює відтік жовчі з печінки ("обтураційно-холестатична теорія"). B 1834 р. англійський лікар Йілліам Стокс пов'язав жовтяницю із запаленням паренхіми печінки, залученої до процесу, який спочатку вражає верхні відділи тонкого кишківника ("ентерогенна теорія"), а за 2 роки інший англієць Річард Брайт вказав на запалення печінки, як на одну з імовірних причин жовтяниці ("гепатогенна теорія"). Однак, ці думки не були підтримані, як такі, що суперечили поглядам Гіппократа, а пізніше і Рокитанського.</w:t>
      </w:r>
    </w:p>
    <w:p w14:paraId="02841792" w14:textId="77777777" w:rsidR="00B71D77"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 xml:space="preserve">B 1847 р. Р.Вірхов під час аутопсії хворого, який загинув від епідемічної жовтяниці, виявив закупорку загальної жовчної протоки слизовою пробкою. B </w:t>
      </w:r>
      <w:r w:rsidRPr="00BE559F">
        <w:rPr>
          <w:noProof/>
          <w:w w:val="105"/>
          <w:lang w:val="uk-UA"/>
        </w:rPr>
        <w:lastRenderedPageBreak/>
        <w:t>статті, що вийшла в 1865 р., він виклав катарально-обструкційну (механічну) теорію епідемічної жовтяниці і назвав це захворювання "катаральною жовтяницею" (icterus catarrhalis). B силу незаперечності авторитету Вірхова це уявлення надовго запанувало в медицині, а запропонована ним назва захворювання залишалася домінантною в медичній термінології протягом більш ніж півстоліття.</w:t>
      </w:r>
    </w:p>
    <w:p w14:paraId="203BFB79" w14:textId="77777777" w:rsidR="00B71D77" w:rsidRPr="00BE559F" w:rsidRDefault="00AB536F" w:rsidP="00717F4C">
      <w:pPr>
        <w:pStyle w:val="a4"/>
        <w:spacing w:before="6" w:line="360" w:lineRule="auto"/>
        <w:ind w:left="0" w:right="40" w:firstLine="709"/>
        <w:contextualSpacing/>
        <w:jc w:val="both"/>
        <w:rPr>
          <w:noProof/>
          <w:w w:val="105"/>
          <w:lang w:val="uk-UA"/>
        </w:rPr>
      </w:pPr>
      <w:r w:rsidRPr="00BE559F">
        <w:rPr>
          <w:noProof/>
          <w:w w:val="105"/>
          <w:lang w:val="uk-UA"/>
        </w:rPr>
        <w:t>B 1888 р. С.П.Боткін висловив думку про те, що "катаральна жовтяниця" насправді є загальним захворюванням організму, в основі якого лежить запалення печінки, а жовтяниця має не механічний, а паренхіматозний характер. Він вважав, що це захворювання не тільки тісно пов'язане з цирозом печінки, а й є однією з провідних причин його розвитку.</w:t>
      </w:r>
    </w:p>
    <w:p w14:paraId="2D79C1FC" w14:textId="77777777" w:rsidR="00B71D77"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Однак першим вагомим аргументом, що суперечить концепції "катаральної жовтяниці" і відродив гепатогенну теорію жовтяниці, стало оприлюднене в 1920 р. повідомлення німецького патолога Ганса Еппінгера, який в абсолютної більшості розкритих ним кількох тисяч трупів осіб, загиблих від "катаральної жовтяниці", виявив паренхіматозний гепатит. До цього часу гепатогенна теорія дістала й непрямі підтвердження в галузі вивчення біохімії епідемічної жовтяниці у вигляді розроблення діагностичних проб Таката-Ара (1925) і Вельтмана (1930).</w:t>
      </w:r>
    </w:p>
    <w:p w14:paraId="373AF951" w14:textId="77777777" w:rsidR="00B71D77"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Остаточне формулювання гепатогенної теорії походження епідемічної жовтяниці було здійснено в 1936 р. Гансом Еппінгером і його співробітником Гансом Поппером. Водночас неспростовні й остаточні докази того, що основним патологічним субстратом епідемічної жовтяниці є паренхіматозний гепатит, було отримано датськими дослідниками К. Рохольмом і П. Іверсеном, які в 1939 р. за допомогою методу прижиттєвої пункційної біопсії печінки довели наявність паренхіматозного гепатиту в десятків хворих на жовтяницю.</w:t>
      </w:r>
    </w:p>
    <w:p w14:paraId="530535A9" w14:textId="77777777" w:rsidR="002B1B29"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 xml:space="preserve">Вважається, що перший науковий опис епідемії жовтяниці було дано M.Херліцом із Геттінгена лише в 1791 р., хоча випадки спалахів жовтяничних захворювань були відомі набагато раніше. Так, Фон Борман (1943) навів </w:t>
      </w:r>
      <w:r w:rsidRPr="00BE559F">
        <w:rPr>
          <w:noProof/>
          <w:w w:val="105"/>
          <w:lang w:val="uk-UA"/>
        </w:rPr>
        <w:lastRenderedPageBreak/>
        <w:t>відомості про епідемії жовтяниці, відмічені в Німеччині ще в 1629 р. і в англійській армії у Фландрії в 1743 р. Пізніше й низка інших дослідників описали десятки епідемічних спалахів жовтяниці, зареєстрованих у XIX і першій половині XX ст. Однак, серед безлічі описаних спалахів жовтяниці, найвідомішими, за своїми масштабами, були спалахи, пов'язані з війнами, і здається, що жодні з воєн не були "обійдені" цією інфекцією. Так, зокрема, такі спалахи були відмічені під час вторгнення Наполеона до Єгипту (1798), у період громадянської війни в СНД (1861-1865), коли з 2 млн солдатів жовтяниця вразила понад 40 тисяч. Під час 1-ї Світової війни тільки на боці Німеччини захворіло 6 понад 5 мільйонів солдатів і цивільних жителів. Це здобуло епідемічній жовтяниці репутацію "жовтяниці військових кампаній" або "солдатської жовтяниці". З висоти сучасних знань абсолютно очевидно, що ці спалахи напевно були пов'язані з ентерально переданими гепатитними вірусами.</w:t>
      </w:r>
    </w:p>
    <w:p w14:paraId="1BA59CB0" w14:textId="0CEA6376" w:rsidR="002B1B29"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 xml:space="preserve">B 1901 р. </w:t>
      </w:r>
      <w:r w:rsidR="00272BFA" w:rsidRPr="00BE559F">
        <w:rPr>
          <w:noProof/>
          <w:w w:val="105"/>
          <w:lang w:val="uk-UA"/>
        </w:rPr>
        <w:t>була</w:t>
      </w:r>
      <w:r w:rsidRPr="00BE559F">
        <w:rPr>
          <w:noProof/>
          <w:w w:val="105"/>
          <w:lang w:val="uk-UA"/>
        </w:rPr>
        <w:t xml:space="preserve"> доведена вірусна природа збудника жовтої лихоманки - захворювання, при якому відзначалося регулярне ураження печінки. Можливо, що саме це відкриття навело на думку про приналежність збудника катаральної жовтяниці до вірусів</w:t>
      </w:r>
      <w:r w:rsidR="00E124B8" w:rsidRPr="00E124B8">
        <w:rPr>
          <w:noProof/>
          <w:w w:val="105"/>
        </w:rPr>
        <w:t xml:space="preserve"> [17]</w:t>
      </w:r>
      <w:r w:rsidRPr="00BE559F">
        <w:rPr>
          <w:noProof/>
          <w:w w:val="105"/>
          <w:lang w:val="uk-UA"/>
        </w:rPr>
        <w:t>.</w:t>
      </w:r>
    </w:p>
    <w:p w14:paraId="3A18D593" w14:textId="77777777" w:rsidR="002B1B29"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Ф. Ліндештедт (1919), вперше запропонував термін "епідемічний гепатит". Дж. Стокс (1920) і Дж. Фіндлі (1931), які описали випадки внутрішньолабораторного зараження жовтяницею співробітників, що пошкодили шкіру контамінованими кров'ю голками, також розглядали можливість приналежності збудника до вірусів.</w:t>
      </w:r>
    </w:p>
    <w:p w14:paraId="457C1EDA" w14:textId="77777777" w:rsidR="002B1B29"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 xml:space="preserve">Зауважимо, що на початку другого десятиліття ХХ ст. було відзначено почастішання кількості жовтяниць, що розвинулися після введення хворим на сифіліс сальварсану. Однак, такі випадки в той період помилково пов'язували з токсичною дією цього препарату на печінку і називали їх "сальварсановою жовтяницею". Через десятиліття, після початку широкого застосування інсуліно-терапії (1922), аналогічні випадки захворювань на жовтяницю </w:t>
      </w:r>
      <w:r w:rsidRPr="00BE559F">
        <w:rPr>
          <w:noProof/>
          <w:w w:val="105"/>
          <w:lang w:val="uk-UA"/>
        </w:rPr>
        <w:lastRenderedPageBreak/>
        <w:t>виявилися серед хворих на діабет: найбільший спалах серед цього контингенту хворих у діабетичній клініці в 1926 р. описав А. Флаум, який висловив переконання, що ця епідемія жовтяниці була спричинена вірусною інфекцією, переданою забрудненим шприцом ("шприцева жовтяниця").</w:t>
      </w:r>
    </w:p>
    <w:p w14:paraId="1F5085AE" w14:textId="77777777" w:rsidR="002B1B29" w:rsidRPr="00BE559F" w:rsidRDefault="000646E9" w:rsidP="00717F4C">
      <w:pPr>
        <w:pStyle w:val="a4"/>
        <w:spacing w:before="6" w:line="360" w:lineRule="auto"/>
        <w:ind w:left="0" w:right="40" w:firstLine="709"/>
        <w:contextualSpacing/>
        <w:jc w:val="both"/>
        <w:rPr>
          <w:noProof/>
          <w:w w:val="105"/>
          <w:lang w:val="uk-UA"/>
        </w:rPr>
      </w:pPr>
      <w:r w:rsidRPr="00BE559F">
        <w:rPr>
          <w:noProof/>
          <w:w w:val="105"/>
          <w:lang w:val="uk-UA"/>
        </w:rPr>
        <w:t>Остаточний доказ того, що вірусний гепатит представлений принаймні двома етіологічно різними захворюваннями, було отримано під час дослідження, проведеного групою Сола Кругмана, яка з 1956 р. і впродовж майже 12 років здійснювала ретельне епідеміологічне спостереження в НьюЙоркській школі Уіллоубрук для розумово відсталих дітей, де мали місце неодноразові спалахи вірусного гепатиту, як з коротким, так і з довгим інкубаційними періодами. Використовуючи експериментальне зараження добровольців, які перехворіли, сироваткою крові хворих, Кругман продемонстрував імунологічну відмінність між двома типами вірусного гепатиту і показав, що повторне зараження можливе лише в разі потрапляння в організм того вірусу, по відношенню до якого організм був інтактним</w:t>
      </w:r>
      <w:r w:rsidR="00272BFA" w:rsidRPr="00BE559F">
        <w:rPr>
          <w:noProof/>
          <w:w w:val="105"/>
          <w:lang w:val="uk-UA"/>
        </w:rPr>
        <w:t>. У</w:t>
      </w:r>
      <w:r w:rsidRPr="00BE559F">
        <w:rPr>
          <w:noProof/>
          <w:w w:val="105"/>
          <w:lang w:val="uk-UA"/>
        </w:rPr>
        <w:t xml:space="preserve"> цьому спостереженні було уточнено дані про шляхи передання вірусів, тривалість інкубації та віремії за обох типів гепатитів. На основі аналізу повторних випадків захворювань Кругман розробив концепцію вакцинації проти гепатиту і показав можливість пасивної імунізації здорових дітей. І, нарешті, авторами цього дослідження були отримані зразки плазми, що містять віруси гепатиту А і B, позначені ними як MS-1 і MS-2, відповідно. Понад 5 років ці зразки залишалися єдиними охарактеризованими матеріалами, що містили вірус і використовувалися в експериментах як на людях, так і на мавпах.</w:t>
      </w:r>
    </w:p>
    <w:p w14:paraId="4BA99D27" w14:textId="77777777" w:rsidR="002B1B29" w:rsidRPr="00BE559F" w:rsidRDefault="00172162" w:rsidP="00717F4C">
      <w:pPr>
        <w:pStyle w:val="a4"/>
        <w:spacing w:before="6" w:line="360" w:lineRule="auto"/>
        <w:ind w:left="0" w:right="40" w:firstLine="709"/>
        <w:contextualSpacing/>
        <w:jc w:val="both"/>
        <w:rPr>
          <w:noProof/>
          <w:w w:val="105"/>
          <w:lang w:val="uk-UA"/>
        </w:rPr>
      </w:pPr>
      <w:r w:rsidRPr="00BE559F">
        <w:rPr>
          <w:noProof/>
          <w:w w:val="105"/>
          <w:lang w:val="uk-UA"/>
        </w:rPr>
        <w:t xml:space="preserve">B 1971 р. американська дослідниця Джун Альмейда ідентифікувала у складі частинок Дейна новий, локалізований у їхній серцевині, антиген і назвала його "серцевинним" - "сore" antigen (HBcAg). B 1972 р. </w:t>
      </w:r>
      <w:r w:rsidR="00272BFA" w:rsidRPr="00BE559F">
        <w:rPr>
          <w:noProof/>
          <w:w w:val="105"/>
          <w:lang w:val="uk-UA"/>
        </w:rPr>
        <w:t xml:space="preserve"> Л</w:t>
      </w:r>
      <w:r w:rsidRPr="00BE559F">
        <w:rPr>
          <w:noProof/>
          <w:w w:val="105"/>
          <w:lang w:val="uk-UA"/>
        </w:rPr>
        <w:t xml:space="preserve">арс Магніус у Стокгольмі виявив ще один антиген ВГВ і назвав його "антигеном е" (за літерним маркуванням лунки в агаровому гелі, в якій його було вперше </w:t>
      </w:r>
      <w:r w:rsidRPr="00BE559F">
        <w:rPr>
          <w:noProof/>
          <w:w w:val="105"/>
          <w:lang w:val="uk-UA"/>
        </w:rPr>
        <w:lastRenderedPageBreak/>
        <w:t>виявлено) - HBeAg. І, нарешті, у 1985 р. М. Фейтелсон виявив ще один антиген і о</w:t>
      </w:r>
      <w:r w:rsidR="00272BFA" w:rsidRPr="00BE559F">
        <w:rPr>
          <w:noProof/>
          <w:w w:val="105"/>
          <w:lang w:val="uk-UA"/>
        </w:rPr>
        <w:t>б</w:t>
      </w:r>
      <w:r w:rsidRPr="00BE559F">
        <w:rPr>
          <w:noProof/>
          <w:w w:val="105"/>
          <w:lang w:val="uk-UA"/>
        </w:rPr>
        <w:t>означив його буквою Х (HBxAg). І, нарешті, у 1987 р. французький дослідник Поль Курсаже, який перебував у Сенегалі, виявив серологічний варіант ВГВ, позбавлений HBcAg, показавши існування мутантних генотипів ВГВ.</w:t>
      </w:r>
    </w:p>
    <w:p w14:paraId="5CE7F2A4" w14:textId="5ACE1935" w:rsidR="002B1B29" w:rsidRPr="00BE559F" w:rsidRDefault="00172162" w:rsidP="00717F4C">
      <w:pPr>
        <w:pStyle w:val="a4"/>
        <w:spacing w:before="6" w:line="360" w:lineRule="auto"/>
        <w:ind w:left="0" w:right="40" w:firstLine="709"/>
        <w:contextualSpacing/>
        <w:jc w:val="both"/>
        <w:rPr>
          <w:noProof/>
          <w:w w:val="105"/>
          <w:lang w:val="uk-UA"/>
        </w:rPr>
      </w:pPr>
      <w:r w:rsidRPr="00BE559F">
        <w:rPr>
          <w:noProof/>
          <w:w w:val="105"/>
          <w:lang w:val="uk-UA"/>
        </w:rPr>
        <w:t>Таким чином, відкриття австралійського антигену, у підсумку, призвело не тільки до швидкої ідентифікації збудника гепатиту B, а й виявилося потужним стимулом для подальших плідних пошуків в о6ласти вивчення етіології вірусних гепатитів</w:t>
      </w:r>
      <w:r w:rsidR="00E124B8" w:rsidRPr="00E124B8">
        <w:rPr>
          <w:noProof/>
          <w:w w:val="105"/>
          <w:lang w:val="uk-UA"/>
        </w:rPr>
        <w:t xml:space="preserve"> [22]</w:t>
      </w:r>
      <w:r w:rsidRPr="00BE559F">
        <w:rPr>
          <w:noProof/>
          <w:w w:val="105"/>
          <w:lang w:val="uk-UA"/>
        </w:rPr>
        <w:t>.</w:t>
      </w:r>
    </w:p>
    <w:p w14:paraId="31FD5FAE" w14:textId="77777777" w:rsidR="002B1B29" w:rsidRPr="00BE559F" w:rsidRDefault="00172162" w:rsidP="00717F4C">
      <w:pPr>
        <w:pStyle w:val="a4"/>
        <w:spacing w:before="6" w:line="360" w:lineRule="auto"/>
        <w:ind w:left="0" w:right="40" w:firstLine="709"/>
        <w:contextualSpacing/>
        <w:jc w:val="both"/>
        <w:rPr>
          <w:noProof/>
          <w:w w:val="105"/>
          <w:lang w:val="uk-UA"/>
        </w:rPr>
      </w:pPr>
      <w:r w:rsidRPr="00BE559F">
        <w:rPr>
          <w:noProof/>
          <w:w w:val="105"/>
          <w:lang w:val="uk-UA"/>
        </w:rPr>
        <w:t>З огляду на винятково важливу роль цього відкриття для подальшого розвитку науки, Нобелівський комітет визнав за доцільне присудити Нобелівську премію з фізіології та медицини за 1976 р. її автору - Барі Блам6еpгу. Зауважимо, що через майже 25 років, у 2000 р. він, разом із Майклом Гаутоном, група якого вперше ідентифікувала вірус гепатиту С (1989), був удостоєний і вельми престижної премії Альберта Ласкера.</w:t>
      </w:r>
    </w:p>
    <w:p w14:paraId="0B35EC09" w14:textId="47CA126E" w:rsidR="00172162" w:rsidRPr="00BE559F" w:rsidRDefault="00172162" w:rsidP="00717F4C">
      <w:pPr>
        <w:pStyle w:val="a4"/>
        <w:spacing w:before="6" w:line="360" w:lineRule="auto"/>
        <w:ind w:left="0" w:right="40" w:firstLine="709"/>
        <w:contextualSpacing/>
        <w:jc w:val="both"/>
        <w:rPr>
          <w:noProof/>
          <w:w w:val="105"/>
          <w:lang w:val="uk-UA"/>
        </w:rPr>
      </w:pPr>
      <w:r w:rsidRPr="00BE559F">
        <w:rPr>
          <w:noProof/>
          <w:w w:val="105"/>
          <w:lang w:val="uk-UA"/>
        </w:rPr>
        <w:t>Отже, з того пам'ятного дня, коли Блам</w:t>
      </w:r>
      <w:r w:rsidR="00E124B8">
        <w:rPr>
          <w:noProof/>
          <w:w w:val="105"/>
          <w:lang w:val="uk-UA"/>
        </w:rPr>
        <w:t>б</w:t>
      </w:r>
      <w:r w:rsidRPr="00BE559F">
        <w:rPr>
          <w:noProof/>
          <w:w w:val="105"/>
          <w:lang w:val="uk-UA"/>
        </w:rPr>
        <w:t>еpг виявив у гелі тонку червону смужку преципітації HBsAg, минуло 60 років. Сьогодні ми знаємо, що ця подія поклала початок нового етапу у вивченні етіології вірусних гепатитів.</w:t>
      </w:r>
    </w:p>
    <w:p w14:paraId="56B0A377" w14:textId="000322FD" w:rsidR="001A4A67" w:rsidRPr="00BE559F" w:rsidRDefault="001A4A67" w:rsidP="00717F4C">
      <w:pPr>
        <w:pStyle w:val="a4"/>
        <w:spacing w:before="6" w:line="360" w:lineRule="auto"/>
        <w:ind w:right="38" w:firstLine="709"/>
        <w:contextualSpacing/>
        <w:jc w:val="both"/>
        <w:rPr>
          <w:noProof/>
          <w:w w:val="105"/>
          <w:lang w:val="uk-UA"/>
        </w:rPr>
      </w:pPr>
    </w:p>
    <w:p w14:paraId="1361FA50" w14:textId="1AE98E74" w:rsidR="00866B7D" w:rsidRPr="00BE559F" w:rsidRDefault="00866B7D" w:rsidP="00F21BA5">
      <w:pPr>
        <w:pStyle w:val="a4"/>
        <w:spacing w:before="6" w:line="360" w:lineRule="auto"/>
        <w:ind w:right="38" w:firstLine="709"/>
        <w:contextualSpacing/>
        <w:jc w:val="center"/>
        <w:rPr>
          <w:b/>
          <w:bCs/>
          <w:noProof/>
          <w:w w:val="105"/>
          <w:lang w:val="uk-UA"/>
        </w:rPr>
      </w:pPr>
      <w:r w:rsidRPr="00BE559F">
        <w:rPr>
          <w:b/>
          <w:bCs/>
          <w:noProof/>
          <w:w w:val="105"/>
          <w:lang w:val="uk-UA"/>
        </w:rPr>
        <w:t>1.2 Клініко-епідеміологічні особливості вірусних гепатитів</w:t>
      </w:r>
    </w:p>
    <w:p w14:paraId="77076A66" w14:textId="0D0ACAB7" w:rsidR="00AB536F" w:rsidRPr="00BE559F" w:rsidRDefault="00AB536F" w:rsidP="00717F4C">
      <w:pPr>
        <w:pStyle w:val="a4"/>
        <w:spacing w:before="6" w:line="360" w:lineRule="auto"/>
        <w:ind w:right="38" w:firstLine="709"/>
        <w:contextualSpacing/>
        <w:jc w:val="both"/>
        <w:rPr>
          <w:noProof/>
          <w:w w:val="105"/>
          <w:lang w:val="uk-UA"/>
        </w:rPr>
      </w:pPr>
    </w:p>
    <w:p w14:paraId="2A1050DC"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Гепатит може бути спричинений різними чинниками (гепатотропними факторами), здатними пошкоджувати паренхіму печінки.</w:t>
      </w:r>
    </w:p>
    <w:p w14:paraId="4EFAC463"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Класифікація гепатитів включає:</w:t>
      </w:r>
    </w:p>
    <w:p w14:paraId="454A584F"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Інфекційні (вірусні) гепатити A, B, C, D, E, F, G.</w:t>
      </w:r>
    </w:p>
    <w:p w14:paraId="520A5931"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Гепатити як компонент: жовтої лихоманки, цитомегаловірусної інфекції, краснухи, епідемічного паротиту, інфекції вірусу Епштейна-Барр, різноманітних інфекцій герпесу, лихоманки Ласса, СНІДу.</w:t>
      </w:r>
    </w:p>
    <w:p w14:paraId="283C73B1"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Бактеріальні гепатити: за лептоспірозу, сифілісу.</w:t>
      </w:r>
    </w:p>
    <w:p w14:paraId="78ECE1D1"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Паразитарні гепатити: за амебіазу, токсоплазмозу, фасціольозу, опісторхозу, шистосомозу.</w:t>
      </w:r>
    </w:p>
    <w:p w14:paraId="6CEDE908"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Токсичний гепатит:</w:t>
      </w:r>
    </w:p>
    <w:p w14:paraId="74F5B911"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Алкогольний гепатит;</w:t>
      </w:r>
    </w:p>
    <w:p w14:paraId="1846BD60"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Лікарський гепатит;</w:t>
      </w:r>
    </w:p>
    <w:p w14:paraId="77639AD9"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Гепатити при отруєнні різними хімічними речовинами.</w:t>
      </w:r>
    </w:p>
    <w:p w14:paraId="635ACC73" w14:textId="77777777" w:rsidR="00D537B5"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Променевий гепатит (компонент променевої хвороби).</w:t>
      </w:r>
    </w:p>
    <w:p w14:paraId="50009248" w14:textId="7475B983" w:rsidR="00FB7921" w:rsidRPr="00BE559F" w:rsidRDefault="00FB7921" w:rsidP="00BD6E69">
      <w:pPr>
        <w:pStyle w:val="a3"/>
        <w:numPr>
          <w:ilvl w:val="0"/>
          <w:numId w:val="7"/>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Аутоімунний гепатит.</w:t>
      </w:r>
    </w:p>
    <w:p w14:paraId="40F8A30E" w14:textId="7715295C" w:rsidR="00FB7921" w:rsidRPr="00BE559F" w:rsidRDefault="00FB7921" w:rsidP="00717F4C">
      <w:pPr>
        <w:spacing w:line="360" w:lineRule="auto"/>
        <w:ind w:firstLine="709"/>
        <w:contextualSpacing/>
        <w:jc w:val="both"/>
        <w:rPr>
          <w:rFonts w:ascii="Times New Roman" w:hAnsi="Times New Roman"/>
          <w:noProof/>
          <w:sz w:val="28"/>
          <w:szCs w:val="28"/>
          <w:lang w:val="uk-UA"/>
        </w:rPr>
      </w:pPr>
      <w:bookmarkStart w:id="4" w:name="_Hlk148875428"/>
      <w:r w:rsidRPr="00BE559F">
        <w:rPr>
          <w:rFonts w:ascii="Times New Roman" w:hAnsi="Times New Roman"/>
          <w:noProof/>
          <w:sz w:val="28"/>
          <w:szCs w:val="28"/>
          <w:lang w:val="uk-UA"/>
        </w:rPr>
        <w:t>Вірусні гепатити - це група різних за етіологічною, епідеміологічною та клінічною сутністю нозологічних форм захворювань, що протікають із переважним ураженням печінки.   Нині відомі 7 етіологічно самостійних вірусних гепатитів, які прийнято позначати буквами латинського алфавіту: A, B, C, D, E, G, TTV [6].</w:t>
      </w:r>
    </w:p>
    <w:p w14:paraId="1D943431" w14:textId="4D7D6A90"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 основі класифікації вірусних гепатитів лежить шлях передачі. Розрізняють вірусні гепатити, що передаються ентеральним шляхом і парантеральним [7].</w:t>
      </w:r>
    </w:p>
    <w:bookmarkEnd w:id="4"/>
    <w:p w14:paraId="59A3090D"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Гепатит A - інфекційне, вірусне захворювання з фекально-оральним механізмом передачі. Клінічне захворювання характеризується ураженням печінки, інтоксикацією, у деяких випадках супроводжується жовтяницею.</w:t>
      </w:r>
    </w:p>
    <w:p w14:paraId="5E9F1BFA"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Збудник гепатиту, що розглядається, вирізняється більшою термостійкістю, під час кип'ятіння інтактивується через 5 хвилин.</w:t>
      </w:r>
    </w:p>
    <w:p w14:paraId="19012103"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 стійкий у зовнішньому середовищі, довго зберігається у фекаліях хворих, стічних водах, харчових продуктах, воді.</w:t>
      </w:r>
    </w:p>
    <w:p w14:paraId="5B5C25BD"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 гепатиту A не розмножуються в курячих ембріонах, не адаптуються до культур тканин.</w:t>
      </w:r>
    </w:p>
    <w:p w14:paraId="79209F98"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Джерело інфекції цього вірусу - хвора людина з безжовтяничною і жовтяничною, клінічно вираженою і безсимптомною формами захворювання.</w:t>
      </w:r>
    </w:p>
    <w:p w14:paraId="7397858C" w14:textId="41A77328"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Механізмом зараження гепатитом є фекально-оральний шлях, який реалізується водним, аліментарним або контактно-побутовим шляхами передачі збудника [9].</w:t>
      </w:r>
    </w:p>
    <w:p w14:paraId="16EB4B77"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Основна мішень для цього вірусу є - гепатоцити, репродукція вірусу в цитоплазмі призводить до руйнування клітин.</w:t>
      </w:r>
    </w:p>
    <w:p w14:paraId="5BBAD498" w14:textId="77777777"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Гепатит А - поширене інфекційне захворювання в дитячому віці.  Захворюваність буває спорадичною або у вигляді епідемічних спалахів. У загальній структурі захворюваності на гепатит А на частку дітей припадає понад 60%.  Частіше хворіють діти віком 3-7 років.  Діти 1-го року життя практично не хворіють через транспланцентарний імунітет, отриманий від матері.</w:t>
      </w:r>
    </w:p>
    <w:p w14:paraId="297AA62F" w14:textId="66DE2CB3" w:rsidR="00FB7921" w:rsidRPr="00BE559F" w:rsidRDefault="00FB7921"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У пацієнтів вірус міститься в крові, калі та сечі. Вірус з'являється в калі задовго до перших клінічних симптомів, але найбільша концентрація перебуває в передшлуночковий період.  У перші дні жовтяничного періоду вірус може бути виявлений у крові та випорожненнях не більше ніж у 10-15% хворих, а після 4-5 днів з моменту появи жовтяниці - лише в поодиноких випадках.  Сприйнятливість до вірусу надзвичайно висока.  Антитіла до вірусу гепатиту А виявляються у 70-80% і навіть 100% дорослих. Захворюваність на гепатит А має сезонні підйоми та періодичність.   Найвища захворюваність зафіксована в осінньо-зимовий період (вересень - січень), найнижча - влітку (липень-серпень) [8]. Епідемії зазвичай трапляються в установах.  Джерелом збудника гепатиту B є інфікована людина, вірусоносій.  Менше значення як джерело інфекції мають хворі з гострим гепатитом жовтяничної форми.   Вірус гепатиту інфікованих осіб міститься у всіх біологічних рідинах:</w:t>
      </w:r>
    </w:p>
    <w:p w14:paraId="6146202E" w14:textId="77777777" w:rsidR="00FB7921" w:rsidRPr="00BE559F" w:rsidRDefault="00FB7921" w:rsidP="00BD6E69">
      <w:pPr>
        <w:pStyle w:val="a3"/>
        <w:numPr>
          <w:ilvl w:val="0"/>
          <w:numId w:val="12"/>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Кров, компоненти та препарати крові;</w:t>
      </w:r>
    </w:p>
    <w:p w14:paraId="5A4D6D03" w14:textId="77777777" w:rsidR="00FB7921" w:rsidRPr="00BE559F" w:rsidRDefault="00FB7921" w:rsidP="00BD6E69">
      <w:pPr>
        <w:pStyle w:val="a3"/>
        <w:numPr>
          <w:ilvl w:val="0"/>
          <w:numId w:val="12"/>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Насіннєвій рідині;</w:t>
      </w:r>
    </w:p>
    <w:p w14:paraId="675BDFEF" w14:textId="77777777" w:rsidR="00FB7921" w:rsidRPr="00BE559F" w:rsidRDefault="00FB7921" w:rsidP="00BD6E69">
      <w:pPr>
        <w:pStyle w:val="a3"/>
        <w:numPr>
          <w:ilvl w:val="0"/>
          <w:numId w:val="12"/>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Вагінальному секреті;</w:t>
      </w:r>
    </w:p>
    <w:p w14:paraId="4AAAB77B" w14:textId="77777777" w:rsidR="00FB7921" w:rsidRPr="00BE559F" w:rsidRDefault="00FB7921" w:rsidP="00BD6E69">
      <w:pPr>
        <w:pStyle w:val="a3"/>
        <w:numPr>
          <w:ilvl w:val="0"/>
          <w:numId w:val="12"/>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Менструальній крові;</w:t>
      </w:r>
    </w:p>
    <w:p w14:paraId="49EB9907" w14:textId="2019B1D4" w:rsidR="00FB7921" w:rsidRPr="00BE559F" w:rsidRDefault="00FB7921" w:rsidP="00BD6E69">
      <w:pPr>
        <w:pStyle w:val="a3"/>
        <w:numPr>
          <w:ilvl w:val="0"/>
          <w:numId w:val="12"/>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 xml:space="preserve">Слині; </w:t>
      </w:r>
    </w:p>
    <w:p w14:paraId="6D97D655" w14:textId="418BC9D8" w:rsidR="00A353B1" w:rsidRPr="00BE559F" w:rsidRDefault="00FB7921" w:rsidP="00BD6E69">
      <w:pPr>
        <w:pStyle w:val="a3"/>
        <w:numPr>
          <w:ilvl w:val="0"/>
          <w:numId w:val="12"/>
        </w:numPr>
        <w:spacing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Спинномозковій, синовіальній, плевральній рідині.</w:t>
      </w:r>
    </w:p>
    <w:p w14:paraId="11E31669" w14:textId="631943B9"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Шлях передачі цього гепатиту парентеральний, статевий і вертикальний. Найбільший ризик зараження - переливання крові від вірусних донорів. Однак </w:t>
      </w:r>
      <w:r w:rsidRPr="00BE559F">
        <w:rPr>
          <w:rFonts w:ascii="Times New Roman" w:hAnsi="Times New Roman"/>
          <w:noProof/>
          <w:sz w:val="28"/>
          <w:szCs w:val="28"/>
          <w:lang w:val="uk-UA"/>
        </w:rPr>
        <w:lastRenderedPageBreak/>
        <w:t>зараження цим видом гепатиту має інший вид втручання, що супроводжується порушенням цілісності шкіри або слизових оболонок, якщо не використовуються добре оброблені засоби.  Останніми роками відзначається різке зростання захворюваності на гепатит В, пов'язане з інфікуванням підлітків та молоді внутрішньовенними психотропними та наркотичними засобами або незахищеним статевим актом. Інфекційна доза достатня для 8-10 мл крові.  Гепатит В - гостре або хронічне захворювання печінки, спричинене ДНК-вмісним вірусом.    Передача інфекції відбувається парентеральним шляхом. Гепатит В протікає в різних клініко-морфологічних варіантах: від "здорового" носійства до злоякісних форм, хронічного гепатиту, цирозу печінки і</w:t>
      </w:r>
      <w:r w:rsidR="00AD3E57">
        <w:rPr>
          <w:rFonts w:ascii="Times New Roman" w:hAnsi="Times New Roman"/>
          <w:noProof/>
          <w:sz w:val="28"/>
          <w:szCs w:val="28"/>
          <w:lang w:val="uk-UA"/>
        </w:rPr>
        <w:t xml:space="preserve"> гепатоцелюлярної карциноми </w:t>
      </w:r>
      <w:r w:rsidRPr="00BE559F">
        <w:rPr>
          <w:rFonts w:ascii="Times New Roman" w:hAnsi="Times New Roman"/>
          <w:noProof/>
          <w:sz w:val="28"/>
          <w:szCs w:val="28"/>
          <w:lang w:val="uk-UA"/>
        </w:rPr>
        <w:t>.</w:t>
      </w:r>
    </w:p>
    <w:p w14:paraId="4FDF7EA1" w14:textId="77777777"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У механізмі розвитку патологічного процесу при гепатиті В можна виділити кілька провідних ланок:</w:t>
      </w:r>
    </w:p>
    <w:p w14:paraId="4C09C114" w14:textId="77777777" w:rsidR="00FB7921" w:rsidRPr="00BE559F" w:rsidRDefault="00FB7921" w:rsidP="00BD6E69">
      <w:pPr>
        <w:pStyle w:val="a3"/>
        <w:widowControl w:val="0"/>
        <w:numPr>
          <w:ilvl w:val="0"/>
          <w:numId w:val="11"/>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впровадження збудника - зараження;</w:t>
      </w:r>
    </w:p>
    <w:p w14:paraId="2D40E6E5" w14:textId="77777777" w:rsidR="00FB7921" w:rsidRPr="00BE559F" w:rsidRDefault="00FB7921" w:rsidP="00BD6E69">
      <w:pPr>
        <w:pStyle w:val="a3"/>
        <w:widowControl w:val="0"/>
        <w:numPr>
          <w:ilvl w:val="0"/>
          <w:numId w:val="11"/>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фіксація на гепатоциті та проникнення всередину клітини;</w:t>
      </w:r>
    </w:p>
    <w:p w14:paraId="2DE6B5BC" w14:textId="77777777" w:rsidR="00FB7921" w:rsidRPr="00BE559F" w:rsidRDefault="00FB7921" w:rsidP="00BD6E69">
      <w:pPr>
        <w:pStyle w:val="a3"/>
        <w:widowControl w:val="0"/>
        <w:numPr>
          <w:ilvl w:val="0"/>
          <w:numId w:val="11"/>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розмноження і виділення вірусу на поверхню гепатоцита, а також у кров;</w:t>
      </w:r>
    </w:p>
    <w:p w14:paraId="06D6BF46" w14:textId="77777777" w:rsidR="00FB7921" w:rsidRPr="00BE559F" w:rsidRDefault="00FB7921" w:rsidP="00BD6E69">
      <w:pPr>
        <w:pStyle w:val="a3"/>
        <w:widowControl w:val="0"/>
        <w:numPr>
          <w:ilvl w:val="0"/>
          <w:numId w:val="11"/>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включення імунних реакцій, спрямованих на елімінацію збудника;</w:t>
      </w:r>
    </w:p>
    <w:p w14:paraId="777488F6" w14:textId="77777777" w:rsidR="00FB7921" w:rsidRPr="00BE559F" w:rsidRDefault="00FB7921" w:rsidP="00BD6E69">
      <w:pPr>
        <w:pStyle w:val="a3"/>
        <w:widowControl w:val="0"/>
        <w:numPr>
          <w:ilvl w:val="0"/>
          <w:numId w:val="11"/>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ураження позапечінкових органів і систем;</w:t>
      </w:r>
    </w:p>
    <w:p w14:paraId="4CB74FD6" w14:textId="77777777" w:rsidR="00FB7921" w:rsidRPr="00BE559F" w:rsidRDefault="00FB7921" w:rsidP="00BD6E69">
      <w:pPr>
        <w:pStyle w:val="a3"/>
        <w:widowControl w:val="0"/>
        <w:numPr>
          <w:ilvl w:val="0"/>
          <w:numId w:val="11"/>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формування імунітету, звільнення від збудника, одужання.</w:t>
      </w:r>
    </w:p>
    <w:p w14:paraId="25B3A188" w14:textId="2D06A643"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Оскільки зараження ВГВ завжди відбувається парентеральним шляхом, момент інфікування практично рівнозначний проникненню вірусу в кров.</w:t>
      </w:r>
    </w:p>
    <w:p w14:paraId="7748933A" w14:textId="77777777"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Відповідно до концепції патогенезу гепатиту В усе різноманіття клінічних варіантів перебігу хвороби пояснюють особливостями взаємодії вірусу-збудника та кооперацією імунокомпетентних клітин, інакше кажучи, силою імунної відповіді на присутність вірусних антигенів. У типових випадках хвороби виділяють 4 періоди: інкубаційний, початковий (переджовтяничний), період розпалу (жовтяничний) і реконвалесценції.</w:t>
      </w:r>
    </w:p>
    <w:p w14:paraId="36451A72" w14:textId="23B90530"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Найчастіше гепатит B протікає в безжовтяничній і субклінічній формах, які </w:t>
      </w:r>
      <w:r w:rsidRPr="00BE559F">
        <w:rPr>
          <w:rFonts w:ascii="Times New Roman" w:hAnsi="Times New Roman"/>
          <w:noProof/>
          <w:sz w:val="28"/>
          <w:szCs w:val="28"/>
          <w:lang w:val="uk-UA"/>
        </w:rPr>
        <w:lastRenderedPageBreak/>
        <w:t>зазвичай не діагностуються [3].</w:t>
      </w:r>
    </w:p>
    <w:p w14:paraId="1414635B" w14:textId="77777777"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Вірусний гепатит С вважається складно-організованим РНК вірусом. Зараження вірусом гепатиту С аналогічно вірусу гепатиту B. Але для зараження гепатитом С потрібна більша заражаюча доза, ніж при гепатиті B.</w:t>
      </w:r>
    </w:p>
    <w:p w14:paraId="6D3448A9" w14:textId="443A29D8"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 гепатиту С (ВГС) належить до сімейства флавівірусів. Він має діаметр від 22 до 60 Нм, виявляється в крові та в екстрактах печінки людини або експериментально заражених шимпанзе.  На відміну від інших вірусів гепатиту, він виявляється в сироватці крові хворих у вкрай низьких концентраціях, а імунна відповідь у вигляді специфічних антитіл дуже слабка і тривала.  Вірус чутливий до хлороформу, формаліну, під час нагрівання до 60°C інактивується протягом 10 годин, а під час кип'ятіння - протягом 2 хвилин. Ефективна стерилізація продуктів крові з використанням ультрафіолетових променів [2].</w:t>
      </w:r>
    </w:p>
    <w:p w14:paraId="09D47ADA" w14:textId="77777777"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У механізмі ураження печінкових клітин за гепатиту С провідну роль відіграє імунний цитоліз, який реалізує Т-клітинна цитотоксичність, спрямована проти інфікованих гепатоцитів.</w:t>
      </w:r>
    </w:p>
    <w:p w14:paraId="525349F7" w14:textId="367CD907"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За складом нуклеотидних і амінокислотних послідовностей вірус G разом із ВГС утворює групу гепатит-асоційованих вірусів усередині сімейства флавівірусів (Flaviviridae). При цьому РНК ВГG побудована за схемою, характерною для всієї родини флавівірусів: на 5-му кінці знаходиться зона, що кодує структурні білки, на 3-му кінці - зона, що кодує неструктурні білки.</w:t>
      </w:r>
    </w:p>
    <w:p w14:paraId="60497573" w14:textId="09A05D1E"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 гепатиту G зустрічається повсюдно.  Частота виявлення РНК ВГG чітко корелює з гемотрансфузіями, множинними парентеральними втручаннями.    Вельми поширений ВGG серед наркоманів, які вводять наркотики внутрішньовенно, осіб, які отримують гемодіаліз, донорів крові, а також серед хворих на хронічний гепатит С</w:t>
      </w:r>
      <w:r w:rsidR="00E124B8">
        <w:rPr>
          <w:rFonts w:ascii="Times New Roman" w:hAnsi="Times New Roman"/>
          <w:noProof/>
          <w:sz w:val="28"/>
          <w:szCs w:val="28"/>
          <w:lang w:val="uk-UA"/>
        </w:rPr>
        <w:t xml:space="preserve"> </w:t>
      </w:r>
      <w:r w:rsidRPr="00BE559F">
        <w:rPr>
          <w:rFonts w:ascii="Times New Roman" w:hAnsi="Times New Roman"/>
          <w:noProof/>
          <w:sz w:val="28"/>
          <w:szCs w:val="28"/>
          <w:lang w:val="uk-UA"/>
        </w:rPr>
        <w:t>[</w:t>
      </w:r>
      <w:r w:rsidR="00E124B8">
        <w:rPr>
          <w:rFonts w:ascii="Times New Roman" w:hAnsi="Times New Roman"/>
          <w:noProof/>
          <w:sz w:val="28"/>
          <w:szCs w:val="28"/>
          <w:lang w:val="uk-UA"/>
        </w:rPr>
        <w:t>1</w:t>
      </w:r>
      <w:r w:rsidRPr="00BE559F">
        <w:rPr>
          <w:rFonts w:ascii="Times New Roman" w:hAnsi="Times New Roman"/>
          <w:noProof/>
          <w:sz w:val="28"/>
          <w:szCs w:val="28"/>
          <w:lang w:val="uk-UA"/>
        </w:rPr>
        <w:t>2 ].</w:t>
      </w:r>
    </w:p>
    <w:p w14:paraId="7D2BAC1E" w14:textId="30A4DB89" w:rsidR="00FB7921"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Захворювання проявляється широким спектром уражень печінки - від гострих циклічних гепатитів і хронічних форм до безсимптомного носійства [3].</w:t>
      </w:r>
    </w:p>
    <w:p w14:paraId="45BE1825" w14:textId="44BA622B" w:rsidR="006E1DF7" w:rsidRPr="00BE559F" w:rsidRDefault="00FB7921"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Гепатити В і С відрізняються від більшості гепатитів тим, що 80% протікає в безжовтяничній формі, з мінімальною симптоматикою і, зазвичай, не потрапляє в </w:t>
      </w:r>
      <w:r w:rsidRPr="00BE559F">
        <w:rPr>
          <w:rFonts w:ascii="Times New Roman" w:hAnsi="Times New Roman"/>
          <w:noProof/>
          <w:sz w:val="28"/>
          <w:szCs w:val="28"/>
          <w:lang w:val="uk-UA"/>
        </w:rPr>
        <w:lastRenderedPageBreak/>
        <w:t>поле зору лікарів. Ступінь тяжкості цього захворювання трактується як "легкий" перебіг, але в більшості відбувається хронізація процесу з подальшим розвитком цирозу печінки, і навіть гепатоцелюлярної карциноми</w:t>
      </w:r>
      <w:r w:rsidR="00272BFA" w:rsidRPr="00BE559F">
        <w:rPr>
          <w:rFonts w:ascii="Times New Roman" w:hAnsi="Times New Roman"/>
          <w:noProof/>
          <w:sz w:val="28"/>
          <w:szCs w:val="28"/>
          <w:lang w:val="uk-UA"/>
        </w:rPr>
        <w:t>.</w:t>
      </w:r>
    </w:p>
    <w:p w14:paraId="28B10A7A"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Встановлено взаємозв'язок між числом наркоспоживачів і рівнем захворюваності на гепатит цього роду.</w:t>
      </w:r>
    </w:p>
    <w:p w14:paraId="2AEBA54A"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 гепатиту D описано 1977 року, вірус не класифікований, являє собою дефектний вірус, який не має оболонки.</w:t>
      </w:r>
    </w:p>
    <w:p w14:paraId="290204DD" w14:textId="3FB5F1D4"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Вірус гепатиту Дельта являє собою сферичну частинку діаметром 35-37 Нм, зовнішня оболонка якої являє собою</w:t>
      </w:r>
      <w:r w:rsidR="00897D12" w:rsidRPr="00BE559F">
        <w:rPr>
          <w:rFonts w:ascii="Times New Roman" w:hAnsi="Times New Roman"/>
          <w:noProof/>
          <w:sz w:val="28"/>
          <w:szCs w:val="28"/>
          <w:lang w:val="uk-UA"/>
        </w:rPr>
        <w:t xml:space="preserve"> </w:t>
      </w:r>
      <w:r w:rsidRPr="00BE559F">
        <w:rPr>
          <w:rFonts w:ascii="Times New Roman" w:hAnsi="Times New Roman"/>
          <w:noProof/>
          <w:sz w:val="28"/>
          <w:szCs w:val="28"/>
          <w:lang w:val="uk-UA"/>
        </w:rPr>
        <w:t>поверхневий антиген HBV (HBsAg).    У центрі частинки знаходиться специфічний антиген (AgD), що містить невелику РНК (геном).  Для реплікації та експресії ВГД потрібна обов'язкова допоміжна функція HBV, що робить його одним із дефектних вірусів із неповним геномом</w:t>
      </w:r>
      <w:r w:rsidR="00E124B8" w:rsidRPr="00E124B8">
        <w:rPr>
          <w:rFonts w:ascii="Times New Roman" w:hAnsi="Times New Roman"/>
          <w:noProof/>
          <w:sz w:val="28"/>
          <w:szCs w:val="28"/>
          <w:lang w:val="uk-UA"/>
        </w:rPr>
        <w:t xml:space="preserve"> [28]</w:t>
      </w:r>
      <w:r w:rsidRPr="00BE559F">
        <w:rPr>
          <w:rFonts w:ascii="Times New Roman" w:hAnsi="Times New Roman"/>
          <w:noProof/>
          <w:sz w:val="28"/>
          <w:szCs w:val="28"/>
          <w:lang w:val="uk-UA"/>
        </w:rPr>
        <w:t>. Встановлено, що Дельта-антиген розташовується переважно в ядрах гепатоцитів у вигляді агрегатів окремих частинок розміром 20-30 нм, локалізованих у зоні хроматину та іноді в цитоплазмі в асоціації з рибосомами або в гіалоплазмі.  Дельта-антиген стійкий до нагрівання, до дії кислот, але інактивується лугами та протеазами. Експериментальну інфекцію вдається відтворити на шимпанзе.</w:t>
      </w:r>
    </w:p>
    <w:p w14:paraId="4D815725"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До групи високого ризику зараження цим гепатитом піддаються:</w:t>
      </w:r>
    </w:p>
    <w:p w14:paraId="75F8FD81"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Медичний персонал, який має контакт із кров'ю та іншими небезпечними біологічними рідинами;</w:t>
      </w:r>
    </w:p>
    <w:p w14:paraId="6C22409C"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Пацієнти, які надходять у стаціонари для планових оперативних втручань;</w:t>
      </w:r>
    </w:p>
    <w:p w14:paraId="79159F86"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Хворі з хронічною нирковою недостатність, які перебувають на лікуванні;</w:t>
      </w:r>
    </w:p>
    <w:p w14:paraId="4D95C573"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Пацієнти з венеричними, онкологічними, гематологічними захворюваннями, тобто особи, які перебувають під парентеральним навантаженням;</w:t>
      </w:r>
    </w:p>
    <w:p w14:paraId="05C4AAAB"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Реципієнти крові та її компонентів - діти першого року життя;</w:t>
      </w:r>
    </w:p>
    <w:p w14:paraId="64D40616"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Пацієнти, які проходять ендоскопічні методи обстеження;</w:t>
      </w:r>
    </w:p>
    <w:p w14:paraId="34FA5B06"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Вихованці спецінтернатів (основний шлях зараження - кровоконтактний, у побуті);</w:t>
      </w:r>
    </w:p>
    <w:p w14:paraId="0382D7A4"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Наркомани, які вживають препарати внутрішньовенно;</w:t>
      </w:r>
    </w:p>
    <w:p w14:paraId="4D97559E" w14:textId="77777777" w:rsidR="006E1DF7" w:rsidRPr="00BE559F" w:rsidRDefault="006E1DF7" w:rsidP="00BD6E69">
      <w:pPr>
        <w:pStyle w:val="a3"/>
        <w:widowControl w:val="0"/>
        <w:numPr>
          <w:ilvl w:val="0"/>
          <w:numId w:val="6"/>
        </w:numPr>
        <w:autoSpaceDE w:val="0"/>
        <w:autoSpaceDN w:val="0"/>
        <w:spacing w:before="2"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Контингент, що належить до групи високого ризику зараження гепатитами.</w:t>
      </w:r>
    </w:p>
    <w:p w14:paraId="2DD35707" w14:textId="0DE49DA5"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Проблема гепатиту в медичних працівників досить серйозна,</w:t>
      </w:r>
      <w:r w:rsidR="00272BFA" w:rsidRPr="00BE559F">
        <w:rPr>
          <w:rFonts w:ascii="Times New Roman" w:hAnsi="Times New Roman"/>
          <w:noProof/>
          <w:sz w:val="28"/>
          <w:szCs w:val="28"/>
          <w:lang w:val="uk-UA"/>
        </w:rPr>
        <w:t xml:space="preserve"> </w:t>
      </w:r>
      <w:r w:rsidRPr="00BE559F">
        <w:rPr>
          <w:rFonts w:ascii="Times New Roman" w:hAnsi="Times New Roman"/>
          <w:noProof/>
          <w:sz w:val="28"/>
          <w:szCs w:val="28"/>
          <w:lang w:val="uk-UA"/>
        </w:rPr>
        <w:t>зараження може відбуватися як природним механізмом передачі, так і</w:t>
      </w:r>
      <w:r w:rsidR="00C753D9" w:rsidRPr="00BE559F">
        <w:rPr>
          <w:rFonts w:ascii="Times New Roman" w:hAnsi="Times New Roman"/>
          <w:noProof/>
          <w:sz w:val="28"/>
          <w:szCs w:val="28"/>
          <w:lang w:val="uk-UA"/>
        </w:rPr>
        <w:t xml:space="preserve"> </w:t>
      </w:r>
      <w:r w:rsidRPr="00BE559F">
        <w:rPr>
          <w:rFonts w:ascii="Times New Roman" w:hAnsi="Times New Roman"/>
          <w:noProof/>
          <w:sz w:val="28"/>
          <w:szCs w:val="28"/>
          <w:lang w:val="uk-UA"/>
        </w:rPr>
        <w:t>штучним. Гепатит Е - гостре вірусне захворювання, що вражає печінку, характеризується фекально-оральним механізмом.     Клінічно легше, поширюється переважно водою, інфекція у вагітних може закінчитися смертю.  У всьому світі існує лише один варіант вірусу гепатиту Е. Вірус стійкий до різних чинників довкілля, швидко руйнується хлор-йод-вмісткими дезінфекційними засобами.  Джерелом цього вірусу є хвора людина, зараження відбувається через забруднену воду. Інкубаційний період захворювання становить у середньому 30 днів, клінічна картина аналогічна картині гепатиту А. Захворювання протікає в легкій формі, хронічних форм не спостерігається. У нашій країні гепатит Е не зареєстрований [4].</w:t>
      </w:r>
    </w:p>
    <w:p w14:paraId="1FBE6151"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Гепатит Е - широко поширене захворювання в багатьох країнах, що розвиваються, зі спекотним кліматом.</w:t>
      </w:r>
    </w:p>
    <w:p w14:paraId="65A8159F"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Збудником хвороби є вірусоподібна частинка сферичної форми діаметром 27 нм.  Вона не має антигенної спільності з ВГА і не вважається його варіантом або підтипом. Вірус виявляється у фекаліях осіб із клінікою гострого гепатиту, класифікованого як гепатит "ні А, ні В", а також у мавп, заражених в експерименті даним видом вірусу. Вірусні частинки реагують із сироватками тих самих хворих та експериментальних тварин у стадії реконвалесценції.</w:t>
      </w:r>
    </w:p>
    <w:p w14:paraId="7C52739D"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Хворі на гепатити становлять епідеміологічну небезпеку в інкубаційному періоді, продромальному і під час хронізації процесу.  Шляхи передачі діляться на: природний і штучний.  До природних шляхів відносять статевий як провідний спосіб передачі та перинатальний (від матері до дитини). Поширення </w:t>
      </w:r>
      <w:r w:rsidRPr="00BE559F">
        <w:rPr>
          <w:rFonts w:ascii="Times New Roman" w:hAnsi="Times New Roman"/>
          <w:noProof/>
          <w:sz w:val="28"/>
          <w:szCs w:val="28"/>
          <w:lang w:val="uk-UA"/>
        </w:rPr>
        <w:lastRenderedPageBreak/>
        <w:t>парентеральних гепатитів відбувається поступово.</w:t>
      </w:r>
    </w:p>
    <w:p w14:paraId="022A3BBC" w14:textId="77777777"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Офіційній реєстрації нині підлягають:</w:t>
      </w:r>
    </w:p>
    <w:p w14:paraId="4C1065B1" w14:textId="77777777" w:rsidR="00E124B8" w:rsidRDefault="006E1DF7" w:rsidP="00BD6E69">
      <w:pPr>
        <w:pStyle w:val="a3"/>
        <w:widowControl w:val="0"/>
        <w:numPr>
          <w:ilvl w:val="0"/>
          <w:numId w:val="18"/>
        </w:numPr>
        <w:autoSpaceDE w:val="0"/>
        <w:autoSpaceDN w:val="0"/>
        <w:spacing w:before="2" w:after="0" w:line="360" w:lineRule="auto"/>
        <w:jc w:val="both"/>
        <w:rPr>
          <w:rFonts w:ascii="Times New Roman" w:hAnsi="Times New Roman"/>
          <w:noProof/>
          <w:sz w:val="28"/>
          <w:szCs w:val="28"/>
          <w:lang w:val="uk-UA"/>
        </w:rPr>
      </w:pPr>
      <w:r w:rsidRPr="00E124B8">
        <w:rPr>
          <w:rFonts w:ascii="Times New Roman" w:hAnsi="Times New Roman"/>
          <w:noProof/>
          <w:sz w:val="28"/>
          <w:szCs w:val="28"/>
          <w:lang w:val="uk-UA"/>
        </w:rPr>
        <w:t>Гострі вірусні гепатити, зокрема гострий гепатит А, гострий гепатит В і гострий гепатит С;</w:t>
      </w:r>
    </w:p>
    <w:p w14:paraId="7D36D77C" w14:textId="77777777" w:rsidR="00E124B8" w:rsidRDefault="006E1DF7" w:rsidP="00BD6E69">
      <w:pPr>
        <w:pStyle w:val="a3"/>
        <w:widowControl w:val="0"/>
        <w:numPr>
          <w:ilvl w:val="0"/>
          <w:numId w:val="18"/>
        </w:numPr>
        <w:autoSpaceDE w:val="0"/>
        <w:autoSpaceDN w:val="0"/>
        <w:spacing w:before="2" w:after="0" w:line="360" w:lineRule="auto"/>
        <w:jc w:val="both"/>
        <w:rPr>
          <w:rFonts w:ascii="Times New Roman" w:hAnsi="Times New Roman"/>
          <w:noProof/>
          <w:sz w:val="28"/>
          <w:szCs w:val="28"/>
          <w:lang w:val="uk-UA"/>
        </w:rPr>
      </w:pPr>
      <w:r w:rsidRPr="00E124B8">
        <w:rPr>
          <w:rFonts w:ascii="Times New Roman" w:hAnsi="Times New Roman"/>
          <w:noProof/>
          <w:sz w:val="28"/>
          <w:szCs w:val="28"/>
          <w:lang w:val="uk-UA"/>
        </w:rPr>
        <w:t>Хронічні вірусні гепатити (вперше встановлені), зокрема</w:t>
      </w:r>
      <w:r w:rsidR="00313450" w:rsidRPr="00E124B8">
        <w:rPr>
          <w:rFonts w:ascii="Times New Roman" w:hAnsi="Times New Roman"/>
          <w:noProof/>
          <w:sz w:val="28"/>
          <w:szCs w:val="28"/>
          <w:lang w:val="uk-UA"/>
        </w:rPr>
        <w:t xml:space="preserve"> </w:t>
      </w:r>
      <w:r w:rsidRPr="00E124B8">
        <w:rPr>
          <w:rFonts w:ascii="Times New Roman" w:hAnsi="Times New Roman"/>
          <w:noProof/>
          <w:sz w:val="28"/>
          <w:szCs w:val="28"/>
          <w:lang w:val="uk-UA"/>
        </w:rPr>
        <w:t>числі хронічний гепатит В і хронічний гепатит С;</w:t>
      </w:r>
    </w:p>
    <w:p w14:paraId="6EE8D783" w14:textId="77777777" w:rsidR="00E124B8" w:rsidRDefault="006E1DF7" w:rsidP="00BD6E69">
      <w:pPr>
        <w:pStyle w:val="a3"/>
        <w:widowControl w:val="0"/>
        <w:numPr>
          <w:ilvl w:val="0"/>
          <w:numId w:val="18"/>
        </w:numPr>
        <w:autoSpaceDE w:val="0"/>
        <w:autoSpaceDN w:val="0"/>
        <w:spacing w:before="2" w:after="0" w:line="360" w:lineRule="auto"/>
        <w:jc w:val="both"/>
        <w:rPr>
          <w:rFonts w:ascii="Times New Roman" w:hAnsi="Times New Roman"/>
          <w:noProof/>
          <w:sz w:val="28"/>
          <w:szCs w:val="28"/>
          <w:lang w:val="uk-UA"/>
        </w:rPr>
      </w:pPr>
      <w:r w:rsidRPr="00E124B8">
        <w:rPr>
          <w:rFonts w:ascii="Times New Roman" w:hAnsi="Times New Roman"/>
          <w:noProof/>
          <w:sz w:val="28"/>
          <w:szCs w:val="28"/>
          <w:lang w:val="uk-UA"/>
        </w:rPr>
        <w:t>Носійство збудника вірусного гепатиту В;</w:t>
      </w:r>
    </w:p>
    <w:p w14:paraId="36B6044D" w14:textId="13102F07" w:rsidR="006E1DF7" w:rsidRPr="00E124B8" w:rsidRDefault="006E1DF7" w:rsidP="00BD6E69">
      <w:pPr>
        <w:pStyle w:val="a3"/>
        <w:widowControl w:val="0"/>
        <w:numPr>
          <w:ilvl w:val="0"/>
          <w:numId w:val="18"/>
        </w:numPr>
        <w:autoSpaceDE w:val="0"/>
        <w:autoSpaceDN w:val="0"/>
        <w:spacing w:before="2" w:after="0" w:line="360" w:lineRule="auto"/>
        <w:jc w:val="both"/>
        <w:rPr>
          <w:rFonts w:ascii="Times New Roman" w:hAnsi="Times New Roman"/>
          <w:noProof/>
          <w:sz w:val="28"/>
          <w:szCs w:val="28"/>
          <w:lang w:val="uk-UA"/>
        </w:rPr>
      </w:pPr>
      <w:r w:rsidRPr="00E124B8">
        <w:rPr>
          <w:rFonts w:ascii="Times New Roman" w:hAnsi="Times New Roman"/>
          <w:noProof/>
          <w:sz w:val="28"/>
          <w:szCs w:val="28"/>
          <w:lang w:val="uk-UA"/>
        </w:rPr>
        <w:t>Носійство збудника вірусного гепатиту С.</w:t>
      </w:r>
    </w:p>
    <w:p w14:paraId="0B941187" w14:textId="251BB551" w:rsidR="006E1DF7" w:rsidRPr="00BE559F" w:rsidRDefault="006E1DF7" w:rsidP="00717F4C">
      <w:pPr>
        <w:widowControl w:val="0"/>
        <w:autoSpaceDE w:val="0"/>
        <w:autoSpaceDN w:val="0"/>
        <w:spacing w:before="2"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Останнє п'ятиріччя відзначено істотним збільшенням поширеності всіх нозологічних форм вірусних гепатитів, що пов'язано як із черговим циклічним підйомом, так і з широким спектром соціальних умов життя населення, які сприяють реалізації шляхів передавання інфекції</w:t>
      </w:r>
      <w:r w:rsidR="00E124B8" w:rsidRPr="00E124B8">
        <w:rPr>
          <w:rFonts w:ascii="Times New Roman" w:hAnsi="Times New Roman"/>
          <w:noProof/>
          <w:sz w:val="28"/>
          <w:szCs w:val="28"/>
          <w:lang w:val="uk-UA"/>
        </w:rPr>
        <w:t xml:space="preserve"> [28]</w:t>
      </w:r>
      <w:r w:rsidR="002014B8" w:rsidRPr="00BE559F">
        <w:rPr>
          <w:rFonts w:ascii="Times New Roman" w:hAnsi="Times New Roman"/>
          <w:noProof/>
          <w:sz w:val="28"/>
          <w:szCs w:val="28"/>
          <w:lang w:val="uk-UA"/>
        </w:rPr>
        <w:t>.</w:t>
      </w:r>
    </w:p>
    <w:p w14:paraId="0939A60D" w14:textId="1D16EFDC"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У дитячому віці гепатит А продовжує залишатися провідною причиною, становлячи близько 80% усіх гострих вірусних гепатитів.  Частка гепатиту В у структурі гострих вірусних гепатитів постійно знижується і наразі становить не більше 5-10%, але в структурі хронічних гепатитів і уражень печінки в соматичних хворих із HBV-інфекцією, як і раніше, становить не менше 50%.  Зниження частки гепатиту B у структурі гострих вірусних гепатитів зумовлено повсюдним використанням одноразового медичного інструментарію, тестуванням препаратів крові на маркери</w:t>
      </w:r>
      <w:r w:rsidR="007F21DD" w:rsidRPr="00BE559F">
        <w:rPr>
          <w:rFonts w:ascii="Times New Roman" w:eastAsia="Microsoft Sans Serif" w:hAnsi="Times New Roman"/>
          <w:noProof/>
          <w:sz w:val="28"/>
          <w:szCs w:val="28"/>
          <w:lang w:val="uk-UA"/>
        </w:rPr>
        <w:t xml:space="preserve"> </w:t>
      </w:r>
      <w:r w:rsidRPr="00BE559F">
        <w:rPr>
          <w:rFonts w:ascii="Times New Roman" w:eastAsia="Microsoft Sans Serif" w:hAnsi="Times New Roman"/>
          <w:noProof/>
          <w:sz w:val="28"/>
          <w:szCs w:val="28"/>
          <w:lang w:val="uk-UA"/>
        </w:rPr>
        <w:t>гепатиту С високочутливими методами і, безсумнівно, вакцинація, як найефективніший спосіб боротьби з гепатитом В. Щодо дітей у віці від 14 до 18 років, то, навпаки, спостерігається стрімке збільшення кількості випадків захворювання на гепатит В у зв'язку з поширенням наркоманії [10].</w:t>
      </w:r>
    </w:p>
    <w:p w14:paraId="03A3E5E5" w14:textId="7777777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Питома вага гепатиту D у структурі гострих і хронічних гепатитів різко зменшилася.  Якщо раніше (до 1992 року) частка гепатиту D у структурі гострих вірусних гепатитів становила 2%, хронічних вірусних гепатитів - 10%, то на сьогодні коінфекція B і D практично не трапляється, а суперінфекція вірусом D має місце лише в 1% хворих із хронічним гепатитом B і носіїв HBV.</w:t>
      </w:r>
    </w:p>
    <w:p w14:paraId="41B729E5" w14:textId="7777777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lastRenderedPageBreak/>
        <w:t>Гепатит C в етіологічній структурі гострих вірусних гепатитів у дітей до 14 років становить не більше 1%, хронічних вірусних гепатитів - 41%, вірусних гепатитів у соматичних хворих - 49%.</w:t>
      </w:r>
    </w:p>
    <w:p w14:paraId="2ACF0B1D" w14:textId="1B4A663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Гепатит E у середній смузі Європи у дітей практично не зустрічається, а гепатити G і TTV реєструють тільки в структурі хронічних захворювань печінки, де їхня питома вага не перевищує 1-5% [5].</w:t>
      </w:r>
    </w:p>
    <w:p w14:paraId="63EA3113" w14:textId="7777777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Клінічна картина гепатитів практично схожа.</w:t>
      </w:r>
    </w:p>
    <w:p w14:paraId="2A698211" w14:textId="7777777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Вірус гепатиту А проникає через рот у травний тракт, надходить у кров із тонкої кишки, потім потрапляє в печінку, де розмножується, при цьому відбувається некроз окремих гепатоцитів.   Масивного некрозу печінкової паренхіми не виникає, тому захворювання відносно легке, і в більшості випадків його можна вилікувати.  Значна частина вірусу, яка розмножується в гепатоцитах, виводиться у фекалії перед жовтяницею. Вірус не залишається в крові, у клітинах печінки, тому за гепатиту А відсутні вірусоносії та хронізація інфекційного процесу. Пошкодження клітини призводить до порушення білкового, вуглеводного, пігментного обміну, та підвищення деяких ферментів (альдолази, амінотрансфераз). Знижує бар'єрну та детоксикаційну функцію печінки.</w:t>
      </w:r>
    </w:p>
    <w:p w14:paraId="2CAF89B0" w14:textId="7777777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Виділяють три клінічні форми гепатиту А :</w:t>
      </w:r>
    </w:p>
    <w:p w14:paraId="2DE0E099" w14:textId="7BB15B1C" w:rsidR="000565A2" w:rsidRPr="00BE559F" w:rsidRDefault="000565A2" w:rsidP="00BD6E69">
      <w:pPr>
        <w:pStyle w:val="a3"/>
        <w:numPr>
          <w:ilvl w:val="0"/>
          <w:numId w:val="10"/>
        </w:numPr>
        <w:spacing w:line="360" w:lineRule="auto"/>
        <w:ind w:firstLine="709"/>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Жовтяничну;</w:t>
      </w:r>
    </w:p>
    <w:p w14:paraId="27151F41" w14:textId="77777777" w:rsidR="000565A2" w:rsidRPr="00BE559F" w:rsidRDefault="000565A2" w:rsidP="00BD6E69">
      <w:pPr>
        <w:pStyle w:val="a3"/>
        <w:numPr>
          <w:ilvl w:val="0"/>
          <w:numId w:val="10"/>
        </w:numPr>
        <w:spacing w:line="360" w:lineRule="auto"/>
        <w:ind w:firstLine="709"/>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Безжовтяничну;</w:t>
      </w:r>
    </w:p>
    <w:p w14:paraId="705CDA00" w14:textId="77777777" w:rsidR="000565A2" w:rsidRPr="00BE559F" w:rsidRDefault="000565A2" w:rsidP="00BD6E69">
      <w:pPr>
        <w:pStyle w:val="a3"/>
        <w:numPr>
          <w:ilvl w:val="0"/>
          <w:numId w:val="10"/>
        </w:numPr>
        <w:spacing w:line="360" w:lineRule="auto"/>
        <w:ind w:firstLine="709"/>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Безсимптомну.</w:t>
      </w:r>
    </w:p>
    <w:p w14:paraId="35242697" w14:textId="281A30A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Жовтяничний період настає при збільшенні білірубіну вдвічі вище норми.   Перебіг захворювання, як правило, доброякісний, без ускладнень, без розвитку хронічних форм.   У дітей частіше зустрічається безжовтянична форма.     Імунітет після перенесеного захворювання формується стійкий, довічний [1].</w:t>
      </w:r>
    </w:p>
    <w:p w14:paraId="46E93A9C" w14:textId="25118C87" w:rsidR="000565A2"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 xml:space="preserve">Гепатити В і С протікають від 6 тижнів до 6 місяців. В передшлуночкова форма, початок захворювання відбувається поступово, підйом температури тіла не відбувається, характеризується висипаннями на шкірі через кропив'янку, біль у великих суглобах, свербіж шкіри. Перед появою жовтяниці, збільшення печінки, </w:t>
      </w:r>
      <w:r w:rsidRPr="00BE559F">
        <w:rPr>
          <w:rFonts w:ascii="Times New Roman" w:eastAsia="Microsoft Sans Serif" w:hAnsi="Times New Roman"/>
          <w:noProof/>
          <w:sz w:val="28"/>
          <w:szCs w:val="28"/>
          <w:lang w:val="uk-UA"/>
        </w:rPr>
        <w:lastRenderedPageBreak/>
        <w:t>зміни кольору сечі, підвищення активності ферментів у крові.   Під час появи жовтяниці посилюється слабкість, зникає апетит, нудота, блювання, сухість і гіркота в роті, турбує запаморочення.  У період жовтяниці, збільшення печінки не зупинити, у деяких хворих може збільшитися селезінка.  Зміни в сечі та крові такі самі, як за гепатиту А, але вміст білірубіну в сироватці зазвичай вищий.    Тест тимолу не збільшується, але протромбіновий індекс знижується.   Жовтяниця зазвичай посилюється зі зростанням жовтяниці в сироватці крові Примітка: високий вміст білірубіну, різке підвищення активності ферменту, значне зниження протромбінового індексу, зниження проби сулеми. При подальшому збільшенні інтоксикації розвивається гостра печінкова енцефалопатія [6].</w:t>
      </w:r>
    </w:p>
    <w:p w14:paraId="1AE22CAD" w14:textId="7325365F" w:rsidR="00A119CD" w:rsidRPr="00BE559F" w:rsidRDefault="000565A2"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Отже, під час вивчення та аналізу медичної літератури було виявлено, що вірусні гепатити - це група розповсюджених і небезпечних для людини інфекційних захворювань, які доволі значно різняться між собою, спричиняються різними вірусами, але все ж таки мають спільну рису - це захворювання, яке вражає передусім печінку людини та спричиняє її запалення. Тому вірусні гепатити різних видів часто об'єднуються під назвою "жовтяниця" - за одним із найпоширеніших симптомів гепатиту. Гепатити існують у декількох різновидах: А, В, С, D, Е.</w:t>
      </w:r>
    </w:p>
    <w:p w14:paraId="6ED5F9C2" w14:textId="21DB7A92"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p>
    <w:p w14:paraId="2CF79BEC" w14:textId="77777777" w:rsidR="00425E57" w:rsidRPr="00BE559F" w:rsidRDefault="00425E57" w:rsidP="00717F4C">
      <w:pPr>
        <w:spacing w:line="360" w:lineRule="auto"/>
        <w:ind w:firstLine="709"/>
        <w:contextualSpacing/>
        <w:jc w:val="center"/>
        <w:rPr>
          <w:rFonts w:ascii="Times New Roman" w:eastAsia="Microsoft Sans Serif" w:hAnsi="Times New Roman"/>
          <w:b/>
          <w:bCs/>
          <w:noProof/>
          <w:sz w:val="28"/>
          <w:szCs w:val="28"/>
          <w:lang w:val="uk-UA"/>
        </w:rPr>
      </w:pPr>
      <w:r w:rsidRPr="00BE559F">
        <w:rPr>
          <w:rFonts w:ascii="Times New Roman" w:eastAsia="Microsoft Sans Serif" w:hAnsi="Times New Roman"/>
          <w:b/>
          <w:bCs/>
          <w:noProof/>
          <w:sz w:val="28"/>
          <w:szCs w:val="28"/>
          <w:lang w:val="uk-UA"/>
        </w:rPr>
        <w:t>1.3Етіологія вірусних гепатитів</w:t>
      </w:r>
    </w:p>
    <w:p w14:paraId="3225703F"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p>
    <w:p w14:paraId="614FED9D"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 xml:space="preserve">Гострий вірусний гепатит - це дифузне запальне захворювання печінки, спричинене специфічними гепатотропними вірусами, що мають різні шляхи передачі та особливості епідеміології. Неспецифічний вірусний провісник хвороби супроводжується анорексією, нудотою, часто - лихоманкою або болями в правому верхньому квадранті живота. Жовтяниця з'являється, як правило, при згасанні всіх інших симптомів. Більшість випадків гострого гепатиту вирішуються спонтанно, проте деякі можуть набувати хронічного перебігу. Іноді гострий вірусний гепатит прогресує і призводить до гострої печінкової недостатності (що свідчить про фульмінантний гепатит). Діагноз ставиться за результатами оцінки функції печінки </w:t>
      </w:r>
      <w:r w:rsidRPr="00BE559F">
        <w:rPr>
          <w:rFonts w:ascii="Times New Roman" w:eastAsia="Microsoft Sans Serif" w:hAnsi="Times New Roman"/>
          <w:noProof/>
          <w:sz w:val="28"/>
          <w:szCs w:val="28"/>
          <w:lang w:val="uk-UA"/>
        </w:rPr>
        <w:lastRenderedPageBreak/>
        <w:t>та серологічних тестів на виявлення вірусу. Дотримання правил гігієни та універсальних заходів профілактики можуть запобігти розвитку гострого вірусного гепатиту. Залежно від вірусу можлива первинна і постконтактна профілактика з використанням вакцини або сироваткових глобулінів. Лікування, як правило, підтримуюче.</w:t>
      </w:r>
    </w:p>
    <w:p w14:paraId="525B79E0" w14:textId="3D580C43"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Гострий вірусний гепатит - часте повсюдно поширене захворювання, що має різні причини; кожен тип має подібні клінічні, біохімічні та морфологічні ознаки. Термін гострий вірусний гепатит часто відноситься до інфекційного захворювання печінки, спричиненого одним із вірусів гепатиту. Інші віруси (наприклад, вірус Епштейна-Барр, вірус жовтої лихоманки, цитомегаловірус) можуть також викликати вірусний гепатит, але це трапляється рідше</w:t>
      </w:r>
      <w:r w:rsidR="00E124B8" w:rsidRPr="00E124B8">
        <w:rPr>
          <w:rFonts w:ascii="Times New Roman" w:eastAsia="Microsoft Sans Serif" w:hAnsi="Times New Roman"/>
          <w:noProof/>
          <w:sz w:val="28"/>
          <w:szCs w:val="28"/>
          <w:lang w:val="uk-UA"/>
        </w:rPr>
        <w:t xml:space="preserve"> [28]</w:t>
      </w:r>
      <w:r w:rsidRPr="00BE559F">
        <w:rPr>
          <w:rFonts w:ascii="Times New Roman" w:eastAsia="Microsoft Sans Serif" w:hAnsi="Times New Roman"/>
          <w:noProof/>
          <w:sz w:val="28"/>
          <w:szCs w:val="28"/>
          <w:lang w:val="uk-UA"/>
        </w:rPr>
        <w:t>.</w:t>
      </w:r>
    </w:p>
    <w:p w14:paraId="1A5F580D"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Вірус гепатиту A є одноланцюговим РНК пікорнавірусом. Він є найчастішою причиною гострого вірусного гепатиту і в дітей, і в підлітків.</w:t>
      </w:r>
    </w:p>
    <w:p w14:paraId="56C19DBF"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У деяких країнах &gt;75% дорослих інфіковані ВГА. У США 2018 року було зареєстровано 12 474 випадки, і, за оцінками, сталося 24 900 випадків (багато випадків не виявлено або не зареєстровано [ 1]). У всьому світі щорічно реєструється 1,4 мільйона випадків гепатиту А (2).</w:t>
      </w:r>
    </w:p>
    <w:p w14:paraId="5CCD9CF9"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ВГА поширюється здебільшого фекально-оральним шляхом і, отже, трапляється в місцях із поганою гігієною. Розвиваються епідемії, що передаються через воду та харчові продукти, особливо в країнах, де немає адекватних та ефективних систем водопостачання та каналізації. Вживання заражених сирих молюсків іноді спричиняє гострий гепатит А. Спорадичні випадки також поширені, як правило, передача вірусу відбувається від людини до людини.</w:t>
      </w:r>
    </w:p>
    <w:p w14:paraId="570BEE92"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Знебарвлення калу за вірусу зазвичай відбувається до розвитку симптомів і минає за кілька днів після їхнього розвитку. Таким чином, з моменту появи клінічних симптомів інфективність пацієнта вже закінчується.</w:t>
      </w:r>
    </w:p>
    <w:p w14:paraId="7FCC4960"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ВГА не є відомим хронічним бактеріоносієм і не спричиняє хронічний гепатит або цироз печінки.</w:t>
      </w:r>
    </w:p>
    <w:p w14:paraId="260D4CDC" w14:textId="2A036D54" w:rsidR="00425E57" w:rsidRPr="00BE559F" w:rsidRDefault="00425E57" w:rsidP="009D7BD7">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lastRenderedPageBreak/>
        <w:t>Симптоми та ознаки гепатиту А</w:t>
      </w:r>
      <w:r w:rsidR="009D7BD7" w:rsidRPr="00BE559F">
        <w:rPr>
          <w:rFonts w:ascii="Times New Roman" w:eastAsia="Microsoft Sans Serif" w:hAnsi="Times New Roman"/>
          <w:noProof/>
          <w:sz w:val="28"/>
          <w:szCs w:val="28"/>
          <w:lang w:val="uk-UA"/>
        </w:rPr>
        <w:t xml:space="preserve">. </w:t>
      </w:r>
      <w:r w:rsidRPr="00BE559F">
        <w:rPr>
          <w:rFonts w:ascii="Times New Roman" w:eastAsia="Microsoft Sans Serif" w:hAnsi="Times New Roman"/>
          <w:noProof/>
          <w:sz w:val="28"/>
          <w:szCs w:val="28"/>
          <w:lang w:val="uk-UA"/>
        </w:rPr>
        <w:t>У дітей &lt;6 років у 70% випадків інфекція гепатиту А протікає безсимптомно, при симптоматичному перебігу хвороби жовтяниця проявляється рідко. На відміну від дітей, у більшості підлітків і дорослих виникають типові прояви вірусного гепатиту, зокрема втрата апетиту, нездужання, лихоманка, нудота і блювота. Жовтяниця виникає в понад 70% випадків.</w:t>
      </w:r>
    </w:p>
    <w:p w14:paraId="674A4A2B"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Прояви зазвичай зникають через 2 місяці, але у деяких пацієнтів симптоми можуть бути присутніми до 6 місяців. Деякі пацієнти мають тривалий холестаз (холестатичний гепатит) внаслідок гепатиту А; холестатичний гепатит характеризується вираженою жовтяницею зі свербежем, тривалою пропасницею, втратою ваги, діареєю та нездужанням.</w:t>
      </w:r>
    </w:p>
    <w:p w14:paraId="280C40F1"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Гострий гепатит А зазвичай закінчується повним одужанням. Фульмінантний гепатит зустрічається рідко.</w:t>
      </w:r>
    </w:p>
    <w:p w14:paraId="792437E9" w14:textId="048EE879"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Причиною гепатиту В є ДНК-вірус, який, як правило, передається парентеральним шляхом. Він викликає типові симптоми вірусного гепатиту, зокрема анорексію, нездужання, і жовтяницю. Може призвести до фульмінантного гепатиту і смерті. Хронічна інфекція може призвести до цирозу печінки та/або гепатоцелюлярної карциноми. Діагноз ставиться на підставі серологічних досліджень. Лікування має підтримувальний характер. Вакцинація забезпечує достатній захист, а застосування імуноглобуліну для постконтактної профілактики може запобігти або послабити клінічні прояви хвороби</w:t>
      </w:r>
      <w:r w:rsidR="00E124B8" w:rsidRPr="00E124B8">
        <w:rPr>
          <w:rFonts w:ascii="Times New Roman" w:eastAsia="Microsoft Sans Serif" w:hAnsi="Times New Roman"/>
          <w:noProof/>
          <w:sz w:val="28"/>
          <w:szCs w:val="28"/>
          <w:lang w:val="uk-UA"/>
        </w:rPr>
        <w:t xml:space="preserve"> [30]</w:t>
      </w:r>
      <w:r w:rsidRPr="00BE559F">
        <w:rPr>
          <w:rFonts w:ascii="Times New Roman" w:eastAsia="Microsoft Sans Serif" w:hAnsi="Times New Roman"/>
          <w:noProof/>
          <w:sz w:val="28"/>
          <w:szCs w:val="28"/>
          <w:lang w:val="uk-UA"/>
        </w:rPr>
        <w:t>.</w:t>
      </w:r>
    </w:p>
    <w:p w14:paraId="7D81E817"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Вірус гепатиту B (ВГВ) є найбільш повно охарактеризованим і складним вірусом гепатиту. Вірусна частинка складається з ядра та зовнішньої оболонки. Ядро містить циркулярну дволанцюгову ДНК і ДНК-полімеразу, вірус гепатиту В реплікує в ядрі інфікованого гепатоцита. Оболонка вірусу присутня в цитоплазмі і з невідомих причин виробляється у великому надлишку.</w:t>
      </w:r>
    </w:p>
    <w:p w14:paraId="7BB1C3B2" w14:textId="29E5EBD2"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 xml:space="preserve">HBV є 2-ю найпоширенішою причиною гострого вірусного гепатиту після гепатиту А. Раніше нерозпізнана інфекція є доволі поширеною, але наразі трапляється набагато рідше, ніж інфекція, спричинена вірусом гепатиту А. У 2018 </w:t>
      </w:r>
      <w:r w:rsidRPr="00BE559F">
        <w:rPr>
          <w:rFonts w:ascii="Times New Roman" w:eastAsia="Microsoft Sans Serif" w:hAnsi="Times New Roman"/>
          <w:noProof/>
          <w:sz w:val="28"/>
          <w:szCs w:val="28"/>
          <w:lang w:val="uk-UA"/>
        </w:rPr>
        <w:lastRenderedPageBreak/>
        <w:t>році в США було зареєстровано 3322 випадки гострого вірусного гепатиту В, що значно менше за 25 000 щорічних випадків, що реєструвалися до того, як з'явилася вакцина проти гепатиту В. Проте, оскільки багато випадків не розпізнають або про них не повідомляють, ЦКЗ (Центри з контролю за захворюваннями) оцінюють фактичну кількість нових заражень приблизно 21 600 на рік у 2018.</w:t>
      </w:r>
    </w:p>
    <w:p w14:paraId="345DF0C2" w14:textId="6085FC51"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ВГВ іноді асоціюється з кількома насамперед екстрапечінковими розладами, включаючи вузликовий поліартеріїт, інші захворювання сполучної тканини, мембранозний гломерулонефрит та есенціальну змішану кріоглобулінемію. Патогенетична роль ВГВ при цих розладах незрозуміла, припускають аутоімунні механізми.</w:t>
      </w:r>
      <w:r w:rsidR="009D7BD7" w:rsidRPr="00BE559F">
        <w:rPr>
          <w:rFonts w:ascii="Times New Roman" w:eastAsia="Microsoft Sans Serif" w:hAnsi="Times New Roman"/>
          <w:noProof/>
          <w:sz w:val="28"/>
          <w:szCs w:val="28"/>
          <w:lang w:val="uk-UA"/>
        </w:rPr>
        <w:t xml:space="preserve"> </w:t>
      </w:r>
      <w:r w:rsidRPr="00BE559F">
        <w:rPr>
          <w:rFonts w:ascii="Times New Roman" w:eastAsia="Microsoft Sans Serif" w:hAnsi="Times New Roman"/>
          <w:noProof/>
          <w:sz w:val="28"/>
          <w:szCs w:val="28"/>
          <w:lang w:val="uk-UA"/>
        </w:rPr>
        <w:t>Іноді зустрічається коінфекція гепатиту D.</w:t>
      </w:r>
    </w:p>
    <w:p w14:paraId="3A19636D" w14:textId="29919A58"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Механізм передачі гепатиту B</w:t>
      </w:r>
      <w:r w:rsidR="00D537B5" w:rsidRPr="00BE559F">
        <w:rPr>
          <w:rFonts w:ascii="Times New Roman" w:eastAsia="Microsoft Sans Serif" w:hAnsi="Times New Roman"/>
          <w:noProof/>
          <w:sz w:val="28"/>
          <w:szCs w:val="28"/>
          <w:lang w:val="uk-UA"/>
        </w:rPr>
        <w:t xml:space="preserve">. </w:t>
      </w:r>
      <w:r w:rsidRPr="00BE559F">
        <w:rPr>
          <w:rFonts w:ascii="Times New Roman" w:eastAsia="Microsoft Sans Serif" w:hAnsi="Times New Roman"/>
          <w:noProof/>
          <w:sz w:val="28"/>
          <w:szCs w:val="28"/>
          <w:lang w:val="uk-UA"/>
        </w:rPr>
        <w:t>ВГВ часто передається парентерально, зазвичай через інфіковану кров або продукти крові. Рутинне обстеження донорської крові на поверхневий антиген вірусу гепатиту В (HBsAg) призвело практично до ліквідації раніше частого посттрансфузійного передання, однак інфікування через голки, якими користуються внутрішньовенно наркомани, все ще залишається актуальним. Ризик інфікування ВГВ залишається високим для пацієнтів, які отримують гемодіаліз в онкологічних відділеннях, а також для персоналу лікарень, що контактують із кров'ю</w:t>
      </w:r>
      <w:r w:rsidR="00E124B8" w:rsidRPr="00E124B8">
        <w:rPr>
          <w:rFonts w:ascii="Times New Roman" w:eastAsia="Microsoft Sans Serif" w:hAnsi="Times New Roman"/>
          <w:noProof/>
          <w:sz w:val="28"/>
          <w:szCs w:val="28"/>
          <w:lang w:val="uk-UA"/>
        </w:rPr>
        <w:t xml:space="preserve"> </w:t>
      </w:r>
      <w:r w:rsidR="00E124B8">
        <w:rPr>
          <w:rFonts w:ascii="Times New Roman" w:eastAsia="Microsoft Sans Serif" w:hAnsi="Times New Roman"/>
          <w:noProof/>
          <w:sz w:val="28"/>
          <w:szCs w:val="28"/>
          <w:lang w:val="en-US"/>
        </w:rPr>
        <w:t>[31]</w:t>
      </w:r>
      <w:r w:rsidRPr="00BE559F">
        <w:rPr>
          <w:rFonts w:ascii="Times New Roman" w:eastAsia="Microsoft Sans Serif" w:hAnsi="Times New Roman"/>
          <w:noProof/>
          <w:sz w:val="28"/>
          <w:szCs w:val="28"/>
          <w:lang w:val="uk-UA"/>
        </w:rPr>
        <w:t>.</w:t>
      </w:r>
    </w:p>
    <w:p w14:paraId="7B082370"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Ризик зараження немовлят гепатитом B під час пологів від інфікованих матерів (див. неонатальний вірусний гепатит В) становить 70-90%, за винятком випадків, коли вони отримали імуноглобулін проти вірусу гепатиту B (HBIG) та були вакциновані одразу ж після пологів. Більш раннє трансплацентарне зараження можливе, але трапляється рідко. Ризик вертикальної передачі вірусу гепатиту В також знижується шляхом лікування тенофовіром у третьому триместрі активно інфікованих вагітних жінок із високим вірусним навантаженням.</w:t>
      </w:r>
    </w:p>
    <w:p w14:paraId="02446D89"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 xml:space="preserve">Вірус може передаватися через контакт слизових оболонок із рідинами організму (напр., між статевими партнерами, як гетеро-, так і гомосексуальними, у закритих установах, таких як психіатричні лікарні та в'язниці), але його </w:t>
      </w:r>
      <w:r w:rsidRPr="00BE559F">
        <w:rPr>
          <w:rFonts w:ascii="Times New Roman" w:eastAsia="Microsoft Sans Serif" w:hAnsi="Times New Roman"/>
          <w:noProof/>
          <w:sz w:val="28"/>
          <w:szCs w:val="28"/>
          <w:lang w:val="uk-UA"/>
        </w:rPr>
        <w:lastRenderedPageBreak/>
        <w:t>інфективність є набагато нижчою, ніж у вірусу гепатиту A, більше того, шляхи інфікування часто залишаються невідомими.</w:t>
      </w:r>
    </w:p>
    <w:p w14:paraId="162ADF56"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Роль укусів комах у передачі не зрозуміла. Багато випадків гострого гепатиту В виникають спорадично, без відомого джерела.</w:t>
      </w:r>
    </w:p>
    <w:p w14:paraId="05C6B36D"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Хронічні носії ВГВ - резервуар інфекції повсюдно. Поширеність широко варіює залежно від деяких чинників, включно з географічною зоною (наприклад, &lt;0,5% у Північній Америці та Північній Європі, &gt;10% у деяких регіонах Далекого Сходу та Африки).</w:t>
      </w:r>
    </w:p>
    <w:p w14:paraId="32DE0429" w14:textId="4C481EBD"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Гепатит С викликається РНК-вірусом, який часто передається парентерально. Іноді він викликає типові симптоми вірусного гепатиту, зокрема втрату апетиту, нездужання і жовтяницю, але може протікати безсимптомно. Фульмінантний гепатит і летальний результат зустрічаються рідко. Хронічний гепатит розвивається в 75% і може призвести до цирозу печінки і, рідко, до гепатоцелюлярної карциноми. Діагноз ставиться на підставі серологічних досліджень. Лікування полягає в призначенні антивірусних препаратів. Вакцина не розроблена</w:t>
      </w:r>
      <w:r w:rsidR="00E124B8" w:rsidRPr="00AD3E57">
        <w:rPr>
          <w:rFonts w:ascii="Times New Roman" w:eastAsia="Microsoft Sans Serif" w:hAnsi="Times New Roman"/>
          <w:noProof/>
          <w:sz w:val="28"/>
          <w:szCs w:val="28"/>
        </w:rPr>
        <w:t xml:space="preserve"> [32]</w:t>
      </w:r>
      <w:r w:rsidRPr="00BE559F">
        <w:rPr>
          <w:rFonts w:ascii="Times New Roman" w:eastAsia="Microsoft Sans Serif" w:hAnsi="Times New Roman"/>
          <w:noProof/>
          <w:sz w:val="28"/>
          <w:szCs w:val="28"/>
          <w:lang w:val="uk-UA"/>
        </w:rPr>
        <w:t>.</w:t>
      </w:r>
    </w:p>
    <w:p w14:paraId="0A526F24"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Гепатит С викликається РНК-вірусом, який часто передається парентерально. Іноді він викликає типові симптоми вірусного гепатиту, зокрема втрату апетиту, нездужання і жовтяницю, але може протікати безсимптомно. Фульмінантний гепатит і летальний результат зустрічаються рідко. Хронічний гепатит розвивається в 75% і може призвести до цирозу печінки і, рідко, до гепатоцелюлярної карциноми. Діагноз ставиться на підставі серологічних досліджень. Лікування полягає в призначенні антивірусних препаратів. Вакцина не розроблена.</w:t>
      </w:r>
    </w:p>
    <w:p w14:paraId="177E6E2E"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 xml:space="preserve">У США 2019 року було зареєстровано майже 4136 випадків гострого гепатиту С. Проте оскільки багато випадків не були розпізнані або не були зареєстровані, то згідно з оцінками Центрів з контролю і профілактики захворювань (ЦКЗ) фактична кількість нових заражень у 2019 році склала 57 500 </w:t>
      </w:r>
      <w:r w:rsidRPr="00BE559F">
        <w:rPr>
          <w:rFonts w:ascii="Times New Roman" w:eastAsia="Microsoft Sans Serif" w:hAnsi="Times New Roman"/>
          <w:noProof/>
          <w:sz w:val="28"/>
          <w:szCs w:val="28"/>
          <w:lang w:val="uk-UA"/>
        </w:rPr>
        <w:lastRenderedPageBreak/>
        <w:t>випадків (1). У США з 2013 року зростає кількість випадків захворюваності на гострий гепатит С.</w:t>
      </w:r>
    </w:p>
    <w:p w14:paraId="685593BB" w14:textId="1F46700C"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Вірус гепатиту С (ВГС) являє собою одноланцюговий РНК-флавівірус, що спричиняє гострий вірусний гепатит і є найчастішою причиною хронічного вірусного гепатиту. Поширення різних генотипів варіюється географічно, генотип впливає на ефективність противірусної терапії. Виділяють 6 основних субтипів (генотипів) із варіаціями в амінокислотних послідовностях. ВГС також може з часом робити амінокислотні заміни, продукуючи свої квазівиди в організмі інфікованих пацієнтів</w:t>
      </w:r>
      <w:r w:rsidR="00E124B8" w:rsidRPr="00E124B8">
        <w:rPr>
          <w:rFonts w:ascii="Times New Roman" w:eastAsia="Microsoft Sans Serif" w:hAnsi="Times New Roman"/>
          <w:noProof/>
          <w:sz w:val="28"/>
          <w:szCs w:val="28"/>
          <w:lang w:val="uk-UA"/>
        </w:rPr>
        <w:t xml:space="preserve"> [33]</w:t>
      </w:r>
      <w:r w:rsidRPr="00BE559F">
        <w:rPr>
          <w:rFonts w:ascii="Times New Roman" w:eastAsia="Microsoft Sans Serif" w:hAnsi="Times New Roman"/>
          <w:noProof/>
          <w:sz w:val="28"/>
          <w:szCs w:val="28"/>
          <w:lang w:val="uk-UA"/>
        </w:rPr>
        <w:t>.</w:t>
      </w:r>
    </w:p>
    <w:p w14:paraId="36114F8A"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Інфекція ВГС іноді виникає одночасно з конкретними системними порушеннями, включаючи таке:</w:t>
      </w:r>
    </w:p>
    <w:p w14:paraId="51253C78" w14:textId="77777777" w:rsidR="00425E57" w:rsidRPr="00BE559F" w:rsidRDefault="00425E57" w:rsidP="00BD6E69">
      <w:pPr>
        <w:pStyle w:val="a3"/>
        <w:numPr>
          <w:ilvl w:val="0"/>
          <w:numId w:val="8"/>
        </w:numPr>
        <w:spacing w:line="360" w:lineRule="auto"/>
        <w:ind w:firstLine="709"/>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Есенціальну змішану кріоглобулінемію;</w:t>
      </w:r>
    </w:p>
    <w:p w14:paraId="1C8DB18B" w14:textId="77777777" w:rsidR="00425E57" w:rsidRPr="00BE559F" w:rsidRDefault="00425E57" w:rsidP="00BD6E69">
      <w:pPr>
        <w:pStyle w:val="a3"/>
        <w:numPr>
          <w:ilvl w:val="0"/>
          <w:numId w:val="8"/>
        </w:numPr>
        <w:spacing w:line="360" w:lineRule="auto"/>
        <w:ind w:firstLine="709"/>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Пізню шкірну порфірію (близько 60 - 80 % пацієнтів з гемохроматозом інфіковані ВГС, але тільки у деяких пацієнтів з ВГС розвивається порфірія);</w:t>
      </w:r>
    </w:p>
    <w:p w14:paraId="02E0F532" w14:textId="77777777" w:rsidR="00425E57" w:rsidRPr="00BE559F" w:rsidRDefault="00425E57" w:rsidP="00BD6E69">
      <w:pPr>
        <w:pStyle w:val="a3"/>
        <w:numPr>
          <w:ilvl w:val="0"/>
          <w:numId w:val="8"/>
        </w:numPr>
        <w:spacing w:line="360" w:lineRule="auto"/>
        <w:ind w:firstLine="709"/>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Гломерулонефрит</w:t>
      </w:r>
    </w:p>
    <w:p w14:paraId="0B2B2E86"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Механізми залишаються нез'ясованими.</w:t>
      </w:r>
    </w:p>
    <w:p w14:paraId="12A4765E"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До 20% пацієнтів з алкогольною хворобою печінки мають ознаки інфекції ВГС. Причина цієї асоціації не зрозуміла, оскільки вживання алкоголю і ліків спостерігається тільки у частини пацієнтів. У пацієнтів із ВГС вживання алкоголю може посилювати ушкодження печінки та фіброз.</w:t>
      </w:r>
    </w:p>
    <w:p w14:paraId="08CE39FA" w14:textId="075815F1" w:rsidR="00425E57" w:rsidRPr="00BE559F" w:rsidRDefault="00425E57" w:rsidP="00E124B8">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Механізм передачі гепатиту С</w:t>
      </w:r>
      <w:r w:rsidR="00E124B8" w:rsidRPr="00E124B8">
        <w:rPr>
          <w:rFonts w:ascii="Times New Roman" w:eastAsia="Microsoft Sans Serif" w:hAnsi="Times New Roman"/>
          <w:noProof/>
          <w:sz w:val="28"/>
          <w:szCs w:val="28"/>
          <w:lang w:val="uk-UA"/>
        </w:rPr>
        <w:t xml:space="preserve">. </w:t>
      </w:r>
      <w:r w:rsidRPr="00BE559F">
        <w:rPr>
          <w:rFonts w:ascii="Times New Roman" w:eastAsia="Microsoft Sans Serif" w:hAnsi="Times New Roman"/>
          <w:noProof/>
          <w:sz w:val="28"/>
          <w:szCs w:val="28"/>
          <w:lang w:val="uk-UA"/>
        </w:rPr>
        <w:t>Інфекція найчастіше передається через кров, передусім серед наркоманів під час використання одних і тих самих голок, але також через використання одних і тих самих трубочок під час інтраназального вживання наркотиків або під час виконання татуювань і пірсингу із застосуванням нестерильних інструментів</w:t>
      </w:r>
      <w:r w:rsidR="00E124B8" w:rsidRPr="00E124B8">
        <w:rPr>
          <w:rFonts w:ascii="Times New Roman" w:eastAsia="Microsoft Sans Serif" w:hAnsi="Times New Roman"/>
          <w:noProof/>
          <w:sz w:val="28"/>
          <w:szCs w:val="28"/>
          <w:lang w:val="uk-UA"/>
        </w:rPr>
        <w:t xml:space="preserve"> [25]</w:t>
      </w:r>
      <w:r w:rsidRPr="00BE559F">
        <w:rPr>
          <w:rFonts w:ascii="Times New Roman" w:eastAsia="Microsoft Sans Serif" w:hAnsi="Times New Roman"/>
          <w:noProof/>
          <w:sz w:val="28"/>
          <w:szCs w:val="28"/>
          <w:lang w:val="uk-UA"/>
        </w:rPr>
        <w:t>.</w:t>
      </w:r>
    </w:p>
    <w:p w14:paraId="6A92E883"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Статева передача і вертикальна передача гепатиту С від матері до плоду відносно рідкісні.</w:t>
      </w:r>
    </w:p>
    <w:p w14:paraId="20EEC860"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lastRenderedPageBreak/>
        <w:t>Передача гепатиту С за допомогою переливання крові стала дуже рідкісною з моменту впровадження скринінгових аналізів на ВГС донорської крові.</w:t>
      </w:r>
    </w:p>
    <w:p w14:paraId="0389DC1A"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Деякі спорадичні випадки зараження відбуваються у пацієнтів без очевидних факторів ризику.</w:t>
      </w:r>
    </w:p>
    <w:p w14:paraId="5ACD8106"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Поширеність ВГС варіює залежно від географічної зони.</w:t>
      </w:r>
    </w:p>
    <w:p w14:paraId="18DBAA22"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Гепатит D викликає дефектний РНК-вірус (дельта-агент), який здатний до реплікації тільки за наявності вірусу гепатиту В. Він зустрічається у вигляді коінфекції гострого гепатиту В або у вигляді суперінфекції при хронічному гепатиті В, хоча і нечасто.</w:t>
      </w:r>
    </w:p>
    <w:p w14:paraId="3E1AA3DB" w14:textId="1CE523B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Гепатит D, як правило, передається парентеральним шляхом або через контакт слизової з інфікованою кров'ю чи іншими біологічними рідинами. Інфіковані гепатоцити містять дельта-частинки, вкриті поверхневим антигеном гепатиту B (HBsAg)</w:t>
      </w:r>
      <w:r w:rsidR="00E124B8" w:rsidRPr="00E124B8">
        <w:rPr>
          <w:rFonts w:ascii="Times New Roman" w:eastAsia="Microsoft Sans Serif" w:hAnsi="Times New Roman"/>
          <w:noProof/>
          <w:sz w:val="28"/>
          <w:szCs w:val="28"/>
        </w:rPr>
        <w:t xml:space="preserve"> [30]</w:t>
      </w:r>
      <w:r w:rsidRPr="00BE559F">
        <w:rPr>
          <w:rFonts w:ascii="Times New Roman" w:eastAsia="Microsoft Sans Serif" w:hAnsi="Times New Roman"/>
          <w:noProof/>
          <w:sz w:val="28"/>
          <w:szCs w:val="28"/>
          <w:lang w:val="uk-UA"/>
        </w:rPr>
        <w:t>.</w:t>
      </w:r>
    </w:p>
    <w:p w14:paraId="4D6D082E" w14:textId="60D2C855"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Поширеність гепатиту D (ВГD) широко варіює в різних географічних зонах, з ендемічними вогнищами в деяких країнах. Відносним фактором ризику є вживання ін'єкційних наркотиків, але ВГD, на відміну від гепатиту В (ВГВ), не часто зустрічається серед представників ЧСЧ-спільноти (чоловіків, які практикують секс із чоловіками).</w:t>
      </w:r>
    </w:p>
    <w:p w14:paraId="6ADFBC5A"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Збудником гепатиту Е є РНК-вірус, що передається ентерально. Він викликає типові симптоми вірусного гепатиту, зокрема анорексію, нездужання і жовтяницю. Фульмінантний гепатит і летальний результат рідкісні, за винятком періоду вагітності. Діагноз ставиться на підставі дослідження антитіл. Лікування підтримуюче, якщо немає розвитку хронічної інфекції.</w:t>
      </w:r>
    </w:p>
    <w:p w14:paraId="2449BB43"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Виділяють 4 генотипи вірусу гепатиту Е (ВГЕ). Вони всі можуть викликати гострий вірусний гепатит.</w:t>
      </w:r>
    </w:p>
    <w:p w14:paraId="3BA1C8D7"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 xml:space="preserve">Генотипи 1 і 2 зазвичай спричиняють спалахи, зумовлені передачею через воду, які пов'язані з фекальним забрудненням водопостачання та фекально-оральною передачею від людини до людини. Спалахи були зафіксовані в Китаї, Індії, Мексиці, Пакистані, Пакистані, Перу, Росії, Центральній та Північній </w:t>
      </w:r>
      <w:r w:rsidRPr="00BE559F">
        <w:rPr>
          <w:rFonts w:ascii="Times New Roman" w:eastAsia="Microsoft Sans Serif" w:hAnsi="Times New Roman"/>
          <w:noProof/>
          <w:sz w:val="28"/>
          <w:szCs w:val="28"/>
          <w:lang w:val="uk-UA"/>
        </w:rPr>
        <w:lastRenderedPageBreak/>
        <w:t>Африці. Ці спалахи мають епідеміологічні характеристики, аналогічні асоційованим з епідеміями вірусу гепатиту А. Також відзначаються спорадичні випадки захворювання. Спалахи гепатиту Е не спостерігалися в США або в Західній Європі. Більшість випадків у регіонах з відповідними та ефективними системами каналізації зустрічаються у мандрівників, які повертаються з регіонів, не оснащених такими системами, але були зареєстровані спорадичні випадки, не пов'язані з поїздками.</w:t>
      </w:r>
    </w:p>
    <w:p w14:paraId="48A2AF3B" w14:textId="77777777" w:rsidR="00425E57" w:rsidRPr="00BE559F" w:rsidRDefault="00425E57" w:rsidP="00717F4C">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Генотипи 3 і 4 зазвичай спричиняють спорадичні випадки, а не спалахи. Передача відбувається через заражені продукти, і може включати вживання сирого або погано приготованого м'яса. Деякі випадки були пов'язані з вживанням свинини, оленини і молюсків.</w:t>
      </w:r>
    </w:p>
    <w:p w14:paraId="33E2F364" w14:textId="24A00318" w:rsidR="009D7BD7" w:rsidRPr="00BE559F" w:rsidRDefault="00425E57" w:rsidP="009D7BD7">
      <w:pPr>
        <w:spacing w:line="360" w:lineRule="auto"/>
        <w:ind w:firstLine="709"/>
        <w:contextualSpacing/>
        <w:jc w:val="both"/>
        <w:rPr>
          <w:rFonts w:ascii="Times New Roman" w:eastAsia="Microsoft Sans Serif" w:hAnsi="Times New Roman"/>
          <w:noProof/>
          <w:sz w:val="28"/>
          <w:szCs w:val="28"/>
          <w:lang w:val="uk-UA"/>
        </w:rPr>
      </w:pPr>
      <w:r w:rsidRPr="00BE559F">
        <w:rPr>
          <w:rFonts w:ascii="Times New Roman" w:eastAsia="Microsoft Sans Serif" w:hAnsi="Times New Roman"/>
          <w:noProof/>
          <w:sz w:val="28"/>
          <w:szCs w:val="28"/>
          <w:lang w:val="uk-UA"/>
        </w:rPr>
        <w:t>Спочатку припускали, що ВГЕ не викликає хронічного гепатиту, цирозу печінки або стану хронічного носійства. Однак, у звітах зафіксовано випадки хронічного гепатиту Е генотипу 3 винятково у пацієнтів з імунодефіцитом (включно з реципієнтами донорських органів, пацієнтами, які отримують хіміотерапію з приводу раку, та ВІЛ-інфікованими).</w:t>
      </w:r>
    </w:p>
    <w:p w14:paraId="12ED7CC1" w14:textId="24A00318" w:rsidR="00565B50" w:rsidRPr="00BE559F" w:rsidRDefault="00EB7CB2" w:rsidP="00BD6E69">
      <w:pPr>
        <w:pStyle w:val="a3"/>
        <w:numPr>
          <w:ilvl w:val="1"/>
          <w:numId w:val="5"/>
        </w:numPr>
        <w:spacing w:after="0" w:line="360" w:lineRule="auto"/>
        <w:ind w:firstLine="709"/>
        <w:jc w:val="both"/>
        <w:rPr>
          <w:rFonts w:ascii="Times New Roman" w:hAnsi="Times New Roman"/>
          <w:b/>
          <w:bCs/>
          <w:noProof/>
          <w:sz w:val="28"/>
          <w:szCs w:val="28"/>
          <w:lang w:val="uk-UA"/>
        </w:rPr>
      </w:pPr>
      <w:r w:rsidRPr="00BE559F">
        <w:rPr>
          <w:rFonts w:ascii="Times New Roman" w:hAnsi="Times New Roman"/>
          <w:b/>
          <w:bCs/>
          <w:noProof/>
          <w:sz w:val="28"/>
          <w:szCs w:val="28"/>
          <w:lang w:val="uk-UA"/>
        </w:rPr>
        <w:t>Лабораторна діагностика при гепатитах</w:t>
      </w:r>
    </w:p>
    <w:p w14:paraId="59A8289A" w14:textId="77777777" w:rsidR="00565B50" w:rsidRPr="00BE559F" w:rsidRDefault="00565B50" w:rsidP="00717F4C">
      <w:pPr>
        <w:pStyle w:val="a4"/>
        <w:tabs>
          <w:tab w:val="left" w:pos="2124"/>
          <w:tab w:val="left" w:pos="3408"/>
          <w:tab w:val="left" w:pos="5253"/>
          <w:tab w:val="left" w:pos="6237"/>
          <w:tab w:val="left" w:pos="7035"/>
          <w:tab w:val="left" w:pos="9320"/>
        </w:tabs>
        <w:spacing w:before="157" w:line="360" w:lineRule="auto"/>
        <w:ind w:left="0" w:right="420" w:firstLine="709"/>
        <w:contextualSpacing/>
        <w:jc w:val="both"/>
        <w:rPr>
          <w:noProof/>
          <w:spacing w:val="-6"/>
          <w:lang w:val="uk-UA"/>
        </w:rPr>
      </w:pPr>
      <w:r w:rsidRPr="00BE559F">
        <w:rPr>
          <w:noProof/>
          <w:spacing w:val="-6"/>
          <w:lang w:val="uk-UA"/>
        </w:rPr>
        <w:t>Клінічна лабораторна діагностика має провідне значення в гепатології. Біохімічні тести не є строго специфічними, але за їхніми результатами можна зробити висновок про функціональний і функціональний стан органу, підтвердити пошкодження печінки, а також судити про активність і тяжкість процесу.</w:t>
      </w:r>
    </w:p>
    <w:p w14:paraId="232A879F" w14:textId="2AF4DB91" w:rsidR="00565B50" w:rsidRPr="00BE559F" w:rsidRDefault="00565B50" w:rsidP="00717F4C">
      <w:pPr>
        <w:pStyle w:val="a4"/>
        <w:tabs>
          <w:tab w:val="left" w:pos="2124"/>
          <w:tab w:val="left" w:pos="3408"/>
          <w:tab w:val="left" w:pos="5253"/>
          <w:tab w:val="left" w:pos="6237"/>
          <w:tab w:val="left" w:pos="7035"/>
          <w:tab w:val="left" w:pos="9320"/>
        </w:tabs>
        <w:spacing w:before="157" w:line="360" w:lineRule="auto"/>
        <w:ind w:left="0" w:right="420" w:firstLine="709"/>
        <w:contextualSpacing/>
        <w:jc w:val="both"/>
        <w:rPr>
          <w:noProof/>
          <w:spacing w:val="-6"/>
          <w:lang w:val="uk-UA"/>
        </w:rPr>
      </w:pPr>
      <w:r w:rsidRPr="00BE559F">
        <w:rPr>
          <w:noProof/>
          <w:spacing w:val="-6"/>
          <w:lang w:val="uk-UA"/>
        </w:rPr>
        <w:t>Лабораторна діагностика захворювань печінки дає змогу точно визначити причину і локалізацію порушень.</w:t>
      </w:r>
      <w:r w:rsidR="00850C4B" w:rsidRPr="00BE559F">
        <w:rPr>
          <w:noProof/>
          <w:spacing w:val="-6"/>
          <w:lang w:val="uk-UA"/>
        </w:rPr>
        <w:t xml:space="preserve"> </w:t>
      </w:r>
      <w:r w:rsidRPr="00BE559F">
        <w:rPr>
          <w:noProof/>
          <w:spacing w:val="-6"/>
          <w:lang w:val="uk-UA"/>
        </w:rPr>
        <w:t>Неправильне функціонування печінки може проявлятися такими симптомами:</w:t>
      </w:r>
    </w:p>
    <w:p w14:paraId="5A4B23DE"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жовтушність шкірних покривів і склер,</w:t>
      </w:r>
    </w:p>
    <w:p w14:paraId="6BC883A9"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потемніння сечі,</w:t>
      </w:r>
    </w:p>
    <w:p w14:paraId="39A83ECE"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постійна нудота,</w:t>
      </w:r>
    </w:p>
    <w:p w14:paraId="7ACF3BFB"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важкість і біль у правому боці,</w:t>
      </w:r>
    </w:p>
    <w:p w14:paraId="4B1526B2"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втрата апетиту,</w:t>
      </w:r>
    </w:p>
    <w:p w14:paraId="423991CC"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lastRenderedPageBreak/>
        <w:t>збільшення розмірів живота,</w:t>
      </w:r>
    </w:p>
    <w:p w14:paraId="17D6B96B" w14:textId="77777777" w:rsidR="00D537B5"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кровотечі (носові, підшкірні),</w:t>
      </w:r>
    </w:p>
    <w:p w14:paraId="4F5F1F2E" w14:textId="0ADE93BF" w:rsidR="00565B50" w:rsidRPr="00BE559F" w:rsidRDefault="00565B50" w:rsidP="00BD6E69">
      <w:pPr>
        <w:pStyle w:val="a4"/>
        <w:numPr>
          <w:ilvl w:val="0"/>
          <w:numId w:val="9"/>
        </w:numPr>
        <w:tabs>
          <w:tab w:val="left" w:pos="2124"/>
          <w:tab w:val="left" w:pos="3408"/>
          <w:tab w:val="left" w:pos="5253"/>
          <w:tab w:val="left" w:pos="6237"/>
          <w:tab w:val="left" w:pos="7035"/>
          <w:tab w:val="left" w:pos="9320"/>
        </w:tabs>
        <w:spacing w:before="157" w:line="360" w:lineRule="auto"/>
        <w:ind w:right="420" w:firstLine="709"/>
        <w:contextualSpacing/>
        <w:jc w:val="both"/>
        <w:rPr>
          <w:noProof/>
          <w:spacing w:val="-6"/>
          <w:lang w:val="uk-UA"/>
        </w:rPr>
      </w:pPr>
      <w:r w:rsidRPr="00BE559F">
        <w:rPr>
          <w:noProof/>
          <w:spacing w:val="-6"/>
          <w:lang w:val="uk-UA"/>
        </w:rPr>
        <w:t>порушення травлення тощо.</w:t>
      </w:r>
    </w:p>
    <w:p w14:paraId="7E08B43E" w14:textId="5AE5A3AD" w:rsidR="00D537B5" w:rsidRPr="00BE559F" w:rsidRDefault="00565B50" w:rsidP="007449F2">
      <w:pPr>
        <w:pStyle w:val="a4"/>
        <w:tabs>
          <w:tab w:val="left" w:pos="2124"/>
          <w:tab w:val="left" w:pos="3408"/>
          <w:tab w:val="left" w:pos="5253"/>
          <w:tab w:val="left" w:pos="6237"/>
          <w:tab w:val="left" w:pos="7035"/>
          <w:tab w:val="left" w:pos="9320"/>
        </w:tabs>
        <w:spacing w:before="157" w:line="360" w:lineRule="auto"/>
        <w:ind w:left="0" w:right="420" w:firstLine="709"/>
        <w:contextualSpacing/>
        <w:jc w:val="both"/>
        <w:rPr>
          <w:noProof/>
          <w:spacing w:val="-6"/>
          <w:lang w:val="uk-UA"/>
        </w:rPr>
      </w:pPr>
      <w:r w:rsidRPr="00BE559F">
        <w:rPr>
          <w:noProof/>
          <w:spacing w:val="-6"/>
          <w:lang w:val="uk-UA"/>
        </w:rPr>
        <w:t>Деякі захворювання печінки мають виражені прояви, інші - не викликають жодного дискомфорту.</w:t>
      </w:r>
      <w:r w:rsidRPr="00BE559F">
        <w:rPr>
          <w:noProof/>
          <w:spacing w:val="-6"/>
          <w:lang w:val="uk-UA"/>
        </w:rPr>
        <w:tab/>
        <w:t>Крім того, жовчнокам'яна хвороба, панкреатит, захворювання шлунково-кишкового тракту може бути причиною подібних симптомів. Саме тому лабораторне дослідження захворювань печінки - один із найточніших методів призначення правильного лікування [3]. Через відсутність нервових закінчень у печінці, діагноз на ранній стадії захворювання цього життєво важливого органу викликає певні труднощі.</w:t>
      </w:r>
    </w:p>
    <w:p w14:paraId="7B3E1400" w14:textId="77777777" w:rsidR="00C60A91" w:rsidRPr="00BE559F" w:rsidRDefault="00C60A91" w:rsidP="00943DC5">
      <w:pPr>
        <w:pStyle w:val="a4"/>
        <w:tabs>
          <w:tab w:val="left" w:pos="2124"/>
          <w:tab w:val="left" w:pos="3408"/>
          <w:tab w:val="left" w:pos="5253"/>
          <w:tab w:val="left" w:pos="6237"/>
          <w:tab w:val="left" w:pos="7035"/>
          <w:tab w:val="left" w:pos="9320"/>
        </w:tabs>
        <w:spacing w:before="157" w:line="360" w:lineRule="auto"/>
        <w:ind w:left="0" w:right="419"/>
        <w:contextualSpacing/>
        <w:jc w:val="both"/>
        <w:rPr>
          <w:noProof/>
          <w:spacing w:val="-6"/>
          <w:lang w:val="uk-UA"/>
        </w:rPr>
      </w:pPr>
    </w:p>
    <w:p w14:paraId="36D44932" w14:textId="6F4F2A17" w:rsidR="00C60A91" w:rsidRPr="00BE559F" w:rsidRDefault="00C60A91" w:rsidP="00717F4C">
      <w:pPr>
        <w:pStyle w:val="a4"/>
        <w:spacing w:line="360" w:lineRule="auto"/>
        <w:ind w:left="0" w:firstLine="709"/>
        <w:contextualSpacing/>
        <w:jc w:val="center"/>
        <w:rPr>
          <w:b/>
          <w:bCs/>
          <w:noProof/>
          <w:lang w:val="uk-UA"/>
        </w:rPr>
      </w:pPr>
      <w:r w:rsidRPr="00BE559F">
        <w:rPr>
          <w:noProof/>
          <w:lang w:val="uk-UA"/>
        </w:rPr>
        <w:t xml:space="preserve">                                                                                              </w:t>
      </w:r>
      <w:r w:rsidR="00275FE8" w:rsidRPr="00BE559F">
        <w:rPr>
          <w:b/>
          <w:bCs/>
          <w:noProof/>
          <w:lang w:val="uk-UA"/>
        </w:rPr>
        <w:t>Таблиц</w:t>
      </w:r>
      <w:r w:rsidRPr="00BE559F">
        <w:rPr>
          <w:b/>
          <w:bCs/>
          <w:noProof/>
          <w:lang w:val="uk-UA"/>
        </w:rPr>
        <w:t>я</w:t>
      </w:r>
      <w:r w:rsidR="00275FE8" w:rsidRPr="00BE559F">
        <w:rPr>
          <w:b/>
          <w:bCs/>
          <w:noProof/>
          <w:lang w:val="uk-UA"/>
        </w:rPr>
        <w:t xml:space="preserve"> </w:t>
      </w:r>
      <w:r w:rsidR="00DF724F" w:rsidRPr="00BE559F">
        <w:rPr>
          <w:b/>
          <w:bCs/>
          <w:noProof/>
          <w:lang w:val="uk-UA"/>
        </w:rPr>
        <w:t>1.4.1</w:t>
      </w:r>
    </w:p>
    <w:p w14:paraId="5732E7E2" w14:textId="598C9A98" w:rsidR="00F24168" w:rsidRPr="00BE559F" w:rsidRDefault="00C60A91" w:rsidP="00717F4C">
      <w:pPr>
        <w:pStyle w:val="a4"/>
        <w:spacing w:before="211" w:line="360" w:lineRule="auto"/>
        <w:ind w:firstLine="709"/>
        <w:contextualSpacing/>
        <w:rPr>
          <w:b/>
          <w:bCs/>
          <w:noProof/>
          <w:lang w:val="uk-UA"/>
        </w:rPr>
      </w:pPr>
      <w:r w:rsidRPr="00BE559F">
        <w:rPr>
          <w:b/>
          <w:bCs/>
          <w:noProof/>
          <w:lang w:val="uk-UA"/>
        </w:rPr>
        <w:t xml:space="preserve">                              Диференційна</w:t>
      </w:r>
      <w:r w:rsidR="00F24168" w:rsidRPr="00BE559F">
        <w:rPr>
          <w:b/>
          <w:bCs/>
          <w:noProof/>
          <w:spacing w:val="-8"/>
          <w:lang w:val="uk-UA"/>
        </w:rPr>
        <w:t xml:space="preserve"> </w:t>
      </w:r>
      <w:r w:rsidR="00F24168" w:rsidRPr="00BE559F">
        <w:rPr>
          <w:b/>
          <w:bCs/>
          <w:noProof/>
          <w:lang w:val="uk-UA"/>
        </w:rPr>
        <w:t>д</w:t>
      </w:r>
      <w:r w:rsidRPr="00BE559F">
        <w:rPr>
          <w:b/>
          <w:bCs/>
          <w:noProof/>
          <w:lang w:val="uk-UA"/>
        </w:rPr>
        <w:t>і</w:t>
      </w:r>
      <w:r w:rsidR="00F24168" w:rsidRPr="00BE559F">
        <w:rPr>
          <w:b/>
          <w:bCs/>
          <w:noProof/>
          <w:lang w:val="uk-UA"/>
        </w:rPr>
        <w:t>агностика</w:t>
      </w:r>
      <w:r w:rsidR="00F24168" w:rsidRPr="00BE559F">
        <w:rPr>
          <w:b/>
          <w:bCs/>
          <w:noProof/>
          <w:spacing w:val="-4"/>
          <w:lang w:val="uk-UA"/>
        </w:rPr>
        <w:t xml:space="preserve"> </w:t>
      </w:r>
      <w:r w:rsidRPr="00BE559F">
        <w:rPr>
          <w:b/>
          <w:bCs/>
          <w:noProof/>
          <w:lang w:val="uk-UA"/>
        </w:rPr>
        <w:t>жовтяниць</w:t>
      </w:r>
    </w:p>
    <w:p w14:paraId="56F69AFF" w14:textId="77777777" w:rsidR="00F24168" w:rsidRPr="00BE559F" w:rsidRDefault="00F24168" w:rsidP="00717F4C">
      <w:pPr>
        <w:pStyle w:val="a4"/>
        <w:spacing w:line="360" w:lineRule="auto"/>
        <w:ind w:left="0" w:firstLine="709"/>
        <w:contextualSpacing/>
        <w:jc w:val="both"/>
        <w:rPr>
          <w:noProof/>
          <w:lang w:val="uk-UA"/>
        </w:rPr>
      </w:pPr>
    </w:p>
    <w:tbl>
      <w:tblPr>
        <w:tblStyle w:val="TableNormal"/>
        <w:tblW w:w="1034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1671"/>
        <w:gridCol w:w="1844"/>
        <w:gridCol w:w="1560"/>
        <w:gridCol w:w="1985"/>
        <w:gridCol w:w="1320"/>
      </w:tblGrid>
      <w:tr w:rsidR="008D43CC" w:rsidRPr="00BE559F" w14:paraId="75D0161B" w14:textId="77777777" w:rsidTr="009D7BD7">
        <w:trPr>
          <w:trHeight w:val="351"/>
        </w:trPr>
        <w:tc>
          <w:tcPr>
            <w:tcW w:w="1969" w:type="dxa"/>
            <w:vMerge w:val="restart"/>
            <w:tcBorders>
              <w:bottom w:val="thickThinMediumGap" w:sz="6" w:space="0" w:color="000000"/>
            </w:tcBorders>
          </w:tcPr>
          <w:p w14:paraId="4DA516EE" w14:textId="77777777" w:rsidR="00F24168" w:rsidRPr="00BE559F" w:rsidRDefault="00F24168" w:rsidP="00717F4C">
            <w:pPr>
              <w:pStyle w:val="TableParagraph"/>
              <w:spacing w:before="0" w:line="360" w:lineRule="auto"/>
              <w:ind w:left="0" w:firstLine="709"/>
              <w:contextualSpacing/>
              <w:rPr>
                <w:noProof/>
                <w:sz w:val="28"/>
                <w:szCs w:val="28"/>
                <w:lang w:val="uk-UA"/>
              </w:rPr>
            </w:pPr>
          </w:p>
        </w:tc>
        <w:tc>
          <w:tcPr>
            <w:tcW w:w="3515" w:type="dxa"/>
            <w:gridSpan w:val="2"/>
          </w:tcPr>
          <w:p w14:paraId="516D90AF" w14:textId="14D6BD79" w:rsidR="00F24168" w:rsidRPr="00BE559F" w:rsidRDefault="00F24168" w:rsidP="00943DC5">
            <w:pPr>
              <w:pStyle w:val="TableParagraph"/>
              <w:spacing w:before="0" w:line="360" w:lineRule="auto"/>
              <w:ind w:left="1361" w:right="1354"/>
              <w:contextualSpacing/>
              <w:jc w:val="left"/>
              <w:rPr>
                <w:noProof/>
                <w:sz w:val="28"/>
                <w:szCs w:val="28"/>
                <w:lang w:val="uk-UA"/>
              </w:rPr>
            </w:pPr>
            <w:r w:rsidRPr="00BE559F">
              <w:rPr>
                <w:noProof/>
                <w:sz w:val="28"/>
                <w:szCs w:val="28"/>
                <w:lang w:val="uk-UA"/>
              </w:rPr>
              <w:t>К</w:t>
            </w:r>
            <w:r w:rsidRPr="00BE559F">
              <w:rPr>
                <w:noProof/>
                <w:spacing w:val="-2"/>
                <w:sz w:val="28"/>
                <w:szCs w:val="28"/>
                <w:lang w:val="uk-UA"/>
              </w:rPr>
              <w:t>р</w:t>
            </w:r>
            <w:r w:rsidRPr="00BE559F">
              <w:rPr>
                <w:noProof/>
                <w:sz w:val="28"/>
                <w:szCs w:val="28"/>
                <w:lang w:val="uk-UA"/>
              </w:rPr>
              <w:t>о</w:t>
            </w:r>
            <w:r w:rsidRPr="00BE559F">
              <w:rPr>
                <w:noProof/>
                <w:spacing w:val="-1"/>
                <w:sz w:val="28"/>
                <w:szCs w:val="28"/>
                <w:lang w:val="uk-UA"/>
              </w:rPr>
              <w:t>в</w:t>
            </w:r>
            <w:r w:rsidRPr="00BE559F">
              <w:rPr>
                <w:noProof/>
                <w:w w:val="29"/>
                <w:sz w:val="28"/>
                <w:szCs w:val="28"/>
                <w:rtl/>
                <w:lang w:val="uk-UA"/>
              </w:rPr>
              <w:t>ﮦ</w:t>
            </w:r>
          </w:p>
        </w:tc>
        <w:tc>
          <w:tcPr>
            <w:tcW w:w="1560" w:type="dxa"/>
          </w:tcPr>
          <w:p w14:paraId="73547CD0" w14:textId="05FF9D0B" w:rsidR="00F24168" w:rsidRPr="00BE559F" w:rsidRDefault="00943DC5" w:rsidP="00943DC5">
            <w:pPr>
              <w:pStyle w:val="TableParagraph"/>
              <w:spacing w:before="0" w:line="360" w:lineRule="auto"/>
              <w:ind w:left="0" w:right="45"/>
              <w:contextualSpacing/>
              <w:jc w:val="left"/>
              <w:rPr>
                <w:noProof/>
                <w:sz w:val="28"/>
                <w:szCs w:val="28"/>
                <w:lang w:val="uk-UA"/>
              </w:rPr>
            </w:pPr>
            <w:r w:rsidRPr="00BE559F">
              <w:rPr>
                <w:noProof/>
                <w:sz w:val="28"/>
                <w:szCs w:val="28"/>
                <w:lang w:val="uk-UA"/>
              </w:rPr>
              <w:t xml:space="preserve">     </w:t>
            </w:r>
            <w:r w:rsidR="00C56F09" w:rsidRPr="00BE559F">
              <w:rPr>
                <w:noProof/>
                <w:sz w:val="28"/>
                <w:szCs w:val="28"/>
                <w:lang w:val="uk-UA"/>
              </w:rPr>
              <w:t>Сеча</w:t>
            </w:r>
          </w:p>
        </w:tc>
        <w:tc>
          <w:tcPr>
            <w:tcW w:w="3305" w:type="dxa"/>
            <w:gridSpan w:val="2"/>
          </w:tcPr>
          <w:p w14:paraId="0B451F57" w14:textId="77777777" w:rsidR="00F24168" w:rsidRPr="00BE559F" w:rsidRDefault="00F24168" w:rsidP="009D7BD7">
            <w:pPr>
              <w:pStyle w:val="TableParagraph"/>
              <w:spacing w:before="0" w:line="360" w:lineRule="auto"/>
              <w:ind w:right="1586"/>
              <w:contextualSpacing/>
              <w:jc w:val="left"/>
              <w:rPr>
                <w:noProof/>
                <w:sz w:val="28"/>
                <w:szCs w:val="28"/>
                <w:lang w:val="uk-UA"/>
              </w:rPr>
            </w:pPr>
            <w:r w:rsidRPr="00BE559F">
              <w:rPr>
                <w:noProof/>
                <w:sz w:val="28"/>
                <w:szCs w:val="28"/>
                <w:lang w:val="uk-UA"/>
              </w:rPr>
              <w:t>Кал</w:t>
            </w:r>
          </w:p>
        </w:tc>
      </w:tr>
      <w:tr w:rsidR="008D43CC" w:rsidRPr="00BE559F" w14:paraId="276F8212" w14:textId="77777777" w:rsidTr="009D7BD7">
        <w:trPr>
          <w:trHeight w:val="730"/>
        </w:trPr>
        <w:tc>
          <w:tcPr>
            <w:tcW w:w="1969" w:type="dxa"/>
            <w:vMerge/>
            <w:tcBorders>
              <w:top w:val="nil"/>
              <w:bottom w:val="thickThinMediumGap" w:sz="6" w:space="0" w:color="000000"/>
            </w:tcBorders>
          </w:tcPr>
          <w:p w14:paraId="4AED1147" w14:textId="77777777" w:rsidR="00F24168" w:rsidRPr="00BE559F" w:rsidRDefault="00F24168" w:rsidP="00717F4C">
            <w:pPr>
              <w:spacing w:line="360" w:lineRule="auto"/>
              <w:ind w:firstLine="709"/>
              <w:contextualSpacing/>
              <w:jc w:val="center"/>
              <w:rPr>
                <w:rFonts w:ascii="Times New Roman" w:hAnsi="Times New Roman"/>
                <w:noProof/>
                <w:sz w:val="28"/>
                <w:szCs w:val="28"/>
                <w:lang w:val="uk-UA"/>
              </w:rPr>
            </w:pPr>
          </w:p>
        </w:tc>
        <w:tc>
          <w:tcPr>
            <w:tcW w:w="1671" w:type="dxa"/>
            <w:tcBorders>
              <w:bottom w:val="thickThinMediumGap" w:sz="6" w:space="0" w:color="000000"/>
            </w:tcBorders>
          </w:tcPr>
          <w:p w14:paraId="03BCBA39" w14:textId="7414C2D8" w:rsidR="00F24168" w:rsidRPr="00BE559F" w:rsidRDefault="00F24168" w:rsidP="00943DC5">
            <w:pPr>
              <w:pStyle w:val="TableParagraph"/>
              <w:spacing w:before="0" w:line="360" w:lineRule="auto"/>
              <w:ind w:left="139" w:right="137"/>
              <w:contextualSpacing/>
              <w:jc w:val="left"/>
              <w:rPr>
                <w:noProof/>
                <w:sz w:val="28"/>
                <w:szCs w:val="28"/>
                <w:lang w:val="uk-UA"/>
              </w:rPr>
            </w:pPr>
            <w:r w:rsidRPr="00BE559F">
              <w:rPr>
                <w:noProof/>
                <w:sz w:val="28"/>
                <w:szCs w:val="28"/>
                <w:lang w:val="uk-UA"/>
              </w:rPr>
              <w:t>Прям</w:t>
            </w:r>
            <w:r w:rsidR="00D22A68" w:rsidRPr="00BE559F">
              <w:rPr>
                <w:noProof/>
                <w:sz w:val="28"/>
                <w:szCs w:val="28"/>
                <w:lang w:val="uk-UA"/>
              </w:rPr>
              <w:t>и</w:t>
            </w:r>
            <w:r w:rsidRPr="00BE559F">
              <w:rPr>
                <w:noProof/>
                <w:sz w:val="28"/>
                <w:szCs w:val="28"/>
                <w:lang w:val="uk-UA"/>
              </w:rPr>
              <w:t>й</w:t>
            </w:r>
          </w:p>
          <w:p w14:paraId="7A40BF9F" w14:textId="5636562F" w:rsidR="00F24168" w:rsidRPr="00BE559F" w:rsidRDefault="00F24168" w:rsidP="00943DC5">
            <w:pPr>
              <w:pStyle w:val="TableParagraph"/>
              <w:spacing w:before="50" w:line="360" w:lineRule="auto"/>
              <w:ind w:left="143" w:right="137"/>
              <w:contextualSpacing/>
              <w:jc w:val="left"/>
              <w:rPr>
                <w:noProof/>
                <w:sz w:val="28"/>
                <w:szCs w:val="28"/>
                <w:lang w:val="uk-UA"/>
              </w:rPr>
            </w:pPr>
            <w:r w:rsidRPr="00BE559F">
              <w:rPr>
                <w:noProof/>
                <w:sz w:val="28"/>
                <w:szCs w:val="28"/>
                <w:lang w:val="uk-UA"/>
              </w:rPr>
              <w:t>б</w:t>
            </w:r>
            <w:r w:rsidR="00D22A68" w:rsidRPr="00BE559F">
              <w:rPr>
                <w:noProof/>
                <w:sz w:val="28"/>
                <w:szCs w:val="28"/>
                <w:lang w:val="uk-UA"/>
              </w:rPr>
              <w:t>ілірубін</w:t>
            </w:r>
            <w:r w:rsidRPr="00BE559F">
              <w:rPr>
                <w:noProof/>
                <w:w w:val="29"/>
                <w:sz w:val="28"/>
                <w:szCs w:val="28"/>
                <w:rtl/>
                <w:lang w:val="uk-UA"/>
              </w:rPr>
              <w:t>ﮦ</w:t>
            </w:r>
          </w:p>
        </w:tc>
        <w:tc>
          <w:tcPr>
            <w:tcW w:w="1844" w:type="dxa"/>
            <w:tcBorders>
              <w:bottom w:val="thickThinMediumGap" w:sz="6" w:space="0" w:color="000000"/>
            </w:tcBorders>
          </w:tcPr>
          <w:p w14:paraId="21042954" w14:textId="6103F32A" w:rsidR="00F24168" w:rsidRPr="00BE559F" w:rsidRDefault="00F24168" w:rsidP="00943DC5">
            <w:pPr>
              <w:pStyle w:val="TableParagraph"/>
              <w:spacing w:before="0" w:line="360" w:lineRule="auto"/>
              <w:ind w:left="314"/>
              <w:contextualSpacing/>
              <w:jc w:val="left"/>
              <w:rPr>
                <w:noProof/>
                <w:sz w:val="28"/>
                <w:szCs w:val="28"/>
                <w:lang w:val="uk-UA"/>
              </w:rPr>
            </w:pPr>
            <w:r w:rsidRPr="00BE559F">
              <w:rPr>
                <w:noProof/>
                <w:sz w:val="28"/>
                <w:szCs w:val="28"/>
                <w:lang w:val="uk-UA"/>
              </w:rPr>
              <w:t>Непрям</w:t>
            </w:r>
            <w:r w:rsidR="00D22A68" w:rsidRPr="00BE559F">
              <w:rPr>
                <w:noProof/>
                <w:sz w:val="28"/>
                <w:szCs w:val="28"/>
                <w:lang w:val="uk-UA"/>
              </w:rPr>
              <w:t>и</w:t>
            </w:r>
            <w:r w:rsidRPr="00BE559F">
              <w:rPr>
                <w:noProof/>
                <w:sz w:val="28"/>
                <w:szCs w:val="28"/>
                <w:lang w:val="uk-UA"/>
              </w:rPr>
              <w:t>й</w:t>
            </w:r>
          </w:p>
          <w:p w14:paraId="37B24B04" w14:textId="6F862DD3" w:rsidR="00F24168" w:rsidRPr="00BE559F" w:rsidRDefault="00D22A68" w:rsidP="00943DC5">
            <w:pPr>
              <w:pStyle w:val="TableParagraph"/>
              <w:spacing w:before="50" w:line="360" w:lineRule="auto"/>
              <w:ind w:left="273"/>
              <w:contextualSpacing/>
              <w:jc w:val="left"/>
              <w:rPr>
                <w:noProof/>
                <w:sz w:val="28"/>
                <w:szCs w:val="28"/>
                <w:lang w:val="uk-UA"/>
              </w:rPr>
            </w:pPr>
            <w:r w:rsidRPr="00BE559F">
              <w:rPr>
                <w:noProof/>
                <w:sz w:val="28"/>
                <w:szCs w:val="28"/>
                <w:lang w:val="uk-UA"/>
              </w:rPr>
              <w:t>білірубін</w:t>
            </w:r>
            <w:r w:rsidRPr="00BE559F">
              <w:rPr>
                <w:noProof/>
                <w:w w:val="29"/>
                <w:sz w:val="28"/>
                <w:szCs w:val="28"/>
                <w:rtl/>
                <w:lang w:val="uk-UA"/>
              </w:rPr>
              <w:t>ﮦ</w:t>
            </w:r>
          </w:p>
        </w:tc>
        <w:tc>
          <w:tcPr>
            <w:tcW w:w="1560" w:type="dxa"/>
            <w:tcBorders>
              <w:bottom w:val="thickThinMediumGap" w:sz="6" w:space="0" w:color="000000"/>
            </w:tcBorders>
          </w:tcPr>
          <w:p w14:paraId="4DF4A794" w14:textId="690277C6" w:rsidR="00F24168" w:rsidRPr="00BE559F" w:rsidRDefault="00F24168" w:rsidP="00943DC5">
            <w:pPr>
              <w:pStyle w:val="TableParagraph"/>
              <w:spacing w:before="0" w:line="360" w:lineRule="auto"/>
              <w:ind w:left="54" w:right="45"/>
              <w:contextualSpacing/>
              <w:jc w:val="left"/>
              <w:rPr>
                <w:noProof/>
                <w:sz w:val="28"/>
                <w:szCs w:val="28"/>
                <w:lang w:val="uk-UA"/>
              </w:rPr>
            </w:pPr>
            <w:r w:rsidRPr="00BE559F">
              <w:rPr>
                <w:noProof/>
                <w:sz w:val="28"/>
                <w:szCs w:val="28"/>
                <w:lang w:val="uk-UA"/>
              </w:rPr>
              <w:t>Уроб</w:t>
            </w:r>
            <w:r w:rsidR="00A518D1" w:rsidRPr="00BE559F">
              <w:rPr>
                <w:noProof/>
                <w:sz w:val="28"/>
                <w:szCs w:val="28"/>
                <w:lang w:val="uk-UA"/>
              </w:rPr>
              <w:t>і</w:t>
            </w:r>
            <w:r w:rsidRPr="00BE559F">
              <w:rPr>
                <w:noProof/>
                <w:sz w:val="28"/>
                <w:szCs w:val="28"/>
                <w:lang w:val="uk-UA"/>
              </w:rPr>
              <w:t>л</w:t>
            </w:r>
            <w:r w:rsidR="00A518D1" w:rsidRPr="00BE559F">
              <w:rPr>
                <w:noProof/>
                <w:sz w:val="28"/>
                <w:szCs w:val="28"/>
                <w:lang w:val="uk-UA"/>
              </w:rPr>
              <w:t>і</w:t>
            </w:r>
            <w:r w:rsidRPr="00BE559F">
              <w:rPr>
                <w:noProof/>
                <w:sz w:val="28"/>
                <w:szCs w:val="28"/>
                <w:lang w:val="uk-UA"/>
              </w:rPr>
              <w:t>н</w:t>
            </w:r>
          </w:p>
        </w:tc>
        <w:tc>
          <w:tcPr>
            <w:tcW w:w="1985" w:type="dxa"/>
            <w:tcBorders>
              <w:bottom w:val="thickThinMediumGap" w:sz="6" w:space="0" w:color="000000"/>
            </w:tcBorders>
          </w:tcPr>
          <w:p w14:paraId="3DCDAB69" w14:textId="648BE2D9" w:rsidR="00F24168" w:rsidRPr="00BE559F" w:rsidRDefault="00F24168" w:rsidP="00943DC5">
            <w:pPr>
              <w:pStyle w:val="TableParagraph"/>
              <w:spacing w:before="0" w:line="360" w:lineRule="auto"/>
              <w:ind w:left="168" w:right="158"/>
              <w:contextualSpacing/>
              <w:jc w:val="left"/>
              <w:rPr>
                <w:noProof/>
                <w:sz w:val="28"/>
                <w:szCs w:val="28"/>
                <w:lang w:val="uk-UA"/>
              </w:rPr>
            </w:pPr>
            <w:r w:rsidRPr="00BE559F">
              <w:rPr>
                <w:noProof/>
                <w:spacing w:val="-5"/>
                <w:sz w:val="28"/>
                <w:szCs w:val="28"/>
                <w:lang w:val="uk-UA"/>
              </w:rPr>
              <w:t>С</w:t>
            </w:r>
            <w:r w:rsidRPr="00BE559F">
              <w:rPr>
                <w:noProof/>
                <w:sz w:val="28"/>
                <w:szCs w:val="28"/>
                <w:lang w:val="uk-UA"/>
              </w:rPr>
              <w:t>те</w:t>
            </w:r>
            <w:r w:rsidRPr="00BE559F">
              <w:rPr>
                <w:noProof/>
                <w:spacing w:val="1"/>
                <w:sz w:val="28"/>
                <w:szCs w:val="28"/>
                <w:lang w:val="uk-UA"/>
              </w:rPr>
              <w:t>р</w:t>
            </w:r>
            <w:r w:rsidRPr="00BE559F">
              <w:rPr>
                <w:noProof/>
                <w:spacing w:val="-17"/>
                <w:sz w:val="28"/>
                <w:szCs w:val="28"/>
                <w:lang w:val="uk-UA"/>
              </w:rPr>
              <w:t>к</w:t>
            </w:r>
            <w:r w:rsidRPr="00BE559F">
              <w:rPr>
                <w:noProof/>
                <w:sz w:val="28"/>
                <w:szCs w:val="28"/>
                <w:lang w:val="uk-UA"/>
              </w:rPr>
              <w:t>о</w:t>
            </w:r>
            <w:r w:rsidRPr="00BE559F">
              <w:rPr>
                <w:noProof/>
                <w:spacing w:val="-2"/>
                <w:sz w:val="28"/>
                <w:szCs w:val="28"/>
                <w:lang w:val="uk-UA"/>
              </w:rPr>
              <w:t>б</w:t>
            </w:r>
            <w:r w:rsidR="00C56F09" w:rsidRPr="00BE559F">
              <w:rPr>
                <w:noProof/>
                <w:spacing w:val="1"/>
                <w:sz w:val="28"/>
                <w:szCs w:val="28"/>
                <w:lang w:val="uk-UA"/>
              </w:rPr>
              <w:t>і</w:t>
            </w:r>
            <w:r w:rsidRPr="00BE559F">
              <w:rPr>
                <w:noProof/>
                <w:spacing w:val="-1"/>
                <w:sz w:val="28"/>
                <w:szCs w:val="28"/>
                <w:lang w:val="uk-UA"/>
              </w:rPr>
              <w:t>л</w:t>
            </w:r>
            <w:r w:rsidR="00C56F09" w:rsidRPr="00BE559F">
              <w:rPr>
                <w:noProof/>
                <w:spacing w:val="-2"/>
                <w:sz w:val="28"/>
                <w:szCs w:val="28"/>
                <w:lang w:val="uk-UA"/>
              </w:rPr>
              <w:t>і</w:t>
            </w:r>
            <w:r w:rsidRPr="00BE559F">
              <w:rPr>
                <w:noProof/>
                <w:sz w:val="28"/>
                <w:szCs w:val="28"/>
                <w:lang w:val="uk-UA"/>
              </w:rPr>
              <w:t>н</w:t>
            </w:r>
          </w:p>
        </w:tc>
        <w:tc>
          <w:tcPr>
            <w:tcW w:w="1320" w:type="dxa"/>
            <w:tcBorders>
              <w:bottom w:val="thickThinMediumGap" w:sz="6" w:space="0" w:color="000000"/>
              <w:right w:val="thickThinMediumGap" w:sz="6" w:space="0" w:color="000000"/>
            </w:tcBorders>
          </w:tcPr>
          <w:p w14:paraId="1635C266" w14:textId="77777777" w:rsidR="00F24168" w:rsidRPr="00BE559F" w:rsidRDefault="00F24168" w:rsidP="00717F4C">
            <w:pPr>
              <w:pStyle w:val="TableParagraph"/>
              <w:spacing w:before="0" w:line="360" w:lineRule="auto"/>
              <w:ind w:left="0" w:firstLine="709"/>
              <w:contextualSpacing/>
              <w:rPr>
                <w:noProof/>
                <w:sz w:val="28"/>
                <w:szCs w:val="28"/>
                <w:lang w:val="uk-UA"/>
              </w:rPr>
            </w:pPr>
          </w:p>
        </w:tc>
      </w:tr>
      <w:tr w:rsidR="008D43CC" w:rsidRPr="00BE559F" w14:paraId="574721AE" w14:textId="77777777" w:rsidTr="009D7BD7">
        <w:trPr>
          <w:trHeight w:val="1120"/>
        </w:trPr>
        <w:tc>
          <w:tcPr>
            <w:tcW w:w="1969" w:type="dxa"/>
            <w:tcBorders>
              <w:top w:val="thinThickMediumGap" w:sz="6" w:space="0" w:color="000000"/>
            </w:tcBorders>
          </w:tcPr>
          <w:p w14:paraId="7BDDBD29" w14:textId="3D6F6516" w:rsidR="00F24168" w:rsidRPr="00BE559F" w:rsidRDefault="00943DC5" w:rsidP="00943DC5">
            <w:pPr>
              <w:pStyle w:val="TableParagraph"/>
              <w:spacing w:before="2" w:line="360" w:lineRule="auto"/>
              <w:contextualSpacing/>
              <w:jc w:val="left"/>
              <w:rPr>
                <w:noProof/>
                <w:sz w:val="28"/>
                <w:szCs w:val="28"/>
                <w:lang w:val="uk-UA"/>
              </w:rPr>
            </w:pPr>
            <w:r w:rsidRPr="00BE559F">
              <w:rPr>
                <w:noProof/>
                <w:sz w:val="28"/>
                <w:szCs w:val="28"/>
                <w:lang w:val="uk-UA"/>
              </w:rPr>
              <w:t xml:space="preserve">      </w:t>
            </w:r>
            <w:r w:rsidR="00F24168" w:rsidRPr="00BE559F">
              <w:rPr>
                <w:noProof/>
                <w:sz w:val="28"/>
                <w:szCs w:val="28"/>
                <w:lang w:val="uk-UA"/>
              </w:rPr>
              <w:t>N</w:t>
            </w:r>
          </w:p>
          <w:p w14:paraId="04AEB8D2" w14:textId="77777777" w:rsidR="00F24168" w:rsidRPr="00BE559F" w:rsidRDefault="00F24168" w:rsidP="00943DC5">
            <w:pPr>
              <w:pStyle w:val="TableParagraph"/>
              <w:spacing w:before="48" w:line="360" w:lineRule="auto"/>
              <w:ind w:left="51" w:right="45"/>
              <w:contextualSpacing/>
              <w:jc w:val="left"/>
              <w:rPr>
                <w:noProof/>
                <w:sz w:val="28"/>
                <w:szCs w:val="28"/>
                <w:lang w:val="uk-UA"/>
              </w:rPr>
            </w:pPr>
            <w:r w:rsidRPr="00BE559F">
              <w:rPr>
                <w:noProof/>
                <w:sz w:val="28"/>
                <w:szCs w:val="28"/>
                <w:lang w:val="uk-UA"/>
              </w:rPr>
              <w:t>(норма)</w:t>
            </w:r>
          </w:p>
        </w:tc>
        <w:tc>
          <w:tcPr>
            <w:tcW w:w="1671" w:type="dxa"/>
            <w:tcBorders>
              <w:top w:val="thinThickMediumGap" w:sz="6" w:space="0" w:color="000000"/>
            </w:tcBorders>
          </w:tcPr>
          <w:p w14:paraId="3DF50B8F" w14:textId="77777777" w:rsidR="00F24168" w:rsidRPr="00BE559F" w:rsidRDefault="00F24168" w:rsidP="00717F4C">
            <w:pPr>
              <w:pStyle w:val="TableParagraph"/>
              <w:spacing w:before="3" w:line="360" w:lineRule="auto"/>
              <w:ind w:left="0" w:firstLine="709"/>
              <w:contextualSpacing/>
              <w:rPr>
                <w:noProof/>
                <w:sz w:val="28"/>
                <w:szCs w:val="28"/>
                <w:lang w:val="uk-UA"/>
              </w:rPr>
            </w:pPr>
          </w:p>
          <w:p w14:paraId="7CC93A6C" w14:textId="77777777" w:rsidR="00F24168" w:rsidRPr="00BE559F" w:rsidRDefault="00F24168" w:rsidP="00943DC5">
            <w:pPr>
              <w:pStyle w:val="TableParagraph"/>
              <w:spacing w:before="1" w:line="360" w:lineRule="auto"/>
              <w:ind w:left="5" w:firstLine="709"/>
              <w:contextualSpacing/>
              <w:jc w:val="left"/>
              <w:rPr>
                <w:noProof/>
                <w:sz w:val="28"/>
                <w:szCs w:val="28"/>
                <w:lang w:val="uk-UA"/>
              </w:rPr>
            </w:pPr>
            <w:r w:rsidRPr="00BE559F">
              <w:rPr>
                <w:noProof/>
                <w:sz w:val="28"/>
                <w:szCs w:val="28"/>
                <w:lang w:val="uk-UA"/>
              </w:rPr>
              <w:t>N</w:t>
            </w:r>
          </w:p>
        </w:tc>
        <w:tc>
          <w:tcPr>
            <w:tcW w:w="1844" w:type="dxa"/>
            <w:tcBorders>
              <w:top w:val="thinThickMediumGap" w:sz="6" w:space="0" w:color="000000"/>
            </w:tcBorders>
          </w:tcPr>
          <w:p w14:paraId="4ED33A65" w14:textId="77777777" w:rsidR="00F24168" w:rsidRPr="00BE559F" w:rsidRDefault="00F24168" w:rsidP="00717F4C">
            <w:pPr>
              <w:pStyle w:val="TableParagraph"/>
              <w:spacing w:before="3" w:line="360" w:lineRule="auto"/>
              <w:ind w:left="0" w:firstLine="709"/>
              <w:contextualSpacing/>
              <w:rPr>
                <w:noProof/>
                <w:sz w:val="28"/>
                <w:szCs w:val="28"/>
                <w:lang w:val="uk-UA"/>
              </w:rPr>
            </w:pPr>
          </w:p>
          <w:p w14:paraId="18740398" w14:textId="77777777" w:rsidR="00F24168" w:rsidRPr="00BE559F" w:rsidRDefault="00F24168" w:rsidP="00943DC5">
            <w:pPr>
              <w:pStyle w:val="TableParagraph"/>
              <w:spacing w:before="1" w:line="360" w:lineRule="auto"/>
              <w:ind w:left="9" w:firstLine="709"/>
              <w:contextualSpacing/>
              <w:jc w:val="left"/>
              <w:rPr>
                <w:noProof/>
                <w:sz w:val="28"/>
                <w:szCs w:val="28"/>
                <w:lang w:val="uk-UA"/>
              </w:rPr>
            </w:pPr>
            <w:r w:rsidRPr="00BE559F">
              <w:rPr>
                <w:noProof/>
                <w:sz w:val="28"/>
                <w:szCs w:val="28"/>
                <w:lang w:val="uk-UA"/>
              </w:rPr>
              <w:t>N</w:t>
            </w:r>
          </w:p>
        </w:tc>
        <w:tc>
          <w:tcPr>
            <w:tcW w:w="1560" w:type="dxa"/>
            <w:tcBorders>
              <w:top w:val="thinThickMediumGap" w:sz="6" w:space="0" w:color="000000"/>
            </w:tcBorders>
          </w:tcPr>
          <w:p w14:paraId="35BA9BF6" w14:textId="77777777" w:rsidR="00F24168" w:rsidRPr="00BE559F" w:rsidRDefault="00F24168" w:rsidP="00717F4C">
            <w:pPr>
              <w:pStyle w:val="TableParagraph"/>
              <w:spacing w:before="3" w:line="360" w:lineRule="auto"/>
              <w:ind w:left="0" w:firstLine="709"/>
              <w:contextualSpacing/>
              <w:rPr>
                <w:noProof/>
                <w:sz w:val="28"/>
                <w:szCs w:val="28"/>
                <w:lang w:val="uk-UA"/>
              </w:rPr>
            </w:pPr>
          </w:p>
          <w:p w14:paraId="52FDF99E" w14:textId="77777777" w:rsidR="00F24168" w:rsidRPr="00BE559F" w:rsidRDefault="00F24168" w:rsidP="00943DC5">
            <w:pPr>
              <w:pStyle w:val="TableParagraph"/>
              <w:spacing w:before="1" w:line="360" w:lineRule="auto"/>
              <w:ind w:left="6" w:firstLine="709"/>
              <w:contextualSpacing/>
              <w:jc w:val="left"/>
              <w:rPr>
                <w:noProof/>
                <w:sz w:val="28"/>
                <w:szCs w:val="28"/>
                <w:lang w:val="uk-UA"/>
              </w:rPr>
            </w:pPr>
            <w:r w:rsidRPr="00BE559F">
              <w:rPr>
                <w:noProof/>
                <w:sz w:val="28"/>
                <w:szCs w:val="28"/>
                <w:lang w:val="uk-UA"/>
              </w:rPr>
              <w:t>-</w:t>
            </w:r>
          </w:p>
        </w:tc>
        <w:tc>
          <w:tcPr>
            <w:tcW w:w="1985" w:type="dxa"/>
            <w:tcBorders>
              <w:top w:val="thinThickMediumGap" w:sz="6" w:space="0" w:color="000000"/>
            </w:tcBorders>
          </w:tcPr>
          <w:p w14:paraId="745E06A6" w14:textId="77777777" w:rsidR="00F24168" w:rsidRPr="00BE559F" w:rsidRDefault="00F24168" w:rsidP="00717F4C">
            <w:pPr>
              <w:pStyle w:val="TableParagraph"/>
              <w:spacing w:before="3" w:line="360" w:lineRule="auto"/>
              <w:ind w:left="0" w:firstLine="709"/>
              <w:contextualSpacing/>
              <w:rPr>
                <w:noProof/>
                <w:sz w:val="28"/>
                <w:szCs w:val="28"/>
                <w:lang w:val="uk-UA"/>
              </w:rPr>
            </w:pPr>
          </w:p>
          <w:p w14:paraId="56320FDB" w14:textId="77777777" w:rsidR="00F24168" w:rsidRPr="00BE559F" w:rsidRDefault="00F24168" w:rsidP="00943DC5">
            <w:pPr>
              <w:pStyle w:val="TableParagraph"/>
              <w:spacing w:before="1" w:line="360" w:lineRule="auto"/>
              <w:ind w:left="8" w:firstLine="709"/>
              <w:contextualSpacing/>
              <w:jc w:val="left"/>
              <w:rPr>
                <w:noProof/>
                <w:sz w:val="28"/>
                <w:szCs w:val="28"/>
                <w:lang w:val="uk-UA"/>
              </w:rPr>
            </w:pPr>
            <w:r w:rsidRPr="00BE559F">
              <w:rPr>
                <w:noProof/>
                <w:sz w:val="28"/>
                <w:szCs w:val="28"/>
                <w:lang w:val="uk-UA"/>
              </w:rPr>
              <w:t>N</w:t>
            </w:r>
          </w:p>
        </w:tc>
        <w:tc>
          <w:tcPr>
            <w:tcW w:w="1320" w:type="dxa"/>
            <w:tcBorders>
              <w:top w:val="thinThickMediumGap" w:sz="6" w:space="0" w:color="000000"/>
            </w:tcBorders>
          </w:tcPr>
          <w:p w14:paraId="599720A5" w14:textId="77777777" w:rsidR="00F24168" w:rsidRPr="00BE559F" w:rsidRDefault="00F24168" w:rsidP="00717F4C">
            <w:pPr>
              <w:pStyle w:val="TableParagraph"/>
              <w:spacing w:before="3" w:line="360" w:lineRule="auto"/>
              <w:ind w:left="0" w:firstLine="709"/>
              <w:contextualSpacing/>
              <w:rPr>
                <w:noProof/>
                <w:sz w:val="28"/>
                <w:szCs w:val="28"/>
                <w:lang w:val="uk-UA"/>
              </w:rPr>
            </w:pPr>
          </w:p>
          <w:p w14:paraId="15CC3CDA" w14:textId="2FF9920B" w:rsidR="00F24168" w:rsidRPr="00BE559F" w:rsidRDefault="00C56F09" w:rsidP="00943DC5">
            <w:pPr>
              <w:pStyle w:val="TableParagraph"/>
              <w:spacing w:before="1" w:line="360" w:lineRule="auto"/>
              <w:ind w:left="0" w:right="110"/>
              <w:contextualSpacing/>
              <w:jc w:val="left"/>
              <w:rPr>
                <w:noProof/>
                <w:sz w:val="28"/>
                <w:szCs w:val="28"/>
                <w:lang w:val="uk-UA"/>
              </w:rPr>
            </w:pPr>
            <w:r w:rsidRPr="00BE559F">
              <w:rPr>
                <w:noProof/>
                <w:sz w:val="28"/>
                <w:szCs w:val="28"/>
                <w:lang w:val="uk-UA"/>
              </w:rPr>
              <w:t>забарвленний</w:t>
            </w:r>
          </w:p>
        </w:tc>
      </w:tr>
      <w:tr w:rsidR="008D43CC" w:rsidRPr="00BE559F" w14:paraId="372C421E" w14:textId="77777777" w:rsidTr="009D7BD7">
        <w:trPr>
          <w:trHeight w:val="964"/>
        </w:trPr>
        <w:tc>
          <w:tcPr>
            <w:tcW w:w="1969" w:type="dxa"/>
          </w:tcPr>
          <w:p w14:paraId="6888670A" w14:textId="2B4A52A5" w:rsidR="00F24168" w:rsidRPr="00BE559F" w:rsidRDefault="00C56F09" w:rsidP="00943DC5">
            <w:pPr>
              <w:pStyle w:val="TableParagraph"/>
              <w:spacing w:line="360" w:lineRule="auto"/>
              <w:ind w:left="47" w:right="45"/>
              <w:contextualSpacing/>
              <w:jc w:val="left"/>
              <w:rPr>
                <w:noProof/>
                <w:sz w:val="28"/>
                <w:szCs w:val="28"/>
                <w:lang w:val="uk-UA"/>
              </w:rPr>
            </w:pPr>
            <w:r w:rsidRPr="00BE559F">
              <w:rPr>
                <w:noProof/>
                <w:sz w:val="28"/>
                <w:szCs w:val="28"/>
                <w:lang w:val="uk-UA"/>
              </w:rPr>
              <w:t>Паренхіматозна</w:t>
            </w:r>
            <w:r w:rsidR="00943DC5" w:rsidRPr="00BE559F">
              <w:rPr>
                <w:noProof/>
                <w:sz w:val="28"/>
                <w:szCs w:val="28"/>
                <w:lang w:val="uk-UA"/>
              </w:rPr>
              <w:t xml:space="preserve"> </w:t>
            </w:r>
            <w:r w:rsidRPr="00BE559F">
              <w:rPr>
                <w:noProof/>
                <w:sz w:val="28"/>
                <w:szCs w:val="28"/>
                <w:lang w:val="uk-UA"/>
              </w:rPr>
              <w:t>жовтяниця</w:t>
            </w:r>
          </w:p>
        </w:tc>
        <w:tc>
          <w:tcPr>
            <w:tcW w:w="1671" w:type="dxa"/>
          </w:tcPr>
          <w:p w14:paraId="53E5D8A0"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33B464D7" w14:textId="6A359143" w:rsidR="00F24168" w:rsidRPr="00BE559F" w:rsidRDefault="00943DC5" w:rsidP="00943DC5">
            <w:pPr>
              <w:pStyle w:val="TableParagraph"/>
              <w:spacing w:before="0" w:line="360" w:lineRule="auto"/>
              <w:ind w:right="137"/>
              <w:contextualSpacing/>
              <w:jc w:val="left"/>
              <w:rPr>
                <w:rFonts w:eastAsia="Cambria Math"/>
                <w:noProof/>
                <w:sz w:val="28"/>
                <w:szCs w:val="28"/>
                <w:lang w:val="uk-UA"/>
              </w:rPr>
            </w:pPr>
            <w:r w:rsidRPr="00BE559F">
              <w:rPr>
                <w:rFonts w:ascii="Cambria Math" w:eastAsia="Cambria Math" w:hAnsi="Cambria Math" w:cs="Cambria Math"/>
                <w:noProof/>
                <w:w w:val="135"/>
                <w:sz w:val="28"/>
                <w:szCs w:val="28"/>
                <w:lang w:val="uk-UA"/>
              </w:rPr>
              <w:t xml:space="preserve">       </w:t>
            </w:r>
            <w:r w:rsidR="00F24168" w:rsidRPr="00BE559F">
              <w:rPr>
                <w:rFonts w:ascii="Cambria Math" w:eastAsia="Cambria Math" w:hAnsi="Cambria Math" w:cs="Cambria Math"/>
                <w:noProof/>
                <w:w w:val="135"/>
                <w:sz w:val="28"/>
                <w:szCs w:val="28"/>
                <w:lang w:val="uk-UA"/>
              </w:rPr>
              <w:t>𝗍𝗍𝗍</w:t>
            </w:r>
          </w:p>
        </w:tc>
        <w:tc>
          <w:tcPr>
            <w:tcW w:w="1844" w:type="dxa"/>
          </w:tcPr>
          <w:p w14:paraId="2A8D6978"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0E13E083" w14:textId="5CC1AAA5" w:rsidR="00F24168" w:rsidRPr="00BE559F" w:rsidRDefault="00943DC5" w:rsidP="00943DC5">
            <w:pPr>
              <w:pStyle w:val="TableParagraph"/>
              <w:spacing w:before="0" w:line="360" w:lineRule="auto"/>
              <w:ind w:right="697"/>
              <w:contextualSpacing/>
              <w:jc w:val="left"/>
              <w:rPr>
                <w:rFonts w:eastAsia="Cambria Math"/>
                <w:noProof/>
                <w:sz w:val="28"/>
                <w:szCs w:val="28"/>
                <w:lang w:val="uk-UA"/>
              </w:rPr>
            </w:pPr>
            <w:r w:rsidRPr="00BE559F">
              <w:rPr>
                <w:rFonts w:ascii="Cambria Math" w:eastAsia="Cambria Math" w:hAnsi="Cambria Math" w:cs="Cambria Math"/>
                <w:noProof/>
                <w:w w:val="135"/>
                <w:sz w:val="28"/>
                <w:szCs w:val="28"/>
                <w:lang w:val="uk-UA"/>
              </w:rPr>
              <w:t xml:space="preserve">         </w:t>
            </w:r>
            <w:r w:rsidR="00F24168" w:rsidRPr="00BE559F">
              <w:rPr>
                <w:rFonts w:ascii="Cambria Math" w:eastAsia="Cambria Math" w:hAnsi="Cambria Math" w:cs="Cambria Math"/>
                <w:noProof/>
                <w:w w:val="135"/>
                <w:sz w:val="28"/>
                <w:szCs w:val="28"/>
                <w:lang w:val="uk-UA"/>
              </w:rPr>
              <w:t>𝗍</w:t>
            </w:r>
          </w:p>
        </w:tc>
        <w:tc>
          <w:tcPr>
            <w:tcW w:w="1560" w:type="dxa"/>
          </w:tcPr>
          <w:p w14:paraId="2B98B2BF"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1C0E02DC" w14:textId="77777777" w:rsidR="00F24168" w:rsidRPr="00BE559F" w:rsidRDefault="00F24168" w:rsidP="00943DC5">
            <w:pPr>
              <w:pStyle w:val="TableParagraph"/>
              <w:spacing w:before="0" w:line="360" w:lineRule="auto"/>
              <w:ind w:left="55" w:right="45" w:firstLine="709"/>
              <w:contextualSpacing/>
              <w:jc w:val="left"/>
              <w:rPr>
                <w:rFonts w:eastAsia="Cambria Math"/>
                <w:noProof/>
                <w:sz w:val="28"/>
                <w:szCs w:val="28"/>
                <w:lang w:val="uk-UA"/>
              </w:rPr>
            </w:pPr>
            <w:r w:rsidRPr="00BE559F">
              <w:rPr>
                <w:rFonts w:ascii="Cambria Math" w:eastAsia="Cambria Math" w:hAnsi="Cambria Math" w:cs="Cambria Math"/>
                <w:noProof/>
                <w:w w:val="135"/>
                <w:sz w:val="28"/>
                <w:szCs w:val="28"/>
                <w:lang w:val="uk-UA"/>
              </w:rPr>
              <w:t>𝗍𝗍𝗍</w:t>
            </w:r>
          </w:p>
        </w:tc>
        <w:tc>
          <w:tcPr>
            <w:tcW w:w="1985" w:type="dxa"/>
          </w:tcPr>
          <w:p w14:paraId="6090719C" w14:textId="77777777" w:rsidR="00F24168" w:rsidRPr="00BE559F" w:rsidRDefault="00F24168" w:rsidP="00717F4C">
            <w:pPr>
              <w:pStyle w:val="TableParagraph"/>
              <w:spacing w:before="2" w:line="360" w:lineRule="auto"/>
              <w:ind w:left="0" w:firstLine="709"/>
              <w:contextualSpacing/>
              <w:rPr>
                <w:noProof/>
                <w:sz w:val="28"/>
                <w:szCs w:val="28"/>
                <w:lang w:val="uk-UA"/>
              </w:rPr>
            </w:pPr>
          </w:p>
          <w:p w14:paraId="206356A6" w14:textId="77777777" w:rsidR="00F24168" w:rsidRPr="00BE559F" w:rsidRDefault="00F24168" w:rsidP="00943DC5">
            <w:pPr>
              <w:pStyle w:val="TableParagraph"/>
              <w:spacing w:before="1" w:line="360" w:lineRule="auto"/>
              <w:ind w:left="9" w:firstLine="709"/>
              <w:contextualSpacing/>
              <w:jc w:val="left"/>
              <w:rPr>
                <w:noProof/>
                <w:sz w:val="28"/>
                <w:szCs w:val="28"/>
                <w:lang w:val="uk-UA"/>
              </w:rPr>
            </w:pPr>
            <w:r w:rsidRPr="00BE559F">
              <w:rPr>
                <w:noProof/>
                <w:sz w:val="28"/>
                <w:szCs w:val="28"/>
                <w:lang w:val="uk-UA"/>
              </w:rPr>
              <w:t>-</w:t>
            </w:r>
          </w:p>
        </w:tc>
        <w:tc>
          <w:tcPr>
            <w:tcW w:w="1320" w:type="dxa"/>
          </w:tcPr>
          <w:p w14:paraId="1DFFE424" w14:textId="77777777" w:rsidR="00F24168" w:rsidRPr="00BE559F" w:rsidRDefault="00F24168" w:rsidP="00717F4C">
            <w:pPr>
              <w:pStyle w:val="TableParagraph"/>
              <w:spacing w:before="2" w:line="360" w:lineRule="auto"/>
              <w:ind w:left="0" w:firstLine="709"/>
              <w:contextualSpacing/>
              <w:rPr>
                <w:noProof/>
                <w:sz w:val="28"/>
                <w:szCs w:val="28"/>
                <w:lang w:val="uk-UA"/>
              </w:rPr>
            </w:pPr>
          </w:p>
          <w:p w14:paraId="7CDFF7A4" w14:textId="44FF2931" w:rsidR="00F24168" w:rsidRPr="00BE559F" w:rsidRDefault="00C56F09" w:rsidP="00943DC5">
            <w:pPr>
              <w:pStyle w:val="TableParagraph"/>
              <w:spacing w:before="1" w:line="360" w:lineRule="auto"/>
              <w:ind w:left="0" w:right="188"/>
              <w:contextualSpacing/>
              <w:jc w:val="left"/>
              <w:rPr>
                <w:noProof/>
                <w:sz w:val="28"/>
                <w:szCs w:val="28"/>
                <w:lang w:val="uk-UA"/>
              </w:rPr>
            </w:pPr>
            <w:r w:rsidRPr="00BE559F">
              <w:rPr>
                <w:noProof/>
                <w:sz w:val="28"/>
                <w:szCs w:val="28"/>
                <w:lang w:val="uk-UA"/>
              </w:rPr>
              <w:t>безбарвний</w:t>
            </w:r>
          </w:p>
        </w:tc>
      </w:tr>
      <w:tr w:rsidR="008D43CC" w:rsidRPr="00BE559F" w14:paraId="798B930C" w14:textId="77777777" w:rsidTr="009D7BD7">
        <w:trPr>
          <w:trHeight w:val="966"/>
        </w:trPr>
        <w:tc>
          <w:tcPr>
            <w:tcW w:w="1969" w:type="dxa"/>
          </w:tcPr>
          <w:p w14:paraId="2C8C9EC7" w14:textId="77777777" w:rsidR="00C56F09" w:rsidRPr="00BE559F" w:rsidRDefault="00C56F09" w:rsidP="00943DC5">
            <w:pPr>
              <w:pStyle w:val="TableParagraph"/>
              <w:spacing w:line="360" w:lineRule="auto"/>
              <w:ind w:left="112" w:right="165"/>
              <w:contextualSpacing/>
              <w:jc w:val="left"/>
              <w:rPr>
                <w:noProof/>
                <w:sz w:val="28"/>
                <w:szCs w:val="28"/>
                <w:lang w:val="uk-UA"/>
              </w:rPr>
            </w:pPr>
            <w:r w:rsidRPr="00BE559F">
              <w:rPr>
                <w:noProof/>
                <w:sz w:val="28"/>
                <w:szCs w:val="28"/>
                <w:lang w:val="uk-UA"/>
              </w:rPr>
              <w:t>Обтураційна</w:t>
            </w:r>
          </w:p>
          <w:p w14:paraId="4089E820" w14:textId="29B40492" w:rsidR="00F24168" w:rsidRPr="00BE559F" w:rsidRDefault="00C56F09" w:rsidP="00943DC5">
            <w:pPr>
              <w:pStyle w:val="TableParagraph"/>
              <w:spacing w:before="0" w:line="360" w:lineRule="auto"/>
              <w:ind w:left="112" w:right="165"/>
              <w:contextualSpacing/>
              <w:jc w:val="left"/>
              <w:rPr>
                <w:noProof/>
                <w:sz w:val="28"/>
                <w:szCs w:val="28"/>
                <w:lang w:val="uk-UA"/>
              </w:rPr>
            </w:pPr>
            <w:r w:rsidRPr="00BE559F">
              <w:rPr>
                <w:noProof/>
                <w:sz w:val="28"/>
                <w:szCs w:val="28"/>
                <w:lang w:val="uk-UA"/>
              </w:rPr>
              <w:t>жовтяниця</w:t>
            </w:r>
          </w:p>
        </w:tc>
        <w:tc>
          <w:tcPr>
            <w:tcW w:w="1671" w:type="dxa"/>
          </w:tcPr>
          <w:p w14:paraId="059AE706"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229D8B07" w14:textId="72F649E4" w:rsidR="00F24168" w:rsidRPr="00BE559F" w:rsidRDefault="00943DC5" w:rsidP="00943DC5">
            <w:pPr>
              <w:pStyle w:val="TableParagraph"/>
              <w:spacing w:before="0" w:line="360" w:lineRule="auto"/>
              <w:ind w:right="137"/>
              <w:contextualSpacing/>
              <w:jc w:val="left"/>
              <w:rPr>
                <w:rFonts w:eastAsia="Cambria Math"/>
                <w:noProof/>
                <w:sz w:val="28"/>
                <w:szCs w:val="28"/>
                <w:lang w:val="uk-UA"/>
              </w:rPr>
            </w:pPr>
            <w:r w:rsidRPr="00BE559F">
              <w:rPr>
                <w:rFonts w:ascii="Cambria Math" w:eastAsia="Cambria Math" w:hAnsi="Cambria Math" w:cs="Cambria Math"/>
                <w:noProof/>
                <w:w w:val="135"/>
                <w:sz w:val="28"/>
                <w:szCs w:val="28"/>
                <w:lang w:val="uk-UA"/>
              </w:rPr>
              <w:t xml:space="preserve">        </w:t>
            </w:r>
            <w:r w:rsidR="00F24168" w:rsidRPr="00BE559F">
              <w:rPr>
                <w:rFonts w:ascii="Cambria Math" w:eastAsia="Cambria Math" w:hAnsi="Cambria Math" w:cs="Cambria Math"/>
                <w:noProof/>
                <w:w w:val="135"/>
                <w:sz w:val="28"/>
                <w:szCs w:val="28"/>
                <w:lang w:val="uk-UA"/>
              </w:rPr>
              <w:t>𝗍𝗍𝗍</w:t>
            </w:r>
          </w:p>
        </w:tc>
        <w:tc>
          <w:tcPr>
            <w:tcW w:w="1844" w:type="dxa"/>
          </w:tcPr>
          <w:p w14:paraId="10EB47B7"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2D2AE57D" w14:textId="71F6D009" w:rsidR="00F24168" w:rsidRPr="00BE559F" w:rsidRDefault="00943DC5" w:rsidP="00943DC5">
            <w:pPr>
              <w:pStyle w:val="TableParagraph"/>
              <w:spacing w:before="0" w:line="360" w:lineRule="auto"/>
              <w:ind w:right="697"/>
              <w:contextualSpacing/>
              <w:jc w:val="left"/>
              <w:rPr>
                <w:rFonts w:eastAsia="Cambria Math"/>
                <w:noProof/>
                <w:sz w:val="28"/>
                <w:szCs w:val="28"/>
                <w:lang w:val="uk-UA"/>
              </w:rPr>
            </w:pPr>
            <w:r w:rsidRPr="00BE559F">
              <w:rPr>
                <w:rFonts w:ascii="Cambria Math" w:eastAsia="Cambria Math" w:hAnsi="Cambria Math" w:cs="Cambria Math"/>
                <w:noProof/>
                <w:w w:val="135"/>
                <w:sz w:val="28"/>
                <w:szCs w:val="28"/>
                <w:lang w:val="uk-UA"/>
              </w:rPr>
              <w:t xml:space="preserve">         </w:t>
            </w:r>
            <w:r w:rsidR="00F24168" w:rsidRPr="00BE559F">
              <w:rPr>
                <w:rFonts w:ascii="Cambria Math" w:eastAsia="Cambria Math" w:hAnsi="Cambria Math" w:cs="Cambria Math"/>
                <w:noProof/>
                <w:w w:val="135"/>
                <w:sz w:val="28"/>
                <w:szCs w:val="28"/>
                <w:lang w:val="uk-UA"/>
              </w:rPr>
              <w:t>𝗍</w:t>
            </w:r>
          </w:p>
        </w:tc>
        <w:tc>
          <w:tcPr>
            <w:tcW w:w="1560" w:type="dxa"/>
          </w:tcPr>
          <w:p w14:paraId="61B2B41D"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1FB4B639" w14:textId="77777777" w:rsidR="00F24168" w:rsidRPr="00BE559F" w:rsidRDefault="00F24168" w:rsidP="00717F4C">
            <w:pPr>
              <w:pStyle w:val="TableParagraph"/>
              <w:spacing w:before="0" w:line="360" w:lineRule="auto"/>
              <w:ind w:left="6" w:firstLine="709"/>
              <w:contextualSpacing/>
              <w:rPr>
                <w:noProof/>
                <w:sz w:val="28"/>
                <w:szCs w:val="28"/>
                <w:lang w:val="uk-UA"/>
              </w:rPr>
            </w:pPr>
            <w:r w:rsidRPr="00BE559F">
              <w:rPr>
                <w:noProof/>
                <w:sz w:val="28"/>
                <w:szCs w:val="28"/>
                <w:lang w:val="uk-UA"/>
              </w:rPr>
              <w:t>-</w:t>
            </w:r>
          </w:p>
        </w:tc>
        <w:tc>
          <w:tcPr>
            <w:tcW w:w="1985" w:type="dxa"/>
          </w:tcPr>
          <w:p w14:paraId="72BF5B95" w14:textId="77777777" w:rsidR="00F24168" w:rsidRPr="00BE559F" w:rsidRDefault="00F24168" w:rsidP="00717F4C">
            <w:pPr>
              <w:pStyle w:val="TableParagraph"/>
              <w:spacing w:before="5" w:line="360" w:lineRule="auto"/>
              <w:ind w:left="0" w:firstLine="709"/>
              <w:contextualSpacing/>
              <w:rPr>
                <w:noProof/>
                <w:sz w:val="28"/>
                <w:szCs w:val="28"/>
                <w:lang w:val="uk-UA"/>
              </w:rPr>
            </w:pPr>
          </w:p>
          <w:p w14:paraId="322949C8" w14:textId="77777777" w:rsidR="00F24168" w:rsidRPr="00BE559F" w:rsidRDefault="00F24168" w:rsidP="00717F4C">
            <w:pPr>
              <w:pStyle w:val="TableParagraph"/>
              <w:spacing w:before="0" w:line="360" w:lineRule="auto"/>
              <w:ind w:left="9" w:firstLine="709"/>
              <w:contextualSpacing/>
              <w:rPr>
                <w:noProof/>
                <w:sz w:val="28"/>
                <w:szCs w:val="28"/>
                <w:lang w:val="uk-UA"/>
              </w:rPr>
            </w:pPr>
            <w:r w:rsidRPr="00BE559F">
              <w:rPr>
                <w:noProof/>
                <w:sz w:val="28"/>
                <w:szCs w:val="28"/>
                <w:lang w:val="uk-UA"/>
              </w:rPr>
              <w:t>-</w:t>
            </w:r>
          </w:p>
        </w:tc>
        <w:tc>
          <w:tcPr>
            <w:tcW w:w="1320" w:type="dxa"/>
          </w:tcPr>
          <w:p w14:paraId="284EFEA4" w14:textId="752A84AA" w:rsidR="00F24168" w:rsidRPr="00BE559F" w:rsidRDefault="00C56F09" w:rsidP="00943DC5">
            <w:pPr>
              <w:pStyle w:val="TableParagraph"/>
              <w:spacing w:before="0" w:line="360" w:lineRule="auto"/>
              <w:ind w:left="0" w:right="188"/>
              <w:contextualSpacing/>
              <w:jc w:val="left"/>
              <w:rPr>
                <w:noProof/>
                <w:sz w:val="28"/>
                <w:szCs w:val="28"/>
                <w:lang w:val="uk-UA"/>
              </w:rPr>
            </w:pPr>
            <w:r w:rsidRPr="00BE559F">
              <w:rPr>
                <w:noProof/>
                <w:sz w:val="28"/>
                <w:szCs w:val="28"/>
                <w:lang w:val="uk-UA"/>
              </w:rPr>
              <w:t>безбарвний</w:t>
            </w:r>
          </w:p>
        </w:tc>
      </w:tr>
      <w:tr w:rsidR="00C56F09" w:rsidRPr="00BE559F" w14:paraId="60FBA380" w14:textId="77777777" w:rsidTr="009D7BD7">
        <w:trPr>
          <w:trHeight w:val="967"/>
        </w:trPr>
        <w:tc>
          <w:tcPr>
            <w:tcW w:w="1969" w:type="dxa"/>
          </w:tcPr>
          <w:p w14:paraId="1AA1ED7C" w14:textId="77777777" w:rsidR="00C56F09" w:rsidRPr="00BE559F" w:rsidRDefault="00C56F09" w:rsidP="00943DC5">
            <w:pPr>
              <w:pStyle w:val="TableParagraph"/>
              <w:spacing w:line="360" w:lineRule="auto"/>
              <w:contextualSpacing/>
              <w:jc w:val="left"/>
              <w:rPr>
                <w:noProof/>
                <w:sz w:val="28"/>
                <w:szCs w:val="28"/>
                <w:lang w:val="uk-UA"/>
              </w:rPr>
            </w:pPr>
            <w:r w:rsidRPr="00BE559F">
              <w:rPr>
                <w:noProof/>
                <w:sz w:val="28"/>
                <w:szCs w:val="28"/>
                <w:lang w:val="uk-UA"/>
              </w:rPr>
              <w:t>Гемолітична жовтяниця</w:t>
            </w:r>
          </w:p>
          <w:p w14:paraId="44FCBA45" w14:textId="6238E420" w:rsidR="00C56F09" w:rsidRPr="00BE559F" w:rsidRDefault="00C56F09" w:rsidP="00717F4C">
            <w:pPr>
              <w:pStyle w:val="TableParagraph"/>
              <w:spacing w:before="0" w:line="360" w:lineRule="auto"/>
              <w:ind w:firstLine="709"/>
              <w:contextualSpacing/>
              <w:rPr>
                <w:noProof/>
                <w:sz w:val="28"/>
                <w:szCs w:val="28"/>
                <w:lang w:val="uk-UA"/>
              </w:rPr>
            </w:pPr>
          </w:p>
        </w:tc>
        <w:tc>
          <w:tcPr>
            <w:tcW w:w="1671" w:type="dxa"/>
          </w:tcPr>
          <w:p w14:paraId="2E82BCEA" w14:textId="77777777" w:rsidR="00C56F09" w:rsidRPr="00BE559F" w:rsidRDefault="00C56F09" w:rsidP="00717F4C">
            <w:pPr>
              <w:pStyle w:val="TableParagraph"/>
              <w:spacing w:before="106" w:line="360" w:lineRule="auto"/>
              <w:ind w:left="4" w:firstLine="709"/>
              <w:contextualSpacing/>
              <w:rPr>
                <w:noProof/>
                <w:sz w:val="28"/>
                <w:szCs w:val="28"/>
                <w:lang w:val="uk-UA"/>
              </w:rPr>
            </w:pPr>
            <w:r w:rsidRPr="00BE559F">
              <w:rPr>
                <w:noProof/>
                <w:sz w:val="28"/>
                <w:szCs w:val="28"/>
                <w:lang w:val="uk-UA"/>
              </w:rPr>
              <w:t>+</w:t>
            </w:r>
          </w:p>
          <w:p w14:paraId="68961A4C" w14:textId="77777777" w:rsidR="00C56F09" w:rsidRPr="00BE559F" w:rsidRDefault="00C56F09" w:rsidP="00717F4C">
            <w:pPr>
              <w:pStyle w:val="TableParagraph"/>
              <w:spacing w:before="47" w:line="360" w:lineRule="auto"/>
              <w:ind w:left="6" w:firstLine="709"/>
              <w:contextualSpacing/>
              <w:rPr>
                <w:noProof/>
                <w:sz w:val="28"/>
                <w:szCs w:val="28"/>
                <w:lang w:val="uk-UA"/>
              </w:rPr>
            </w:pPr>
            <w:r w:rsidRPr="00BE559F">
              <w:rPr>
                <w:noProof/>
                <w:sz w:val="28"/>
                <w:szCs w:val="28"/>
                <w:lang w:val="uk-UA"/>
              </w:rPr>
              <w:t>-</w:t>
            </w:r>
          </w:p>
        </w:tc>
        <w:tc>
          <w:tcPr>
            <w:tcW w:w="1844" w:type="dxa"/>
          </w:tcPr>
          <w:p w14:paraId="617BC5C6" w14:textId="77777777" w:rsidR="00C56F09" w:rsidRPr="00BE559F" w:rsidRDefault="00C56F09" w:rsidP="00717F4C">
            <w:pPr>
              <w:pStyle w:val="TableParagraph"/>
              <w:spacing w:before="5" w:line="360" w:lineRule="auto"/>
              <w:ind w:left="0" w:firstLine="709"/>
              <w:contextualSpacing/>
              <w:rPr>
                <w:noProof/>
                <w:sz w:val="28"/>
                <w:szCs w:val="28"/>
                <w:lang w:val="uk-UA"/>
              </w:rPr>
            </w:pPr>
          </w:p>
          <w:p w14:paraId="645F39E8" w14:textId="77777777" w:rsidR="00C56F09" w:rsidRPr="00BE559F" w:rsidRDefault="00C56F09" w:rsidP="00943DC5">
            <w:pPr>
              <w:pStyle w:val="TableParagraph"/>
              <w:spacing w:before="1" w:line="360" w:lineRule="auto"/>
              <w:ind w:left="707" w:right="697"/>
              <w:contextualSpacing/>
              <w:jc w:val="left"/>
              <w:rPr>
                <w:rFonts w:eastAsia="Cambria Math"/>
                <w:noProof/>
                <w:sz w:val="28"/>
                <w:szCs w:val="28"/>
                <w:lang w:val="uk-UA"/>
              </w:rPr>
            </w:pPr>
            <w:r w:rsidRPr="00BE559F">
              <w:rPr>
                <w:rFonts w:ascii="Cambria Math" w:eastAsia="Cambria Math" w:hAnsi="Cambria Math" w:cs="Cambria Math"/>
                <w:noProof/>
                <w:w w:val="135"/>
                <w:sz w:val="28"/>
                <w:szCs w:val="28"/>
                <w:lang w:val="uk-UA"/>
              </w:rPr>
              <w:t>𝗍𝗍𝗍</w:t>
            </w:r>
          </w:p>
        </w:tc>
        <w:tc>
          <w:tcPr>
            <w:tcW w:w="1560" w:type="dxa"/>
          </w:tcPr>
          <w:p w14:paraId="343D7896" w14:textId="77777777" w:rsidR="00C56F09" w:rsidRPr="00BE559F" w:rsidRDefault="00C56F09" w:rsidP="00717F4C">
            <w:pPr>
              <w:pStyle w:val="TableParagraph"/>
              <w:spacing w:before="3" w:line="360" w:lineRule="auto"/>
              <w:ind w:left="0" w:firstLine="709"/>
              <w:contextualSpacing/>
              <w:rPr>
                <w:noProof/>
                <w:sz w:val="28"/>
                <w:szCs w:val="28"/>
                <w:lang w:val="uk-UA"/>
              </w:rPr>
            </w:pPr>
          </w:p>
          <w:p w14:paraId="3547DD46" w14:textId="77777777" w:rsidR="00C56F09" w:rsidRPr="00BE559F" w:rsidRDefault="00C56F09" w:rsidP="00717F4C">
            <w:pPr>
              <w:pStyle w:val="TableParagraph"/>
              <w:spacing w:before="0" w:line="360" w:lineRule="auto"/>
              <w:ind w:left="6" w:firstLine="709"/>
              <w:contextualSpacing/>
              <w:rPr>
                <w:noProof/>
                <w:sz w:val="28"/>
                <w:szCs w:val="28"/>
                <w:lang w:val="uk-UA"/>
              </w:rPr>
            </w:pPr>
            <w:r w:rsidRPr="00BE559F">
              <w:rPr>
                <w:noProof/>
                <w:sz w:val="28"/>
                <w:szCs w:val="28"/>
                <w:lang w:val="uk-UA"/>
              </w:rPr>
              <w:t>-</w:t>
            </w:r>
          </w:p>
        </w:tc>
        <w:tc>
          <w:tcPr>
            <w:tcW w:w="1985" w:type="dxa"/>
          </w:tcPr>
          <w:p w14:paraId="2100848C" w14:textId="77777777" w:rsidR="00C56F09" w:rsidRPr="00BE559F" w:rsidRDefault="00C56F09" w:rsidP="00717F4C">
            <w:pPr>
              <w:pStyle w:val="TableParagraph"/>
              <w:spacing w:before="5" w:line="360" w:lineRule="auto"/>
              <w:ind w:left="0" w:firstLine="709"/>
              <w:contextualSpacing/>
              <w:rPr>
                <w:noProof/>
                <w:sz w:val="28"/>
                <w:szCs w:val="28"/>
                <w:lang w:val="uk-UA"/>
              </w:rPr>
            </w:pPr>
          </w:p>
          <w:p w14:paraId="2BE9B897" w14:textId="77777777" w:rsidR="00C56F09" w:rsidRPr="00BE559F" w:rsidRDefault="00C56F09" w:rsidP="00717F4C">
            <w:pPr>
              <w:pStyle w:val="TableParagraph"/>
              <w:spacing w:before="1" w:line="360" w:lineRule="auto"/>
              <w:ind w:left="168" w:right="157" w:firstLine="709"/>
              <w:contextualSpacing/>
              <w:rPr>
                <w:rFonts w:eastAsia="Cambria Math"/>
                <w:noProof/>
                <w:sz w:val="28"/>
                <w:szCs w:val="28"/>
                <w:lang w:val="uk-UA"/>
              </w:rPr>
            </w:pPr>
            <w:r w:rsidRPr="00BE559F">
              <w:rPr>
                <w:rFonts w:ascii="Cambria Math" w:eastAsia="Cambria Math" w:hAnsi="Cambria Math" w:cs="Cambria Math"/>
                <w:noProof/>
                <w:w w:val="135"/>
                <w:sz w:val="28"/>
                <w:szCs w:val="28"/>
                <w:lang w:val="uk-UA"/>
              </w:rPr>
              <w:t>𝗍𝗍</w:t>
            </w:r>
          </w:p>
        </w:tc>
        <w:tc>
          <w:tcPr>
            <w:tcW w:w="1320" w:type="dxa"/>
          </w:tcPr>
          <w:p w14:paraId="4C509D1C" w14:textId="77777777" w:rsidR="00C56F09" w:rsidRPr="00BE559F" w:rsidRDefault="00C56F09" w:rsidP="00717F4C">
            <w:pPr>
              <w:pStyle w:val="TableParagraph"/>
              <w:spacing w:before="3" w:line="360" w:lineRule="auto"/>
              <w:ind w:left="0" w:firstLine="709"/>
              <w:contextualSpacing/>
              <w:rPr>
                <w:noProof/>
                <w:sz w:val="28"/>
                <w:szCs w:val="28"/>
                <w:lang w:val="uk-UA"/>
              </w:rPr>
            </w:pPr>
          </w:p>
          <w:p w14:paraId="08F959EE" w14:textId="4BA818AF" w:rsidR="00C56F09" w:rsidRPr="00BE559F" w:rsidRDefault="00C56F09" w:rsidP="00943DC5">
            <w:pPr>
              <w:pStyle w:val="TableParagraph"/>
              <w:spacing w:before="0" w:line="360" w:lineRule="auto"/>
              <w:ind w:left="0" w:right="133"/>
              <w:contextualSpacing/>
              <w:jc w:val="left"/>
              <w:rPr>
                <w:noProof/>
                <w:sz w:val="28"/>
                <w:szCs w:val="28"/>
                <w:lang w:val="uk-UA"/>
              </w:rPr>
            </w:pPr>
            <w:r w:rsidRPr="00BE559F">
              <w:rPr>
                <w:noProof/>
                <w:sz w:val="28"/>
                <w:szCs w:val="28"/>
                <w:lang w:val="uk-UA"/>
              </w:rPr>
              <w:t>забарвленний</w:t>
            </w:r>
          </w:p>
        </w:tc>
      </w:tr>
    </w:tbl>
    <w:p w14:paraId="1FF24E5B" w14:textId="77777777" w:rsidR="00514192" w:rsidRPr="00BE559F" w:rsidRDefault="00514192" w:rsidP="00943DC5">
      <w:pPr>
        <w:spacing w:line="360" w:lineRule="auto"/>
        <w:contextualSpacing/>
        <w:jc w:val="both"/>
        <w:rPr>
          <w:rFonts w:ascii="Times New Roman" w:hAnsi="Times New Roman"/>
          <w:noProof/>
          <w:sz w:val="28"/>
          <w:szCs w:val="28"/>
          <w:lang w:val="uk-UA"/>
        </w:rPr>
      </w:pPr>
    </w:p>
    <w:p w14:paraId="36FFCAE7" w14:textId="6F16F939" w:rsidR="00514192" w:rsidRPr="00BE559F" w:rsidRDefault="00514192"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 xml:space="preserve">Останніми роками в гематології широко впроваджують і активно використовують посиндромну клініко-біохімічну лабораторну діагностику, вивчають спектр ферментів, дисбаланс пігментного обміну і метаболізму вуглеводів, ліпідів і білків. Його застосування ефективне вже на ранніх стадіях гепатиту, оскільки оцінка характеру ураження гепатоцитів і диференціальна діагностика захворювань у цей період можуть проводитися тільки на підставі лабораторних досліджень. Напрямок біохімічних змін при деяких захворюваннях печінки представлено в таблиці </w:t>
      </w:r>
      <w:r w:rsidR="00DF724F" w:rsidRPr="00BE559F">
        <w:rPr>
          <w:rFonts w:ascii="Times New Roman" w:hAnsi="Times New Roman"/>
          <w:noProof/>
          <w:sz w:val="28"/>
          <w:szCs w:val="28"/>
          <w:lang w:val="uk-UA"/>
        </w:rPr>
        <w:t>1.4.</w:t>
      </w:r>
      <w:r w:rsidRPr="00BE559F">
        <w:rPr>
          <w:rFonts w:ascii="Times New Roman" w:hAnsi="Times New Roman"/>
          <w:noProof/>
          <w:sz w:val="28"/>
          <w:szCs w:val="28"/>
          <w:lang w:val="uk-UA"/>
        </w:rPr>
        <w:t>2.</w:t>
      </w:r>
    </w:p>
    <w:p w14:paraId="6AB8F9B0" w14:textId="77777777" w:rsidR="00DE77CC" w:rsidRPr="00BE559F" w:rsidRDefault="00DE77CC" w:rsidP="00717F4C">
      <w:pPr>
        <w:spacing w:line="360" w:lineRule="auto"/>
        <w:ind w:firstLine="709"/>
        <w:contextualSpacing/>
        <w:jc w:val="right"/>
        <w:rPr>
          <w:rFonts w:ascii="Times New Roman" w:hAnsi="Times New Roman"/>
          <w:noProof/>
          <w:sz w:val="28"/>
          <w:szCs w:val="28"/>
          <w:lang w:val="uk-UA"/>
        </w:rPr>
      </w:pPr>
    </w:p>
    <w:p w14:paraId="442397FC" w14:textId="6647B8EC" w:rsidR="00514192" w:rsidRPr="00BE559F" w:rsidRDefault="00514192" w:rsidP="00717F4C">
      <w:pPr>
        <w:spacing w:line="360" w:lineRule="auto"/>
        <w:ind w:firstLine="709"/>
        <w:contextualSpacing/>
        <w:jc w:val="right"/>
        <w:rPr>
          <w:rFonts w:ascii="Times New Roman" w:hAnsi="Times New Roman"/>
          <w:b/>
          <w:bCs/>
          <w:noProof/>
          <w:sz w:val="28"/>
          <w:szCs w:val="28"/>
          <w:lang w:val="uk-UA"/>
        </w:rPr>
      </w:pPr>
      <w:r w:rsidRPr="00BE559F">
        <w:rPr>
          <w:rFonts w:ascii="Times New Roman" w:hAnsi="Times New Roman"/>
          <w:b/>
          <w:bCs/>
          <w:noProof/>
          <w:sz w:val="28"/>
          <w:szCs w:val="28"/>
          <w:lang w:val="uk-UA"/>
        </w:rPr>
        <w:t>Табл</w:t>
      </w:r>
      <w:r w:rsidR="00DE77CC" w:rsidRPr="00BE559F">
        <w:rPr>
          <w:rFonts w:ascii="Times New Roman" w:hAnsi="Times New Roman"/>
          <w:b/>
          <w:bCs/>
          <w:noProof/>
          <w:sz w:val="28"/>
          <w:szCs w:val="28"/>
          <w:lang w:val="uk-UA"/>
        </w:rPr>
        <w:t>иця</w:t>
      </w:r>
      <w:r w:rsidR="00DF724F" w:rsidRPr="00BE559F">
        <w:rPr>
          <w:rFonts w:ascii="Times New Roman" w:hAnsi="Times New Roman"/>
          <w:b/>
          <w:bCs/>
          <w:noProof/>
          <w:sz w:val="28"/>
          <w:szCs w:val="28"/>
          <w:lang w:val="uk-UA"/>
        </w:rPr>
        <w:t xml:space="preserve"> 1.4.2</w:t>
      </w:r>
    </w:p>
    <w:p w14:paraId="248A7936" w14:textId="5D960BA0" w:rsidR="00514192" w:rsidRPr="00BE559F" w:rsidRDefault="00514192" w:rsidP="00717F4C">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t>Спрямованість біохімічних зрушень при гепатитах і захворюваннях</w:t>
      </w:r>
    </w:p>
    <w:p w14:paraId="00620E05" w14:textId="77777777" w:rsidR="00514192" w:rsidRPr="00BE559F" w:rsidRDefault="00514192" w:rsidP="00717F4C">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t>печінки</w:t>
      </w:r>
    </w:p>
    <w:tbl>
      <w:tblPr>
        <w:tblStyle w:val="TableNormal"/>
        <w:tblW w:w="0" w:type="auto"/>
        <w:tblInd w:w="5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701"/>
        <w:gridCol w:w="1276"/>
        <w:gridCol w:w="992"/>
        <w:gridCol w:w="1091"/>
        <w:gridCol w:w="1190"/>
        <w:gridCol w:w="1731"/>
        <w:gridCol w:w="1644"/>
      </w:tblGrid>
      <w:tr w:rsidR="008D43CC" w:rsidRPr="00BE559F" w14:paraId="2C59A1BC" w14:textId="77777777" w:rsidTr="006B7615">
        <w:trPr>
          <w:trHeight w:val="1691"/>
        </w:trPr>
        <w:tc>
          <w:tcPr>
            <w:tcW w:w="1701" w:type="dxa"/>
          </w:tcPr>
          <w:p w14:paraId="794C3335" w14:textId="7AC606C8" w:rsidR="00F24168" w:rsidRPr="00BE559F" w:rsidRDefault="00F24168" w:rsidP="006B7615">
            <w:pPr>
              <w:pStyle w:val="TableParagraph"/>
              <w:spacing w:line="360" w:lineRule="auto"/>
              <w:ind w:left="357" w:right="157"/>
              <w:contextualSpacing/>
              <w:jc w:val="left"/>
              <w:rPr>
                <w:noProof/>
                <w:sz w:val="28"/>
                <w:szCs w:val="28"/>
                <w:lang w:val="uk-UA"/>
              </w:rPr>
            </w:pPr>
            <w:r w:rsidRPr="00BE559F">
              <w:rPr>
                <w:noProof/>
                <w:spacing w:val="-1"/>
                <w:sz w:val="28"/>
                <w:szCs w:val="28"/>
                <w:lang w:val="uk-UA"/>
              </w:rPr>
              <w:t>Лабо</w:t>
            </w:r>
            <w:r w:rsidRPr="00BE559F">
              <w:rPr>
                <w:noProof/>
                <w:w w:val="29"/>
                <w:sz w:val="28"/>
                <w:szCs w:val="28"/>
                <w:rtl/>
                <w:lang w:val="uk-UA"/>
              </w:rPr>
              <w:t>ﮦ</w:t>
            </w:r>
            <w:r w:rsidRPr="00BE559F">
              <w:rPr>
                <w:noProof/>
                <w:sz w:val="28"/>
                <w:szCs w:val="28"/>
                <w:lang w:val="uk-UA"/>
              </w:rPr>
              <w:t>р</w:t>
            </w:r>
            <w:r w:rsidRPr="00BE559F">
              <w:rPr>
                <w:noProof/>
                <w:spacing w:val="-7"/>
                <w:sz w:val="28"/>
                <w:szCs w:val="28"/>
                <w:lang w:val="uk-UA"/>
              </w:rPr>
              <w:t>а</w:t>
            </w:r>
            <w:r w:rsidRPr="00BE559F">
              <w:rPr>
                <w:noProof/>
                <w:spacing w:val="-8"/>
                <w:sz w:val="28"/>
                <w:szCs w:val="28"/>
                <w:lang w:val="uk-UA"/>
              </w:rPr>
              <w:t>т</w:t>
            </w:r>
            <w:r w:rsidRPr="00BE559F">
              <w:rPr>
                <w:noProof/>
                <w:spacing w:val="1"/>
                <w:sz w:val="28"/>
                <w:szCs w:val="28"/>
                <w:lang w:val="uk-UA"/>
              </w:rPr>
              <w:t>о</w:t>
            </w:r>
            <w:r w:rsidRPr="00BE559F">
              <w:rPr>
                <w:noProof/>
                <w:w w:val="29"/>
                <w:sz w:val="28"/>
                <w:szCs w:val="28"/>
                <w:rtl/>
                <w:lang w:val="uk-UA"/>
              </w:rPr>
              <w:t>ﮦ</w:t>
            </w:r>
            <w:r w:rsidRPr="00BE559F">
              <w:rPr>
                <w:noProof/>
                <w:spacing w:val="-2"/>
                <w:sz w:val="28"/>
                <w:szCs w:val="28"/>
                <w:lang w:val="uk-UA"/>
              </w:rPr>
              <w:t>р</w:t>
            </w:r>
            <w:r w:rsidRPr="00BE559F">
              <w:rPr>
                <w:noProof/>
                <w:sz w:val="28"/>
                <w:szCs w:val="28"/>
                <w:lang w:val="uk-UA"/>
              </w:rPr>
              <w:t>н</w:t>
            </w:r>
            <w:r w:rsidR="00442EB2" w:rsidRPr="00BE559F">
              <w:rPr>
                <w:noProof/>
                <w:sz w:val="28"/>
                <w:szCs w:val="28"/>
                <w:lang w:val="uk-UA"/>
              </w:rPr>
              <w:t>и</w:t>
            </w:r>
            <w:r w:rsidRPr="00BE559F">
              <w:rPr>
                <w:noProof/>
                <w:sz w:val="28"/>
                <w:szCs w:val="28"/>
                <w:lang w:val="uk-UA"/>
              </w:rPr>
              <w:t>й</w:t>
            </w:r>
            <w:r w:rsidRPr="00BE559F">
              <w:rPr>
                <w:noProof/>
                <w:spacing w:val="1"/>
                <w:sz w:val="28"/>
                <w:szCs w:val="28"/>
                <w:lang w:val="uk-UA"/>
              </w:rPr>
              <w:t xml:space="preserve"> </w:t>
            </w:r>
            <w:r w:rsidRPr="00BE559F">
              <w:rPr>
                <w:noProof/>
                <w:sz w:val="28"/>
                <w:szCs w:val="28"/>
                <w:lang w:val="uk-UA"/>
              </w:rPr>
              <w:t>тест</w:t>
            </w:r>
          </w:p>
        </w:tc>
        <w:tc>
          <w:tcPr>
            <w:tcW w:w="1276" w:type="dxa"/>
          </w:tcPr>
          <w:p w14:paraId="7B55814B" w14:textId="77777777" w:rsidR="00F24168" w:rsidRPr="00BE559F" w:rsidRDefault="00F24168" w:rsidP="006B7615">
            <w:pPr>
              <w:pStyle w:val="TableParagraph"/>
              <w:spacing w:line="360" w:lineRule="auto"/>
              <w:ind w:left="138" w:right="124"/>
              <w:contextualSpacing/>
              <w:jc w:val="left"/>
              <w:rPr>
                <w:noProof/>
                <w:sz w:val="28"/>
                <w:szCs w:val="28"/>
                <w:lang w:val="uk-UA"/>
              </w:rPr>
            </w:pPr>
            <w:r w:rsidRPr="00BE559F">
              <w:rPr>
                <w:noProof/>
                <w:sz w:val="28"/>
                <w:szCs w:val="28"/>
                <w:lang w:val="uk-UA"/>
              </w:rPr>
              <w:t>ОВГ</w:t>
            </w:r>
          </w:p>
        </w:tc>
        <w:tc>
          <w:tcPr>
            <w:tcW w:w="992" w:type="dxa"/>
          </w:tcPr>
          <w:p w14:paraId="1A4E22FE" w14:textId="77777777" w:rsidR="00F24168" w:rsidRPr="00BE559F" w:rsidRDefault="00F24168" w:rsidP="006B7615">
            <w:pPr>
              <w:pStyle w:val="TableParagraph"/>
              <w:spacing w:line="360" w:lineRule="auto"/>
              <w:ind w:left="129" w:right="116"/>
              <w:contextualSpacing/>
              <w:jc w:val="left"/>
              <w:rPr>
                <w:noProof/>
                <w:sz w:val="28"/>
                <w:szCs w:val="28"/>
                <w:lang w:val="uk-UA"/>
              </w:rPr>
            </w:pPr>
            <w:r w:rsidRPr="00BE559F">
              <w:rPr>
                <w:noProof/>
                <w:sz w:val="28"/>
                <w:szCs w:val="28"/>
                <w:lang w:val="uk-UA"/>
              </w:rPr>
              <w:t>ХАГ</w:t>
            </w:r>
          </w:p>
        </w:tc>
        <w:tc>
          <w:tcPr>
            <w:tcW w:w="1091" w:type="dxa"/>
          </w:tcPr>
          <w:p w14:paraId="0921E9B0" w14:textId="77777777" w:rsidR="00442EB2" w:rsidRPr="00BE559F" w:rsidRDefault="00442EB2" w:rsidP="006B7615">
            <w:pPr>
              <w:pStyle w:val="TableParagraph"/>
              <w:spacing w:line="360" w:lineRule="auto"/>
              <w:ind w:left="146" w:right="128"/>
              <w:contextualSpacing/>
              <w:jc w:val="left"/>
              <w:rPr>
                <w:noProof/>
                <w:sz w:val="28"/>
                <w:szCs w:val="28"/>
                <w:lang w:val="uk-UA"/>
              </w:rPr>
            </w:pPr>
            <w:r w:rsidRPr="00BE559F">
              <w:rPr>
                <w:noProof/>
                <w:sz w:val="28"/>
                <w:szCs w:val="28"/>
                <w:lang w:val="uk-UA"/>
              </w:rPr>
              <w:t>Жирова дистрофія</w:t>
            </w:r>
          </w:p>
          <w:p w14:paraId="3CD93F93" w14:textId="750EAF58" w:rsidR="00F24168" w:rsidRPr="00BE559F" w:rsidRDefault="00442EB2" w:rsidP="006B7615">
            <w:pPr>
              <w:pStyle w:val="TableParagraph"/>
              <w:spacing w:before="0" w:line="360" w:lineRule="auto"/>
              <w:ind w:left="146" w:right="128"/>
              <w:contextualSpacing/>
              <w:jc w:val="left"/>
              <w:rPr>
                <w:noProof/>
                <w:sz w:val="28"/>
                <w:szCs w:val="28"/>
                <w:lang w:val="uk-UA"/>
              </w:rPr>
            </w:pPr>
            <w:r w:rsidRPr="00BE559F">
              <w:rPr>
                <w:noProof/>
                <w:sz w:val="28"/>
                <w:szCs w:val="28"/>
                <w:lang w:val="uk-UA"/>
              </w:rPr>
              <w:t>печінки</w:t>
            </w:r>
          </w:p>
        </w:tc>
        <w:tc>
          <w:tcPr>
            <w:tcW w:w="1190" w:type="dxa"/>
          </w:tcPr>
          <w:p w14:paraId="7568B8D9" w14:textId="1E0E411A" w:rsidR="00F24168" w:rsidRPr="00BE559F" w:rsidRDefault="00F24168" w:rsidP="006B7615">
            <w:pPr>
              <w:pStyle w:val="TableParagraph"/>
              <w:spacing w:line="360" w:lineRule="auto"/>
              <w:ind w:left="178" w:right="105"/>
              <w:contextualSpacing/>
              <w:jc w:val="left"/>
              <w:rPr>
                <w:noProof/>
                <w:sz w:val="28"/>
                <w:szCs w:val="28"/>
                <w:lang w:val="uk-UA"/>
              </w:rPr>
            </w:pPr>
            <w:r w:rsidRPr="00BE559F">
              <w:rPr>
                <w:noProof/>
                <w:spacing w:val="-2"/>
                <w:sz w:val="28"/>
                <w:szCs w:val="28"/>
                <w:lang w:val="uk-UA"/>
              </w:rPr>
              <w:t>Ц</w:t>
            </w:r>
            <w:r w:rsidRPr="00BE559F">
              <w:rPr>
                <w:noProof/>
                <w:sz w:val="28"/>
                <w:szCs w:val="28"/>
                <w:lang w:val="uk-UA"/>
              </w:rPr>
              <w:t>и</w:t>
            </w:r>
            <w:r w:rsidRPr="00BE559F">
              <w:rPr>
                <w:noProof/>
                <w:spacing w:val="-2"/>
                <w:sz w:val="28"/>
                <w:szCs w:val="28"/>
                <w:lang w:val="uk-UA"/>
              </w:rPr>
              <w:t>р</w:t>
            </w:r>
            <w:r w:rsidRPr="00BE559F">
              <w:rPr>
                <w:noProof/>
                <w:spacing w:val="1"/>
                <w:sz w:val="28"/>
                <w:szCs w:val="28"/>
                <w:lang w:val="uk-UA"/>
              </w:rPr>
              <w:t>р</w:t>
            </w:r>
            <w:r w:rsidRPr="00BE559F">
              <w:rPr>
                <w:noProof/>
                <w:sz w:val="28"/>
                <w:szCs w:val="28"/>
                <w:lang w:val="uk-UA"/>
              </w:rPr>
              <w:t xml:space="preserve">оз </w:t>
            </w:r>
            <w:r w:rsidR="00442EB2" w:rsidRPr="00BE559F">
              <w:rPr>
                <w:noProof/>
                <w:sz w:val="28"/>
                <w:szCs w:val="28"/>
                <w:lang w:val="uk-UA"/>
              </w:rPr>
              <w:t>печінки</w:t>
            </w:r>
          </w:p>
        </w:tc>
        <w:tc>
          <w:tcPr>
            <w:tcW w:w="1731" w:type="dxa"/>
          </w:tcPr>
          <w:p w14:paraId="4D8863DA" w14:textId="1EFA99A5" w:rsidR="00F24168" w:rsidRPr="00BE559F" w:rsidRDefault="00442EB2" w:rsidP="006B7615">
            <w:pPr>
              <w:pStyle w:val="TableParagraph"/>
              <w:spacing w:line="360" w:lineRule="auto"/>
              <w:ind w:left="173" w:right="156"/>
              <w:contextualSpacing/>
              <w:jc w:val="left"/>
              <w:rPr>
                <w:noProof/>
                <w:sz w:val="28"/>
                <w:szCs w:val="28"/>
                <w:lang w:val="uk-UA"/>
              </w:rPr>
            </w:pPr>
            <w:r w:rsidRPr="00BE559F">
              <w:rPr>
                <w:noProof/>
                <w:sz w:val="28"/>
                <w:szCs w:val="28"/>
                <w:lang w:val="uk-UA"/>
              </w:rPr>
              <w:t>Первинний біліарний цирроз</w:t>
            </w:r>
          </w:p>
        </w:tc>
        <w:tc>
          <w:tcPr>
            <w:tcW w:w="1644" w:type="dxa"/>
          </w:tcPr>
          <w:p w14:paraId="046B8854" w14:textId="3912D65A" w:rsidR="00F24168" w:rsidRPr="00BE559F" w:rsidRDefault="00442EB2" w:rsidP="006B7615">
            <w:pPr>
              <w:pStyle w:val="TableParagraph"/>
              <w:spacing w:line="360" w:lineRule="auto"/>
              <w:ind w:left="171" w:right="153"/>
              <w:contextualSpacing/>
              <w:jc w:val="left"/>
              <w:rPr>
                <w:noProof/>
                <w:sz w:val="28"/>
                <w:szCs w:val="28"/>
                <w:lang w:val="uk-UA"/>
              </w:rPr>
            </w:pPr>
            <w:r w:rsidRPr="00BE559F">
              <w:rPr>
                <w:noProof/>
                <w:sz w:val="28"/>
                <w:szCs w:val="28"/>
                <w:lang w:val="uk-UA"/>
              </w:rPr>
              <w:t>Обтурація жовчовивідних водяних шляхів</w:t>
            </w:r>
          </w:p>
        </w:tc>
      </w:tr>
      <w:tr w:rsidR="008D43CC" w:rsidRPr="00BE559F" w14:paraId="7D313B1C" w14:textId="77777777" w:rsidTr="006B7615">
        <w:trPr>
          <w:trHeight w:val="580"/>
        </w:trPr>
        <w:tc>
          <w:tcPr>
            <w:tcW w:w="1701" w:type="dxa"/>
          </w:tcPr>
          <w:p w14:paraId="059E6B03" w14:textId="77777777" w:rsidR="00F24168" w:rsidRPr="00BE559F" w:rsidRDefault="00F24168" w:rsidP="00717F4C">
            <w:pPr>
              <w:pStyle w:val="TableParagraph"/>
              <w:spacing w:line="360" w:lineRule="auto"/>
              <w:ind w:left="108" w:right="88" w:firstLine="709"/>
              <w:contextualSpacing/>
              <w:rPr>
                <w:noProof/>
                <w:sz w:val="28"/>
                <w:szCs w:val="28"/>
                <w:lang w:val="uk-UA"/>
              </w:rPr>
            </w:pPr>
            <w:r w:rsidRPr="00BE559F">
              <w:rPr>
                <w:noProof/>
                <w:sz w:val="28"/>
                <w:szCs w:val="28"/>
                <w:lang w:val="uk-UA"/>
              </w:rPr>
              <w:t>АсАТ</w:t>
            </w:r>
          </w:p>
        </w:tc>
        <w:tc>
          <w:tcPr>
            <w:tcW w:w="1276" w:type="dxa"/>
          </w:tcPr>
          <w:p w14:paraId="297C1108" w14:textId="77777777" w:rsidR="00F24168" w:rsidRPr="00BE559F" w:rsidRDefault="00F24168" w:rsidP="00717F4C">
            <w:pPr>
              <w:pStyle w:val="TableParagraph"/>
              <w:spacing w:line="360" w:lineRule="auto"/>
              <w:ind w:left="138" w:right="119" w:firstLine="709"/>
              <w:contextualSpacing/>
              <w:rPr>
                <w:noProof/>
                <w:sz w:val="28"/>
                <w:szCs w:val="28"/>
                <w:lang w:val="uk-UA"/>
              </w:rPr>
            </w:pPr>
            <w:r w:rsidRPr="00BE559F">
              <w:rPr>
                <w:noProof/>
                <w:sz w:val="28"/>
                <w:szCs w:val="28"/>
                <w:lang w:val="uk-UA"/>
              </w:rPr>
              <w:t>↑↑</w:t>
            </w:r>
          </w:p>
        </w:tc>
        <w:tc>
          <w:tcPr>
            <w:tcW w:w="992" w:type="dxa"/>
          </w:tcPr>
          <w:p w14:paraId="17A62990"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091" w:type="dxa"/>
          </w:tcPr>
          <w:p w14:paraId="5C9541FE"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65118E74" w14:textId="77777777" w:rsidR="00F24168" w:rsidRPr="00BE559F" w:rsidRDefault="00F24168" w:rsidP="00717F4C">
            <w:pPr>
              <w:pStyle w:val="TableParagraph"/>
              <w:spacing w:line="360" w:lineRule="auto"/>
              <w:ind w:left="435" w:right="414" w:firstLine="709"/>
              <w:contextualSpacing/>
              <w:rPr>
                <w:noProof/>
                <w:sz w:val="28"/>
                <w:szCs w:val="28"/>
                <w:lang w:val="uk-UA"/>
              </w:rPr>
            </w:pPr>
            <w:r w:rsidRPr="00BE559F">
              <w:rPr>
                <w:noProof/>
                <w:sz w:val="28"/>
                <w:szCs w:val="28"/>
                <w:lang w:val="uk-UA"/>
              </w:rPr>
              <w:t>↑↑</w:t>
            </w:r>
          </w:p>
        </w:tc>
        <w:tc>
          <w:tcPr>
            <w:tcW w:w="1731" w:type="dxa"/>
          </w:tcPr>
          <w:p w14:paraId="6D92E888" w14:textId="77777777" w:rsidR="00F24168" w:rsidRPr="00BE559F" w:rsidRDefault="00F24168" w:rsidP="00717F4C">
            <w:pPr>
              <w:pStyle w:val="TableParagraph"/>
              <w:spacing w:line="360" w:lineRule="auto"/>
              <w:ind w:left="173" w:right="153" w:firstLine="709"/>
              <w:contextualSpacing/>
              <w:rPr>
                <w:noProof/>
                <w:sz w:val="28"/>
                <w:szCs w:val="28"/>
                <w:lang w:val="uk-UA"/>
              </w:rPr>
            </w:pPr>
            <w:r w:rsidRPr="00BE559F">
              <w:rPr>
                <w:noProof/>
                <w:sz w:val="28"/>
                <w:szCs w:val="28"/>
                <w:lang w:val="uk-UA"/>
              </w:rPr>
              <w:t>↑↑</w:t>
            </w:r>
          </w:p>
        </w:tc>
        <w:tc>
          <w:tcPr>
            <w:tcW w:w="1644" w:type="dxa"/>
          </w:tcPr>
          <w:p w14:paraId="37EF94EE" w14:textId="77777777" w:rsidR="00F24168" w:rsidRPr="00BE559F" w:rsidRDefault="00F24168" w:rsidP="00717F4C">
            <w:pPr>
              <w:pStyle w:val="TableParagraph"/>
              <w:spacing w:line="360" w:lineRule="auto"/>
              <w:ind w:left="171" w:right="152" w:firstLine="709"/>
              <w:contextualSpacing/>
              <w:rPr>
                <w:noProof/>
                <w:sz w:val="28"/>
                <w:szCs w:val="28"/>
                <w:lang w:val="uk-UA"/>
              </w:rPr>
            </w:pPr>
            <w:r w:rsidRPr="00BE559F">
              <w:rPr>
                <w:noProof/>
                <w:sz w:val="28"/>
                <w:szCs w:val="28"/>
                <w:lang w:val="uk-UA"/>
              </w:rPr>
              <w:t>↑↑</w:t>
            </w:r>
          </w:p>
        </w:tc>
      </w:tr>
      <w:tr w:rsidR="008D43CC" w:rsidRPr="00BE559F" w14:paraId="6B1AB8BD" w14:textId="77777777" w:rsidTr="006B7615">
        <w:trPr>
          <w:trHeight w:val="580"/>
        </w:trPr>
        <w:tc>
          <w:tcPr>
            <w:tcW w:w="1701" w:type="dxa"/>
          </w:tcPr>
          <w:p w14:paraId="64B59A67" w14:textId="77777777" w:rsidR="00F24168" w:rsidRPr="00BE559F" w:rsidRDefault="00F24168" w:rsidP="00717F4C">
            <w:pPr>
              <w:pStyle w:val="TableParagraph"/>
              <w:spacing w:line="360" w:lineRule="auto"/>
              <w:ind w:left="107" w:right="90" w:firstLine="709"/>
              <w:contextualSpacing/>
              <w:rPr>
                <w:noProof/>
                <w:sz w:val="28"/>
                <w:szCs w:val="28"/>
                <w:lang w:val="uk-UA"/>
              </w:rPr>
            </w:pPr>
            <w:r w:rsidRPr="00BE559F">
              <w:rPr>
                <w:noProof/>
                <w:sz w:val="28"/>
                <w:szCs w:val="28"/>
                <w:lang w:val="uk-UA"/>
              </w:rPr>
              <w:t>АлАТ</w:t>
            </w:r>
          </w:p>
        </w:tc>
        <w:tc>
          <w:tcPr>
            <w:tcW w:w="1276" w:type="dxa"/>
          </w:tcPr>
          <w:p w14:paraId="25F15DBA" w14:textId="77777777" w:rsidR="00F24168" w:rsidRPr="00BE559F" w:rsidRDefault="00F24168" w:rsidP="00717F4C">
            <w:pPr>
              <w:pStyle w:val="TableParagraph"/>
              <w:spacing w:line="360" w:lineRule="auto"/>
              <w:ind w:left="138" w:right="120" w:firstLine="709"/>
              <w:contextualSpacing/>
              <w:rPr>
                <w:noProof/>
                <w:sz w:val="28"/>
                <w:szCs w:val="28"/>
                <w:lang w:val="uk-UA"/>
              </w:rPr>
            </w:pPr>
            <w:r w:rsidRPr="00BE559F">
              <w:rPr>
                <w:noProof/>
                <w:sz w:val="28"/>
                <w:szCs w:val="28"/>
                <w:lang w:val="uk-UA"/>
              </w:rPr>
              <w:t>↑↑↑</w:t>
            </w:r>
          </w:p>
        </w:tc>
        <w:tc>
          <w:tcPr>
            <w:tcW w:w="992" w:type="dxa"/>
          </w:tcPr>
          <w:p w14:paraId="37A56929" w14:textId="77777777" w:rsidR="00F24168" w:rsidRPr="00BE559F" w:rsidRDefault="00F24168" w:rsidP="00717F4C">
            <w:pPr>
              <w:pStyle w:val="TableParagraph"/>
              <w:spacing w:line="360" w:lineRule="auto"/>
              <w:ind w:left="129" w:right="109" w:firstLine="709"/>
              <w:contextualSpacing/>
              <w:rPr>
                <w:noProof/>
                <w:sz w:val="28"/>
                <w:szCs w:val="28"/>
                <w:lang w:val="uk-UA"/>
              </w:rPr>
            </w:pPr>
            <w:r w:rsidRPr="00BE559F">
              <w:rPr>
                <w:noProof/>
                <w:sz w:val="28"/>
                <w:szCs w:val="28"/>
                <w:lang w:val="uk-UA"/>
              </w:rPr>
              <w:t>↑↑</w:t>
            </w:r>
          </w:p>
        </w:tc>
        <w:tc>
          <w:tcPr>
            <w:tcW w:w="1091" w:type="dxa"/>
          </w:tcPr>
          <w:p w14:paraId="5FC01366"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66B51129"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w:t>
            </w:r>
          </w:p>
        </w:tc>
        <w:tc>
          <w:tcPr>
            <w:tcW w:w="1731" w:type="dxa"/>
          </w:tcPr>
          <w:p w14:paraId="4B603B51"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45D08212"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r>
      <w:tr w:rsidR="008D43CC" w:rsidRPr="00BE559F" w14:paraId="0E574322" w14:textId="77777777" w:rsidTr="006B7615">
        <w:trPr>
          <w:trHeight w:val="580"/>
        </w:trPr>
        <w:tc>
          <w:tcPr>
            <w:tcW w:w="1701" w:type="dxa"/>
          </w:tcPr>
          <w:p w14:paraId="7B2E2072" w14:textId="77777777" w:rsidR="00F24168" w:rsidRPr="00BE559F" w:rsidRDefault="00F24168" w:rsidP="00717F4C">
            <w:pPr>
              <w:pStyle w:val="TableParagraph"/>
              <w:spacing w:line="360" w:lineRule="auto"/>
              <w:ind w:left="108" w:right="88" w:firstLine="709"/>
              <w:contextualSpacing/>
              <w:rPr>
                <w:noProof/>
                <w:sz w:val="28"/>
                <w:szCs w:val="28"/>
                <w:lang w:val="uk-UA"/>
              </w:rPr>
            </w:pPr>
            <w:r w:rsidRPr="00BE559F">
              <w:rPr>
                <w:noProof/>
                <w:sz w:val="28"/>
                <w:szCs w:val="28"/>
                <w:lang w:val="uk-UA"/>
              </w:rPr>
              <w:t>ЩФ</w:t>
            </w:r>
          </w:p>
        </w:tc>
        <w:tc>
          <w:tcPr>
            <w:tcW w:w="1276" w:type="dxa"/>
          </w:tcPr>
          <w:p w14:paraId="339FA3EF"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992" w:type="dxa"/>
          </w:tcPr>
          <w:p w14:paraId="0E60DEAB"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091" w:type="dxa"/>
          </w:tcPr>
          <w:p w14:paraId="354B0D9B"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1B55B1BA"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N</w:t>
            </w:r>
          </w:p>
        </w:tc>
        <w:tc>
          <w:tcPr>
            <w:tcW w:w="1731" w:type="dxa"/>
          </w:tcPr>
          <w:p w14:paraId="418FEBCF"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495649BA" w14:textId="77777777" w:rsidR="00F24168" w:rsidRPr="00BE559F" w:rsidRDefault="00F24168" w:rsidP="00717F4C">
            <w:pPr>
              <w:pStyle w:val="TableParagraph"/>
              <w:spacing w:line="360" w:lineRule="auto"/>
              <w:ind w:left="171" w:right="152" w:firstLine="709"/>
              <w:contextualSpacing/>
              <w:rPr>
                <w:noProof/>
                <w:sz w:val="28"/>
                <w:szCs w:val="28"/>
                <w:lang w:val="uk-UA"/>
              </w:rPr>
            </w:pPr>
            <w:r w:rsidRPr="00BE559F">
              <w:rPr>
                <w:noProof/>
                <w:sz w:val="28"/>
                <w:szCs w:val="28"/>
                <w:lang w:val="uk-UA"/>
              </w:rPr>
              <w:t>↑↑</w:t>
            </w:r>
          </w:p>
        </w:tc>
      </w:tr>
      <w:tr w:rsidR="008D43CC" w:rsidRPr="00BE559F" w14:paraId="6CCE3404" w14:textId="77777777" w:rsidTr="006B7615">
        <w:trPr>
          <w:trHeight w:val="580"/>
        </w:trPr>
        <w:tc>
          <w:tcPr>
            <w:tcW w:w="1701" w:type="dxa"/>
          </w:tcPr>
          <w:p w14:paraId="44B72BAB" w14:textId="77777777" w:rsidR="00F24168" w:rsidRPr="00BE559F" w:rsidRDefault="00F24168" w:rsidP="00717F4C">
            <w:pPr>
              <w:pStyle w:val="TableParagraph"/>
              <w:spacing w:line="360" w:lineRule="auto"/>
              <w:ind w:left="108" w:right="87" w:firstLine="709"/>
              <w:contextualSpacing/>
              <w:rPr>
                <w:noProof/>
                <w:sz w:val="28"/>
                <w:szCs w:val="28"/>
                <w:lang w:val="uk-UA"/>
              </w:rPr>
            </w:pPr>
            <w:r w:rsidRPr="00BE559F">
              <w:rPr>
                <w:noProof/>
                <w:sz w:val="28"/>
                <w:szCs w:val="28"/>
                <w:lang w:val="uk-UA"/>
              </w:rPr>
              <w:t>ГГТП</w:t>
            </w:r>
          </w:p>
        </w:tc>
        <w:tc>
          <w:tcPr>
            <w:tcW w:w="1276" w:type="dxa"/>
          </w:tcPr>
          <w:p w14:paraId="4213216D"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992" w:type="dxa"/>
          </w:tcPr>
          <w:p w14:paraId="72F6386C"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091" w:type="dxa"/>
          </w:tcPr>
          <w:p w14:paraId="6ADF81AA"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1B7E4F78"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N</w:t>
            </w:r>
          </w:p>
        </w:tc>
        <w:tc>
          <w:tcPr>
            <w:tcW w:w="1731" w:type="dxa"/>
          </w:tcPr>
          <w:p w14:paraId="57BB7A0C"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4E45F4D3"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r>
      <w:tr w:rsidR="008D43CC" w:rsidRPr="00BE559F" w14:paraId="52C12C76" w14:textId="77777777" w:rsidTr="006B7615">
        <w:trPr>
          <w:trHeight w:val="580"/>
        </w:trPr>
        <w:tc>
          <w:tcPr>
            <w:tcW w:w="1701" w:type="dxa"/>
          </w:tcPr>
          <w:p w14:paraId="3DAE76D6" w14:textId="77777777" w:rsidR="00F24168" w:rsidRPr="00BE559F" w:rsidRDefault="00F24168" w:rsidP="00717F4C">
            <w:pPr>
              <w:pStyle w:val="TableParagraph"/>
              <w:spacing w:line="360" w:lineRule="auto"/>
              <w:ind w:left="108" w:right="88" w:firstLine="709"/>
              <w:contextualSpacing/>
              <w:rPr>
                <w:noProof/>
                <w:sz w:val="28"/>
                <w:szCs w:val="28"/>
                <w:lang w:val="uk-UA"/>
              </w:rPr>
            </w:pPr>
            <w:r w:rsidRPr="00BE559F">
              <w:rPr>
                <w:noProof/>
                <w:sz w:val="28"/>
                <w:szCs w:val="28"/>
                <w:lang w:val="uk-UA"/>
              </w:rPr>
              <w:t>ЛДГ</w:t>
            </w:r>
          </w:p>
        </w:tc>
        <w:tc>
          <w:tcPr>
            <w:tcW w:w="1276" w:type="dxa"/>
          </w:tcPr>
          <w:p w14:paraId="6911D378"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992" w:type="dxa"/>
          </w:tcPr>
          <w:p w14:paraId="6BEA99BA"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091" w:type="dxa"/>
          </w:tcPr>
          <w:p w14:paraId="22186D6F"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N</w:t>
            </w:r>
          </w:p>
        </w:tc>
        <w:tc>
          <w:tcPr>
            <w:tcW w:w="1190" w:type="dxa"/>
          </w:tcPr>
          <w:p w14:paraId="1E2AEE5A"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N</w:t>
            </w:r>
          </w:p>
        </w:tc>
        <w:tc>
          <w:tcPr>
            <w:tcW w:w="1731" w:type="dxa"/>
          </w:tcPr>
          <w:p w14:paraId="7006C0EB"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644" w:type="dxa"/>
          </w:tcPr>
          <w:p w14:paraId="4E23E97D"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r>
      <w:tr w:rsidR="008D43CC" w:rsidRPr="00BE559F" w14:paraId="00313BE1" w14:textId="77777777" w:rsidTr="006B7615">
        <w:trPr>
          <w:trHeight w:val="582"/>
        </w:trPr>
        <w:tc>
          <w:tcPr>
            <w:tcW w:w="1701" w:type="dxa"/>
          </w:tcPr>
          <w:p w14:paraId="57D392B7" w14:textId="12B16475" w:rsidR="00F24168" w:rsidRPr="00BE559F" w:rsidRDefault="00F24168" w:rsidP="006B7615">
            <w:pPr>
              <w:pStyle w:val="TableParagraph"/>
              <w:spacing w:before="97" w:line="360" w:lineRule="auto"/>
              <w:ind w:left="108" w:right="90"/>
              <w:contextualSpacing/>
              <w:jc w:val="left"/>
              <w:rPr>
                <w:noProof/>
                <w:sz w:val="28"/>
                <w:szCs w:val="28"/>
                <w:lang w:val="uk-UA"/>
              </w:rPr>
            </w:pPr>
            <w:r w:rsidRPr="00BE559F">
              <w:rPr>
                <w:noProof/>
                <w:spacing w:val="-2"/>
                <w:sz w:val="28"/>
                <w:szCs w:val="28"/>
                <w:lang w:val="uk-UA"/>
              </w:rPr>
              <w:t>А</w:t>
            </w:r>
            <w:r w:rsidRPr="00BE559F">
              <w:rPr>
                <w:noProof/>
                <w:spacing w:val="-1"/>
                <w:sz w:val="28"/>
                <w:szCs w:val="28"/>
                <w:lang w:val="uk-UA"/>
              </w:rPr>
              <w:t>ль</w:t>
            </w:r>
            <w:r w:rsidRPr="00BE559F">
              <w:rPr>
                <w:noProof/>
                <w:sz w:val="28"/>
                <w:szCs w:val="28"/>
                <w:lang w:val="uk-UA"/>
              </w:rPr>
              <w:t>б</w:t>
            </w:r>
            <w:r w:rsidRPr="00BE559F">
              <w:rPr>
                <w:noProof/>
                <w:spacing w:val="-9"/>
                <w:sz w:val="28"/>
                <w:szCs w:val="28"/>
                <w:lang w:val="uk-UA"/>
              </w:rPr>
              <w:t>у</w:t>
            </w:r>
            <w:r w:rsidRPr="00BE559F">
              <w:rPr>
                <w:noProof/>
                <w:sz w:val="28"/>
                <w:szCs w:val="28"/>
                <w:lang w:val="uk-UA"/>
              </w:rPr>
              <w:t>м</w:t>
            </w:r>
            <w:r w:rsidR="00442EB2" w:rsidRPr="00BE559F">
              <w:rPr>
                <w:noProof/>
                <w:sz w:val="28"/>
                <w:szCs w:val="28"/>
                <w:lang w:val="uk-UA"/>
              </w:rPr>
              <w:t>і</w:t>
            </w:r>
            <w:r w:rsidR="00442EB2" w:rsidRPr="00BE559F">
              <w:rPr>
                <w:noProof/>
                <w:spacing w:val="1"/>
                <w:sz w:val="28"/>
                <w:szCs w:val="28"/>
                <w:lang w:val="uk-UA"/>
              </w:rPr>
              <w:t>ни</w:t>
            </w:r>
          </w:p>
        </w:tc>
        <w:tc>
          <w:tcPr>
            <w:tcW w:w="1276" w:type="dxa"/>
          </w:tcPr>
          <w:p w14:paraId="6AB06D3D" w14:textId="77777777" w:rsidR="00F24168" w:rsidRPr="00BE559F" w:rsidRDefault="00F24168" w:rsidP="00717F4C">
            <w:pPr>
              <w:pStyle w:val="TableParagraph"/>
              <w:spacing w:before="97" w:line="360" w:lineRule="auto"/>
              <w:ind w:firstLine="709"/>
              <w:contextualSpacing/>
              <w:rPr>
                <w:noProof/>
                <w:sz w:val="28"/>
                <w:szCs w:val="28"/>
                <w:lang w:val="uk-UA"/>
              </w:rPr>
            </w:pPr>
            <w:r w:rsidRPr="00BE559F">
              <w:rPr>
                <w:noProof/>
                <w:sz w:val="28"/>
                <w:szCs w:val="28"/>
                <w:lang w:val="uk-UA"/>
              </w:rPr>
              <w:t>↓</w:t>
            </w:r>
          </w:p>
        </w:tc>
        <w:tc>
          <w:tcPr>
            <w:tcW w:w="992" w:type="dxa"/>
          </w:tcPr>
          <w:p w14:paraId="0D5BB98B" w14:textId="77777777" w:rsidR="00F24168" w:rsidRPr="00BE559F" w:rsidRDefault="00F24168" w:rsidP="00717F4C">
            <w:pPr>
              <w:pStyle w:val="TableParagraph"/>
              <w:spacing w:before="97" w:line="360" w:lineRule="auto"/>
              <w:ind w:firstLine="709"/>
              <w:contextualSpacing/>
              <w:rPr>
                <w:noProof/>
                <w:sz w:val="28"/>
                <w:szCs w:val="28"/>
                <w:lang w:val="uk-UA"/>
              </w:rPr>
            </w:pPr>
            <w:r w:rsidRPr="00BE559F">
              <w:rPr>
                <w:noProof/>
                <w:sz w:val="28"/>
                <w:szCs w:val="28"/>
                <w:lang w:val="uk-UA"/>
              </w:rPr>
              <w:t>↓</w:t>
            </w:r>
          </w:p>
        </w:tc>
        <w:tc>
          <w:tcPr>
            <w:tcW w:w="1091" w:type="dxa"/>
          </w:tcPr>
          <w:p w14:paraId="12E9D10E" w14:textId="77777777" w:rsidR="00F24168" w:rsidRPr="00BE559F" w:rsidRDefault="00F24168" w:rsidP="00717F4C">
            <w:pPr>
              <w:pStyle w:val="TableParagraph"/>
              <w:spacing w:before="97" w:line="360" w:lineRule="auto"/>
              <w:ind w:left="21" w:firstLine="709"/>
              <w:contextualSpacing/>
              <w:rPr>
                <w:noProof/>
                <w:sz w:val="28"/>
                <w:szCs w:val="28"/>
                <w:lang w:val="uk-UA"/>
              </w:rPr>
            </w:pPr>
            <w:r w:rsidRPr="00BE559F">
              <w:rPr>
                <w:noProof/>
                <w:sz w:val="28"/>
                <w:szCs w:val="28"/>
                <w:lang w:val="uk-UA"/>
              </w:rPr>
              <w:t>↓</w:t>
            </w:r>
          </w:p>
        </w:tc>
        <w:tc>
          <w:tcPr>
            <w:tcW w:w="1190" w:type="dxa"/>
          </w:tcPr>
          <w:p w14:paraId="2F05CB79" w14:textId="77777777" w:rsidR="00F24168" w:rsidRPr="00BE559F" w:rsidRDefault="00F24168" w:rsidP="00717F4C">
            <w:pPr>
              <w:pStyle w:val="TableParagraph"/>
              <w:spacing w:before="97" w:line="360" w:lineRule="auto"/>
              <w:ind w:left="18" w:firstLine="709"/>
              <w:contextualSpacing/>
              <w:rPr>
                <w:noProof/>
                <w:sz w:val="28"/>
                <w:szCs w:val="28"/>
                <w:lang w:val="uk-UA"/>
              </w:rPr>
            </w:pPr>
            <w:r w:rsidRPr="00BE559F">
              <w:rPr>
                <w:noProof/>
                <w:sz w:val="28"/>
                <w:szCs w:val="28"/>
                <w:lang w:val="uk-UA"/>
              </w:rPr>
              <w:t>↓</w:t>
            </w:r>
          </w:p>
        </w:tc>
        <w:tc>
          <w:tcPr>
            <w:tcW w:w="1731" w:type="dxa"/>
          </w:tcPr>
          <w:p w14:paraId="0C5B9C14" w14:textId="77777777" w:rsidR="00F24168" w:rsidRPr="00BE559F" w:rsidRDefault="00F24168" w:rsidP="00717F4C">
            <w:pPr>
              <w:pStyle w:val="TableParagraph"/>
              <w:spacing w:before="97" w:line="360" w:lineRule="auto"/>
              <w:ind w:firstLine="709"/>
              <w:contextualSpacing/>
              <w:rPr>
                <w:noProof/>
                <w:sz w:val="28"/>
                <w:szCs w:val="28"/>
                <w:lang w:val="uk-UA"/>
              </w:rPr>
            </w:pPr>
            <w:r w:rsidRPr="00BE559F">
              <w:rPr>
                <w:noProof/>
                <w:sz w:val="28"/>
                <w:szCs w:val="28"/>
                <w:lang w:val="uk-UA"/>
              </w:rPr>
              <w:t>↓</w:t>
            </w:r>
          </w:p>
        </w:tc>
        <w:tc>
          <w:tcPr>
            <w:tcW w:w="1644" w:type="dxa"/>
          </w:tcPr>
          <w:p w14:paraId="317F6ACE" w14:textId="77777777" w:rsidR="00F24168" w:rsidRPr="00BE559F" w:rsidRDefault="00F24168" w:rsidP="00717F4C">
            <w:pPr>
              <w:pStyle w:val="TableParagraph"/>
              <w:spacing w:before="97" w:line="360" w:lineRule="auto"/>
              <w:ind w:left="21" w:firstLine="709"/>
              <w:contextualSpacing/>
              <w:rPr>
                <w:noProof/>
                <w:sz w:val="28"/>
                <w:szCs w:val="28"/>
                <w:lang w:val="uk-UA"/>
              </w:rPr>
            </w:pPr>
            <w:r w:rsidRPr="00BE559F">
              <w:rPr>
                <w:noProof/>
                <w:sz w:val="28"/>
                <w:szCs w:val="28"/>
                <w:lang w:val="uk-UA"/>
              </w:rPr>
              <w:t>N</w:t>
            </w:r>
          </w:p>
        </w:tc>
      </w:tr>
      <w:tr w:rsidR="008D43CC" w:rsidRPr="00BE559F" w14:paraId="0A8E70F0" w14:textId="77777777" w:rsidTr="006B7615">
        <w:trPr>
          <w:trHeight w:val="579"/>
        </w:trPr>
        <w:tc>
          <w:tcPr>
            <w:tcW w:w="1701" w:type="dxa"/>
          </w:tcPr>
          <w:p w14:paraId="7BD2CE72" w14:textId="0C56E603" w:rsidR="00F24168" w:rsidRPr="00BE559F" w:rsidRDefault="00F24168" w:rsidP="006B7615">
            <w:pPr>
              <w:pStyle w:val="TableParagraph"/>
              <w:spacing w:line="360" w:lineRule="auto"/>
              <w:ind w:left="107" w:right="90"/>
              <w:contextualSpacing/>
              <w:jc w:val="left"/>
              <w:rPr>
                <w:noProof/>
                <w:sz w:val="28"/>
                <w:szCs w:val="28"/>
                <w:lang w:val="uk-UA"/>
              </w:rPr>
            </w:pPr>
            <w:r w:rsidRPr="00BE559F">
              <w:rPr>
                <w:noProof/>
                <w:sz w:val="28"/>
                <w:szCs w:val="28"/>
                <w:lang w:val="uk-UA"/>
              </w:rPr>
              <w:t>Глобул</w:t>
            </w:r>
            <w:r w:rsidR="00442EB2" w:rsidRPr="00BE559F">
              <w:rPr>
                <w:noProof/>
                <w:sz w:val="28"/>
                <w:szCs w:val="28"/>
                <w:lang w:val="uk-UA"/>
              </w:rPr>
              <w:t>і</w:t>
            </w:r>
            <w:r w:rsidRPr="00BE559F">
              <w:rPr>
                <w:noProof/>
                <w:sz w:val="28"/>
                <w:szCs w:val="28"/>
                <w:lang w:val="uk-UA"/>
              </w:rPr>
              <w:t>н</w:t>
            </w:r>
            <w:r w:rsidR="00442EB2" w:rsidRPr="00BE559F">
              <w:rPr>
                <w:noProof/>
                <w:sz w:val="28"/>
                <w:szCs w:val="28"/>
                <w:lang w:val="uk-UA"/>
              </w:rPr>
              <w:t>и</w:t>
            </w:r>
          </w:p>
        </w:tc>
        <w:tc>
          <w:tcPr>
            <w:tcW w:w="1276" w:type="dxa"/>
          </w:tcPr>
          <w:p w14:paraId="6146F5F5" w14:textId="77777777" w:rsidR="00F24168" w:rsidRPr="00BE559F" w:rsidRDefault="00F24168" w:rsidP="00717F4C">
            <w:pPr>
              <w:pStyle w:val="TableParagraph"/>
              <w:spacing w:line="360" w:lineRule="auto"/>
              <w:ind w:left="138" w:right="119" w:firstLine="709"/>
              <w:contextualSpacing/>
              <w:rPr>
                <w:noProof/>
                <w:sz w:val="28"/>
                <w:szCs w:val="28"/>
                <w:lang w:val="uk-UA"/>
              </w:rPr>
            </w:pPr>
            <w:r w:rsidRPr="00BE559F">
              <w:rPr>
                <w:noProof/>
                <w:sz w:val="28"/>
                <w:szCs w:val="28"/>
                <w:lang w:val="uk-UA"/>
              </w:rPr>
              <w:t>↑↑</w:t>
            </w:r>
          </w:p>
        </w:tc>
        <w:tc>
          <w:tcPr>
            <w:tcW w:w="992" w:type="dxa"/>
          </w:tcPr>
          <w:p w14:paraId="7A569AAE" w14:textId="77777777" w:rsidR="00F24168" w:rsidRPr="00BE559F" w:rsidRDefault="00F24168" w:rsidP="00717F4C">
            <w:pPr>
              <w:pStyle w:val="TableParagraph"/>
              <w:spacing w:line="360" w:lineRule="auto"/>
              <w:ind w:left="129" w:right="109" w:firstLine="709"/>
              <w:contextualSpacing/>
              <w:rPr>
                <w:noProof/>
                <w:sz w:val="28"/>
                <w:szCs w:val="28"/>
                <w:lang w:val="uk-UA"/>
              </w:rPr>
            </w:pPr>
            <w:r w:rsidRPr="00BE559F">
              <w:rPr>
                <w:noProof/>
                <w:sz w:val="28"/>
                <w:szCs w:val="28"/>
                <w:lang w:val="uk-UA"/>
              </w:rPr>
              <w:t>↑↑</w:t>
            </w:r>
          </w:p>
        </w:tc>
        <w:tc>
          <w:tcPr>
            <w:tcW w:w="1091" w:type="dxa"/>
          </w:tcPr>
          <w:p w14:paraId="67790DE1"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N</w:t>
            </w:r>
          </w:p>
        </w:tc>
        <w:tc>
          <w:tcPr>
            <w:tcW w:w="1190" w:type="dxa"/>
          </w:tcPr>
          <w:p w14:paraId="2A165691"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w:t>
            </w:r>
          </w:p>
        </w:tc>
        <w:tc>
          <w:tcPr>
            <w:tcW w:w="1731" w:type="dxa"/>
          </w:tcPr>
          <w:p w14:paraId="3603CCBF"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4AD28D95"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N</w:t>
            </w:r>
          </w:p>
        </w:tc>
      </w:tr>
      <w:tr w:rsidR="008D43CC" w:rsidRPr="00BE559F" w14:paraId="542D37C9" w14:textId="77777777" w:rsidTr="006B7615">
        <w:trPr>
          <w:trHeight w:val="580"/>
        </w:trPr>
        <w:tc>
          <w:tcPr>
            <w:tcW w:w="1701" w:type="dxa"/>
          </w:tcPr>
          <w:p w14:paraId="158F5891" w14:textId="77777777" w:rsidR="00F24168" w:rsidRPr="00BE559F" w:rsidRDefault="00F24168" w:rsidP="006B7615">
            <w:pPr>
              <w:pStyle w:val="TableParagraph"/>
              <w:spacing w:line="360" w:lineRule="auto"/>
              <w:ind w:right="90"/>
              <w:contextualSpacing/>
              <w:rPr>
                <w:noProof/>
                <w:sz w:val="28"/>
                <w:szCs w:val="28"/>
                <w:lang w:val="uk-UA"/>
              </w:rPr>
            </w:pPr>
            <w:r w:rsidRPr="00BE559F">
              <w:rPr>
                <w:noProof/>
                <w:sz w:val="28"/>
                <w:szCs w:val="28"/>
                <w:lang w:val="uk-UA"/>
              </w:rPr>
              <w:lastRenderedPageBreak/>
              <w:t>ТАГ</w:t>
            </w:r>
          </w:p>
        </w:tc>
        <w:tc>
          <w:tcPr>
            <w:tcW w:w="1276" w:type="dxa"/>
          </w:tcPr>
          <w:p w14:paraId="3745810D"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992" w:type="dxa"/>
          </w:tcPr>
          <w:p w14:paraId="0074A96B"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091" w:type="dxa"/>
          </w:tcPr>
          <w:p w14:paraId="16940B3F"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48802B28"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N</w:t>
            </w:r>
          </w:p>
        </w:tc>
        <w:tc>
          <w:tcPr>
            <w:tcW w:w="1731" w:type="dxa"/>
          </w:tcPr>
          <w:p w14:paraId="78047681"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644" w:type="dxa"/>
          </w:tcPr>
          <w:p w14:paraId="5E433AA2"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N</w:t>
            </w:r>
          </w:p>
        </w:tc>
      </w:tr>
      <w:tr w:rsidR="008D43CC" w:rsidRPr="00BE559F" w14:paraId="087307FF" w14:textId="77777777" w:rsidTr="006B7615">
        <w:trPr>
          <w:trHeight w:val="580"/>
        </w:trPr>
        <w:tc>
          <w:tcPr>
            <w:tcW w:w="1701" w:type="dxa"/>
          </w:tcPr>
          <w:p w14:paraId="65C1F92D" w14:textId="294CFD3F" w:rsidR="00F24168" w:rsidRPr="00BE559F" w:rsidRDefault="006B7615" w:rsidP="006B7615">
            <w:pPr>
              <w:pStyle w:val="TableParagraph"/>
              <w:spacing w:line="360" w:lineRule="auto"/>
              <w:ind w:right="90"/>
              <w:contextualSpacing/>
              <w:jc w:val="left"/>
              <w:rPr>
                <w:noProof/>
                <w:sz w:val="28"/>
                <w:szCs w:val="28"/>
                <w:lang w:val="uk-UA"/>
              </w:rPr>
            </w:pPr>
            <w:r w:rsidRPr="00BE559F">
              <w:rPr>
                <w:noProof/>
                <w:sz w:val="28"/>
                <w:szCs w:val="28"/>
                <w:lang w:val="uk-UA"/>
              </w:rPr>
              <w:t xml:space="preserve">        </w:t>
            </w:r>
            <w:r w:rsidR="00F24168" w:rsidRPr="00BE559F">
              <w:rPr>
                <w:noProof/>
                <w:sz w:val="28"/>
                <w:szCs w:val="28"/>
                <w:lang w:val="uk-UA"/>
              </w:rPr>
              <w:t>ФЛ</w:t>
            </w:r>
          </w:p>
        </w:tc>
        <w:tc>
          <w:tcPr>
            <w:tcW w:w="1276" w:type="dxa"/>
          </w:tcPr>
          <w:p w14:paraId="5D812769" w14:textId="77777777" w:rsidR="00F24168" w:rsidRPr="00BE559F" w:rsidRDefault="00F24168" w:rsidP="00717F4C">
            <w:pPr>
              <w:pStyle w:val="TableParagraph"/>
              <w:spacing w:line="360" w:lineRule="auto"/>
              <w:ind w:firstLine="709"/>
              <w:contextualSpacing/>
              <w:jc w:val="left"/>
              <w:rPr>
                <w:noProof/>
                <w:sz w:val="28"/>
                <w:szCs w:val="28"/>
                <w:lang w:val="uk-UA"/>
              </w:rPr>
            </w:pPr>
            <w:r w:rsidRPr="00BE559F">
              <w:rPr>
                <w:noProof/>
                <w:sz w:val="28"/>
                <w:szCs w:val="28"/>
                <w:lang w:val="uk-UA"/>
              </w:rPr>
              <w:t>↑</w:t>
            </w:r>
          </w:p>
        </w:tc>
        <w:tc>
          <w:tcPr>
            <w:tcW w:w="992" w:type="dxa"/>
          </w:tcPr>
          <w:p w14:paraId="3ED1CED8"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091" w:type="dxa"/>
          </w:tcPr>
          <w:p w14:paraId="11F91D4C"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N</w:t>
            </w:r>
          </w:p>
        </w:tc>
        <w:tc>
          <w:tcPr>
            <w:tcW w:w="1190" w:type="dxa"/>
          </w:tcPr>
          <w:p w14:paraId="1CE5A482"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N</w:t>
            </w:r>
          </w:p>
        </w:tc>
        <w:tc>
          <w:tcPr>
            <w:tcW w:w="1731" w:type="dxa"/>
          </w:tcPr>
          <w:p w14:paraId="30E4D609"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55F3E3B2"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r>
      <w:tr w:rsidR="008D43CC" w:rsidRPr="00BE559F" w14:paraId="34748A08" w14:textId="77777777" w:rsidTr="006B7615">
        <w:trPr>
          <w:trHeight w:val="580"/>
        </w:trPr>
        <w:tc>
          <w:tcPr>
            <w:tcW w:w="1701" w:type="dxa"/>
          </w:tcPr>
          <w:p w14:paraId="40067D6E" w14:textId="20194694" w:rsidR="00F24168" w:rsidRPr="00BE559F" w:rsidRDefault="006B7615" w:rsidP="006B7615">
            <w:pPr>
              <w:pStyle w:val="TableParagraph"/>
              <w:spacing w:line="360" w:lineRule="auto"/>
              <w:ind w:left="108" w:right="90"/>
              <w:contextualSpacing/>
              <w:jc w:val="left"/>
              <w:rPr>
                <w:noProof/>
                <w:sz w:val="28"/>
                <w:szCs w:val="28"/>
                <w:lang w:val="uk-UA"/>
              </w:rPr>
            </w:pPr>
            <w:r w:rsidRPr="00BE559F">
              <w:rPr>
                <w:noProof/>
                <w:spacing w:val="-11"/>
                <w:sz w:val="28"/>
                <w:szCs w:val="28"/>
                <w:lang w:val="uk-UA"/>
              </w:rPr>
              <w:t xml:space="preserve">        </w:t>
            </w:r>
            <w:r w:rsidR="00F24168" w:rsidRPr="00BE559F">
              <w:rPr>
                <w:noProof/>
                <w:spacing w:val="-11"/>
                <w:sz w:val="28"/>
                <w:szCs w:val="28"/>
                <w:lang w:val="uk-UA"/>
              </w:rPr>
              <w:t>Х</w:t>
            </w:r>
            <w:r w:rsidR="00F24168" w:rsidRPr="00BE559F">
              <w:rPr>
                <w:noProof/>
                <w:sz w:val="28"/>
                <w:szCs w:val="28"/>
                <w:lang w:val="uk-UA"/>
              </w:rPr>
              <w:t>С</w:t>
            </w:r>
            <w:r w:rsidR="00F24168" w:rsidRPr="00BE559F">
              <w:rPr>
                <w:noProof/>
                <w:spacing w:val="-1"/>
                <w:sz w:val="28"/>
                <w:szCs w:val="28"/>
                <w:lang w:val="uk-UA"/>
              </w:rPr>
              <w:t xml:space="preserve"> </w:t>
            </w:r>
            <w:r w:rsidR="00442EB2" w:rsidRPr="00BE559F">
              <w:rPr>
                <w:noProof/>
                <w:sz w:val="28"/>
                <w:szCs w:val="28"/>
                <w:lang w:val="uk-UA"/>
              </w:rPr>
              <w:t>загальний</w:t>
            </w:r>
          </w:p>
        </w:tc>
        <w:tc>
          <w:tcPr>
            <w:tcW w:w="1276" w:type="dxa"/>
          </w:tcPr>
          <w:p w14:paraId="5406BCDA"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992" w:type="dxa"/>
          </w:tcPr>
          <w:p w14:paraId="2187D382"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091" w:type="dxa"/>
          </w:tcPr>
          <w:p w14:paraId="72C9F3AC"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4895F855"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w:t>
            </w:r>
          </w:p>
        </w:tc>
        <w:tc>
          <w:tcPr>
            <w:tcW w:w="1731" w:type="dxa"/>
          </w:tcPr>
          <w:p w14:paraId="3C64AF9E"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7DB218F6"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r>
      <w:tr w:rsidR="008D43CC" w:rsidRPr="00BE559F" w14:paraId="58F071BC" w14:textId="77777777" w:rsidTr="006B7615">
        <w:trPr>
          <w:trHeight w:val="580"/>
        </w:trPr>
        <w:tc>
          <w:tcPr>
            <w:tcW w:w="1701" w:type="dxa"/>
          </w:tcPr>
          <w:p w14:paraId="75E027B3" w14:textId="4C9A6477" w:rsidR="00F24168" w:rsidRPr="00BE559F" w:rsidRDefault="006B7615" w:rsidP="006B7615">
            <w:pPr>
              <w:pStyle w:val="TableParagraph"/>
              <w:spacing w:line="360" w:lineRule="auto"/>
              <w:ind w:left="0" w:right="90"/>
              <w:contextualSpacing/>
              <w:jc w:val="left"/>
              <w:rPr>
                <w:noProof/>
                <w:sz w:val="28"/>
                <w:szCs w:val="28"/>
                <w:lang w:val="uk-UA"/>
              </w:rPr>
            </w:pPr>
            <w:r w:rsidRPr="00BE559F">
              <w:rPr>
                <w:noProof/>
                <w:sz w:val="28"/>
                <w:szCs w:val="28"/>
                <w:lang w:val="uk-UA"/>
              </w:rPr>
              <w:t xml:space="preserve">      </w:t>
            </w:r>
            <w:r w:rsidR="00F24168" w:rsidRPr="00BE559F">
              <w:rPr>
                <w:noProof/>
                <w:sz w:val="28"/>
                <w:szCs w:val="28"/>
                <w:lang w:val="uk-UA"/>
              </w:rPr>
              <w:t>ЛПНП</w:t>
            </w:r>
          </w:p>
        </w:tc>
        <w:tc>
          <w:tcPr>
            <w:tcW w:w="1276" w:type="dxa"/>
          </w:tcPr>
          <w:p w14:paraId="335FF337"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992" w:type="dxa"/>
          </w:tcPr>
          <w:p w14:paraId="0302621F"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N</w:t>
            </w:r>
          </w:p>
        </w:tc>
        <w:tc>
          <w:tcPr>
            <w:tcW w:w="1091" w:type="dxa"/>
          </w:tcPr>
          <w:p w14:paraId="0D7AEA46"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c>
          <w:tcPr>
            <w:tcW w:w="1190" w:type="dxa"/>
          </w:tcPr>
          <w:p w14:paraId="3F7A3CF3" w14:textId="77777777" w:rsidR="00F24168" w:rsidRPr="00BE559F" w:rsidRDefault="00F24168" w:rsidP="00717F4C">
            <w:pPr>
              <w:pStyle w:val="TableParagraph"/>
              <w:spacing w:line="360" w:lineRule="auto"/>
              <w:ind w:left="18" w:firstLine="709"/>
              <w:contextualSpacing/>
              <w:rPr>
                <w:noProof/>
                <w:sz w:val="28"/>
                <w:szCs w:val="28"/>
                <w:lang w:val="uk-UA"/>
              </w:rPr>
            </w:pPr>
            <w:r w:rsidRPr="00BE559F">
              <w:rPr>
                <w:noProof/>
                <w:sz w:val="28"/>
                <w:szCs w:val="28"/>
                <w:lang w:val="uk-UA"/>
              </w:rPr>
              <w:t>N</w:t>
            </w:r>
          </w:p>
        </w:tc>
        <w:tc>
          <w:tcPr>
            <w:tcW w:w="1731" w:type="dxa"/>
          </w:tcPr>
          <w:p w14:paraId="4F8105A0" w14:textId="77777777" w:rsidR="00F24168" w:rsidRPr="00BE559F" w:rsidRDefault="00F24168" w:rsidP="00717F4C">
            <w:pPr>
              <w:pStyle w:val="TableParagraph"/>
              <w:spacing w:line="360" w:lineRule="auto"/>
              <w:ind w:firstLine="709"/>
              <w:contextualSpacing/>
              <w:rPr>
                <w:noProof/>
                <w:sz w:val="28"/>
                <w:szCs w:val="28"/>
                <w:lang w:val="uk-UA"/>
              </w:rPr>
            </w:pPr>
            <w:r w:rsidRPr="00BE559F">
              <w:rPr>
                <w:noProof/>
                <w:sz w:val="28"/>
                <w:szCs w:val="28"/>
                <w:lang w:val="uk-UA"/>
              </w:rPr>
              <w:t>↑</w:t>
            </w:r>
          </w:p>
        </w:tc>
        <w:tc>
          <w:tcPr>
            <w:tcW w:w="1644" w:type="dxa"/>
          </w:tcPr>
          <w:p w14:paraId="23C1B2AE" w14:textId="77777777" w:rsidR="00F24168" w:rsidRPr="00BE559F" w:rsidRDefault="00F24168" w:rsidP="00717F4C">
            <w:pPr>
              <w:pStyle w:val="TableParagraph"/>
              <w:spacing w:line="360" w:lineRule="auto"/>
              <w:ind w:left="21" w:firstLine="709"/>
              <w:contextualSpacing/>
              <w:rPr>
                <w:noProof/>
                <w:sz w:val="28"/>
                <w:szCs w:val="28"/>
                <w:lang w:val="uk-UA"/>
              </w:rPr>
            </w:pPr>
            <w:r w:rsidRPr="00BE559F">
              <w:rPr>
                <w:noProof/>
                <w:sz w:val="28"/>
                <w:szCs w:val="28"/>
                <w:lang w:val="uk-UA"/>
              </w:rPr>
              <w:t>↑</w:t>
            </w:r>
          </w:p>
        </w:tc>
      </w:tr>
      <w:tr w:rsidR="008D43CC" w:rsidRPr="00BE559F" w14:paraId="60030958" w14:textId="77777777" w:rsidTr="006B7615">
        <w:trPr>
          <w:trHeight w:val="853"/>
        </w:trPr>
        <w:tc>
          <w:tcPr>
            <w:tcW w:w="1701" w:type="dxa"/>
          </w:tcPr>
          <w:p w14:paraId="1B481FCD" w14:textId="38719DC7" w:rsidR="00F24168" w:rsidRPr="00BE559F" w:rsidRDefault="00F24168" w:rsidP="006B7615">
            <w:pPr>
              <w:pStyle w:val="TableParagraph"/>
              <w:spacing w:line="360" w:lineRule="auto"/>
              <w:ind w:left="107" w:right="90"/>
              <w:contextualSpacing/>
              <w:jc w:val="left"/>
              <w:rPr>
                <w:noProof/>
                <w:sz w:val="28"/>
                <w:szCs w:val="28"/>
                <w:lang w:val="uk-UA"/>
              </w:rPr>
            </w:pPr>
            <w:r w:rsidRPr="00BE559F">
              <w:rPr>
                <w:noProof/>
                <w:spacing w:val="-2"/>
                <w:sz w:val="28"/>
                <w:szCs w:val="28"/>
                <w:lang w:val="uk-UA"/>
              </w:rPr>
              <w:t>Ф</w:t>
            </w:r>
            <w:r w:rsidRPr="00BE559F">
              <w:rPr>
                <w:noProof/>
                <w:sz w:val="28"/>
                <w:szCs w:val="28"/>
                <w:lang w:val="uk-UA"/>
              </w:rPr>
              <w:t>а</w:t>
            </w:r>
            <w:r w:rsidRPr="00BE559F">
              <w:rPr>
                <w:noProof/>
                <w:spacing w:val="-5"/>
                <w:sz w:val="28"/>
                <w:szCs w:val="28"/>
                <w:lang w:val="uk-UA"/>
              </w:rPr>
              <w:t>к</w:t>
            </w:r>
            <w:r w:rsidRPr="00BE559F">
              <w:rPr>
                <w:noProof/>
                <w:spacing w:val="-1"/>
                <w:sz w:val="28"/>
                <w:szCs w:val="28"/>
                <w:lang w:val="uk-UA"/>
              </w:rPr>
              <w:t>т</w:t>
            </w:r>
            <w:r w:rsidRPr="00BE559F">
              <w:rPr>
                <w:noProof/>
                <w:w w:val="29"/>
                <w:sz w:val="28"/>
                <w:szCs w:val="28"/>
                <w:rtl/>
                <w:lang w:val="uk-UA"/>
              </w:rPr>
              <w:t>ﮦ</w:t>
            </w:r>
            <w:r w:rsidRPr="00BE559F">
              <w:rPr>
                <w:noProof/>
                <w:sz w:val="28"/>
                <w:szCs w:val="28"/>
                <w:lang w:val="uk-UA"/>
              </w:rPr>
              <w:t>о</w:t>
            </w:r>
            <w:r w:rsidRPr="00BE559F">
              <w:rPr>
                <w:noProof/>
                <w:spacing w:val="-2"/>
                <w:sz w:val="28"/>
                <w:szCs w:val="28"/>
                <w:lang w:val="uk-UA"/>
              </w:rPr>
              <w:t>р</w:t>
            </w:r>
            <w:r w:rsidR="008A541C" w:rsidRPr="00BE559F">
              <w:rPr>
                <w:noProof/>
                <w:sz w:val="28"/>
                <w:szCs w:val="28"/>
                <w:lang w:val="uk-UA"/>
              </w:rPr>
              <w:t>и</w:t>
            </w:r>
          </w:p>
          <w:p w14:paraId="38F8C188" w14:textId="68F03A38" w:rsidR="00F24168" w:rsidRPr="00BE559F" w:rsidRDefault="008A541C" w:rsidP="006B7615">
            <w:pPr>
              <w:pStyle w:val="TableParagraph"/>
              <w:spacing w:before="0" w:line="360" w:lineRule="auto"/>
              <w:ind w:right="90"/>
              <w:contextualSpacing/>
              <w:jc w:val="left"/>
              <w:rPr>
                <w:noProof/>
                <w:sz w:val="28"/>
                <w:szCs w:val="28"/>
                <w:lang w:val="uk-UA"/>
              </w:rPr>
            </w:pPr>
            <w:r w:rsidRPr="00BE559F">
              <w:rPr>
                <w:noProof/>
                <w:sz w:val="28"/>
                <w:szCs w:val="28"/>
                <w:lang w:val="uk-UA"/>
              </w:rPr>
              <w:t>згортання</w:t>
            </w:r>
          </w:p>
        </w:tc>
        <w:tc>
          <w:tcPr>
            <w:tcW w:w="1276" w:type="dxa"/>
          </w:tcPr>
          <w:p w14:paraId="3A2551E1"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N</w:t>
            </w:r>
          </w:p>
        </w:tc>
        <w:tc>
          <w:tcPr>
            <w:tcW w:w="992" w:type="dxa"/>
          </w:tcPr>
          <w:p w14:paraId="44C2E58D"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091" w:type="dxa"/>
          </w:tcPr>
          <w:p w14:paraId="03ED30A3"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N</w:t>
            </w:r>
          </w:p>
        </w:tc>
        <w:tc>
          <w:tcPr>
            <w:tcW w:w="1190" w:type="dxa"/>
          </w:tcPr>
          <w:p w14:paraId="3D6F8B99" w14:textId="77777777" w:rsidR="00F24168" w:rsidRPr="00BE559F" w:rsidRDefault="00F24168" w:rsidP="00717F4C">
            <w:pPr>
              <w:pStyle w:val="TableParagraph"/>
              <w:spacing w:before="231" w:line="360" w:lineRule="auto"/>
              <w:ind w:left="18" w:firstLine="709"/>
              <w:contextualSpacing/>
              <w:rPr>
                <w:noProof/>
                <w:sz w:val="28"/>
                <w:szCs w:val="28"/>
                <w:lang w:val="uk-UA"/>
              </w:rPr>
            </w:pPr>
            <w:r w:rsidRPr="00BE559F">
              <w:rPr>
                <w:noProof/>
                <w:sz w:val="28"/>
                <w:szCs w:val="28"/>
                <w:lang w:val="uk-UA"/>
              </w:rPr>
              <w:t>↓</w:t>
            </w:r>
          </w:p>
        </w:tc>
        <w:tc>
          <w:tcPr>
            <w:tcW w:w="1731" w:type="dxa"/>
          </w:tcPr>
          <w:p w14:paraId="7B4B30C3"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N</w:t>
            </w:r>
          </w:p>
        </w:tc>
        <w:tc>
          <w:tcPr>
            <w:tcW w:w="1644" w:type="dxa"/>
          </w:tcPr>
          <w:p w14:paraId="0E9AB449"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N</w:t>
            </w:r>
          </w:p>
        </w:tc>
      </w:tr>
      <w:tr w:rsidR="008D43CC" w:rsidRPr="00BE559F" w14:paraId="06475F11" w14:textId="77777777" w:rsidTr="006B7615">
        <w:trPr>
          <w:trHeight w:val="853"/>
        </w:trPr>
        <w:tc>
          <w:tcPr>
            <w:tcW w:w="1701" w:type="dxa"/>
          </w:tcPr>
          <w:p w14:paraId="6F8A50FA" w14:textId="6A06410E" w:rsidR="00F24168" w:rsidRPr="00BE559F" w:rsidRDefault="00F24168" w:rsidP="006B7615">
            <w:pPr>
              <w:pStyle w:val="TableParagraph"/>
              <w:spacing w:line="360" w:lineRule="auto"/>
              <w:ind w:right="174"/>
              <w:contextualSpacing/>
              <w:jc w:val="left"/>
              <w:rPr>
                <w:noProof/>
                <w:sz w:val="28"/>
                <w:szCs w:val="28"/>
                <w:lang w:val="uk-UA"/>
              </w:rPr>
            </w:pPr>
            <w:r w:rsidRPr="00BE559F">
              <w:rPr>
                <w:noProof/>
                <w:spacing w:val="-1"/>
                <w:sz w:val="28"/>
                <w:szCs w:val="28"/>
                <w:lang w:val="uk-UA"/>
              </w:rPr>
              <w:t>Б</w:t>
            </w:r>
            <w:r w:rsidR="00FF59DA" w:rsidRPr="00BE559F">
              <w:rPr>
                <w:noProof/>
                <w:spacing w:val="-1"/>
                <w:sz w:val="28"/>
                <w:szCs w:val="28"/>
                <w:lang w:val="uk-UA"/>
              </w:rPr>
              <w:t>і</w:t>
            </w:r>
            <w:r w:rsidRPr="00BE559F">
              <w:rPr>
                <w:noProof/>
                <w:spacing w:val="-1"/>
                <w:sz w:val="28"/>
                <w:szCs w:val="28"/>
                <w:lang w:val="uk-UA"/>
              </w:rPr>
              <w:t>л</w:t>
            </w:r>
            <w:r w:rsidR="00FF59DA" w:rsidRPr="00BE559F">
              <w:rPr>
                <w:noProof/>
                <w:sz w:val="28"/>
                <w:szCs w:val="28"/>
                <w:lang w:val="uk-UA"/>
              </w:rPr>
              <w:t>і</w:t>
            </w:r>
            <w:r w:rsidRPr="00BE559F">
              <w:rPr>
                <w:noProof/>
                <w:spacing w:val="-4"/>
                <w:sz w:val="28"/>
                <w:szCs w:val="28"/>
                <w:lang w:val="uk-UA"/>
              </w:rPr>
              <w:t>р</w:t>
            </w:r>
            <w:r w:rsidRPr="00BE559F">
              <w:rPr>
                <w:noProof/>
                <w:spacing w:val="-9"/>
                <w:sz w:val="28"/>
                <w:szCs w:val="28"/>
                <w:lang w:val="uk-UA"/>
              </w:rPr>
              <w:t>у</w:t>
            </w:r>
            <w:r w:rsidRPr="00BE559F">
              <w:rPr>
                <w:noProof/>
                <w:sz w:val="28"/>
                <w:szCs w:val="28"/>
                <w:lang w:val="uk-UA"/>
              </w:rPr>
              <w:t>б</w:t>
            </w:r>
            <w:r w:rsidR="00FF59DA" w:rsidRPr="00BE559F">
              <w:rPr>
                <w:noProof/>
                <w:spacing w:val="1"/>
                <w:sz w:val="28"/>
                <w:szCs w:val="28"/>
                <w:lang w:val="uk-UA"/>
              </w:rPr>
              <w:t>і</w:t>
            </w:r>
            <w:r w:rsidRPr="00BE559F">
              <w:rPr>
                <w:noProof/>
                <w:sz w:val="28"/>
                <w:szCs w:val="28"/>
                <w:lang w:val="uk-UA"/>
              </w:rPr>
              <w:t xml:space="preserve">н </w:t>
            </w:r>
            <w:r w:rsidR="00FF59DA" w:rsidRPr="00BE559F">
              <w:rPr>
                <w:noProof/>
                <w:sz w:val="28"/>
                <w:szCs w:val="28"/>
                <w:lang w:val="uk-UA"/>
              </w:rPr>
              <w:t>загальний</w:t>
            </w:r>
          </w:p>
        </w:tc>
        <w:tc>
          <w:tcPr>
            <w:tcW w:w="1276" w:type="dxa"/>
          </w:tcPr>
          <w:p w14:paraId="2851891F"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992" w:type="dxa"/>
          </w:tcPr>
          <w:p w14:paraId="5B063F4E"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091" w:type="dxa"/>
          </w:tcPr>
          <w:p w14:paraId="19B77366"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w:t>
            </w:r>
          </w:p>
        </w:tc>
        <w:tc>
          <w:tcPr>
            <w:tcW w:w="1190" w:type="dxa"/>
          </w:tcPr>
          <w:p w14:paraId="2DD2BE49" w14:textId="77777777" w:rsidR="00F24168" w:rsidRPr="00BE559F" w:rsidRDefault="00F24168" w:rsidP="00717F4C">
            <w:pPr>
              <w:pStyle w:val="TableParagraph"/>
              <w:spacing w:before="231" w:line="360" w:lineRule="auto"/>
              <w:ind w:left="18" w:firstLine="709"/>
              <w:contextualSpacing/>
              <w:rPr>
                <w:noProof/>
                <w:sz w:val="28"/>
                <w:szCs w:val="28"/>
                <w:lang w:val="uk-UA"/>
              </w:rPr>
            </w:pPr>
            <w:r w:rsidRPr="00BE559F">
              <w:rPr>
                <w:noProof/>
                <w:sz w:val="28"/>
                <w:szCs w:val="28"/>
                <w:lang w:val="uk-UA"/>
              </w:rPr>
              <w:t>↑</w:t>
            </w:r>
          </w:p>
        </w:tc>
        <w:tc>
          <w:tcPr>
            <w:tcW w:w="1731" w:type="dxa"/>
          </w:tcPr>
          <w:p w14:paraId="08DAD322"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644" w:type="dxa"/>
          </w:tcPr>
          <w:p w14:paraId="4DE2864F"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w:t>
            </w:r>
          </w:p>
        </w:tc>
      </w:tr>
      <w:tr w:rsidR="008D43CC" w:rsidRPr="00BE559F" w14:paraId="5735F1CC" w14:textId="77777777" w:rsidTr="006B7615">
        <w:trPr>
          <w:trHeight w:val="856"/>
        </w:trPr>
        <w:tc>
          <w:tcPr>
            <w:tcW w:w="1701" w:type="dxa"/>
          </w:tcPr>
          <w:p w14:paraId="7B16C4E5" w14:textId="412FEB38" w:rsidR="00F24168" w:rsidRPr="00BE559F" w:rsidRDefault="00FF59DA" w:rsidP="006B7615">
            <w:pPr>
              <w:pStyle w:val="TableParagraph"/>
              <w:spacing w:line="360" w:lineRule="auto"/>
              <w:ind w:left="239" w:right="177"/>
              <w:contextualSpacing/>
              <w:jc w:val="left"/>
              <w:rPr>
                <w:noProof/>
                <w:sz w:val="28"/>
                <w:szCs w:val="28"/>
                <w:lang w:val="uk-UA"/>
              </w:rPr>
            </w:pPr>
            <w:r w:rsidRPr="00BE559F">
              <w:rPr>
                <w:noProof/>
                <w:spacing w:val="-2"/>
                <w:sz w:val="28"/>
                <w:szCs w:val="28"/>
                <w:lang w:val="uk-UA"/>
              </w:rPr>
              <w:t xml:space="preserve">Вільний </w:t>
            </w:r>
            <w:r w:rsidR="00F24168" w:rsidRPr="00BE559F">
              <w:rPr>
                <w:noProof/>
                <w:sz w:val="28"/>
                <w:szCs w:val="28"/>
                <w:lang w:val="uk-UA"/>
              </w:rPr>
              <w:t>б</w:t>
            </w:r>
            <w:r w:rsidRPr="00BE559F">
              <w:rPr>
                <w:noProof/>
                <w:sz w:val="28"/>
                <w:szCs w:val="28"/>
                <w:lang w:val="uk-UA"/>
              </w:rPr>
              <w:t>і</w:t>
            </w:r>
            <w:r w:rsidR="00F24168" w:rsidRPr="00BE559F">
              <w:rPr>
                <w:noProof/>
                <w:sz w:val="28"/>
                <w:szCs w:val="28"/>
                <w:lang w:val="uk-UA"/>
              </w:rPr>
              <w:t>л</w:t>
            </w:r>
            <w:r w:rsidRPr="00BE559F">
              <w:rPr>
                <w:noProof/>
                <w:sz w:val="28"/>
                <w:szCs w:val="28"/>
                <w:lang w:val="uk-UA"/>
              </w:rPr>
              <w:t>і</w:t>
            </w:r>
            <w:r w:rsidR="00F24168" w:rsidRPr="00BE559F">
              <w:rPr>
                <w:noProof/>
                <w:sz w:val="28"/>
                <w:szCs w:val="28"/>
                <w:lang w:val="uk-UA"/>
              </w:rPr>
              <w:t>руб</w:t>
            </w:r>
            <w:r w:rsidRPr="00BE559F">
              <w:rPr>
                <w:noProof/>
                <w:sz w:val="28"/>
                <w:szCs w:val="28"/>
                <w:lang w:val="uk-UA"/>
              </w:rPr>
              <w:t>і</w:t>
            </w:r>
            <w:r w:rsidR="00F24168" w:rsidRPr="00BE559F">
              <w:rPr>
                <w:noProof/>
                <w:sz w:val="28"/>
                <w:szCs w:val="28"/>
                <w:lang w:val="uk-UA"/>
              </w:rPr>
              <w:t>н</w:t>
            </w:r>
          </w:p>
        </w:tc>
        <w:tc>
          <w:tcPr>
            <w:tcW w:w="1276" w:type="dxa"/>
          </w:tcPr>
          <w:p w14:paraId="338C8E76" w14:textId="77777777" w:rsidR="00F24168" w:rsidRPr="00BE559F" w:rsidRDefault="00F24168" w:rsidP="00717F4C">
            <w:pPr>
              <w:pStyle w:val="TableParagraph"/>
              <w:spacing w:before="232" w:line="360" w:lineRule="auto"/>
              <w:ind w:firstLine="709"/>
              <w:contextualSpacing/>
              <w:rPr>
                <w:noProof/>
                <w:sz w:val="28"/>
                <w:szCs w:val="28"/>
                <w:lang w:val="uk-UA"/>
              </w:rPr>
            </w:pPr>
            <w:r w:rsidRPr="00BE559F">
              <w:rPr>
                <w:noProof/>
                <w:sz w:val="28"/>
                <w:szCs w:val="28"/>
                <w:lang w:val="uk-UA"/>
              </w:rPr>
              <w:t>↑</w:t>
            </w:r>
          </w:p>
        </w:tc>
        <w:tc>
          <w:tcPr>
            <w:tcW w:w="992" w:type="dxa"/>
          </w:tcPr>
          <w:p w14:paraId="324215B7" w14:textId="77777777" w:rsidR="00F24168" w:rsidRPr="00BE559F" w:rsidRDefault="00F24168" w:rsidP="00717F4C">
            <w:pPr>
              <w:pStyle w:val="TableParagraph"/>
              <w:spacing w:before="232" w:line="360" w:lineRule="auto"/>
              <w:ind w:firstLine="709"/>
              <w:contextualSpacing/>
              <w:rPr>
                <w:noProof/>
                <w:sz w:val="28"/>
                <w:szCs w:val="28"/>
                <w:lang w:val="uk-UA"/>
              </w:rPr>
            </w:pPr>
            <w:r w:rsidRPr="00BE559F">
              <w:rPr>
                <w:noProof/>
                <w:sz w:val="28"/>
                <w:szCs w:val="28"/>
                <w:lang w:val="uk-UA"/>
              </w:rPr>
              <w:t>↑</w:t>
            </w:r>
          </w:p>
        </w:tc>
        <w:tc>
          <w:tcPr>
            <w:tcW w:w="1091" w:type="dxa"/>
          </w:tcPr>
          <w:p w14:paraId="2C47E6F2" w14:textId="77777777" w:rsidR="00F24168" w:rsidRPr="00BE559F" w:rsidRDefault="00F24168" w:rsidP="00717F4C">
            <w:pPr>
              <w:pStyle w:val="TableParagraph"/>
              <w:spacing w:before="232" w:line="360" w:lineRule="auto"/>
              <w:ind w:left="21" w:firstLine="709"/>
              <w:contextualSpacing/>
              <w:rPr>
                <w:noProof/>
                <w:sz w:val="28"/>
                <w:szCs w:val="28"/>
                <w:lang w:val="uk-UA"/>
              </w:rPr>
            </w:pPr>
            <w:r w:rsidRPr="00BE559F">
              <w:rPr>
                <w:noProof/>
                <w:sz w:val="28"/>
                <w:szCs w:val="28"/>
                <w:lang w:val="uk-UA"/>
              </w:rPr>
              <w:t>N</w:t>
            </w:r>
          </w:p>
        </w:tc>
        <w:tc>
          <w:tcPr>
            <w:tcW w:w="1190" w:type="dxa"/>
          </w:tcPr>
          <w:p w14:paraId="5D73A71B" w14:textId="77777777" w:rsidR="00F24168" w:rsidRPr="00BE559F" w:rsidRDefault="00F24168" w:rsidP="00717F4C">
            <w:pPr>
              <w:pStyle w:val="TableParagraph"/>
              <w:spacing w:before="232" w:line="360" w:lineRule="auto"/>
              <w:ind w:left="18" w:firstLine="709"/>
              <w:contextualSpacing/>
              <w:rPr>
                <w:noProof/>
                <w:sz w:val="28"/>
                <w:szCs w:val="28"/>
                <w:lang w:val="uk-UA"/>
              </w:rPr>
            </w:pPr>
            <w:r w:rsidRPr="00BE559F">
              <w:rPr>
                <w:noProof/>
                <w:sz w:val="28"/>
                <w:szCs w:val="28"/>
                <w:lang w:val="uk-UA"/>
              </w:rPr>
              <w:t>N</w:t>
            </w:r>
          </w:p>
        </w:tc>
        <w:tc>
          <w:tcPr>
            <w:tcW w:w="1731" w:type="dxa"/>
          </w:tcPr>
          <w:p w14:paraId="38DEA4CE" w14:textId="77777777" w:rsidR="00F24168" w:rsidRPr="00BE559F" w:rsidRDefault="00F24168" w:rsidP="00717F4C">
            <w:pPr>
              <w:pStyle w:val="TableParagraph"/>
              <w:spacing w:before="232" w:line="360" w:lineRule="auto"/>
              <w:ind w:firstLine="709"/>
              <w:contextualSpacing/>
              <w:rPr>
                <w:noProof/>
                <w:sz w:val="28"/>
                <w:szCs w:val="28"/>
                <w:lang w:val="uk-UA"/>
              </w:rPr>
            </w:pPr>
            <w:r w:rsidRPr="00BE559F">
              <w:rPr>
                <w:noProof/>
                <w:sz w:val="28"/>
                <w:szCs w:val="28"/>
                <w:lang w:val="uk-UA"/>
              </w:rPr>
              <w:t>N</w:t>
            </w:r>
          </w:p>
        </w:tc>
        <w:tc>
          <w:tcPr>
            <w:tcW w:w="1644" w:type="dxa"/>
          </w:tcPr>
          <w:p w14:paraId="50653F30" w14:textId="77777777" w:rsidR="00F24168" w:rsidRPr="00BE559F" w:rsidRDefault="00F24168" w:rsidP="00717F4C">
            <w:pPr>
              <w:pStyle w:val="TableParagraph"/>
              <w:spacing w:before="232" w:line="360" w:lineRule="auto"/>
              <w:ind w:left="21" w:firstLine="709"/>
              <w:contextualSpacing/>
              <w:rPr>
                <w:noProof/>
                <w:sz w:val="28"/>
                <w:szCs w:val="28"/>
                <w:lang w:val="uk-UA"/>
              </w:rPr>
            </w:pPr>
            <w:r w:rsidRPr="00BE559F">
              <w:rPr>
                <w:noProof/>
                <w:sz w:val="28"/>
                <w:szCs w:val="28"/>
                <w:lang w:val="uk-UA"/>
              </w:rPr>
              <w:t>N</w:t>
            </w:r>
          </w:p>
        </w:tc>
      </w:tr>
      <w:tr w:rsidR="008D43CC" w:rsidRPr="00BE559F" w14:paraId="375D17CC" w14:textId="77777777" w:rsidTr="006B7615">
        <w:trPr>
          <w:trHeight w:val="853"/>
        </w:trPr>
        <w:tc>
          <w:tcPr>
            <w:tcW w:w="1701" w:type="dxa"/>
          </w:tcPr>
          <w:p w14:paraId="4B8A0563" w14:textId="5A2447F8" w:rsidR="00F24168" w:rsidRPr="00BE559F" w:rsidRDefault="00C40B0A" w:rsidP="006B7615">
            <w:pPr>
              <w:pStyle w:val="TableParagraph"/>
              <w:spacing w:line="360" w:lineRule="auto"/>
              <w:ind w:left="239" w:right="171"/>
              <w:contextualSpacing/>
              <w:jc w:val="left"/>
              <w:rPr>
                <w:noProof/>
                <w:sz w:val="28"/>
                <w:szCs w:val="28"/>
                <w:lang w:val="uk-UA"/>
              </w:rPr>
            </w:pPr>
            <w:r w:rsidRPr="00BE559F">
              <w:rPr>
                <w:noProof/>
                <w:sz w:val="28"/>
                <w:szCs w:val="28"/>
                <w:lang w:val="uk-UA"/>
              </w:rPr>
              <w:t>Зв'язаний білірубін</w:t>
            </w:r>
          </w:p>
        </w:tc>
        <w:tc>
          <w:tcPr>
            <w:tcW w:w="1276" w:type="dxa"/>
          </w:tcPr>
          <w:p w14:paraId="08FD7E7C"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992" w:type="dxa"/>
          </w:tcPr>
          <w:p w14:paraId="7FEA1483"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091" w:type="dxa"/>
          </w:tcPr>
          <w:p w14:paraId="5221F201"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w:t>
            </w:r>
          </w:p>
        </w:tc>
        <w:tc>
          <w:tcPr>
            <w:tcW w:w="1190" w:type="dxa"/>
          </w:tcPr>
          <w:p w14:paraId="7B4DF97C" w14:textId="77777777" w:rsidR="00F24168" w:rsidRPr="00BE559F" w:rsidRDefault="00F24168" w:rsidP="00717F4C">
            <w:pPr>
              <w:pStyle w:val="TableParagraph"/>
              <w:spacing w:before="231" w:line="360" w:lineRule="auto"/>
              <w:ind w:left="18" w:firstLine="709"/>
              <w:contextualSpacing/>
              <w:rPr>
                <w:noProof/>
                <w:sz w:val="28"/>
                <w:szCs w:val="28"/>
                <w:lang w:val="uk-UA"/>
              </w:rPr>
            </w:pPr>
            <w:r w:rsidRPr="00BE559F">
              <w:rPr>
                <w:noProof/>
                <w:sz w:val="28"/>
                <w:szCs w:val="28"/>
                <w:lang w:val="uk-UA"/>
              </w:rPr>
              <w:t>↑</w:t>
            </w:r>
          </w:p>
        </w:tc>
        <w:tc>
          <w:tcPr>
            <w:tcW w:w="1731" w:type="dxa"/>
          </w:tcPr>
          <w:p w14:paraId="7969042D"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644" w:type="dxa"/>
          </w:tcPr>
          <w:p w14:paraId="4CD2358C"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w:t>
            </w:r>
          </w:p>
        </w:tc>
      </w:tr>
      <w:tr w:rsidR="008D43CC" w:rsidRPr="00BE559F" w14:paraId="2C489457" w14:textId="77777777" w:rsidTr="006B7615">
        <w:trPr>
          <w:trHeight w:val="853"/>
        </w:trPr>
        <w:tc>
          <w:tcPr>
            <w:tcW w:w="1701" w:type="dxa"/>
          </w:tcPr>
          <w:p w14:paraId="0966C215" w14:textId="62AB43AE" w:rsidR="00F24168" w:rsidRPr="00BE559F" w:rsidRDefault="002F43D6" w:rsidP="006B7615">
            <w:pPr>
              <w:pStyle w:val="TableParagraph"/>
              <w:spacing w:line="360" w:lineRule="auto"/>
              <w:ind w:right="218"/>
              <w:contextualSpacing/>
              <w:jc w:val="left"/>
              <w:rPr>
                <w:noProof/>
                <w:sz w:val="28"/>
                <w:szCs w:val="28"/>
                <w:lang w:val="uk-UA"/>
              </w:rPr>
            </w:pPr>
            <w:r w:rsidRPr="00BE559F">
              <w:rPr>
                <w:noProof/>
                <w:sz w:val="28"/>
                <w:szCs w:val="28"/>
                <w:lang w:val="uk-UA"/>
              </w:rPr>
              <w:t>Сулемова проба</w:t>
            </w:r>
          </w:p>
        </w:tc>
        <w:tc>
          <w:tcPr>
            <w:tcW w:w="1276" w:type="dxa"/>
          </w:tcPr>
          <w:p w14:paraId="4630525B" w14:textId="77777777" w:rsidR="00F24168" w:rsidRPr="00BE559F" w:rsidRDefault="00F24168" w:rsidP="00717F4C">
            <w:pPr>
              <w:pStyle w:val="TableParagraph"/>
              <w:spacing w:before="231" w:line="360" w:lineRule="auto"/>
              <w:ind w:left="17" w:firstLine="709"/>
              <w:contextualSpacing/>
              <w:rPr>
                <w:noProof/>
                <w:sz w:val="28"/>
                <w:szCs w:val="28"/>
                <w:lang w:val="uk-UA"/>
              </w:rPr>
            </w:pPr>
            <w:r w:rsidRPr="00BE559F">
              <w:rPr>
                <w:noProof/>
                <w:sz w:val="28"/>
                <w:szCs w:val="28"/>
                <w:lang w:val="uk-UA"/>
              </w:rPr>
              <w:t>-</w:t>
            </w:r>
          </w:p>
        </w:tc>
        <w:tc>
          <w:tcPr>
            <w:tcW w:w="992" w:type="dxa"/>
          </w:tcPr>
          <w:p w14:paraId="46D445C6"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091" w:type="dxa"/>
          </w:tcPr>
          <w:p w14:paraId="5885992A" w14:textId="77777777" w:rsidR="00F24168" w:rsidRPr="00BE559F" w:rsidRDefault="00F24168" w:rsidP="00717F4C">
            <w:pPr>
              <w:pStyle w:val="TableParagraph"/>
              <w:spacing w:before="231" w:line="360" w:lineRule="auto"/>
              <w:ind w:left="18" w:firstLine="709"/>
              <w:contextualSpacing/>
              <w:rPr>
                <w:noProof/>
                <w:sz w:val="28"/>
                <w:szCs w:val="28"/>
                <w:lang w:val="uk-UA"/>
              </w:rPr>
            </w:pPr>
            <w:r w:rsidRPr="00BE559F">
              <w:rPr>
                <w:noProof/>
                <w:sz w:val="28"/>
                <w:szCs w:val="28"/>
                <w:lang w:val="uk-UA"/>
              </w:rPr>
              <w:t>-</w:t>
            </w:r>
          </w:p>
        </w:tc>
        <w:tc>
          <w:tcPr>
            <w:tcW w:w="1190" w:type="dxa"/>
          </w:tcPr>
          <w:p w14:paraId="1851D11A" w14:textId="77777777" w:rsidR="00F24168" w:rsidRPr="00BE559F" w:rsidRDefault="00F24168" w:rsidP="00717F4C">
            <w:pPr>
              <w:pStyle w:val="TableParagraph"/>
              <w:spacing w:before="231" w:line="360" w:lineRule="auto"/>
              <w:ind w:left="18" w:firstLine="709"/>
              <w:contextualSpacing/>
              <w:rPr>
                <w:noProof/>
                <w:sz w:val="28"/>
                <w:szCs w:val="28"/>
                <w:lang w:val="uk-UA"/>
              </w:rPr>
            </w:pPr>
            <w:r w:rsidRPr="00BE559F">
              <w:rPr>
                <w:noProof/>
                <w:sz w:val="28"/>
                <w:szCs w:val="28"/>
                <w:lang w:val="uk-UA"/>
              </w:rPr>
              <w:t>↓</w:t>
            </w:r>
          </w:p>
        </w:tc>
        <w:tc>
          <w:tcPr>
            <w:tcW w:w="1731" w:type="dxa"/>
          </w:tcPr>
          <w:p w14:paraId="15CF9B0E"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644" w:type="dxa"/>
          </w:tcPr>
          <w:p w14:paraId="587C1BEF"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w:t>
            </w:r>
          </w:p>
        </w:tc>
      </w:tr>
      <w:tr w:rsidR="00F24168" w:rsidRPr="00BE559F" w14:paraId="79F68B45" w14:textId="77777777" w:rsidTr="006B7615">
        <w:trPr>
          <w:trHeight w:val="853"/>
        </w:trPr>
        <w:tc>
          <w:tcPr>
            <w:tcW w:w="1701" w:type="dxa"/>
          </w:tcPr>
          <w:p w14:paraId="776F9263" w14:textId="0672C5E3" w:rsidR="00F24168" w:rsidRPr="00BE559F" w:rsidRDefault="002F43D6" w:rsidP="006B7615">
            <w:pPr>
              <w:pStyle w:val="TableParagraph"/>
              <w:spacing w:line="360" w:lineRule="auto"/>
              <w:ind w:right="185"/>
              <w:contextualSpacing/>
              <w:jc w:val="left"/>
              <w:rPr>
                <w:noProof/>
                <w:sz w:val="28"/>
                <w:szCs w:val="28"/>
                <w:lang w:val="uk-UA"/>
              </w:rPr>
            </w:pPr>
            <w:r w:rsidRPr="00BE559F">
              <w:rPr>
                <w:noProof/>
                <w:sz w:val="28"/>
                <w:szCs w:val="28"/>
                <w:lang w:val="uk-UA"/>
              </w:rPr>
              <w:t>Тимолова проба</w:t>
            </w:r>
          </w:p>
        </w:tc>
        <w:tc>
          <w:tcPr>
            <w:tcW w:w="1276" w:type="dxa"/>
          </w:tcPr>
          <w:p w14:paraId="0E4FD66E" w14:textId="77777777" w:rsidR="00F24168" w:rsidRPr="00BE559F" w:rsidRDefault="00F24168" w:rsidP="00717F4C">
            <w:pPr>
              <w:pStyle w:val="TableParagraph"/>
              <w:spacing w:before="231" w:line="360" w:lineRule="auto"/>
              <w:ind w:left="138" w:right="119" w:firstLine="709"/>
              <w:contextualSpacing/>
              <w:rPr>
                <w:noProof/>
                <w:sz w:val="28"/>
                <w:szCs w:val="28"/>
                <w:lang w:val="uk-UA"/>
              </w:rPr>
            </w:pPr>
            <w:r w:rsidRPr="00BE559F">
              <w:rPr>
                <w:noProof/>
                <w:sz w:val="28"/>
                <w:szCs w:val="28"/>
                <w:lang w:val="uk-UA"/>
              </w:rPr>
              <w:t>↑↑</w:t>
            </w:r>
          </w:p>
        </w:tc>
        <w:tc>
          <w:tcPr>
            <w:tcW w:w="992" w:type="dxa"/>
          </w:tcPr>
          <w:p w14:paraId="27E1F42F" w14:textId="77777777" w:rsidR="00F24168" w:rsidRPr="00BE559F" w:rsidRDefault="00F24168" w:rsidP="00717F4C">
            <w:pPr>
              <w:pStyle w:val="TableParagraph"/>
              <w:spacing w:before="231" w:line="360" w:lineRule="auto"/>
              <w:ind w:left="129" w:right="109" w:firstLine="709"/>
              <w:contextualSpacing/>
              <w:rPr>
                <w:noProof/>
                <w:sz w:val="28"/>
                <w:szCs w:val="28"/>
                <w:lang w:val="uk-UA"/>
              </w:rPr>
            </w:pPr>
            <w:r w:rsidRPr="00BE559F">
              <w:rPr>
                <w:noProof/>
                <w:sz w:val="28"/>
                <w:szCs w:val="28"/>
                <w:lang w:val="uk-UA"/>
              </w:rPr>
              <w:t>↑↑</w:t>
            </w:r>
          </w:p>
        </w:tc>
        <w:tc>
          <w:tcPr>
            <w:tcW w:w="1091" w:type="dxa"/>
          </w:tcPr>
          <w:p w14:paraId="226167B9" w14:textId="77777777" w:rsidR="00F24168" w:rsidRPr="00BE559F" w:rsidRDefault="00F24168" w:rsidP="00717F4C">
            <w:pPr>
              <w:pStyle w:val="TableParagraph"/>
              <w:spacing w:before="231" w:line="360" w:lineRule="auto"/>
              <w:ind w:left="18" w:firstLine="709"/>
              <w:contextualSpacing/>
              <w:rPr>
                <w:noProof/>
                <w:sz w:val="28"/>
                <w:szCs w:val="28"/>
                <w:lang w:val="uk-UA"/>
              </w:rPr>
            </w:pPr>
            <w:r w:rsidRPr="00BE559F">
              <w:rPr>
                <w:noProof/>
                <w:sz w:val="28"/>
                <w:szCs w:val="28"/>
                <w:lang w:val="uk-UA"/>
              </w:rPr>
              <w:t>-</w:t>
            </w:r>
          </w:p>
        </w:tc>
        <w:tc>
          <w:tcPr>
            <w:tcW w:w="1190" w:type="dxa"/>
          </w:tcPr>
          <w:p w14:paraId="0DD4E3F9" w14:textId="77777777" w:rsidR="00F24168" w:rsidRPr="00BE559F" w:rsidRDefault="00F24168" w:rsidP="00717F4C">
            <w:pPr>
              <w:pStyle w:val="TableParagraph"/>
              <w:spacing w:before="231" w:line="360" w:lineRule="auto"/>
              <w:ind w:left="435" w:right="414" w:firstLine="709"/>
              <w:contextualSpacing/>
              <w:rPr>
                <w:noProof/>
                <w:sz w:val="28"/>
                <w:szCs w:val="28"/>
                <w:lang w:val="uk-UA"/>
              </w:rPr>
            </w:pPr>
            <w:r w:rsidRPr="00BE559F">
              <w:rPr>
                <w:noProof/>
                <w:sz w:val="28"/>
                <w:szCs w:val="28"/>
                <w:lang w:val="uk-UA"/>
              </w:rPr>
              <w:t>↑↑</w:t>
            </w:r>
          </w:p>
        </w:tc>
        <w:tc>
          <w:tcPr>
            <w:tcW w:w="1731" w:type="dxa"/>
          </w:tcPr>
          <w:p w14:paraId="3B3A910A" w14:textId="77777777" w:rsidR="00F24168" w:rsidRPr="00BE559F" w:rsidRDefault="00F24168" w:rsidP="00717F4C">
            <w:pPr>
              <w:pStyle w:val="TableParagraph"/>
              <w:spacing w:before="231" w:line="360" w:lineRule="auto"/>
              <w:ind w:firstLine="709"/>
              <w:contextualSpacing/>
              <w:rPr>
                <w:noProof/>
                <w:sz w:val="28"/>
                <w:szCs w:val="28"/>
                <w:lang w:val="uk-UA"/>
              </w:rPr>
            </w:pPr>
            <w:r w:rsidRPr="00BE559F">
              <w:rPr>
                <w:noProof/>
                <w:sz w:val="28"/>
                <w:szCs w:val="28"/>
                <w:lang w:val="uk-UA"/>
              </w:rPr>
              <w:t>↑</w:t>
            </w:r>
          </w:p>
        </w:tc>
        <w:tc>
          <w:tcPr>
            <w:tcW w:w="1644" w:type="dxa"/>
          </w:tcPr>
          <w:p w14:paraId="50DAEE58" w14:textId="77777777" w:rsidR="00F24168" w:rsidRPr="00BE559F" w:rsidRDefault="00F24168" w:rsidP="00717F4C">
            <w:pPr>
              <w:pStyle w:val="TableParagraph"/>
              <w:spacing w:before="231" w:line="360" w:lineRule="auto"/>
              <w:ind w:left="21" w:firstLine="709"/>
              <w:contextualSpacing/>
              <w:rPr>
                <w:noProof/>
                <w:sz w:val="28"/>
                <w:szCs w:val="28"/>
                <w:lang w:val="uk-UA"/>
              </w:rPr>
            </w:pPr>
            <w:r w:rsidRPr="00BE559F">
              <w:rPr>
                <w:noProof/>
                <w:sz w:val="28"/>
                <w:szCs w:val="28"/>
                <w:lang w:val="uk-UA"/>
              </w:rPr>
              <w:t>↑</w:t>
            </w:r>
          </w:p>
        </w:tc>
      </w:tr>
    </w:tbl>
    <w:p w14:paraId="7955CC94" w14:textId="77777777" w:rsidR="00780C4E" w:rsidRPr="00BE559F" w:rsidRDefault="00780C4E" w:rsidP="00717F4C">
      <w:pPr>
        <w:spacing w:after="160" w:line="360" w:lineRule="auto"/>
        <w:ind w:firstLine="709"/>
        <w:contextualSpacing/>
        <w:jc w:val="both"/>
        <w:rPr>
          <w:rFonts w:ascii="Times New Roman" w:hAnsi="Times New Roman"/>
          <w:noProof/>
          <w:spacing w:val="-5"/>
          <w:sz w:val="28"/>
          <w:szCs w:val="28"/>
          <w:lang w:val="uk-UA"/>
        </w:rPr>
      </w:pPr>
    </w:p>
    <w:p w14:paraId="0C13AF59" w14:textId="0CC6873F" w:rsidR="00514192" w:rsidRPr="00BE559F" w:rsidRDefault="00514192" w:rsidP="00717F4C">
      <w:pPr>
        <w:spacing w:after="160" w:line="360" w:lineRule="auto"/>
        <w:ind w:firstLine="709"/>
        <w:contextualSpacing/>
        <w:jc w:val="both"/>
        <w:rPr>
          <w:rFonts w:ascii="Times New Roman" w:hAnsi="Times New Roman"/>
          <w:noProof/>
          <w:spacing w:val="-5"/>
          <w:sz w:val="28"/>
          <w:szCs w:val="28"/>
          <w:lang w:val="uk-UA"/>
        </w:rPr>
      </w:pPr>
      <w:r w:rsidRPr="00BE559F">
        <w:rPr>
          <w:rFonts w:ascii="Times New Roman" w:hAnsi="Times New Roman"/>
          <w:noProof/>
          <w:spacing w:val="-5"/>
          <w:sz w:val="28"/>
          <w:szCs w:val="28"/>
          <w:lang w:val="uk-UA"/>
        </w:rPr>
        <w:t>Методи біохімічного дослідження функції печінки, маючи діагностичне значення, сприяють уточненню діагнозу і судженню про стан хворого</w:t>
      </w:r>
      <w:r w:rsidR="00780C4E" w:rsidRPr="00BE559F">
        <w:rPr>
          <w:rFonts w:ascii="Times New Roman" w:hAnsi="Times New Roman"/>
          <w:noProof/>
          <w:spacing w:val="-5"/>
          <w:sz w:val="28"/>
          <w:szCs w:val="28"/>
          <w:lang w:val="uk-UA"/>
        </w:rPr>
        <w:t xml:space="preserve">, </w:t>
      </w:r>
      <w:r w:rsidRPr="00BE559F">
        <w:rPr>
          <w:rFonts w:ascii="Times New Roman" w:hAnsi="Times New Roman"/>
          <w:noProof/>
          <w:spacing w:val="-5"/>
          <w:sz w:val="28"/>
          <w:szCs w:val="28"/>
          <w:lang w:val="uk-UA"/>
        </w:rPr>
        <w:t>визначенню ступеня активності патологічного процесу та ефективності проведеного лікування.</w:t>
      </w:r>
    </w:p>
    <w:p w14:paraId="74858FF4" w14:textId="0349FB8A" w:rsidR="00514192" w:rsidRPr="00BE559F" w:rsidRDefault="00514192" w:rsidP="00717F4C">
      <w:pPr>
        <w:pStyle w:val="a4"/>
        <w:spacing w:before="5" w:line="360" w:lineRule="auto"/>
        <w:ind w:left="0" w:firstLine="709"/>
        <w:contextualSpacing/>
        <w:jc w:val="both"/>
        <w:rPr>
          <w:noProof/>
          <w:lang w:val="uk-UA"/>
        </w:rPr>
      </w:pPr>
      <w:r w:rsidRPr="00BE559F">
        <w:rPr>
          <w:noProof/>
          <w:lang w:val="uk-UA"/>
        </w:rPr>
        <w:t>Представлені критерії слід вважати орієнтовними, тому що на їхній основі можна провести диференціальний діагноз лише за групового аналізу. При цьому, клінічні ознаки можна віднести до розряду опорних, епідеміологічні - навідних, тоді як лабораторні ознаки мають вирішальне значення на всіх етапах перебігу хвороби [5].</w:t>
      </w:r>
    </w:p>
    <w:p w14:paraId="1EDC745B" w14:textId="5149A39C" w:rsidR="00514192" w:rsidRPr="00BE559F" w:rsidRDefault="00514192" w:rsidP="00717F4C">
      <w:pPr>
        <w:pStyle w:val="a4"/>
        <w:spacing w:before="5" w:line="360" w:lineRule="auto"/>
        <w:ind w:left="0" w:firstLine="709"/>
        <w:contextualSpacing/>
        <w:jc w:val="both"/>
        <w:rPr>
          <w:noProof/>
          <w:lang w:val="uk-UA"/>
        </w:rPr>
      </w:pPr>
      <w:r w:rsidRPr="00BE559F">
        <w:rPr>
          <w:noProof/>
          <w:lang w:val="uk-UA"/>
        </w:rPr>
        <w:t xml:space="preserve">Вірусні гепатити (ВГ) - велика група інфекційних захворювань людини, що </w:t>
      </w:r>
      <w:r w:rsidRPr="00BE559F">
        <w:rPr>
          <w:noProof/>
          <w:lang w:val="uk-UA"/>
        </w:rPr>
        <w:lastRenderedPageBreak/>
        <w:t>характеризуються переважним ураженням печінки.</w:t>
      </w:r>
    </w:p>
    <w:p w14:paraId="1391C2B1" w14:textId="1DF31D15" w:rsidR="00F24168" w:rsidRPr="00BE559F" w:rsidRDefault="00514192" w:rsidP="00717F4C">
      <w:pPr>
        <w:pStyle w:val="a4"/>
        <w:spacing w:before="5" w:line="360" w:lineRule="auto"/>
        <w:ind w:left="0" w:firstLine="709"/>
        <w:contextualSpacing/>
        <w:jc w:val="both"/>
        <w:rPr>
          <w:noProof/>
          <w:lang w:val="uk-UA"/>
        </w:rPr>
      </w:pPr>
      <w:r w:rsidRPr="00BE559F">
        <w:rPr>
          <w:noProof/>
          <w:lang w:val="uk-UA"/>
        </w:rPr>
        <w:t xml:space="preserve">Захворювання мають схожу клінічну картину, але розрізняються етіологією, епідеміологією, патогенезом і наслідками (Табл. </w:t>
      </w:r>
      <w:r w:rsidR="00DF724F" w:rsidRPr="00BE559F">
        <w:rPr>
          <w:noProof/>
          <w:lang w:val="uk-UA"/>
        </w:rPr>
        <w:t>1.4.</w:t>
      </w:r>
      <w:r w:rsidRPr="00BE559F">
        <w:rPr>
          <w:noProof/>
          <w:lang w:val="uk-UA"/>
        </w:rPr>
        <w:t>3).</w:t>
      </w:r>
    </w:p>
    <w:p w14:paraId="20D45094" w14:textId="77777777" w:rsidR="00780C4E" w:rsidRPr="00BE559F" w:rsidRDefault="00780C4E" w:rsidP="00067B28">
      <w:pPr>
        <w:pStyle w:val="a4"/>
        <w:spacing w:line="360" w:lineRule="auto"/>
        <w:ind w:left="0" w:right="420"/>
        <w:contextualSpacing/>
        <w:jc w:val="both"/>
        <w:rPr>
          <w:noProof/>
          <w:spacing w:val="-2"/>
          <w:lang w:val="uk-UA"/>
        </w:rPr>
      </w:pPr>
    </w:p>
    <w:p w14:paraId="1A2B5C59" w14:textId="2C207B36" w:rsidR="00F24168" w:rsidRPr="00BE559F" w:rsidRDefault="00F24168" w:rsidP="00717F4C">
      <w:pPr>
        <w:pStyle w:val="a4"/>
        <w:spacing w:line="360" w:lineRule="auto"/>
        <w:ind w:left="0" w:right="420" w:firstLine="709"/>
        <w:contextualSpacing/>
        <w:jc w:val="right"/>
        <w:rPr>
          <w:b/>
          <w:bCs/>
          <w:noProof/>
          <w:lang w:val="uk-UA"/>
        </w:rPr>
      </w:pPr>
      <w:r w:rsidRPr="00BE559F">
        <w:rPr>
          <w:b/>
          <w:bCs/>
          <w:noProof/>
          <w:spacing w:val="-2"/>
          <w:lang w:val="uk-UA"/>
        </w:rPr>
        <w:t>Т</w:t>
      </w:r>
      <w:r w:rsidRPr="00BE559F">
        <w:rPr>
          <w:b/>
          <w:bCs/>
          <w:noProof/>
          <w:lang w:val="uk-UA"/>
        </w:rPr>
        <w:t>аб</w:t>
      </w:r>
      <w:r w:rsidRPr="00BE559F">
        <w:rPr>
          <w:b/>
          <w:bCs/>
          <w:noProof/>
          <w:spacing w:val="-1"/>
          <w:lang w:val="uk-UA"/>
        </w:rPr>
        <w:t>л</w:t>
      </w:r>
      <w:r w:rsidRPr="00BE559F">
        <w:rPr>
          <w:b/>
          <w:bCs/>
          <w:noProof/>
          <w:spacing w:val="-2"/>
          <w:lang w:val="uk-UA"/>
        </w:rPr>
        <w:t>и</w:t>
      </w:r>
      <w:r w:rsidRPr="00BE559F">
        <w:rPr>
          <w:b/>
          <w:bCs/>
          <w:noProof/>
          <w:lang w:val="uk-UA"/>
        </w:rPr>
        <w:t>ц</w:t>
      </w:r>
      <w:r w:rsidR="00780C4E" w:rsidRPr="00BE559F">
        <w:rPr>
          <w:b/>
          <w:bCs/>
          <w:noProof/>
          <w:lang w:val="uk-UA"/>
        </w:rPr>
        <w:t xml:space="preserve">я </w:t>
      </w:r>
      <w:r w:rsidR="00DF724F" w:rsidRPr="00BE559F">
        <w:rPr>
          <w:b/>
          <w:bCs/>
          <w:noProof/>
          <w:lang w:val="uk-UA"/>
        </w:rPr>
        <w:t>1.4.</w:t>
      </w:r>
      <w:r w:rsidRPr="00BE559F">
        <w:rPr>
          <w:b/>
          <w:bCs/>
          <w:noProof/>
          <w:lang w:val="uk-UA"/>
        </w:rPr>
        <w:t>3</w:t>
      </w:r>
    </w:p>
    <w:p w14:paraId="0C82955B" w14:textId="7523A459" w:rsidR="00F24168" w:rsidRPr="00BE559F" w:rsidRDefault="00780C4E" w:rsidP="00717F4C">
      <w:pPr>
        <w:pStyle w:val="a4"/>
        <w:spacing w:before="211" w:line="360" w:lineRule="auto"/>
        <w:ind w:firstLine="709"/>
        <w:contextualSpacing/>
        <w:rPr>
          <w:b/>
          <w:bCs/>
          <w:noProof/>
          <w:lang w:val="uk-UA"/>
        </w:rPr>
      </w:pPr>
      <w:r w:rsidRPr="00BE559F">
        <w:rPr>
          <w:b/>
          <w:bCs/>
          <w:noProof/>
          <w:spacing w:val="-2"/>
          <w:lang w:val="uk-UA"/>
        </w:rPr>
        <w:t xml:space="preserve">                            </w:t>
      </w:r>
      <w:r w:rsidR="00D354F7" w:rsidRPr="00BE559F">
        <w:rPr>
          <w:b/>
          <w:bCs/>
          <w:noProof/>
          <w:spacing w:val="-2"/>
          <w:lang w:val="uk-UA"/>
        </w:rPr>
        <w:t>Загальні</w:t>
      </w:r>
      <w:r w:rsidR="00F24168" w:rsidRPr="00BE559F">
        <w:rPr>
          <w:b/>
          <w:bCs/>
          <w:noProof/>
          <w:spacing w:val="-2"/>
          <w:lang w:val="uk-UA"/>
        </w:rPr>
        <w:t xml:space="preserve"> </w:t>
      </w:r>
      <w:r w:rsidR="00F24168" w:rsidRPr="00BE559F">
        <w:rPr>
          <w:b/>
          <w:bCs/>
          <w:noProof/>
          <w:lang w:val="uk-UA"/>
        </w:rPr>
        <w:t>х</w:t>
      </w:r>
      <w:r w:rsidR="00F24168" w:rsidRPr="00BE559F">
        <w:rPr>
          <w:b/>
          <w:bCs/>
          <w:noProof/>
          <w:spacing w:val="-3"/>
          <w:lang w:val="uk-UA"/>
        </w:rPr>
        <w:t>а</w:t>
      </w:r>
      <w:r w:rsidR="00F24168" w:rsidRPr="00BE559F">
        <w:rPr>
          <w:b/>
          <w:bCs/>
          <w:noProof/>
          <w:lang w:val="uk-UA"/>
        </w:rPr>
        <w:t>ракт</w:t>
      </w:r>
      <w:r w:rsidR="00F24168" w:rsidRPr="00BE559F">
        <w:rPr>
          <w:b/>
          <w:bCs/>
          <w:noProof/>
          <w:spacing w:val="-3"/>
          <w:lang w:val="uk-UA"/>
        </w:rPr>
        <w:t>е</w:t>
      </w:r>
      <w:r w:rsidR="00F24168" w:rsidRPr="00BE559F">
        <w:rPr>
          <w:b/>
          <w:bCs/>
          <w:noProof/>
          <w:spacing w:val="-2"/>
          <w:lang w:val="uk-UA"/>
        </w:rPr>
        <w:t>р</w:t>
      </w:r>
      <w:r w:rsidR="00F24168" w:rsidRPr="00BE559F">
        <w:rPr>
          <w:b/>
          <w:bCs/>
          <w:noProof/>
          <w:lang w:val="uk-UA"/>
        </w:rPr>
        <w:t>ис</w:t>
      </w:r>
      <w:r w:rsidR="00F24168" w:rsidRPr="00BE559F">
        <w:rPr>
          <w:b/>
          <w:bCs/>
          <w:noProof/>
          <w:spacing w:val="-3"/>
          <w:lang w:val="uk-UA"/>
        </w:rPr>
        <w:t>т</w:t>
      </w:r>
      <w:r w:rsidR="00F24168" w:rsidRPr="00BE559F">
        <w:rPr>
          <w:b/>
          <w:bCs/>
          <w:noProof/>
          <w:lang w:val="uk-UA"/>
        </w:rPr>
        <w:t>ики</w:t>
      </w:r>
      <w:r w:rsidR="00F24168" w:rsidRPr="00BE559F">
        <w:rPr>
          <w:b/>
          <w:bCs/>
          <w:noProof/>
          <w:spacing w:val="2"/>
          <w:lang w:val="uk-UA"/>
        </w:rPr>
        <w:t xml:space="preserve"> </w:t>
      </w:r>
      <w:r w:rsidR="00F24168" w:rsidRPr="00BE559F">
        <w:rPr>
          <w:b/>
          <w:bCs/>
          <w:noProof/>
          <w:spacing w:val="-3"/>
          <w:lang w:val="uk-UA"/>
        </w:rPr>
        <w:t>в</w:t>
      </w:r>
      <w:r w:rsidR="00E37FDF" w:rsidRPr="00BE559F">
        <w:rPr>
          <w:b/>
          <w:bCs/>
          <w:noProof/>
          <w:lang w:val="uk-UA"/>
        </w:rPr>
        <w:t>і</w:t>
      </w:r>
      <w:r w:rsidR="00F24168" w:rsidRPr="00BE559F">
        <w:rPr>
          <w:b/>
          <w:bCs/>
          <w:noProof/>
          <w:lang w:val="uk-UA"/>
        </w:rPr>
        <w:t>р</w:t>
      </w:r>
      <w:r w:rsidR="00F24168" w:rsidRPr="00BE559F">
        <w:rPr>
          <w:b/>
          <w:bCs/>
          <w:noProof/>
          <w:spacing w:val="-4"/>
          <w:lang w:val="uk-UA"/>
        </w:rPr>
        <w:t>у</w:t>
      </w:r>
      <w:r w:rsidR="00F24168" w:rsidRPr="00BE559F">
        <w:rPr>
          <w:b/>
          <w:bCs/>
          <w:noProof/>
          <w:lang w:val="uk-UA"/>
        </w:rPr>
        <w:t>сн</w:t>
      </w:r>
      <w:r w:rsidR="00E37FDF" w:rsidRPr="00BE559F">
        <w:rPr>
          <w:b/>
          <w:bCs/>
          <w:noProof/>
          <w:spacing w:val="-2"/>
          <w:lang w:val="uk-UA"/>
        </w:rPr>
        <w:t>и</w:t>
      </w:r>
      <w:r w:rsidR="00F24168" w:rsidRPr="00BE559F">
        <w:rPr>
          <w:b/>
          <w:bCs/>
          <w:noProof/>
          <w:lang w:val="uk-UA"/>
        </w:rPr>
        <w:t>х</w:t>
      </w:r>
      <w:r w:rsidR="00F24168" w:rsidRPr="00BE559F">
        <w:rPr>
          <w:b/>
          <w:bCs/>
          <w:noProof/>
          <w:spacing w:val="1"/>
          <w:lang w:val="uk-UA"/>
        </w:rPr>
        <w:t xml:space="preserve"> </w:t>
      </w:r>
      <w:r w:rsidR="00F24168" w:rsidRPr="00BE559F">
        <w:rPr>
          <w:b/>
          <w:bCs/>
          <w:noProof/>
          <w:spacing w:val="-1"/>
          <w:lang w:val="uk-UA"/>
        </w:rPr>
        <w:t>г</w:t>
      </w:r>
      <w:r w:rsidR="00F24168" w:rsidRPr="00BE559F">
        <w:rPr>
          <w:b/>
          <w:bCs/>
          <w:noProof/>
          <w:spacing w:val="-3"/>
          <w:lang w:val="uk-UA"/>
        </w:rPr>
        <w:t>е</w:t>
      </w:r>
      <w:r w:rsidR="00F24168" w:rsidRPr="00BE559F">
        <w:rPr>
          <w:b/>
          <w:bCs/>
          <w:noProof/>
          <w:lang w:val="uk-UA"/>
        </w:rPr>
        <w:t>п</w:t>
      </w:r>
      <w:r w:rsidR="00F24168" w:rsidRPr="00BE559F">
        <w:rPr>
          <w:b/>
          <w:bCs/>
          <w:noProof/>
          <w:spacing w:val="1"/>
          <w:lang w:val="uk-UA"/>
        </w:rPr>
        <w:t>а</w:t>
      </w:r>
      <w:r w:rsidR="00F24168" w:rsidRPr="00BE559F">
        <w:rPr>
          <w:b/>
          <w:bCs/>
          <w:noProof/>
          <w:spacing w:val="-3"/>
          <w:lang w:val="uk-UA"/>
        </w:rPr>
        <w:t>т</w:t>
      </w:r>
      <w:r w:rsidR="00F24168" w:rsidRPr="00BE559F">
        <w:rPr>
          <w:b/>
          <w:bCs/>
          <w:noProof/>
          <w:lang w:val="uk-UA"/>
        </w:rPr>
        <w:t>ит</w:t>
      </w:r>
      <w:r w:rsidR="000B77A5" w:rsidRPr="00BE559F">
        <w:rPr>
          <w:b/>
          <w:bCs/>
          <w:noProof/>
          <w:spacing w:val="1"/>
          <w:lang w:val="uk-UA"/>
        </w:rPr>
        <w:t>і</w:t>
      </w:r>
      <w:r w:rsidR="00F24168" w:rsidRPr="00BE559F">
        <w:rPr>
          <w:b/>
          <w:bCs/>
          <w:noProof/>
          <w:lang w:val="uk-UA"/>
        </w:rPr>
        <w:t>в</w:t>
      </w:r>
    </w:p>
    <w:p w14:paraId="437A035F" w14:textId="77777777" w:rsidR="00F24168" w:rsidRPr="00BE559F" w:rsidRDefault="00F24168" w:rsidP="00717F4C">
      <w:pPr>
        <w:pStyle w:val="a4"/>
        <w:spacing w:line="360" w:lineRule="auto"/>
        <w:ind w:left="0" w:firstLine="709"/>
        <w:contextualSpacing/>
        <w:jc w:val="both"/>
        <w:rPr>
          <w:b/>
          <w:bCs/>
          <w:noProof/>
          <w:lang w:val="uk-UA"/>
        </w:rPr>
      </w:pPr>
    </w:p>
    <w:tbl>
      <w:tblPr>
        <w:tblStyle w:val="TableNormal"/>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1E0" w:firstRow="1" w:lastRow="1" w:firstColumn="1" w:lastColumn="1" w:noHBand="0" w:noVBand="0"/>
      </w:tblPr>
      <w:tblGrid>
        <w:gridCol w:w="1730"/>
        <w:gridCol w:w="2268"/>
        <w:gridCol w:w="2265"/>
        <w:gridCol w:w="3439"/>
      </w:tblGrid>
      <w:tr w:rsidR="008D43CC" w:rsidRPr="00BE559F" w14:paraId="2C3183C6" w14:textId="77777777" w:rsidTr="00F45901">
        <w:trPr>
          <w:trHeight w:val="846"/>
        </w:trPr>
        <w:tc>
          <w:tcPr>
            <w:tcW w:w="1730" w:type="dxa"/>
          </w:tcPr>
          <w:p w14:paraId="3AE02602" w14:textId="30848138" w:rsidR="00F24168" w:rsidRPr="00BE559F" w:rsidRDefault="007E75B2" w:rsidP="00AE3982">
            <w:pPr>
              <w:pStyle w:val="TableParagraph"/>
              <w:spacing w:before="52" w:line="360" w:lineRule="auto"/>
              <w:ind w:left="98" w:right="115"/>
              <w:contextualSpacing/>
              <w:jc w:val="left"/>
              <w:rPr>
                <w:noProof/>
                <w:sz w:val="28"/>
                <w:szCs w:val="28"/>
                <w:lang w:val="uk-UA"/>
              </w:rPr>
            </w:pPr>
            <w:r w:rsidRPr="00BE559F">
              <w:rPr>
                <w:noProof/>
                <w:sz w:val="28"/>
                <w:szCs w:val="28"/>
                <w:lang w:val="uk-UA"/>
              </w:rPr>
              <w:t xml:space="preserve">Захворювання </w:t>
            </w:r>
            <w:r w:rsidR="00F24168" w:rsidRPr="00BE559F">
              <w:rPr>
                <w:noProof/>
                <w:spacing w:val="-67"/>
                <w:sz w:val="28"/>
                <w:szCs w:val="28"/>
                <w:lang w:val="uk-UA"/>
              </w:rPr>
              <w:t xml:space="preserve"> </w:t>
            </w:r>
            <w:r w:rsidRPr="00BE559F">
              <w:rPr>
                <w:noProof/>
                <w:sz w:val="28"/>
                <w:szCs w:val="28"/>
                <w:lang w:val="uk-UA"/>
              </w:rPr>
              <w:t>збудник</w:t>
            </w:r>
          </w:p>
        </w:tc>
        <w:tc>
          <w:tcPr>
            <w:tcW w:w="2268" w:type="dxa"/>
          </w:tcPr>
          <w:p w14:paraId="441EF40B"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72851140" w14:textId="6372CD49" w:rsidR="00F24168" w:rsidRPr="00BE559F" w:rsidRDefault="00F24168" w:rsidP="00AE3982">
            <w:pPr>
              <w:pStyle w:val="TableParagraph"/>
              <w:spacing w:before="0" w:line="360" w:lineRule="auto"/>
              <w:ind w:left="274"/>
              <w:contextualSpacing/>
              <w:jc w:val="left"/>
              <w:rPr>
                <w:noProof/>
                <w:sz w:val="28"/>
                <w:szCs w:val="28"/>
                <w:lang w:val="uk-UA"/>
              </w:rPr>
            </w:pPr>
            <w:r w:rsidRPr="00BE559F">
              <w:rPr>
                <w:noProof/>
                <w:sz w:val="28"/>
                <w:szCs w:val="28"/>
                <w:lang w:val="uk-UA"/>
              </w:rPr>
              <w:t>Ге</w:t>
            </w:r>
            <w:r w:rsidRPr="00BE559F">
              <w:rPr>
                <w:noProof/>
                <w:spacing w:val="-2"/>
                <w:sz w:val="28"/>
                <w:szCs w:val="28"/>
                <w:lang w:val="uk-UA"/>
              </w:rPr>
              <w:t>н</w:t>
            </w:r>
            <w:r w:rsidRPr="00BE559F">
              <w:rPr>
                <w:noProof/>
                <w:sz w:val="28"/>
                <w:szCs w:val="28"/>
                <w:lang w:val="uk-UA"/>
              </w:rPr>
              <w:t xml:space="preserve">ом </w:t>
            </w:r>
            <w:r w:rsidR="007E75B2" w:rsidRPr="00BE559F">
              <w:rPr>
                <w:noProof/>
                <w:spacing w:val="-1"/>
                <w:sz w:val="28"/>
                <w:szCs w:val="28"/>
                <w:lang w:val="uk-UA"/>
              </w:rPr>
              <w:t>віруса</w:t>
            </w:r>
          </w:p>
        </w:tc>
        <w:tc>
          <w:tcPr>
            <w:tcW w:w="2265" w:type="dxa"/>
          </w:tcPr>
          <w:p w14:paraId="75F3BA7C"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2246192A" w14:textId="0B318968" w:rsidR="00F24168" w:rsidRPr="00BE559F" w:rsidRDefault="00F24168" w:rsidP="00AE3982">
            <w:pPr>
              <w:pStyle w:val="TableParagraph"/>
              <w:spacing w:before="0" w:line="360" w:lineRule="auto"/>
              <w:ind w:left="47" w:right="84"/>
              <w:contextualSpacing/>
              <w:jc w:val="left"/>
              <w:rPr>
                <w:noProof/>
                <w:sz w:val="28"/>
                <w:szCs w:val="28"/>
                <w:lang w:val="uk-UA"/>
              </w:rPr>
            </w:pPr>
            <w:r w:rsidRPr="00BE559F">
              <w:rPr>
                <w:noProof/>
                <w:sz w:val="28"/>
                <w:szCs w:val="28"/>
                <w:lang w:val="uk-UA"/>
              </w:rPr>
              <w:t>Спос</w:t>
            </w:r>
            <w:r w:rsidR="007E75B2" w:rsidRPr="00BE559F">
              <w:rPr>
                <w:noProof/>
                <w:sz w:val="28"/>
                <w:szCs w:val="28"/>
                <w:lang w:val="uk-UA"/>
              </w:rPr>
              <w:t>і</w:t>
            </w:r>
            <w:r w:rsidRPr="00BE559F">
              <w:rPr>
                <w:noProof/>
                <w:sz w:val="28"/>
                <w:szCs w:val="28"/>
                <w:lang w:val="uk-UA"/>
              </w:rPr>
              <w:t>б</w:t>
            </w:r>
            <w:r w:rsidRPr="00BE559F">
              <w:rPr>
                <w:noProof/>
                <w:spacing w:val="-2"/>
                <w:sz w:val="28"/>
                <w:szCs w:val="28"/>
                <w:lang w:val="uk-UA"/>
              </w:rPr>
              <w:t xml:space="preserve"> </w:t>
            </w:r>
            <w:r w:rsidRPr="00BE559F">
              <w:rPr>
                <w:noProof/>
                <w:sz w:val="28"/>
                <w:szCs w:val="28"/>
                <w:lang w:val="uk-UA"/>
              </w:rPr>
              <w:t>передач</w:t>
            </w:r>
            <w:r w:rsidR="007E75B2" w:rsidRPr="00BE559F">
              <w:rPr>
                <w:noProof/>
                <w:sz w:val="28"/>
                <w:szCs w:val="28"/>
                <w:lang w:val="uk-UA"/>
              </w:rPr>
              <w:t>і</w:t>
            </w:r>
          </w:p>
        </w:tc>
        <w:tc>
          <w:tcPr>
            <w:tcW w:w="3439" w:type="dxa"/>
          </w:tcPr>
          <w:p w14:paraId="76402C4F"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16F0BA8D" w14:textId="1A30891E" w:rsidR="00F24168" w:rsidRPr="00BE559F" w:rsidRDefault="00F24168" w:rsidP="00717F4C">
            <w:pPr>
              <w:pStyle w:val="TableParagraph"/>
              <w:spacing w:before="0" w:line="360" w:lineRule="auto"/>
              <w:ind w:left="257" w:right="289" w:firstLine="709"/>
              <w:contextualSpacing/>
              <w:rPr>
                <w:noProof/>
                <w:sz w:val="28"/>
                <w:szCs w:val="28"/>
                <w:lang w:val="uk-UA"/>
              </w:rPr>
            </w:pPr>
            <w:r w:rsidRPr="00BE559F">
              <w:rPr>
                <w:noProof/>
                <w:spacing w:val="-1"/>
                <w:sz w:val="28"/>
                <w:szCs w:val="28"/>
                <w:lang w:val="uk-UA"/>
              </w:rPr>
              <w:t>Д</w:t>
            </w:r>
            <w:r w:rsidR="007E75B2" w:rsidRPr="00BE559F">
              <w:rPr>
                <w:noProof/>
                <w:spacing w:val="1"/>
                <w:sz w:val="28"/>
                <w:szCs w:val="28"/>
                <w:lang w:val="uk-UA"/>
              </w:rPr>
              <w:t>і</w:t>
            </w:r>
            <w:r w:rsidRPr="00BE559F">
              <w:rPr>
                <w:noProof/>
                <w:sz w:val="28"/>
                <w:szCs w:val="28"/>
                <w:lang w:val="uk-UA"/>
              </w:rPr>
              <w:t>а</w:t>
            </w:r>
            <w:r w:rsidRPr="00BE559F">
              <w:rPr>
                <w:noProof/>
                <w:spacing w:val="-3"/>
                <w:sz w:val="28"/>
                <w:szCs w:val="28"/>
                <w:lang w:val="uk-UA"/>
              </w:rPr>
              <w:t>г</w:t>
            </w:r>
            <w:r w:rsidRPr="00BE559F">
              <w:rPr>
                <w:noProof/>
                <w:spacing w:val="-2"/>
                <w:sz w:val="28"/>
                <w:szCs w:val="28"/>
                <w:lang w:val="uk-UA"/>
              </w:rPr>
              <w:t>н</w:t>
            </w:r>
            <w:r w:rsidRPr="00BE559F">
              <w:rPr>
                <w:noProof/>
                <w:sz w:val="28"/>
                <w:szCs w:val="28"/>
                <w:lang w:val="uk-UA"/>
              </w:rPr>
              <w:t>ост</w:t>
            </w:r>
            <w:r w:rsidRPr="00BE559F">
              <w:rPr>
                <w:noProof/>
                <w:spacing w:val="-2"/>
                <w:sz w:val="28"/>
                <w:szCs w:val="28"/>
                <w:lang w:val="uk-UA"/>
              </w:rPr>
              <w:t>и</w:t>
            </w:r>
            <w:r w:rsidRPr="00BE559F">
              <w:rPr>
                <w:noProof/>
                <w:sz w:val="28"/>
                <w:szCs w:val="28"/>
                <w:lang w:val="uk-UA"/>
              </w:rPr>
              <w:t>ч</w:t>
            </w:r>
            <w:r w:rsidR="007E75B2" w:rsidRPr="00BE559F">
              <w:rPr>
                <w:noProof/>
                <w:sz w:val="28"/>
                <w:szCs w:val="28"/>
                <w:lang w:val="uk-UA"/>
              </w:rPr>
              <w:t>ні</w:t>
            </w:r>
            <w:r w:rsidRPr="00BE559F">
              <w:rPr>
                <w:noProof/>
                <w:spacing w:val="1"/>
                <w:sz w:val="28"/>
                <w:szCs w:val="28"/>
                <w:lang w:val="uk-UA"/>
              </w:rPr>
              <w:t xml:space="preserve"> </w:t>
            </w:r>
            <w:r w:rsidRPr="00BE559F">
              <w:rPr>
                <w:noProof/>
                <w:sz w:val="28"/>
                <w:szCs w:val="28"/>
                <w:lang w:val="uk-UA"/>
              </w:rPr>
              <w:t>т</w:t>
            </w:r>
            <w:r w:rsidRPr="00BE559F">
              <w:rPr>
                <w:noProof/>
                <w:spacing w:val="-3"/>
                <w:sz w:val="28"/>
                <w:szCs w:val="28"/>
                <w:lang w:val="uk-UA"/>
              </w:rPr>
              <w:t>е</w:t>
            </w:r>
            <w:r w:rsidRPr="00BE559F">
              <w:rPr>
                <w:noProof/>
                <w:sz w:val="28"/>
                <w:szCs w:val="28"/>
                <w:lang w:val="uk-UA"/>
              </w:rPr>
              <w:t>ст</w:t>
            </w:r>
            <w:r w:rsidRPr="00BE559F">
              <w:rPr>
                <w:noProof/>
                <w:w w:val="29"/>
                <w:sz w:val="28"/>
                <w:szCs w:val="28"/>
                <w:rtl/>
                <w:lang w:val="uk-UA"/>
              </w:rPr>
              <w:t>ﮦ</w:t>
            </w:r>
            <w:r w:rsidR="007E75B2" w:rsidRPr="00BE559F">
              <w:rPr>
                <w:noProof/>
                <w:sz w:val="28"/>
                <w:szCs w:val="28"/>
                <w:lang w:val="uk-UA"/>
              </w:rPr>
              <w:t>и</w:t>
            </w:r>
          </w:p>
        </w:tc>
      </w:tr>
      <w:tr w:rsidR="008D43CC" w:rsidRPr="00650DD2" w14:paraId="75751B80" w14:textId="77777777" w:rsidTr="00F45901">
        <w:trPr>
          <w:trHeight w:val="849"/>
        </w:trPr>
        <w:tc>
          <w:tcPr>
            <w:tcW w:w="1730" w:type="dxa"/>
          </w:tcPr>
          <w:p w14:paraId="02990086" w14:textId="77777777" w:rsidR="00F24168" w:rsidRPr="00BE559F" w:rsidRDefault="00F24168" w:rsidP="00AE3982">
            <w:pPr>
              <w:pStyle w:val="TableParagraph"/>
              <w:spacing w:before="52" w:line="360" w:lineRule="auto"/>
              <w:ind w:left="0" w:right="247"/>
              <w:contextualSpacing/>
              <w:jc w:val="left"/>
              <w:rPr>
                <w:noProof/>
                <w:sz w:val="28"/>
                <w:szCs w:val="28"/>
                <w:lang w:val="uk-UA"/>
              </w:rPr>
            </w:pPr>
            <w:r w:rsidRPr="00BE559F">
              <w:rPr>
                <w:noProof/>
                <w:sz w:val="28"/>
                <w:szCs w:val="28"/>
                <w:lang w:val="uk-UA"/>
              </w:rPr>
              <w:t>Гепатит A</w:t>
            </w:r>
            <w:r w:rsidRPr="00BE559F">
              <w:rPr>
                <w:noProof/>
                <w:spacing w:val="-67"/>
                <w:sz w:val="28"/>
                <w:szCs w:val="28"/>
                <w:lang w:val="uk-UA"/>
              </w:rPr>
              <w:t xml:space="preserve"> </w:t>
            </w:r>
            <w:r w:rsidRPr="00BE559F">
              <w:rPr>
                <w:noProof/>
                <w:sz w:val="28"/>
                <w:szCs w:val="28"/>
                <w:lang w:val="uk-UA"/>
              </w:rPr>
              <w:t>HAV</w:t>
            </w:r>
          </w:p>
        </w:tc>
        <w:tc>
          <w:tcPr>
            <w:tcW w:w="2268" w:type="dxa"/>
          </w:tcPr>
          <w:p w14:paraId="42B5D3FF" w14:textId="388E992D" w:rsidR="00F24168" w:rsidRPr="00BE559F" w:rsidRDefault="007E75B2" w:rsidP="00AE3982">
            <w:pPr>
              <w:pStyle w:val="TableParagraph"/>
              <w:spacing w:before="52" w:line="360" w:lineRule="auto"/>
              <w:ind w:right="93"/>
              <w:contextualSpacing/>
              <w:jc w:val="left"/>
              <w:rPr>
                <w:noProof/>
                <w:sz w:val="28"/>
                <w:szCs w:val="28"/>
                <w:lang w:val="uk-UA"/>
              </w:rPr>
            </w:pPr>
            <w:r w:rsidRPr="00BE559F">
              <w:rPr>
                <w:noProof/>
                <w:sz w:val="28"/>
                <w:szCs w:val="28"/>
                <w:lang w:val="uk-UA"/>
              </w:rPr>
              <w:t xml:space="preserve">Одноланцюгова </w:t>
            </w:r>
            <w:r w:rsidR="00F24168" w:rsidRPr="00BE559F">
              <w:rPr>
                <w:noProof/>
                <w:sz w:val="28"/>
                <w:szCs w:val="28"/>
                <w:lang w:val="uk-UA"/>
              </w:rPr>
              <w:t>РНК,</w:t>
            </w:r>
            <w:r w:rsidR="00F24168" w:rsidRPr="00BE559F">
              <w:rPr>
                <w:noProof/>
                <w:spacing w:val="-3"/>
                <w:sz w:val="28"/>
                <w:szCs w:val="28"/>
                <w:lang w:val="uk-UA"/>
              </w:rPr>
              <w:t xml:space="preserve"> </w:t>
            </w:r>
            <w:r w:rsidR="00F24168" w:rsidRPr="00BE559F">
              <w:rPr>
                <w:noProof/>
                <w:sz w:val="28"/>
                <w:szCs w:val="28"/>
                <w:lang w:val="uk-UA"/>
              </w:rPr>
              <w:t>7500</w:t>
            </w:r>
            <w:r w:rsidR="00F24168" w:rsidRPr="00BE559F">
              <w:rPr>
                <w:noProof/>
                <w:spacing w:val="-2"/>
                <w:sz w:val="28"/>
                <w:szCs w:val="28"/>
                <w:lang w:val="uk-UA"/>
              </w:rPr>
              <w:t xml:space="preserve"> </w:t>
            </w:r>
            <w:r w:rsidR="00F24168" w:rsidRPr="00BE559F">
              <w:rPr>
                <w:noProof/>
                <w:sz w:val="28"/>
                <w:szCs w:val="28"/>
                <w:lang w:val="uk-UA"/>
              </w:rPr>
              <w:t>осн.</w:t>
            </w:r>
          </w:p>
        </w:tc>
        <w:tc>
          <w:tcPr>
            <w:tcW w:w="2265" w:type="dxa"/>
          </w:tcPr>
          <w:p w14:paraId="5492A3C5" w14:textId="77777777" w:rsidR="00F24168" w:rsidRPr="00BE559F" w:rsidRDefault="00F24168" w:rsidP="00717F4C">
            <w:pPr>
              <w:pStyle w:val="TableParagraph"/>
              <w:spacing w:before="10" w:line="360" w:lineRule="auto"/>
              <w:ind w:left="0" w:firstLine="709"/>
              <w:contextualSpacing/>
              <w:rPr>
                <w:noProof/>
                <w:sz w:val="28"/>
                <w:szCs w:val="28"/>
                <w:lang w:val="uk-UA"/>
              </w:rPr>
            </w:pPr>
          </w:p>
          <w:p w14:paraId="18A1AE03" w14:textId="609FBDAA" w:rsidR="00F24168" w:rsidRPr="00BE559F" w:rsidRDefault="00A23661" w:rsidP="00AE3982">
            <w:pPr>
              <w:pStyle w:val="TableParagraph"/>
              <w:spacing w:before="0" w:line="360" w:lineRule="auto"/>
              <w:ind w:left="45" w:right="84"/>
              <w:contextualSpacing/>
              <w:jc w:val="left"/>
              <w:rPr>
                <w:noProof/>
                <w:sz w:val="28"/>
                <w:szCs w:val="28"/>
                <w:lang w:val="uk-UA"/>
              </w:rPr>
            </w:pPr>
            <w:r w:rsidRPr="00BE559F">
              <w:rPr>
                <w:noProof/>
                <w:sz w:val="28"/>
                <w:szCs w:val="28"/>
                <w:lang w:val="uk-UA"/>
              </w:rPr>
              <w:t>Ентеральний</w:t>
            </w:r>
          </w:p>
        </w:tc>
        <w:tc>
          <w:tcPr>
            <w:tcW w:w="3439" w:type="dxa"/>
          </w:tcPr>
          <w:p w14:paraId="0D9D5CB8" w14:textId="77777777" w:rsidR="00F24168" w:rsidRPr="00BE559F" w:rsidRDefault="00F24168" w:rsidP="00AE3982">
            <w:pPr>
              <w:pStyle w:val="TableParagraph"/>
              <w:spacing w:before="100" w:line="360" w:lineRule="auto"/>
              <w:ind w:left="467"/>
              <w:contextualSpacing/>
              <w:jc w:val="left"/>
              <w:rPr>
                <w:noProof/>
                <w:sz w:val="28"/>
                <w:szCs w:val="28"/>
                <w:lang w:val="uk-UA"/>
              </w:rPr>
            </w:pPr>
            <w:r w:rsidRPr="00BE559F">
              <w:rPr>
                <w:noProof/>
                <w:spacing w:val="-2"/>
                <w:sz w:val="28"/>
                <w:szCs w:val="28"/>
                <w:lang w:val="uk-UA"/>
              </w:rPr>
              <w:t>HA</w:t>
            </w:r>
            <w:r w:rsidRPr="00BE559F">
              <w:rPr>
                <w:noProof/>
                <w:sz w:val="28"/>
                <w:szCs w:val="28"/>
                <w:lang w:val="uk-UA"/>
              </w:rPr>
              <w:t>V</w:t>
            </w:r>
            <w:r w:rsidRPr="00BE559F">
              <w:rPr>
                <w:noProof/>
                <w:spacing w:val="-2"/>
                <w:sz w:val="28"/>
                <w:szCs w:val="28"/>
                <w:lang w:val="uk-UA"/>
              </w:rPr>
              <w:t xml:space="preserve"> </w:t>
            </w:r>
            <w:r w:rsidRPr="00BE559F">
              <w:rPr>
                <w:noProof/>
                <w:sz w:val="28"/>
                <w:szCs w:val="28"/>
                <w:lang w:val="uk-UA"/>
              </w:rPr>
              <w:t>R</w:t>
            </w:r>
            <w:r w:rsidRPr="00BE559F">
              <w:rPr>
                <w:noProof/>
                <w:spacing w:val="-2"/>
                <w:sz w:val="28"/>
                <w:szCs w:val="28"/>
                <w:lang w:val="uk-UA"/>
              </w:rPr>
              <w:t>NA</w:t>
            </w:r>
            <w:r w:rsidRPr="00BE559F">
              <w:rPr>
                <w:noProof/>
                <w:sz w:val="28"/>
                <w:szCs w:val="28"/>
                <w:lang w:val="uk-UA"/>
              </w:rPr>
              <w:t>,</w:t>
            </w:r>
            <w:r w:rsidRPr="00BE559F">
              <w:rPr>
                <w:noProof/>
                <w:spacing w:val="1"/>
                <w:sz w:val="28"/>
                <w:szCs w:val="28"/>
                <w:lang w:val="uk-UA"/>
              </w:rPr>
              <w:t xml:space="preserve"> </w:t>
            </w:r>
            <w:r w:rsidRPr="00BE559F">
              <w:rPr>
                <w:noProof/>
                <w:spacing w:val="-2"/>
                <w:sz w:val="28"/>
                <w:szCs w:val="28"/>
                <w:lang w:val="uk-UA"/>
              </w:rPr>
              <w:t>HA</w:t>
            </w:r>
            <w:r w:rsidRPr="00BE559F">
              <w:rPr>
                <w:noProof/>
                <w:sz w:val="28"/>
                <w:szCs w:val="28"/>
                <w:lang w:val="uk-UA"/>
              </w:rPr>
              <w:t>V</w:t>
            </w:r>
            <w:r w:rsidRPr="00BE559F">
              <w:rPr>
                <w:noProof/>
                <w:spacing w:val="-1"/>
                <w:sz w:val="28"/>
                <w:szCs w:val="28"/>
                <w:lang w:val="uk-UA"/>
              </w:rPr>
              <w:t>A</w:t>
            </w:r>
            <w:r w:rsidRPr="00BE559F">
              <w:rPr>
                <w:noProof/>
                <w:w w:val="29"/>
                <w:sz w:val="28"/>
                <w:szCs w:val="28"/>
                <w:rtl/>
                <w:lang w:val="uk-UA"/>
              </w:rPr>
              <w:t>ﮦ</w:t>
            </w:r>
            <w:r w:rsidRPr="00BE559F">
              <w:rPr>
                <w:noProof/>
                <w:spacing w:val="1"/>
                <w:sz w:val="28"/>
                <w:szCs w:val="28"/>
                <w:lang w:val="uk-UA"/>
              </w:rPr>
              <w:t>g,</w:t>
            </w:r>
          </w:p>
          <w:p w14:paraId="68FAB816" w14:textId="152A4E6A" w:rsidR="00F24168" w:rsidRPr="00BE559F" w:rsidRDefault="00F24168" w:rsidP="00AE3982">
            <w:pPr>
              <w:pStyle w:val="TableParagraph"/>
              <w:spacing w:before="49" w:line="360" w:lineRule="auto"/>
              <w:ind w:left="614"/>
              <w:contextualSpacing/>
              <w:jc w:val="left"/>
              <w:rPr>
                <w:noProof/>
                <w:sz w:val="28"/>
                <w:szCs w:val="28"/>
                <w:lang w:val="uk-UA"/>
              </w:rPr>
            </w:pPr>
            <w:r w:rsidRPr="00BE559F">
              <w:rPr>
                <w:noProof/>
                <w:sz w:val="28"/>
                <w:szCs w:val="28"/>
                <w:lang w:val="uk-UA"/>
              </w:rPr>
              <w:t>ант</w:t>
            </w:r>
            <w:r w:rsidR="00A23661" w:rsidRPr="00BE559F">
              <w:rPr>
                <w:noProof/>
                <w:sz w:val="28"/>
                <w:szCs w:val="28"/>
                <w:lang w:val="uk-UA"/>
              </w:rPr>
              <w:t>і</w:t>
            </w:r>
            <w:r w:rsidRPr="00BE559F">
              <w:rPr>
                <w:noProof/>
                <w:sz w:val="28"/>
                <w:szCs w:val="28"/>
                <w:lang w:val="uk-UA"/>
              </w:rPr>
              <w:t>тела</w:t>
            </w:r>
            <w:r w:rsidRPr="00BE559F">
              <w:rPr>
                <w:noProof/>
                <w:spacing w:val="-3"/>
                <w:sz w:val="28"/>
                <w:szCs w:val="28"/>
                <w:lang w:val="uk-UA"/>
              </w:rPr>
              <w:t xml:space="preserve"> </w:t>
            </w:r>
            <w:r w:rsidR="00A23661" w:rsidRPr="00BE559F">
              <w:rPr>
                <w:noProof/>
                <w:sz w:val="28"/>
                <w:szCs w:val="28"/>
                <w:lang w:val="uk-UA"/>
              </w:rPr>
              <w:t xml:space="preserve">до </w:t>
            </w:r>
            <w:r w:rsidRPr="00BE559F">
              <w:rPr>
                <w:noProof/>
                <w:sz w:val="28"/>
                <w:szCs w:val="28"/>
                <w:lang w:val="uk-UA"/>
              </w:rPr>
              <w:t>в</w:t>
            </w:r>
            <w:r w:rsidR="00A23661" w:rsidRPr="00BE559F">
              <w:rPr>
                <w:noProof/>
                <w:sz w:val="28"/>
                <w:szCs w:val="28"/>
                <w:lang w:val="uk-UA"/>
              </w:rPr>
              <w:t>і</w:t>
            </w:r>
            <w:r w:rsidRPr="00BE559F">
              <w:rPr>
                <w:noProof/>
                <w:sz w:val="28"/>
                <w:szCs w:val="28"/>
                <w:lang w:val="uk-UA"/>
              </w:rPr>
              <w:t>русу</w:t>
            </w:r>
          </w:p>
        </w:tc>
      </w:tr>
      <w:tr w:rsidR="008D43CC" w:rsidRPr="00650DD2" w14:paraId="32B417A2" w14:textId="77777777" w:rsidTr="00F45901">
        <w:trPr>
          <w:trHeight w:val="1216"/>
        </w:trPr>
        <w:tc>
          <w:tcPr>
            <w:tcW w:w="1730" w:type="dxa"/>
          </w:tcPr>
          <w:p w14:paraId="28ACF2D7"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0DECE6F8" w14:textId="77777777" w:rsidR="00F24168" w:rsidRPr="00BE559F" w:rsidRDefault="00F24168" w:rsidP="00AE3982">
            <w:pPr>
              <w:pStyle w:val="TableParagraph"/>
              <w:spacing w:before="0" w:line="360" w:lineRule="auto"/>
              <w:ind w:right="115"/>
              <w:contextualSpacing/>
              <w:jc w:val="left"/>
              <w:rPr>
                <w:noProof/>
                <w:sz w:val="28"/>
                <w:szCs w:val="28"/>
                <w:lang w:val="uk-UA"/>
              </w:rPr>
            </w:pPr>
            <w:r w:rsidRPr="00BE559F">
              <w:rPr>
                <w:noProof/>
                <w:sz w:val="28"/>
                <w:szCs w:val="28"/>
                <w:lang w:val="uk-UA"/>
              </w:rPr>
              <w:t>Ге</w:t>
            </w:r>
            <w:r w:rsidRPr="00BE559F">
              <w:rPr>
                <w:noProof/>
                <w:spacing w:val="-2"/>
                <w:sz w:val="28"/>
                <w:szCs w:val="28"/>
                <w:lang w:val="uk-UA"/>
              </w:rPr>
              <w:t>п</w:t>
            </w:r>
            <w:r w:rsidRPr="00BE559F">
              <w:rPr>
                <w:noProof/>
                <w:sz w:val="28"/>
                <w:szCs w:val="28"/>
                <w:lang w:val="uk-UA"/>
              </w:rPr>
              <w:t>а</w:t>
            </w:r>
            <w:r w:rsidRPr="00BE559F">
              <w:rPr>
                <w:noProof/>
                <w:w w:val="29"/>
                <w:sz w:val="28"/>
                <w:szCs w:val="28"/>
                <w:rtl/>
                <w:lang w:val="uk-UA"/>
              </w:rPr>
              <w:t>ﮦ</w:t>
            </w:r>
            <w:r w:rsidRPr="00BE559F">
              <w:rPr>
                <w:noProof/>
                <w:sz w:val="28"/>
                <w:szCs w:val="28"/>
                <w:lang w:val="uk-UA"/>
              </w:rPr>
              <w:t>тит</w:t>
            </w:r>
            <w:r w:rsidRPr="00BE559F">
              <w:rPr>
                <w:noProof/>
                <w:spacing w:val="-1"/>
                <w:sz w:val="28"/>
                <w:szCs w:val="28"/>
                <w:lang w:val="uk-UA"/>
              </w:rPr>
              <w:t xml:space="preserve"> </w:t>
            </w:r>
            <w:r w:rsidRPr="00BE559F">
              <w:rPr>
                <w:noProof/>
                <w:spacing w:val="-14"/>
                <w:sz w:val="28"/>
                <w:szCs w:val="28"/>
                <w:lang w:val="uk-UA"/>
              </w:rPr>
              <w:t>B</w:t>
            </w:r>
            <w:r w:rsidRPr="00BE559F">
              <w:rPr>
                <w:noProof/>
                <w:sz w:val="28"/>
                <w:szCs w:val="28"/>
                <w:lang w:val="uk-UA"/>
              </w:rPr>
              <w:t xml:space="preserve"> HBV</w:t>
            </w:r>
          </w:p>
        </w:tc>
        <w:tc>
          <w:tcPr>
            <w:tcW w:w="2268" w:type="dxa"/>
          </w:tcPr>
          <w:p w14:paraId="546568CC" w14:textId="49AA23E9" w:rsidR="00F24168" w:rsidRPr="00BE559F" w:rsidRDefault="00F24168" w:rsidP="00AE3982">
            <w:pPr>
              <w:pStyle w:val="TableParagraph"/>
              <w:spacing w:before="98" w:line="360" w:lineRule="auto"/>
              <w:ind w:left="187" w:right="157"/>
              <w:contextualSpacing/>
              <w:jc w:val="left"/>
              <w:rPr>
                <w:noProof/>
                <w:sz w:val="28"/>
                <w:szCs w:val="28"/>
                <w:lang w:val="uk-UA"/>
              </w:rPr>
            </w:pPr>
            <w:r w:rsidRPr="00BE559F">
              <w:rPr>
                <w:noProof/>
                <w:spacing w:val="-1"/>
                <w:sz w:val="28"/>
                <w:szCs w:val="28"/>
                <w:lang w:val="uk-UA"/>
              </w:rPr>
              <w:t>Двух</w:t>
            </w:r>
            <w:r w:rsidR="00D5673B" w:rsidRPr="00BE559F">
              <w:rPr>
                <w:noProof/>
                <w:spacing w:val="-1"/>
                <w:sz w:val="28"/>
                <w:szCs w:val="28"/>
                <w:lang w:val="uk-UA"/>
              </w:rPr>
              <w:t xml:space="preserve">ланцюгова </w:t>
            </w:r>
            <w:r w:rsidRPr="00BE559F">
              <w:rPr>
                <w:noProof/>
                <w:sz w:val="28"/>
                <w:szCs w:val="28"/>
                <w:lang w:val="uk-UA"/>
              </w:rPr>
              <w:t>ДНК,</w:t>
            </w:r>
            <w:r w:rsidRPr="00BE559F">
              <w:rPr>
                <w:noProof/>
                <w:spacing w:val="-4"/>
                <w:sz w:val="28"/>
                <w:szCs w:val="28"/>
                <w:lang w:val="uk-UA"/>
              </w:rPr>
              <w:t xml:space="preserve"> </w:t>
            </w:r>
            <w:r w:rsidRPr="00BE559F">
              <w:rPr>
                <w:noProof/>
                <w:sz w:val="28"/>
                <w:szCs w:val="28"/>
                <w:lang w:val="uk-UA"/>
              </w:rPr>
              <w:t>3200</w:t>
            </w:r>
            <w:r w:rsidRPr="00BE559F">
              <w:rPr>
                <w:noProof/>
                <w:spacing w:val="-1"/>
                <w:sz w:val="28"/>
                <w:szCs w:val="28"/>
                <w:lang w:val="uk-UA"/>
              </w:rPr>
              <w:t xml:space="preserve"> </w:t>
            </w:r>
            <w:r w:rsidRPr="00BE559F">
              <w:rPr>
                <w:noProof/>
                <w:sz w:val="28"/>
                <w:szCs w:val="28"/>
                <w:lang w:val="uk-UA"/>
              </w:rPr>
              <w:t>осн.</w:t>
            </w:r>
          </w:p>
        </w:tc>
        <w:tc>
          <w:tcPr>
            <w:tcW w:w="2265" w:type="dxa"/>
          </w:tcPr>
          <w:p w14:paraId="5172367F" w14:textId="77777777" w:rsidR="00F24168" w:rsidRPr="00BE559F" w:rsidRDefault="00F24168" w:rsidP="00717F4C">
            <w:pPr>
              <w:pStyle w:val="TableParagraph"/>
              <w:spacing w:before="10" w:line="360" w:lineRule="auto"/>
              <w:ind w:left="0" w:firstLine="709"/>
              <w:contextualSpacing/>
              <w:rPr>
                <w:noProof/>
                <w:sz w:val="28"/>
                <w:szCs w:val="28"/>
                <w:lang w:val="uk-UA"/>
              </w:rPr>
            </w:pPr>
          </w:p>
          <w:p w14:paraId="25A17E8E" w14:textId="1C495FC7" w:rsidR="00F24168" w:rsidRPr="00BE559F" w:rsidRDefault="00CD59C7" w:rsidP="00AE3982">
            <w:pPr>
              <w:pStyle w:val="TableParagraph"/>
              <w:spacing w:before="0" w:line="360" w:lineRule="auto"/>
              <w:ind w:left="49" w:right="84"/>
              <w:contextualSpacing/>
              <w:jc w:val="left"/>
              <w:rPr>
                <w:noProof/>
                <w:sz w:val="28"/>
                <w:szCs w:val="28"/>
                <w:lang w:val="uk-UA"/>
              </w:rPr>
            </w:pPr>
            <w:r w:rsidRPr="00BE559F">
              <w:rPr>
                <w:noProof/>
                <w:sz w:val="28"/>
                <w:szCs w:val="28"/>
                <w:lang w:val="uk-UA"/>
              </w:rPr>
              <w:t>Парентеральний</w:t>
            </w:r>
          </w:p>
        </w:tc>
        <w:tc>
          <w:tcPr>
            <w:tcW w:w="3439" w:type="dxa"/>
          </w:tcPr>
          <w:p w14:paraId="2F8A984E" w14:textId="77777777" w:rsidR="00C8701E" w:rsidRPr="00BE559F" w:rsidRDefault="00C8701E" w:rsidP="00717F4C">
            <w:pPr>
              <w:pStyle w:val="TableParagraph"/>
              <w:spacing w:before="2" w:line="360" w:lineRule="auto"/>
              <w:ind w:left="415" w:right="442" w:firstLine="709"/>
              <w:contextualSpacing/>
              <w:rPr>
                <w:noProof/>
                <w:sz w:val="28"/>
                <w:szCs w:val="28"/>
                <w:lang w:val="uk-UA"/>
              </w:rPr>
            </w:pPr>
            <w:r w:rsidRPr="00BE559F">
              <w:rPr>
                <w:noProof/>
                <w:sz w:val="28"/>
                <w:szCs w:val="28"/>
                <w:lang w:val="uk-UA"/>
              </w:rPr>
              <w:t>HBV DNA, HBsAg,</w:t>
            </w:r>
          </w:p>
          <w:p w14:paraId="4B69BE3D" w14:textId="4350B879" w:rsidR="00F24168" w:rsidRPr="00BE559F" w:rsidRDefault="00C8701E" w:rsidP="00717F4C">
            <w:pPr>
              <w:pStyle w:val="TableParagraph"/>
              <w:spacing w:before="2" w:line="360" w:lineRule="auto"/>
              <w:ind w:left="415" w:right="442" w:firstLine="709"/>
              <w:contextualSpacing/>
              <w:rPr>
                <w:noProof/>
                <w:sz w:val="28"/>
                <w:szCs w:val="28"/>
                <w:lang w:val="uk-UA"/>
              </w:rPr>
            </w:pPr>
            <w:r w:rsidRPr="00BE559F">
              <w:rPr>
                <w:noProof/>
                <w:sz w:val="28"/>
                <w:szCs w:val="28"/>
                <w:lang w:val="uk-UA"/>
              </w:rPr>
              <w:t>HBeAg, антитіла до вірусних антигенам</w:t>
            </w:r>
          </w:p>
        </w:tc>
      </w:tr>
      <w:tr w:rsidR="008D43CC" w:rsidRPr="00BE559F" w14:paraId="6DE414B6" w14:textId="77777777" w:rsidTr="00F45901">
        <w:trPr>
          <w:trHeight w:val="848"/>
        </w:trPr>
        <w:tc>
          <w:tcPr>
            <w:tcW w:w="1730" w:type="dxa"/>
          </w:tcPr>
          <w:p w14:paraId="41FB63CA" w14:textId="77777777" w:rsidR="00F24168" w:rsidRPr="00BE559F" w:rsidRDefault="00F24168" w:rsidP="00AE3982">
            <w:pPr>
              <w:pStyle w:val="TableParagraph"/>
              <w:spacing w:before="52" w:line="360" w:lineRule="auto"/>
              <w:ind w:right="256"/>
              <w:contextualSpacing/>
              <w:jc w:val="left"/>
              <w:rPr>
                <w:noProof/>
                <w:sz w:val="28"/>
                <w:szCs w:val="28"/>
                <w:lang w:val="uk-UA"/>
              </w:rPr>
            </w:pPr>
            <w:r w:rsidRPr="00BE559F">
              <w:rPr>
                <w:noProof/>
                <w:sz w:val="28"/>
                <w:szCs w:val="28"/>
                <w:lang w:val="uk-UA"/>
              </w:rPr>
              <w:t>Гепатит C</w:t>
            </w:r>
            <w:r w:rsidRPr="00BE559F">
              <w:rPr>
                <w:noProof/>
                <w:spacing w:val="-67"/>
                <w:sz w:val="28"/>
                <w:szCs w:val="28"/>
                <w:lang w:val="uk-UA"/>
              </w:rPr>
              <w:t xml:space="preserve"> </w:t>
            </w:r>
            <w:r w:rsidRPr="00BE559F">
              <w:rPr>
                <w:noProof/>
                <w:sz w:val="28"/>
                <w:szCs w:val="28"/>
                <w:lang w:val="uk-UA"/>
              </w:rPr>
              <w:t>HCV</w:t>
            </w:r>
          </w:p>
        </w:tc>
        <w:tc>
          <w:tcPr>
            <w:tcW w:w="2268" w:type="dxa"/>
          </w:tcPr>
          <w:p w14:paraId="6430103A" w14:textId="6316481C" w:rsidR="00F24168" w:rsidRPr="00BE559F" w:rsidRDefault="00C8701E" w:rsidP="00AE3982">
            <w:pPr>
              <w:pStyle w:val="TableParagraph"/>
              <w:spacing w:before="52" w:line="360" w:lineRule="auto"/>
              <w:ind w:right="93"/>
              <w:contextualSpacing/>
              <w:jc w:val="left"/>
              <w:rPr>
                <w:noProof/>
                <w:sz w:val="28"/>
                <w:szCs w:val="28"/>
                <w:lang w:val="uk-UA"/>
              </w:rPr>
            </w:pPr>
            <w:r w:rsidRPr="00BE559F">
              <w:rPr>
                <w:noProof/>
                <w:sz w:val="28"/>
                <w:szCs w:val="28"/>
                <w:lang w:val="uk-UA"/>
              </w:rPr>
              <w:t>Одноланцюжкова РНК, 9500 осн.</w:t>
            </w:r>
          </w:p>
        </w:tc>
        <w:tc>
          <w:tcPr>
            <w:tcW w:w="2265" w:type="dxa"/>
          </w:tcPr>
          <w:p w14:paraId="22EB64BA"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3B83FD60" w14:textId="7FCB8489" w:rsidR="00F24168" w:rsidRPr="00BE559F" w:rsidRDefault="00C8701E" w:rsidP="00AE3982">
            <w:pPr>
              <w:pStyle w:val="TableParagraph"/>
              <w:spacing w:before="0" w:line="360" w:lineRule="auto"/>
              <w:ind w:left="47" w:right="84"/>
              <w:contextualSpacing/>
              <w:jc w:val="left"/>
              <w:rPr>
                <w:noProof/>
                <w:sz w:val="28"/>
                <w:szCs w:val="28"/>
                <w:lang w:val="uk-UA"/>
              </w:rPr>
            </w:pPr>
            <w:r w:rsidRPr="00BE559F">
              <w:rPr>
                <w:noProof/>
                <w:sz w:val="28"/>
                <w:szCs w:val="28"/>
                <w:lang w:val="uk-UA"/>
              </w:rPr>
              <w:t>Парентеральний</w:t>
            </w:r>
          </w:p>
        </w:tc>
        <w:tc>
          <w:tcPr>
            <w:tcW w:w="3439" w:type="dxa"/>
          </w:tcPr>
          <w:p w14:paraId="519C227E" w14:textId="59EFC476" w:rsidR="00F24168" w:rsidRPr="00BE559F" w:rsidRDefault="00F24168" w:rsidP="00717F4C">
            <w:pPr>
              <w:pStyle w:val="TableParagraph"/>
              <w:spacing w:before="52" w:line="360" w:lineRule="auto"/>
              <w:ind w:right="378" w:firstLine="709"/>
              <w:contextualSpacing/>
              <w:rPr>
                <w:noProof/>
                <w:sz w:val="28"/>
                <w:szCs w:val="28"/>
                <w:lang w:val="uk-UA"/>
              </w:rPr>
            </w:pPr>
            <w:r w:rsidRPr="00BE559F">
              <w:rPr>
                <w:noProof/>
                <w:spacing w:val="-2"/>
                <w:sz w:val="28"/>
                <w:szCs w:val="28"/>
                <w:lang w:val="uk-UA"/>
              </w:rPr>
              <w:t>H</w:t>
            </w:r>
            <w:r w:rsidRPr="00BE559F">
              <w:rPr>
                <w:noProof/>
                <w:sz w:val="28"/>
                <w:szCs w:val="28"/>
                <w:lang w:val="uk-UA"/>
              </w:rPr>
              <w:t>CV</w:t>
            </w:r>
            <w:r w:rsidRPr="00BE559F">
              <w:rPr>
                <w:noProof/>
                <w:spacing w:val="-2"/>
                <w:sz w:val="28"/>
                <w:szCs w:val="28"/>
                <w:lang w:val="uk-UA"/>
              </w:rPr>
              <w:t xml:space="preserve"> </w:t>
            </w:r>
            <w:r w:rsidRPr="00BE559F">
              <w:rPr>
                <w:noProof/>
                <w:sz w:val="28"/>
                <w:szCs w:val="28"/>
                <w:lang w:val="uk-UA"/>
              </w:rPr>
              <w:t>R</w:t>
            </w:r>
            <w:r w:rsidRPr="00BE559F">
              <w:rPr>
                <w:noProof/>
                <w:spacing w:val="-2"/>
                <w:sz w:val="28"/>
                <w:szCs w:val="28"/>
                <w:lang w:val="uk-UA"/>
              </w:rPr>
              <w:t>NA</w:t>
            </w:r>
            <w:r w:rsidRPr="00BE559F">
              <w:rPr>
                <w:noProof/>
                <w:sz w:val="28"/>
                <w:szCs w:val="28"/>
                <w:lang w:val="uk-UA"/>
              </w:rPr>
              <w:t>,</w:t>
            </w:r>
            <w:r w:rsidRPr="00BE559F">
              <w:rPr>
                <w:noProof/>
                <w:spacing w:val="-2"/>
                <w:sz w:val="28"/>
                <w:szCs w:val="28"/>
                <w:lang w:val="uk-UA"/>
              </w:rPr>
              <w:t xml:space="preserve"> </w:t>
            </w:r>
            <w:r w:rsidR="00C8701E" w:rsidRPr="00BE559F">
              <w:rPr>
                <w:noProof/>
                <w:spacing w:val="-2"/>
                <w:sz w:val="28"/>
                <w:szCs w:val="28"/>
                <w:lang w:val="uk-UA"/>
              </w:rPr>
              <w:t>антитіла до вірусних антигенів</w:t>
            </w:r>
          </w:p>
        </w:tc>
      </w:tr>
      <w:tr w:rsidR="008D43CC" w:rsidRPr="00650DD2" w14:paraId="3FE1D105" w14:textId="77777777" w:rsidTr="00F45901">
        <w:trPr>
          <w:trHeight w:val="847"/>
        </w:trPr>
        <w:tc>
          <w:tcPr>
            <w:tcW w:w="1730" w:type="dxa"/>
          </w:tcPr>
          <w:p w14:paraId="61FB7B42" w14:textId="77777777" w:rsidR="00F24168" w:rsidRPr="00BE559F" w:rsidRDefault="00F24168" w:rsidP="00AE3982">
            <w:pPr>
              <w:pStyle w:val="TableParagraph"/>
              <w:spacing w:before="50" w:line="360" w:lineRule="auto"/>
              <w:ind w:right="115"/>
              <w:contextualSpacing/>
              <w:jc w:val="left"/>
              <w:rPr>
                <w:noProof/>
                <w:sz w:val="28"/>
                <w:szCs w:val="28"/>
                <w:lang w:val="uk-UA"/>
              </w:rPr>
            </w:pPr>
            <w:r w:rsidRPr="00BE559F">
              <w:rPr>
                <w:noProof/>
                <w:sz w:val="28"/>
                <w:szCs w:val="28"/>
                <w:lang w:val="uk-UA"/>
              </w:rPr>
              <w:t>Ге</w:t>
            </w:r>
            <w:r w:rsidRPr="00BE559F">
              <w:rPr>
                <w:noProof/>
                <w:spacing w:val="-2"/>
                <w:sz w:val="28"/>
                <w:szCs w:val="28"/>
                <w:lang w:val="uk-UA"/>
              </w:rPr>
              <w:t>п</w:t>
            </w:r>
            <w:r w:rsidRPr="00BE559F">
              <w:rPr>
                <w:noProof/>
                <w:sz w:val="28"/>
                <w:szCs w:val="28"/>
                <w:lang w:val="uk-UA"/>
              </w:rPr>
              <w:t>а</w:t>
            </w:r>
            <w:r w:rsidRPr="00BE559F">
              <w:rPr>
                <w:noProof/>
                <w:w w:val="29"/>
                <w:sz w:val="28"/>
                <w:szCs w:val="28"/>
                <w:rtl/>
                <w:lang w:val="uk-UA"/>
              </w:rPr>
              <w:t>ﮦ</w:t>
            </w:r>
            <w:r w:rsidRPr="00BE559F">
              <w:rPr>
                <w:noProof/>
                <w:sz w:val="28"/>
                <w:szCs w:val="28"/>
                <w:lang w:val="uk-UA"/>
              </w:rPr>
              <w:t>тит</w:t>
            </w:r>
            <w:r w:rsidRPr="00BE559F">
              <w:rPr>
                <w:noProof/>
                <w:spacing w:val="-1"/>
                <w:sz w:val="28"/>
                <w:szCs w:val="28"/>
                <w:lang w:val="uk-UA"/>
              </w:rPr>
              <w:t xml:space="preserve"> </w:t>
            </w:r>
            <w:r w:rsidRPr="00BE559F">
              <w:rPr>
                <w:noProof/>
                <w:spacing w:val="-14"/>
                <w:sz w:val="28"/>
                <w:szCs w:val="28"/>
                <w:lang w:val="uk-UA"/>
              </w:rPr>
              <w:t>D</w:t>
            </w:r>
            <w:r w:rsidRPr="00BE559F">
              <w:rPr>
                <w:noProof/>
                <w:sz w:val="28"/>
                <w:szCs w:val="28"/>
                <w:lang w:val="uk-UA"/>
              </w:rPr>
              <w:t xml:space="preserve"> HDV</w:t>
            </w:r>
          </w:p>
        </w:tc>
        <w:tc>
          <w:tcPr>
            <w:tcW w:w="2268" w:type="dxa"/>
          </w:tcPr>
          <w:p w14:paraId="07B4779C" w14:textId="2956262B" w:rsidR="00F24168" w:rsidRPr="00BE559F" w:rsidRDefault="003B5708" w:rsidP="00AE3982">
            <w:pPr>
              <w:pStyle w:val="TableParagraph"/>
              <w:spacing w:before="50" w:line="360" w:lineRule="auto"/>
              <w:ind w:left="204" w:right="142"/>
              <w:contextualSpacing/>
              <w:jc w:val="left"/>
              <w:rPr>
                <w:noProof/>
                <w:sz w:val="28"/>
                <w:szCs w:val="28"/>
                <w:lang w:val="uk-UA"/>
              </w:rPr>
            </w:pPr>
            <w:r w:rsidRPr="00BE559F">
              <w:rPr>
                <w:noProof/>
                <w:sz w:val="28"/>
                <w:szCs w:val="28"/>
                <w:lang w:val="uk-UA"/>
              </w:rPr>
              <w:t xml:space="preserve">Одноланцюжкова </w:t>
            </w:r>
            <w:r w:rsidR="00F24168" w:rsidRPr="00BE559F">
              <w:rPr>
                <w:noProof/>
                <w:sz w:val="28"/>
                <w:szCs w:val="28"/>
                <w:lang w:val="uk-UA"/>
              </w:rPr>
              <w:t>РНК,</w:t>
            </w:r>
            <w:r w:rsidR="00F24168" w:rsidRPr="00BE559F">
              <w:rPr>
                <w:noProof/>
                <w:spacing w:val="-3"/>
                <w:sz w:val="28"/>
                <w:szCs w:val="28"/>
                <w:lang w:val="uk-UA"/>
              </w:rPr>
              <w:t xml:space="preserve"> </w:t>
            </w:r>
            <w:r w:rsidR="00F24168" w:rsidRPr="00BE559F">
              <w:rPr>
                <w:noProof/>
                <w:sz w:val="28"/>
                <w:szCs w:val="28"/>
                <w:lang w:val="uk-UA"/>
              </w:rPr>
              <w:t>1700</w:t>
            </w:r>
            <w:r w:rsidR="00F24168" w:rsidRPr="00BE559F">
              <w:rPr>
                <w:noProof/>
                <w:spacing w:val="-2"/>
                <w:sz w:val="28"/>
                <w:szCs w:val="28"/>
                <w:lang w:val="uk-UA"/>
              </w:rPr>
              <w:t xml:space="preserve"> </w:t>
            </w:r>
            <w:r w:rsidR="00F24168" w:rsidRPr="00BE559F">
              <w:rPr>
                <w:noProof/>
                <w:sz w:val="28"/>
                <w:szCs w:val="28"/>
                <w:lang w:val="uk-UA"/>
              </w:rPr>
              <w:t>осн.</w:t>
            </w:r>
          </w:p>
        </w:tc>
        <w:tc>
          <w:tcPr>
            <w:tcW w:w="2265" w:type="dxa"/>
          </w:tcPr>
          <w:p w14:paraId="315D4CFA"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635EDA3A" w14:textId="03CB0EF5" w:rsidR="00F24168" w:rsidRPr="00BE559F" w:rsidRDefault="00F24168" w:rsidP="00AE3982">
            <w:pPr>
              <w:pStyle w:val="TableParagraph"/>
              <w:spacing w:before="0" w:line="360" w:lineRule="auto"/>
              <w:ind w:left="49" w:right="84"/>
              <w:contextualSpacing/>
              <w:jc w:val="left"/>
              <w:rPr>
                <w:noProof/>
                <w:sz w:val="28"/>
                <w:szCs w:val="28"/>
                <w:lang w:val="uk-UA"/>
              </w:rPr>
            </w:pPr>
            <w:r w:rsidRPr="00BE559F">
              <w:rPr>
                <w:noProof/>
                <w:spacing w:val="-2"/>
                <w:sz w:val="28"/>
                <w:szCs w:val="28"/>
                <w:lang w:val="uk-UA"/>
              </w:rPr>
              <w:t>П</w:t>
            </w:r>
            <w:r w:rsidRPr="00BE559F">
              <w:rPr>
                <w:noProof/>
                <w:sz w:val="28"/>
                <w:szCs w:val="28"/>
                <w:lang w:val="uk-UA"/>
              </w:rPr>
              <w:t>а</w:t>
            </w:r>
            <w:r w:rsidRPr="00BE559F">
              <w:rPr>
                <w:noProof/>
                <w:spacing w:val="1"/>
                <w:sz w:val="28"/>
                <w:szCs w:val="28"/>
                <w:lang w:val="uk-UA"/>
              </w:rPr>
              <w:t>р</w:t>
            </w:r>
            <w:r w:rsidRPr="00BE559F">
              <w:rPr>
                <w:noProof/>
                <w:sz w:val="28"/>
                <w:szCs w:val="28"/>
                <w:lang w:val="uk-UA"/>
              </w:rPr>
              <w:t>енте</w:t>
            </w:r>
            <w:r w:rsidRPr="00BE559F">
              <w:rPr>
                <w:noProof/>
                <w:spacing w:val="-1"/>
                <w:sz w:val="28"/>
                <w:szCs w:val="28"/>
                <w:lang w:val="uk-UA"/>
              </w:rPr>
              <w:t>р</w:t>
            </w:r>
            <w:r w:rsidRPr="00BE559F">
              <w:rPr>
                <w:noProof/>
                <w:w w:val="29"/>
                <w:sz w:val="28"/>
                <w:szCs w:val="28"/>
                <w:rtl/>
                <w:lang w:val="uk-UA"/>
              </w:rPr>
              <w:t>ﮦ</w:t>
            </w:r>
            <w:r w:rsidRPr="00BE559F">
              <w:rPr>
                <w:noProof/>
                <w:sz w:val="28"/>
                <w:szCs w:val="28"/>
                <w:lang w:val="uk-UA"/>
              </w:rPr>
              <w:t>ал</w:t>
            </w:r>
            <w:r w:rsidRPr="00BE559F">
              <w:rPr>
                <w:noProof/>
                <w:spacing w:val="-2"/>
                <w:sz w:val="28"/>
                <w:szCs w:val="28"/>
                <w:lang w:val="uk-UA"/>
              </w:rPr>
              <w:t>ь</w:t>
            </w:r>
            <w:r w:rsidRPr="00BE559F">
              <w:rPr>
                <w:noProof/>
                <w:sz w:val="28"/>
                <w:szCs w:val="28"/>
                <w:lang w:val="uk-UA"/>
              </w:rPr>
              <w:t>н</w:t>
            </w:r>
            <w:r w:rsidRPr="00BE559F">
              <w:rPr>
                <w:noProof/>
                <w:spacing w:val="-2"/>
                <w:w w:val="29"/>
                <w:sz w:val="28"/>
                <w:szCs w:val="28"/>
                <w:rtl/>
                <w:lang w:val="uk-UA"/>
              </w:rPr>
              <w:t>ﮦ</w:t>
            </w:r>
            <w:r w:rsidR="003B5708" w:rsidRPr="00BE559F">
              <w:rPr>
                <w:noProof/>
                <w:sz w:val="28"/>
                <w:szCs w:val="28"/>
                <w:lang w:val="uk-UA"/>
              </w:rPr>
              <w:t>и</w:t>
            </w:r>
            <w:r w:rsidRPr="00BE559F">
              <w:rPr>
                <w:noProof/>
                <w:sz w:val="28"/>
                <w:szCs w:val="28"/>
                <w:lang w:val="uk-UA"/>
              </w:rPr>
              <w:t>й</w:t>
            </w:r>
          </w:p>
        </w:tc>
        <w:tc>
          <w:tcPr>
            <w:tcW w:w="3439" w:type="dxa"/>
          </w:tcPr>
          <w:p w14:paraId="48E6C0E1" w14:textId="77777777" w:rsidR="00F24168" w:rsidRPr="00BE559F" w:rsidRDefault="00F24168" w:rsidP="00717F4C">
            <w:pPr>
              <w:pStyle w:val="TableParagraph"/>
              <w:spacing w:before="98" w:line="360" w:lineRule="auto"/>
              <w:ind w:left="256" w:right="289" w:firstLine="709"/>
              <w:contextualSpacing/>
              <w:rPr>
                <w:noProof/>
                <w:sz w:val="28"/>
                <w:szCs w:val="28"/>
                <w:lang w:val="uk-UA"/>
              </w:rPr>
            </w:pPr>
            <w:r w:rsidRPr="00BE559F">
              <w:rPr>
                <w:noProof/>
                <w:sz w:val="28"/>
                <w:szCs w:val="28"/>
                <w:lang w:val="uk-UA"/>
              </w:rPr>
              <w:t>HDV</w:t>
            </w:r>
            <w:r w:rsidRPr="00BE559F">
              <w:rPr>
                <w:noProof/>
                <w:spacing w:val="-4"/>
                <w:sz w:val="28"/>
                <w:szCs w:val="28"/>
                <w:lang w:val="uk-UA"/>
              </w:rPr>
              <w:t xml:space="preserve"> </w:t>
            </w:r>
            <w:r w:rsidRPr="00BE559F">
              <w:rPr>
                <w:noProof/>
                <w:sz w:val="28"/>
                <w:szCs w:val="28"/>
                <w:lang w:val="uk-UA"/>
              </w:rPr>
              <w:t>RNA,</w:t>
            </w:r>
            <w:r w:rsidRPr="00BE559F">
              <w:rPr>
                <w:noProof/>
                <w:spacing w:val="-1"/>
                <w:sz w:val="28"/>
                <w:szCs w:val="28"/>
                <w:lang w:val="uk-UA"/>
              </w:rPr>
              <w:t xml:space="preserve"> </w:t>
            </w:r>
            <w:r w:rsidRPr="00BE559F">
              <w:rPr>
                <w:noProof/>
                <w:sz w:val="28"/>
                <w:szCs w:val="28"/>
                <w:lang w:val="uk-UA"/>
              </w:rPr>
              <w:t>HDV</w:t>
            </w:r>
            <w:r w:rsidRPr="00BE559F">
              <w:rPr>
                <w:noProof/>
                <w:spacing w:val="-2"/>
                <w:sz w:val="28"/>
                <w:szCs w:val="28"/>
                <w:lang w:val="uk-UA"/>
              </w:rPr>
              <w:t xml:space="preserve"> </w:t>
            </w:r>
            <w:r w:rsidRPr="00BE559F">
              <w:rPr>
                <w:noProof/>
                <w:sz w:val="28"/>
                <w:szCs w:val="28"/>
                <w:lang w:val="uk-UA"/>
              </w:rPr>
              <w:t>Ag,</w:t>
            </w:r>
          </w:p>
          <w:p w14:paraId="57826176" w14:textId="1FC44909" w:rsidR="00F24168" w:rsidRPr="00BE559F" w:rsidRDefault="003B5708" w:rsidP="00717F4C">
            <w:pPr>
              <w:pStyle w:val="TableParagraph"/>
              <w:spacing w:before="50" w:line="360" w:lineRule="auto"/>
              <w:ind w:right="289" w:firstLine="709"/>
              <w:contextualSpacing/>
              <w:rPr>
                <w:noProof/>
                <w:sz w:val="28"/>
                <w:szCs w:val="28"/>
                <w:lang w:val="uk-UA"/>
              </w:rPr>
            </w:pPr>
            <w:r w:rsidRPr="00BE559F">
              <w:rPr>
                <w:noProof/>
                <w:sz w:val="28"/>
                <w:szCs w:val="28"/>
                <w:lang w:val="uk-UA"/>
              </w:rPr>
              <w:t>А</w:t>
            </w:r>
            <w:r w:rsidR="00F24168" w:rsidRPr="00BE559F">
              <w:rPr>
                <w:noProof/>
                <w:sz w:val="28"/>
                <w:szCs w:val="28"/>
                <w:lang w:val="uk-UA"/>
              </w:rPr>
              <w:t>нт</w:t>
            </w:r>
            <w:r w:rsidRPr="00BE559F">
              <w:rPr>
                <w:noProof/>
                <w:sz w:val="28"/>
                <w:szCs w:val="28"/>
                <w:lang w:val="uk-UA"/>
              </w:rPr>
              <w:t>і</w:t>
            </w:r>
            <w:r w:rsidR="00F24168" w:rsidRPr="00BE559F">
              <w:rPr>
                <w:noProof/>
                <w:sz w:val="28"/>
                <w:szCs w:val="28"/>
                <w:lang w:val="uk-UA"/>
              </w:rPr>
              <w:t>те</w:t>
            </w:r>
            <w:r w:rsidR="00F24168" w:rsidRPr="00BE559F">
              <w:rPr>
                <w:noProof/>
                <w:spacing w:val="-2"/>
                <w:sz w:val="28"/>
                <w:szCs w:val="28"/>
                <w:lang w:val="uk-UA"/>
              </w:rPr>
              <w:t>л</w:t>
            </w:r>
            <w:r w:rsidR="00F24168" w:rsidRPr="00BE559F">
              <w:rPr>
                <w:noProof/>
                <w:sz w:val="28"/>
                <w:szCs w:val="28"/>
                <w:lang w:val="uk-UA"/>
              </w:rPr>
              <w:t>а</w:t>
            </w:r>
            <w:r w:rsidRPr="00BE559F">
              <w:rPr>
                <w:noProof/>
                <w:spacing w:val="-1"/>
                <w:sz w:val="28"/>
                <w:szCs w:val="28"/>
                <w:lang w:val="uk-UA"/>
              </w:rPr>
              <w:t xml:space="preserve"> до в</w:t>
            </w:r>
            <w:r w:rsidRPr="00BE559F">
              <w:rPr>
                <w:noProof/>
                <w:spacing w:val="-3"/>
                <w:sz w:val="28"/>
                <w:szCs w:val="28"/>
                <w:lang w:val="uk-UA"/>
              </w:rPr>
              <w:t>і</w:t>
            </w:r>
            <w:r w:rsidR="00F24168" w:rsidRPr="00BE559F">
              <w:rPr>
                <w:noProof/>
                <w:sz w:val="28"/>
                <w:szCs w:val="28"/>
                <w:lang w:val="uk-UA"/>
              </w:rPr>
              <w:t>р</w:t>
            </w:r>
            <w:r w:rsidR="00F24168" w:rsidRPr="00BE559F">
              <w:rPr>
                <w:noProof/>
                <w:spacing w:val="-4"/>
                <w:sz w:val="28"/>
                <w:szCs w:val="28"/>
                <w:lang w:val="uk-UA"/>
              </w:rPr>
              <w:t>у</w:t>
            </w:r>
            <w:r w:rsidR="00F24168" w:rsidRPr="00BE559F">
              <w:rPr>
                <w:noProof/>
                <w:spacing w:val="2"/>
                <w:sz w:val="28"/>
                <w:szCs w:val="28"/>
                <w:lang w:val="uk-UA"/>
              </w:rPr>
              <w:t>с</w:t>
            </w:r>
            <w:r w:rsidRPr="00BE559F">
              <w:rPr>
                <w:noProof/>
                <w:sz w:val="28"/>
                <w:szCs w:val="28"/>
                <w:lang w:val="uk-UA"/>
              </w:rPr>
              <w:t>а</w:t>
            </w:r>
          </w:p>
        </w:tc>
      </w:tr>
      <w:tr w:rsidR="008D43CC" w:rsidRPr="00BE559F" w14:paraId="61373FA4" w14:textId="77777777" w:rsidTr="00F45901">
        <w:trPr>
          <w:trHeight w:val="846"/>
        </w:trPr>
        <w:tc>
          <w:tcPr>
            <w:tcW w:w="1730" w:type="dxa"/>
          </w:tcPr>
          <w:p w14:paraId="551C8EE6" w14:textId="77777777" w:rsidR="00F24168" w:rsidRPr="00BE559F" w:rsidRDefault="00F24168" w:rsidP="00AE3982">
            <w:pPr>
              <w:pStyle w:val="TableParagraph"/>
              <w:spacing w:before="52" w:line="360" w:lineRule="auto"/>
              <w:ind w:right="265"/>
              <w:contextualSpacing/>
              <w:jc w:val="left"/>
              <w:rPr>
                <w:noProof/>
                <w:sz w:val="28"/>
                <w:szCs w:val="28"/>
                <w:lang w:val="uk-UA"/>
              </w:rPr>
            </w:pPr>
            <w:r w:rsidRPr="00BE559F">
              <w:rPr>
                <w:noProof/>
                <w:sz w:val="28"/>
                <w:szCs w:val="28"/>
                <w:lang w:val="uk-UA"/>
              </w:rPr>
              <w:t>Гепатит E</w:t>
            </w:r>
            <w:r w:rsidRPr="00BE559F">
              <w:rPr>
                <w:noProof/>
                <w:spacing w:val="-67"/>
                <w:sz w:val="28"/>
                <w:szCs w:val="28"/>
                <w:lang w:val="uk-UA"/>
              </w:rPr>
              <w:t xml:space="preserve"> </w:t>
            </w:r>
            <w:r w:rsidRPr="00BE559F">
              <w:rPr>
                <w:noProof/>
                <w:sz w:val="28"/>
                <w:szCs w:val="28"/>
                <w:lang w:val="uk-UA"/>
              </w:rPr>
              <w:t>HEV</w:t>
            </w:r>
          </w:p>
        </w:tc>
        <w:tc>
          <w:tcPr>
            <w:tcW w:w="2268" w:type="dxa"/>
          </w:tcPr>
          <w:p w14:paraId="43A2DE7A" w14:textId="0B155109" w:rsidR="00F24168" w:rsidRPr="00BE559F" w:rsidRDefault="009B41C2" w:rsidP="00AE3982">
            <w:pPr>
              <w:pStyle w:val="TableParagraph"/>
              <w:spacing w:before="52" w:line="360" w:lineRule="auto"/>
              <w:ind w:left="204" w:right="93"/>
              <w:contextualSpacing/>
              <w:jc w:val="left"/>
              <w:rPr>
                <w:noProof/>
                <w:sz w:val="28"/>
                <w:szCs w:val="28"/>
                <w:lang w:val="uk-UA"/>
              </w:rPr>
            </w:pPr>
            <w:r w:rsidRPr="00BE559F">
              <w:rPr>
                <w:noProof/>
                <w:sz w:val="28"/>
                <w:szCs w:val="28"/>
                <w:lang w:val="uk-UA"/>
              </w:rPr>
              <w:t xml:space="preserve">Одноланцюжкова </w:t>
            </w:r>
            <w:r w:rsidR="00F24168" w:rsidRPr="00BE559F">
              <w:rPr>
                <w:noProof/>
                <w:sz w:val="28"/>
                <w:szCs w:val="28"/>
                <w:lang w:val="uk-UA"/>
              </w:rPr>
              <w:t>РНК,</w:t>
            </w:r>
            <w:r w:rsidR="00F24168" w:rsidRPr="00BE559F">
              <w:rPr>
                <w:noProof/>
                <w:spacing w:val="-3"/>
                <w:sz w:val="28"/>
                <w:szCs w:val="28"/>
                <w:lang w:val="uk-UA"/>
              </w:rPr>
              <w:t xml:space="preserve"> </w:t>
            </w:r>
            <w:r w:rsidR="00F24168" w:rsidRPr="00BE559F">
              <w:rPr>
                <w:noProof/>
                <w:sz w:val="28"/>
                <w:szCs w:val="28"/>
                <w:lang w:val="uk-UA"/>
              </w:rPr>
              <w:t>7500</w:t>
            </w:r>
            <w:r w:rsidR="00F24168" w:rsidRPr="00BE559F">
              <w:rPr>
                <w:noProof/>
                <w:spacing w:val="-2"/>
                <w:sz w:val="28"/>
                <w:szCs w:val="28"/>
                <w:lang w:val="uk-UA"/>
              </w:rPr>
              <w:t xml:space="preserve"> </w:t>
            </w:r>
            <w:r w:rsidR="00F24168" w:rsidRPr="00BE559F">
              <w:rPr>
                <w:noProof/>
                <w:sz w:val="28"/>
                <w:szCs w:val="28"/>
                <w:lang w:val="uk-UA"/>
              </w:rPr>
              <w:t>осн.</w:t>
            </w:r>
          </w:p>
        </w:tc>
        <w:tc>
          <w:tcPr>
            <w:tcW w:w="2265" w:type="dxa"/>
          </w:tcPr>
          <w:p w14:paraId="5A3DCEC0"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10319330" w14:textId="686F2C7C" w:rsidR="00F24168" w:rsidRPr="00BE559F" w:rsidRDefault="009175AD" w:rsidP="00AE3982">
            <w:pPr>
              <w:pStyle w:val="TableParagraph"/>
              <w:spacing w:before="0" w:line="360" w:lineRule="auto"/>
              <w:ind w:left="45" w:right="84"/>
              <w:contextualSpacing/>
              <w:jc w:val="left"/>
              <w:rPr>
                <w:noProof/>
                <w:sz w:val="28"/>
                <w:szCs w:val="28"/>
                <w:lang w:val="uk-UA"/>
              </w:rPr>
            </w:pPr>
            <w:r w:rsidRPr="00BE559F">
              <w:rPr>
                <w:noProof/>
                <w:sz w:val="28"/>
                <w:szCs w:val="28"/>
                <w:lang w:val="uk-UA"/>
              </w:rPr>
              <w:t>Е</w:t>
            </w:r>
            <w:r w:rsidR="00F24168" w:rsidRPr="00BE559F">
              <w:rPr>
                <w:noProof/>
                <w:sz w:val="28"/>
                <w:szCs w:val="28"/>
                <w:lang w:val="uk-UA"/>
              </w:rPr>
              <w:t>нтеральн</w:t>
            </w:r>
            <w:r w:rsidRPr="00BE559F">
              <w:rPr>
                <w:noProof/>
                <w:sz w:val="28"/>
                <w:szCs w:val="28"/>
                <w:lang w:val="uk-UA"/>
              </w:rPr>
              <w:t>и</w:t>
            </w:r>
            <w:r w:rsidR="00F24168" w:rsidRPr="00BE559F">
              <w:rPr>
                <w:noProof/>
                <w:sz w:val="28"/>
                <w:szCs w:val="28"/>
                <w:lang w:val="uk-UA"/>
              </w:rPr>
              <w:t>й</w:t>
            </w:r>
          </w:p>
        </w:tc>
        <w:tc>
          <w:tcPr>
            <w:tcW w:w="3439" w:type="dxa"/>
          </w:tcPr>
          <w:p w14:paraId="65C8BE3E" w14:textId="258E3AC6" w:rsidR="00F24168" w:rsidRPr="00BE559F" w:rsidRDefault="00F24168" w:rsidP="00717F4C">
            <w:pPr>
              <w:pStyle w:val="TableParagraph"/>
              <w:spacing w:before="100" w:line="360" w:lineRule="auto"/>
              <w:ind w:left="0" w:right="289" w:firstLine="709"/>
              <w:contextualSpacing/>
              <w:rPr>
                <w:noProof/>
                <w:sz w:val="28"/>
                <w:szCs w:val="28"/>
                <w:lang w:val="uk-UA"/>
              </w:rPr>
            </w:pPr>
            <w:r w:rsidRPr="00BE559F">
              <w:rPr>
                <w:noProof/>
                <w:sz w:val="28"/>
                <w:szCs w:val="28"/>
                <w:lang w:val="uk-UA"/>
              </w:rPr>
              <w:t>HEV</w:t>
            </w:r>
            <w:r w:rsidRPr="00BE559F">
              <w:rPr>
                <w:noProof/>
                <w:spacing w:val="-4"/>
                <w:sz w:val="28"/>
                <w:szCs w:val="28"/>
                <w:lang w:val="uk-UA"/>
              </w:rPr>
              <w:t xml:space="preserve"> </w:t>
            </w:r>
            <w:r w:rsidRPr="00BE559F">
              <w:rPr>
                <w:noProof/>
                <w:sz w:val="28"/>
                <w:szCs w:val="28"/>
                <w:lang w:val="uk-UA"/>
              </w:rPr>
              <w:t>RNA,</w:t>
            </w:r>
            <w:r w:rsidR="009175AD" w:rsidRPr="00BE559F">
              <w:rPr>
                <w:noProof/>
                <w:sz w:val="28"/>
                <w:szCs w:val="28"/>
                <w:lang w:val="uk-UA"/>
              </w:rPr>
              <w:t xml:space="preserve"> </w:t>
            </w:r>
            <w:r w:rsidRPr="00BE559F">
              <w:rPr>
                <w:noProof/>
                <w:sz w:val="28"/>
                <w:szCs w:val="28"/>
                <w:lang w:val="uk-UA"/>
              </w:rPr>
              <w:t>ант</w:t>
            </w:r>
            <w:r w:rsidR="009175AD" w:rsidRPr="00BE559F">
              <w:rPr>
                <w:noProof/>
                <w:sz w:val="28"/>
                <w:szCs w:val="28"/>
                <w:lang w:val="uk-UA"/>
              </w:rPr>
              <w:t>і</w:t>
            </w:r>
            <w:r w:rsidRPr="00BE559F">
              <w:rPr>
                <w:noProof/>
                <w:sz w:val="28"/>
                <w:szCs w:val="28"/>
                <w:lang w:val="uk-UA"/>
              </w:rPr>
              <w:t>те</w:t>
            </w:r>
            <w:r w:rsidRPr="00BE559F">
              <w:rPr>
                <w:noProof/>
                <w:spacing w:val="-2"/>
                <w:sz w:val="28"/>
                <w:szCs w:val="28"/>
                <w:lang w:val="uk-UA"/>
              </w:rPr>
              <w:t>л</w:t>
            </w:r>
            <w:r w:rsidRPr="00BE559F">
              <w:rPr>
                <w:noProof/>
                <w:sz w:val="28"/>
                <w:szCs w:val="28"/>
                <w:lang w:val="uk-UA"/>
              </w:rPr>
              <w:t>а</w:t>
            </w:r>
            <w:r w:rsidRPr="00BE559F">
              <w:rPr>
                <w:noProof/>
                <w:spacing w:val="-1"/>
                <w:sz w:val="28"/>
                <w:szCs w:val="28"/>
                <w:lang w:val="uk-UA"/>
              </w:rPr>
              <w:t xml:space="preserve"> </w:t>
            </w:r>
            <w:r w:rsidR="009175AD" w:rsidRPr="00BE559F">
              <w:rPr>
                <w:noProof/>
                <w:sz w:val="28"/>
                <w:szCs w:val="28"/>
                <w:lang w:val="uk-UA"/>
              </w:rPr>
              <w:t>до віруса</w:t>
            </w:r>
          </w:p>
        </w:tc>
      </w:tr>
      <w:tr w:rsidR="00F24168" w:rsidRPr="00BE559F" w14:paraId="326D3032" w14:textId="77777777" w:rsidTr="00F45901">
        <w:trPr>
          <w:trHeight w:val="848"/>
        </w:trPr>
        <w:tc>
          <w:tcPr>
            <w:tcW w:w="1730" w:type="dxa"/>
          </w:tcPr>
          <w:p w14:paraId="1F915EBB" w14:textId="77777777" w:rsidR="00F24168" w:rsidRPr="00BE559F" w:rsidRDefault="00F24168" w:rsidP="00AE3982">
            <w:pPr>
              <w:pStyle w:val="TableParagraph"/>
              <w:spacing w:before="52" w:line="360" w:lineRule="auto"/>
              <w:ind w:right="247"/>
              <w:contextualSpacing/>
              <w:jc w:val="left"/>
              <w:rPr>
                <w:noProof/>
                <w:sz w:val="28"/>
                <w:szCs w:val="28"/>
                <w:lang w:val="uk-UA"/>
              </w:rPr>
            </w:pPr>
            <w:r w:rsidRPr="00BE559F">
              <w:rPr>
                <w:noProof/>
                <w:sz w:val="28"/>
                <w:szCs w:val="28"/>
                <w:lang w:val="uk-UA"/>
              </w:rPr>
              <w:t>Гепатит G</w:t>
            </w:r>
            <w:r w:rsidRPr="00BE559F">
              <w:rPr>
                <w:noProof/>
                <w:spacing w:val="-67"/>
                <w:sz w:val="28"/>
                <w:szCs w:val="28"/>
                <w:lang w:val="uk-UA"/>
              </w:rPr>
              <w:t xml:space="preserve"> </w:t>
            </w:r>
            <w:r w:rsidRPr="00BE559F">
              <w:rPr>
                <w:noProof/>
                <w:sz w:val="28"/>
                <w:szCs w:val="28"/>
                <w:lang w:val="uk-UA"/>
              </w:rPr>
              <w:t>HGV</w:t>
            </w:r>
          </w:p>
        </w:tc>
        <w:tc>
          <w:tcPr>
            <w:tcW w:w="2268" w:type="dxa"/>
          </w:tcPr>
          <w:p w14:paraId="26EBF1D8" w14:textId="514A0831" w:rsidR="00F24168" w:rsidRPr="00BE559F" w:rsidRDefault="00F42DBA" w:rsidP="00AE3982">
            <w:pPr>
              <w:pStyle w:val="TableParagraph"/>
              <w:spacing w:before="52" w:line="360" w:lineRule="auto"/>
              <w:ind w:left="204" w:right="93"/>
              <w:contextualSpacing/>
              <w:jc w:val="left"/>
              <w:rPr>
                <w:noProof/>
                <w:sz w:val="28"/>
                <w:szCs w:val="28"/>
                <w:lang w:val="uk-UA"/>
              </w:rPr>
            </w:pPr>
            <w:r w:rsidRPr="00BE559F">
              <w:rPr>
                <w:noProof/>
                <w:sz w:val="28"/>
                <w:szCs w:val="28"/>
                <w:lang w:val="uk-UA"/>
              </w:rPr>
              <w:t xml:space="preserve">Одноланцюжкова </w:t>
            </w:r>
            <w:r w:rsidR="00F24168" w:rsidRPr="00BE559F">
              <w:rPr>
                <w:noProof/>
                <w:sz w:val="28"/>
                <w:szCs w:val="28"/>
                <w:lang w:val="uk-UA"/>
              </w:rPr>
              <w:t>РНК,</w:t>
            </w:r>
            <w:r w:rsidR="00F24168" w:rsidRPr="00BE559F">
              <w:rPr>
                <w:noProof/>
                <w:spacing w:val="-3"/>
                <w:sz w:val="28"/>
                <w:szCs w:val="28"/>
                <w:lang w:val="uk-UA"/>
              </w:rPr>
              <w:t xml:space="preserve"> </w:t>
            </w:r>
            <w:r w:rsidR="00F24168" w:rsidRPr="00BE559F">
              <w:rPr>
                <w:noProof/>
                <w:sz w:val="28"/>
                <w:szCs w:val="28"/>
                <w:lang w:val="uk-UA"/>
              </w:rPr>
              <w:t>9500</w:t>
            </w:r>
            <w:r w:rsidR="00F24168" w:rsidRPr="00BE559F">
              <w:rPr>
                <w:noProof/>
                <w:spacing w:val="-2"/>
                <w:sz w:val="28"/>
                <w:szCs w:val="28"/>
                <w:lang w:val="uk-UA"/>
              </w:rPr>
              <w:t xml:space="preserve"> </w:t>
            </w:r>
            <w:r w:rsidR="00F24168" w:rsidRPr="00BE559F">
              <w:rPr>
                <w:noProof/>
                <w:sz w:val="28"/>
                <w:szCs w:val="28"/>
                <w:lang w:val="uk-UA"/>
              </w:rPr>
              <w:t>осн.</w:t>
            </w:r>
          </w:p>
        </w:tc>
        <w:tc>
          <w:tcPr>
            <w:tcW w:w="2265" w:type="dxa"/>
          </w:tcPr>
          <w:p w14:paraId="44A9B101"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3CF83C6B" w14:textId="51FE38F6" w:rsidR="00F24168" w:rsidRPr="00BE559F" w:rsidRDefault="00F24168" w:rsidP="00AE3982">
            <w:pPr>
              <w:pStyle w:val="TableParagraph"/>
              <w:spacing w:before="0" w:line="360" w:lineRule="auto"/>
              <w:ind w:left="47" w:right="84"/>
              <w:contextualSpacing/>
              <w:jc w:val="left"/>
              <w:rPr>
                <w:noProof/>
                <w:sz w:val="28"/>
                <w:szCs w:val="28"/>
                <w:lang w:val="uk-UA"/>
              </w:rPr>
            </w:pPr>
            <w:r w:rsidRPr="00BE559F">
              <w:rPr>
                <w:noProof/>
                <w:sz w:val="28"/>
                <w:szCs w:val="28"/>
                <w:lang w:val="uk-UA"/>
              </w:rPr>
              <w:t>Парентеральн</w:t>
            </w:r>
            <w:r w:rsidR="00156965" w:rsidRPr="00BE559F">
              <w:rPr>
                <w:noProof/>
                <w:sz w:val="28"/>
                <w:szCs w:val="28"/>
                <w:lang w:val="uk-UA"/>
              </w:rPr>
              <w:t>и</w:t>
            </w:r>
            <w:r w:rsidRPr="00BE559F">
              <w:rPr>
                <w:noProof/>
                <w:sz w:val="28"/>
                <w:szCs w:val="28"/>
                <w:lang w:val="uk-UA"/>
              </w:rPr>
              <w:t>й</w:t>
            </w:r>
          </w:p>
        </w:tc>
        <w:tc>
          <w:tcPr>
            <w:tcW w:w="3439" w:type="dxa"/>
          </w:tcPr>
          <w:p w14:paraId="1A32B289" w14:textId="77777777" w:rsidR="00F24168" w:rsidRPr="00BE559F" w:rsidRDefault="00F24168" w:rsidP="00717F4C">
            <w:pPr>
              <w:pStyle w:val="TableParagraph"/>
              <w:spacing w:before="9" w:line="360" w:lineRule="auto"/>
              <w:ind w:left="0" w:firstLine="709"/>
              <w:contextualSpacing/>
              <w:rPr>
                <w:noProof/>
                <w:sz w:val="28"/>
                <w:szCs w:val="28"/>
                <w:lang w:val="uk-UA"/>
              </w:rPr>
            </w:pPr>
          </w:p>
          <w:p w14:paraId="25F7E732" w14:textId="77777777" w:rsidR="00F24168" w:rsidRPr="00BE559F" w:rsidRDefault="00F24168" w:rsidP="00717F4C">
            <w:pPr>
              <w:pStyle w:val="TableParagraph"/>
              <w:spacing w:before="0" w:line="360" w:lineRule="auto"/>
              <w:ind w:left="255" w:right="289" w:firstLine="709"/>
              <w:contextualSpacing/>
              <w:rPr>
                <w:noProof/>
                <w:sz w:val="28"/>
                <w:szCs w:val="28"/>
                <w:lang w:val="uk-UA"/>
              </w:rPr>
            </w:pPr>
            <w:r w:rsidRPr="00BE559F">
              <w:rPr>
                <w:noProof/>
                <w:sz w:val="28"/>
                <w:szCs w:val="28"/>
                <w:lang w:val="uk-UA"/>
              </w:rPr>
              <w:t>HGV</w:t>
            </w:r>
            <w:r w:rsidRPr="00BE559F">
              <w:rPr>
                <w:noProof/>
                <w:spacing w:val="-4"/>
                <w:sz w:val="28"/>
                <w:szCs w:val="28"/>
                <w:lang w:val="uk-UA"/>
              </w:rPr>
              <w:t xml:space="preserve"> </w:t>
            </w:r>
            <w:r w:rsidRPr="00BE559F">
              <w:rPr>
                <w:noProof/>
                <w:sz w:val="28"/>
                <w:szCs w:val="28"/>
                <w:lang w:val="uk-UA"/>
              </w:rPr>
              <w:t>RNA</w:t>
            </w:r>
          </w:p>
        </w:tc>
      </w:tr>
    </w:tbl>
    <w:p w14:paraId="21DECF80" w14:textId="77777777" w:rsidR="00F24168" w:rsidRPr="00BE559F" w:rsidRDefault="00F24168" w:rsidP="00717F4C">
      <w:pPr>
        <w:pStyle w:val="a4"/>
        <w:spacing w:line="360" w:lineRule="auto"/>
        <w:ind w:left="0" w:firstLine="709"/>
        <w:contextualSpacing/>
        <w:jc w:val="both"/>
        <w:rPr>
          <w:noProof/>
          <w:lang w:val="uk-UA"/>
        </w:rPr>
      </w:pPr>
    </w:p>
    <w:p w14:paraId="0E350810" w14:textId="0BE6255A" w:rsidR="009D7BD7" w:rsidRPr="00BE559F" w:rsidRDefault="00514192" w:rsidP="00F45901">
      <w:pPr>
        <w:pStyle w:val="a4"/>
        <w:spacing w:before="67" w:line="360" w:lineRule="auto"/>
        <w:ind w:left="0" w:right="420" w:firstLine="709"/>
        <w:contextualSpacing/>
        <w:jc w:val="both"/>
        <w:rPr>
          <w:noProof/>
          <w:lang w:val="uk-UA"/>
        </w:rPr>
      </w:pPr>
      <w:r w:rsidRPr="00BE559F">
        <w:rPr>
          <w:noProof/>
          <w:lang w:val="uk-UA"/>
        </w:rPr>
        <w:t>Гепатит А (ГА) викликається РНК-содежащим ентеровірусом 72 типу з родини Picornaviridae, відкритим у 1973 році.     Вірус має одноланцюгову молекулу РНК, що складається з 7478 основ і кодує білок, який складається з 2227 амін- і аміноксидів, а також білок, який кодує білок, який складається з 2227 амін- і аміноксидів.  Вірусний білок згодом розщеплюється протеазами на структурні та неструкт</w:t>
      </w:r>
      <w:r w:rsidR="00850C4B" w:rsidRPr="00BE559F">
        <w:rPr>
          <w:noProof/>
          <w:lang w:val="uk-UA"/>
        </w:rPr>
        <w:t>ур</w:t>
      </w:r>
      <w:r w:rsidRPr="00BE559F">
        <w:rPr>
          <w:noProof/>
          <w:lang w:val="uk-UA"/>
        </w:rPr>
        <w:t xml:space="preserve">ні білки. Структурні білки включають поліпептиди оболонки (VP1, VP2, VP3, VP4), неструктурні - хеліказу, РНК-залежну РНКполімеразу та </w:t>
      </w:r>
      <w:r w:rsidR="00156965" w:rsidRPr="00BE559F">
        <w:rPr>
          <w:noProof/>
          <w:lang w:val="uk-UA"/>
        </w:rPr>
        <w:t xml:space="preserve">цистинвмісну </w:t>
      </w:r>
      <w:r w:rsidRPr="00BE559F">
        <w:rPr>
          <w:noProof/>
          <w:lang w:val="uk-UA"/>
        </w:rPr>
        <w:t xml:space="preserve">протеазу. Існують 4 генотипи вірусу, що розрізняються структурою ділянки, </w:t>
      </w:r>
      <w:r w:rsidR="00156965" w:rsidRPr="00BE559F">
        <w:rPr>
          <w:noProof/>
          <w:lang w:val="uk-UA"/>
        </w:rPr>
        <w:t xml:space="preserve">який </w:t>
      </w:r>
      <w:r w:rsidRPr="00BE559F">
        <w:rPr>
          <w:noProof/>
          <w:lang w:val="uk-UA"/>
        </w:rPr>
        <w:t xml:space="preserve">кодує поліпептид VP1, проте </w:t>
      </w:r>
      <w:r w:rsidR="00156965" w:rsidRPr="00BE559F">
        <w:rPr>
          <w:noProof/>
          <w:lang w:val="uk-UA"/>
        </w:rPr>
        <w:t>варіабелаб</w:t>
      </w:r>
      <w:r w:rsidR="00BA5C5B" w:rsidRPr="00BE559F">
        <w:rPr>
          <w:noProof/>
          <w:lang w:val="uk-UA"/>
        </w:rPr>
        <w:t>е</w:t>
      </w:r>
      <w:r w:rsidR="00156965" w:rsidRPr="00BE559F">
        <w:rPr>
          <w:noProof/>
          <w:lang w:val="uk-UA"/>
        </w:rPr>
        <w:t>льн</w:t>
      </w:r>
      <w:r w:rsidR="00BA5C5B" w:rsidRPr="00BE559F">
        <w:rPr>
          <w:noProof/>
          <w:lang w:val="uk-UA"/>
        </w:rPr>
        <w:t>і</w:t>
      </w:r>
      <w:r w:rsidR="00156965" w:rsidRPr="00BE559F">
        <w:rPr>
          <w:noProof/>
          <w:lang w:val="uk-UA"/>
        </w:rPr>
        <w:t xml:space="preserve">сть </w:t>
      </w:r>
      <w:r w:rsidRPr="00BE559F">
        <w:rPr>
          <w:noProof/>
          <w:lang w:val="uk-UA"/>
        </w:rPr>
        <w:t xml:space="preserve">генома не зачіпає </w:t>
      </w:r>
      <w:r w:rsidR="00BA5C5B" w:rsidRPr="00BE559F">
        <w:rPr>
          <w:noProof/>
          <w:lang w:val="uk-UA"/>
        </w:rPr>
        <w:t xml:space="preserve">антигенну </w:t>
      </w:r>
      <w:r w:rsidRPr="00BE559F">
        <w:rPr>
          <w:noProof/>
          <w:lang w:val="uk-UA"/>
        </w:rPr>
        <w:t>структуру вірусу.   Імунодомінантний епітоп, до якого</w:t>
      </w:r>
      <w:r w:rsidR="00BA5C5B" w:rsidRPr="00BE559F">
        <w:rPr>
          <w:noProof/>
          <w:lang w:val="uk-UA"/>
        </w:rPr>
        <w:t xml:space="preserve"> </w:t>
      </w:r>
      <w:r w:rsidRPr="00BE559F">
        <w:rPr>
          <w:noProof/>
          <w:lang w:val="uk-UA"/>
        </w:rPr>
        <w:t xml:space="preserve">утворюються </w:t>
      </w:r>
      <w:r w:rsidR="00BA5C5B" w:rsidRPr="00BE559F">
        <w:rPr>
          <w:noProof/>
          <w:lang w:val="uk-UA"/>
        </w:rPr>
        <w:t>нейтралізуючі</w:t>
      </w:r>
      <w:r w:rsidR="0006306C" w:rsidRPr="00BE559F">
        <w:rPr>
          <w:noProof/>
          <w:lang w:val="uk-UA"/>
        </w:rPr>
        <w:t xml:space="preserve"> </w:t>
      </w:r>
      <w:r w:rsidRPr="00BE559F">
        <w:rPr>
          <w:noProof/>
          <w:lang w:val="uk-UA"/>
        </w:rPr>
        <w:t>антитіла, є загальним для всіх генотип</w:t>
      </w:r>
      <w:r w:rsidR="00BF0DD6" w:rsidRPr="00BE559F">
        <w:rPr>
          <w:noProof/>
          <w:lang w:val="uk-UA"/>
        </w:rPr>
        <w:t>і</w:t>
      </w:r>
      <w:r w:rsidRPr="00BE559F">
        <w:rPr>
          <w:noProof/>
          <w:lang w:val="uk-UA"/>
        </w:rPr>
        <w:t>в вірусу [6].  Тому всі генотипи вірусу належать до одного серотипу. Отже, тест-системи для виявлення антитіл до вірусу виявляють їх незалежно від географічного та географічного походження вірусу.</w:t>
      </w:r>
    </w:p>
    <w:p w14:paraId="5EE59150" w14:textId="2804974F" w:rsidR="00F45901" w:rsidRPr="00BE559F" w:rsidRDefault="00F45901" w:rsidP="00F45901">
      <w:pPr>
        <w:pStyle w:val="a4"/>
        <w:spacing w:before="67" w:line="360" w:lineRule="auto"/>
        <w:ind w:left="0" w:right="420" w:firstLine="709"/>
        <w:contextualSpacing/>
        <w:jc w:val="both"/>
        <w:rPr>
          <w:noProof/>
          <w:lang w:val="uk-UA"/>
        </w:rPr>
      </w:pPr>
    </w:p>
    <w:p w14:paraId="532D8518" w14:textId="1457C9EE" w:rsidR="00F45901" w:rsidRPr="00BE559F" w:rsidRDefault="00F45901" w:rsidP="00F45901">
      <w:pPr>
        <w:pStyle w:val="a4"/>
        <w:spacing w:before="67" w:line="360" w:lineRule="auto"/>
        <w:ind w:left="0" w:right="420" w:firstLine="709"/>
        <w:contextualSpacing/>
        <w:jc w:val="both"/>
        <w:rPr>
          <w:noProof/>
          <w:lang w:val="uk-UA"/>
        </w:rPr>
      </w:pPr>
    </w:p>
    <w:p w14:paraId="06EA6BA2" w14:textId="6A2FD3DB" w:rsidR="00F45901" w:rsidRPr="00BE559F" w:rsidRDefault="00F45901" w:rsidP="00F45901">
      <w:pPr>
        <w:pStyle w:val="a4"/>
        <w:spacing w:before="67" w:line="360" w:lineRule="auto"/>
        <w:ind w:left="0" w:right="420" w:firstLine="709"/>
        <w:contextualSpacing/>
        <w:jc w:val="both"/>
        <w:rPr>
          <w:noProof/>
          <w:lang w:val="uk-UA"/>
        </w:rPr>
      </w:pPr>
    </w:p>
    <w:p w14:paraId="47DF66A1" w14:textId="607101CF" w:rsidR="00F45901" w:rsidRPr="00BE559F" w:rsidRDefault="00F45901" w:rsidP="00F45901">
      <w:pPr>
        <w:pStyle w:val="a4"/>
        <w:spacing w:before="67" w:line="360" w:lineRule="auto"/>
        <w:ind w:left="0" w:right="420" w:firstLine="709"/>
        <w:contextualSpacing/>
        <w:jc w:val="both"/>
        <w:rPr>
          <w:noProof/>
          <w:lang w:val="uk-UA"/>
        </w:rPr>
      </w:pPr>
    </w:p>
    <w:p w14:paraId="6A5F3B70" w14:textId="62781E56" w:rsidR="00F45901" w:rsidRPr="00BE559F" w:rsidRDefault="00F45901" w:rsidP="00F45901">
      <w:pPr>
        <w:pStyle w:val="a4"/>
        <w:spacing w:before="67" w:line="360" w:lineRule="auto"/>
        <w:ind w:left="0" w:right="420" w:firstLine="709"/>
        <w:contextualSpacing/>
        <w:jc w:val="both"/>
        <w:rPr>
          <w:noProof/>
          <w:lang w:val="uk-UA"/>
        </w:rPr>
      </w:pPr>
    </w:p>
    <w:p w14:paraId="3530C39A" w14:textId="2ACCB62D" w:rsidR="00F45901" w:rsidRPr="00BE559F" w:rsidRDefault="00F45901" w:rsidP="00F45901">
      <w:pPr>
        <w:pStyle w:val="a4"/>
        <w:spacing w:before="67" w:line="360" w:lineRule="auto"/>
        <w:ind w:left="0" w:right="420" w:firstLine="709"/>
        <w:contextualSpacing/>
        <w:jc w:val="both"/>
        <w:rPr>
          <w:noProof/>
          <w:lang w:val="uk-UA"/>
        </w:rPr>
      </w:pPr>
    </w:p>
    <w:p w14:paraId="0A759DEA" w14:textId="5D37CB02" w:rsidR="00F45901" w:rsidRPr="00BE559F" w:rsidRDefault="00F45901" w:rsidP="00F45901">
      <w:pPr>
        <w:pStyle w:val="a4"/>
        <w:spacing w:before="67" w:line="360" w:lineRule="auto"/>
        <w:ind w:left="0" w:right="420" w:firstLine="709"/>
        <w:contextualSpacing/>
        <w:jc w:val="both"/>
        <w:rPr>
          <w:noProof/>
          <w:lang w:val="uk-UA"/>
        </w:rPr>
      </w:pPr>
    </w:p>
    <w:p w14:paraId="407403FD" w14:textId="3DC9C8D7" w:rsidR="00F45901" w:rsidRPr="00BE559F" w:rsidRDefault="00F45901" w:rsidP="00F45901">
      <w:pPr>
        <w:pStyle w:val="a4"/>
        <w:spacing w:before="67" w:line="360" w:lineRule="auto"/>
        <w:ind w:left="0" w:right="420" w:firstLine="709"/>
        <w:contextualSpacing/>
        <w:jc w:val="both"/>
        <w:rPr>
          <w:noProof/>
          <w:lang w:val="uk-UA"/>
        </w:rPr>
      </w:pPr>
    </w:p>
    <w:p w14:paraId="012AC856" w14:textId="615431C1" w:rsidR="00F45901" w:rsidRPr="00BE559F" w:rsidRDefault="00F45901" w:rsidP="00F45901">
      <w:pPr>
        <w:pStyle w:val="a4"/>
        <w:spacing w:before="67" w:line="360" w:lineRule="auto"/>
        <w:ind w:left="0" w:right="420" w:firstLine="709"/>
        <w:contextualSpacing/>
        <w:jc w:val="both"/>
        <w:rPr>
          <w:noProof/>
          <w:lang w:val="uk-UA"/>
        </w:rPr>
      </w:pPr>
    </w:p>
    <w:p w14:paraId="7605A0E3" w14:textId="50FA1FB9" w:rsidR="00F45901" w:rsidRPr="00BE559F" w:rsidRDefault="00F45901" w:rsidP="00F45901">
      <w:pPr>
        <w:pStyle w:val="a4"/>
        <w:spacing w:before="67" w:line="360" w:lineRule="auto"/>
        <w:ind w:left="0" w:right="420" w:firstLine="709"/>
        <w:contextualSpacing/>
        <w:jc w:val="both"/>
        <w:rPr>
          <w:noProof/>
          <w:lang w:val="uk-UA"/>
        </w:rPr>
      </w:pPr>
    </w:p>
    <w:p w14:paraId="269FCE68" w14:textId="5BBE2939" w:rsidR="00F45901" w:rsidRPr="00BE559F" w:rsidRDefault="00F45901" w:rsidP="00F45901">
      <w:pPr>
        <w:pStyle w:val="a4"/>
        <w:spacing w:before="67" w:line="360" w:lineRule="auto"/>
        <w:ind w:left="0" w:right="420" w:firstLine="709"/>
        <w:contextualSpacing/>
        <w:jc w:val="both"/>
        <w:rPr>
          <w:noProof/>
          <w:lang w:val="uk-UA"/>
        </w:rPr>
      </w:pPr>
    </w:p>
    <w:p w14:paraId="29404773" w14:textId="2201D528" w:rsidR="00F45901" w:rsidRPr="00BE559F" w:rsidRDefault="00F45901" w:rsidP="00F45901">
      <w:pPr>
        <w:pStyle w:val="a4"/>
        <w:spacing w:before="67" w:line="360" w:lineRule="auto"/>
        <w:ind w:left="0" w:right="420" w:firstLine="709"/>
        <w:contextualSpacing/>
        <w:jc w:val="both"/>
        <w:rPr>
          <w:noProof/>
          <w:lang w:val="uk-UA"/>
        </w:rPr>
      </w:pPr>
    </w:p>
    <w:p w14:paraId="3B5B12DC" w14:textId="1733A12D" w:rsidR="00F45901" w:rsidRDefault="00F45901" w:rsidP="00F45901">
      <w:pPr>
        <w:pStyle w:val="a4"/>
        <w:spacing w:before="67" w:line="360" w:lineRule="auto"/>
        <w:ind w:left="0" w:right="420" w:firstLine="709"/>
        <w:contextualSpacing/>
        <w:jc w:val="both"/>
        <w:rPr>
          <w:noProof/>
          <w:lang w:val="uk-UA"/>
        </w:rPr>
      </w:pPr>
    </w:p>
    <w:p w14:paraId="32BAE6A8" w14:textId="77777777" w:rsidR="00E124B8" w:rsidRPr="00BE559F" w:rsidRDefault="00E124B8" w:rsidP="00F45901">
      <w:pPr>
        <w:pStyle w:val="a4"/>
        <w:spacing w:before="67" w:line="360" w:lineRule="auto"/>
        <w:ind w:left="0" w:right="420" w:firstLine="709"/>
        <w:contextualSpacing/>
        <w:jc w:val="both"/>
        <w:rPr>
          <w:noProof/>
          <w:lang w:val="uk-UA"/>
        </w:rPr>
      </w:pPr>
    </w:p>
    <w:p w14:paraId="7238D997" w14:textId="0502E349" w:rsidR="005E4FD1" w:rsidRPr="00BE559F" w:rsidRDefault="001B173D" w:rsidP="00717F4C">
      <w:pPr>
        <w:pStyle w:val="a4"/>
        <w:spacing w:before="67" w:line="360" w:lineRule="auto"/>
        <w:ind w:left="786" w:right="421" w:firstLine="709"/>
        <w:contextualSpacing/>
        <w:jc w:val="center"/>
        <w:rPr>
          <w:b/>
          <w:bCs/>
          <w:noProof/>
          <w:lang w:val="uk-UA"/>
        </w:rPr>
      </w:pPr>
      <w:r w:rsidRPr="00BE559F">
        <w:rPr>
          <w:b/>
          <w:bCs/>
          <w:noProof/>
          <w:lang w:val="uk-UA"/>
        </w:rPr>
        <w:lastRenderedPageBreak/>
        <w:t>Висновки до розділу 1</w:t>
      </w:r>
    </w:p>
    <w:p w14:paraId="42E7A68F" w14:textId="77777777" w:rsidR="001B173D" w:rsidRPr="00BE559F" w:rsidRDefault="001B173D" w:rsidP="00717F4C">
      <w:pPr>
        <w:pStyle w:val="a4"/>
        <w:spacing w:before="2" w:line="360" w:lineRule="auto"/>
        <w:ind w:left="0" w:firstLine="709"/>
        <w:contextualSpacing/>
        <w:jc w:val="both"/>
        <w:rPr>
          <w:noProof/>
          <w:sz w:val="32"/>
          <w:lang w:val="uk-UA"/>
        </w:rPr>
      </w:pPr>
    </w:p>
    <w:p w14:paraId="411AD1E3" w14:textId="77777777" w:rsidR="000554E0" w:rsidRPr="00BE559F" w:rsidRDefault="000554E0"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Проблема вірусних гепатитів, як і раніше, залишається однією з центральних для охорони здоров'я всього світу. Значний обсяг нової інформації визначає необхідність їх узагальнення і співвідношення з уже відомими і раніше сформульованими положеннями вірусних гепатитів. За даними Всесвітньої організації охорони здоров'я (ВООЗ), у світі щорічно реєструють від 100 до 200 млн. осіб - хронічних носіїв вірусу гепатиту С. За прогнозами ВООЗ, у найближчі 10-20 років на 60% може збільшитися кількість хворих на цироз печінки, на 68% - на рак, і вдвічі зрости смертність від інших печінкових захворювань.</w:t>
      </w:r>
    </w:p>
    <w:p w14:paraId="3CF2B80C" w14:textId="77777777" w:rsidR="000554E0" w:rsidRPr="00BE559F" w:rsidRDefault="000554E0"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Захворюваність на вірусні гепатити нині набуває епідемічного характеру.   Тому всі люди, які мають професійний контакт із кров'ю, потрапляють до групи ризику і можуть інфікуватися.  У сприятливих умовах достатньо всього 10 віріонам гепатиту B проникнути в кровоносне русло людини, щоб дати поштовх до розвитку хвороби.</w:t>
      </w:r>
    </w:p>
    <w:p w14:paraId="35A9A9B4" w14:textId="6C7482EF" w:rsidR="00D76AF0" w:rsidRPr="00BE559F" w:rsidRDefault="000554E0" w:rsidP="001F08A6">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Проблема діагностики хронічних вірусних гепатитів полягає в тому, що протікають вони у своїй більшості латентно.</w:t>
      </w:r>
    </w:p>
    <w:p w14:paraId="59422A7D" w14:textId="77777777" w:rsidR="00D76AF0" w:rsidRPr="00BE559F" w:rsidRDefault="00D76AF0" w:rsidP="00717F4C">
      <w:pPr>
        <w:spacing w:line="360" w:lineRule="auto"/>
        <w:ind w:firstLine="709"/>
        <w:contextualSpacing/>
        <w:jc w:val="both"/>
        <w:rPr>
          <w:rFonts w:ascii="Times New Roman" w:hAnsi="Times New Roman"/>
          <w:noProof/>
          <w:sz w:val="28"/>
          <w:szCs w:val="28"/>
          <w:lang w:val="uk-UA"/>
        </w:rPr>
      </w:pPr>
    </w:p>
    <w:p w14:paraId="0EA0FAC1"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7FE9D582"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45752927"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58EFFD98"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057F1A3D"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3C636ABE"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7EDB48E7"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45644B25"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261364A7"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6511405C"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411FD7B9" w14:textId="77777777" w:rsidR="001A4169" w:rsidRPr="00BE559F" w:rsidRDefault="001A4169" w:rsidP="00717F4C">
      <w:pPr>
        <w:spacing w:line="360" w:lineRule="auto"/>
        <w:ind w:firstLine="709"/>
        <w:contextualSpacing/>
        <w:jc w:val="center"/>
        <w:rPr>
          <w:rFonts w:ascii="Times New Roman" w:hAnsi="Times New Roman"/>
          <w:b/>
          <w:bCs/>
          <w:noProof/>
          <w:sz w:val="28"/>
          <w:szCs w:val="28"/>
          <w:lang w:val="uk-UA"/>
        </w:rPr>
      </w:pPr>
    </w:p>
    <w:p w14:paraId="086A0BE9" w14:textId="61DEF312" w:rsidR="00EF71A5" w:rsidRPr="00BE559F" w:rsidRDefault="00EF71A5" w:rsidP="00717F4C">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lastRenderedPageBreak/>
        <w:t>РОЗДІЛ 2. ОРГАНІЗАЦІЯ ДОСЛІДЖЕННЯ</w:t>
      </w:r>
    </w:p>
    <w:p w14:paraId="6757A357" w14:textId="6AF925E9" w:rsidR="00EF71A5" w:rsidRPr="00BE559F" w:rsidRDefault="00EF71A5" w:rsidP="00BD6E69">
      <w:pPr>
        <w:pStyle w:val="a3"/>
        <w:numPr>
          <w:ilvl w:val="1"/>
          <w:numId w:val="13"/>
        </w:numPr>
        <w:spacing w:line="360" w:lineRule="auto"/>
        <w:ind w:firstLine="709"/>
        <w:jc w:val="center"/>
        <w:rPr>
          <w:rFonts w:ascii="Times New Roman" w:hAnsi="Times New Roman"/>
          <w:b/>
          <w:bCs/>
          <w:noProof/>
          <w:sz w:val="28"/>
          <w:szCs w:val="28"/>
          <w:lang w:val="uk-UA"/>
        </w:rPr>
      </w:pPr>
      <w:r w:rsidRPr="00BE559F">
        <w:rPr>
          <w:rFonts w:ascii="Times New Roman" w:hAnsi="Times New Roman"/>
          <w:b/>
          <w:bCs/>
          <w:noProof/>
          <w:sz w:val="28"/>
          <w:szCs w:val="28"/>
          <w:lang w:val="uk-UA"/>
        </w:rPr>
        <w:t>Матеріали дослідження</w:t>
      </w:r>
    </w:p>
    <w:p w14:paraId="7330557A" w14:textId="77777777" w:rsidR="00AD1C52" w:rsidRPr="00BE559F" w:rsidRDefault="00AD1C52" w:rsidP="00717F4C">
      <w:pPr>
        <w:pStyle w:val="a3"/>
        <w:spacing w:line="360" w:lineRule="auto"/>
        <w:ind w:left="1345"/>
        <w:rPr>
          <w:rFonts w:ascii="Times New Roman" w:hAnsi="Times New Roman"/>
          <w:b/>
          <w:bCs/>
          <w:noProof/>
          <w:sz w:val="28"/>
          <w:szCs w:val="28"/>
          <w:lang w:val="uk-UA"/>
        </w:rPr>
      </w:pPr>
    </w:p>
    <w:p w14:paraId="1E2CB719" w14:textId="77777777" w:rsidR="00AD1C52" w:rsidRPr="00BE559F" w:rsidRDefault="00AD1C52"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У роботі проведено ретроспективний аналіз 25 клінічних історій хвороби дорослих (15 чоловіків і 10 жінок), у віці від 32 до 59 років за період липень-грудень 2022 року, які перебували на стаціонарному лікуванні у Київській обласній лікарні (інфекційне відділення) з діагнозом: Загострення хронічного вірусного гепатиту С. </w:t>
      </w:r>
    </w:p>
    <w:p w14:paraId="4329E525" w14:textId="2EAD858B" w:rsidR="00AD1C52" w:rsidRPr="00BE559F" w:rsidRDefault="00AD1C52" w:rsidP="00717F4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Діагноз підтверджено виявленням вірусної РНК у ПЛР і серологічних маркерів методом ІФА</w:t>
      </w:r>
      <w:r w:rsidR="00E124B8" w:rsidRPr="00E124B8">
        <w:rPr>
          <w:rFonts w:ascii="Times New Roman" w:hAnsi="Times New Roman"/>
          <w:noProof/>
          <w:sz w:val="28"/>
          <w:szCs w:val="28"/>
        </w:rPr>
        <w:t xml:space="preserve"> [45]</w:t>
      </w:r>
      <w:r w:rsidRPr="00BE559F">
        <w:rPr>
          <w:rFonts w:ascii="Times New Roman" w:hAnsi="Times New Roman"/>
          <w:noProof/>
          <w:sz w:val="28"/>
          <w:szCs w:val="28"/>
          <w:lang w:val="uk-UA"/>
        </w:rPr>
        <w:t>. Проводилося дослідження основних показників клінічного аналізу крові (еритроцити, гемоглобін, лейкоцити, тромбоцити, лімфоцити). Для оцінки активності вірусної інфекції та печінкового процесу, динаміки перебігу захворювання проводили дослідження основних показників клініко-лабораторних синдромів: цитолітичний (АЛТ, АСТ), холестатичний (білірубін, лужна фосфатаза), мезенхімально-запальний (а-глобуліни, y-глобуліни, тимолова проба), синдром малої печінково-клітинної недостатності (альбумін, холестерин, глюкоза, ПТІ). Статичну обробку даних проводили за допомогою програми Microsoft Excel 2013.</w:t>
      </w:r>
    </w:p>
    <w:p w14:paraId="01CF4A82" w14:textId="0812310A" w:rsidR="00EF71A5" w:rsidRPr="00BE559F" w:rsidRDefault="00EF71A5" w:rsidP="00717F4C">
      <w:pPr>
        <w:spacing w:line="360" w:lineRule="auto"/>
        <w:contextualSpacing/>
        <w:jc w:val="both"/>
        <w:rPr>
          <w:rFonts w:ascii="Times New Roman" w:hAnsi="Times New Roman"/>
          <w:b/>
          <w:bCs/>
          <w:noProof/>
          <w:sz w:val="28"/>
          <w:szCs w:val="28"/>
          <w:lang w:val="uk-UA"/>
        </w:rPr>
      </w:pPr>
    </w:p>
    <w:p w14:paraId="4AC10BE8" w14:textId="55181F07" w:rsidR="00392965" w:rsidRPr="00BE559F" w:rsidRDefault="00392965" w:rsidP="00717F4C">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t>2.</w:t>
      </w:r>
      <w:r w:rsidR="00B128BD" w:rsidRPr="00BE559F">
        <w:rPr>
          <w:rFonts w:ascii="Times New Roman" w:hAnsi="Times New Roman"/>
          <w:b/>
          <w:bCs/>
          <w:noProof/>
          <w:sz w:val="28"/>
          <w:szCs w:val="28"/>
          <w:lang w:val="uk-UA"/>
        </w:rPr>
        <w:t>2</w:t>
      </w:r>
      <w:r w:rsidRPr="00BE559F">
        <w:rPr>
          <w:rFonts w:ascii="Times New Roman" w:hAnsi="Times New Roman"/>
          <w:b/>
          <w:bCs/>
          <w:noProof/>
          <w:sz w:val="28"/>
          <w:szCs w:val="28"/>
          <w:lang w:val="uk-UA"/>
        </w:rPr>
        <w:tab/>
        <w:t xml:space="preserve"> Методологія дослідження</w:t>
      </w:r>
    </w:p>
    <w:p w14:paraId="3CF00BCC" w14:textId="0F162EE8" w:rsidR="00392965" w:rsidRPr="00BE559F" w:rsidRDefault="00392965" w:rsidP="00717F4C">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t xml:space="preserve">2.2.1 Значення </w:t>
      </w:r>
      <w:bookmarkStart w:id="5" w:name="_Hlk148887460"/>
      <w:r w:rsidRPr="00BE559F">
        <w:rPr>
          <w:rFonts w:ascii="Times New Roman" w:hAnsi="Times New Roman"/>
          <w:b/>
          <w:bCs/>
          <w:noProof/>
          <w:sz w:val="28"/>
          <w:szCs w:val="28"/>
          <w:lang w:val="uk-UA"/>
        </w:rPr>
        <w:t>лабораторних методів дослідження в діагностиці та лікуванні вірусних гепатитів</w:t>
      </w:r>
      <w:bookmarkEnd w:id="5"/>
    </w:p>
    <w:p w14:paraId="5976C974"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Гепатит має давню історію. З часом з'явилася значна кількість нових збудників, перебіг хвороби може ускладнюватися іншими захворюваннями, а нетипові для нашого регіону віруси гепатитів мають досить тривалий перебіг, тяжкість і ускладнення.</w:t>
      </w:r>
    </w:p>
    <w:p w14:paraId="3D1B3C8F"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За останні 30 років функціональна діагностика захворювань печінки зазнала значного розвитку. Зросла роль лабораторних досліджень у клінічній діагностиці захворювань печінки, значно розширився спектр використовуваних лабораторних методів.</w:t>
      </w:r>
    </w:p>
    <w:p w14:paraId="58EF167C"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Біохімічні тести відіграють вирішальну роль у діагностиці захворювань печінки. Хоча ці тести не є строго специфічними і не можуть поставити точний діагноз, за їх результатами можна зробити висновки про функціональний стан органу, підтвердити ураження печінки, а також визначити його тяжкість і спрогнозувати ускладнення.</w:t>
      </w:r>
    </w:p>
    <w:p w14:paraId="673E7966"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Довести, що зміни, виявлені в біохімічному аналізі крові, є наслідком вірусного гепатиту, можна лише виявивши в крові маркери вірусних гепатитів.</w:t>
      </w:r>
    </w:p>
    <w:p w14:paraId="62C41C8A" w14:textId="141059F4"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Ця тема цілком придатна для дослідження. Оскільки існує досить багато тестових методів діагностики вірусних гепатитів, медичні лаборанти повинні мати чітке уявлення про тести для дослідження вірусних гепатитів, пояснювати їх та надавати діагностичні показники для різних типів гепатитів</w:t>
      </w:r>
      <w:r w:rsidR="00E124B8" w:rsidRPr="00E124B8">
        <w:rPr>
          <w:rFonts w:ascii="Times New Roman" w:hAnsi="Times New Roman"/>
          <w:noProof/>
          <w:sz w:val="28"/>
          <w:szCs w:val="28"/>
          <w:lang w:val="uk-UA"/>
        </w:rPr>
        <w:t xml:space="preserve"> [38]</w:t>
      </w:r>
      <w:r w:rsidRPr="00BE559F">
        <w:rPr>
          <w:rFonts w:ascii="Times New Roman" w:hAnsi="Times New Roman"/>
          <w:noProof/>
          <w:sz w:val="28"/>
          <w:szCs w:val="28"/>
          <w:lang w:val="uk-UA"/>
        </w:rPr>
        <w:t>.</w:t>
      </w:r>
    </w:p>
    <w:p w14:paraId="1887B5D9" w14:textId="4ACC9A69"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Гепатоцити зазвичай живуть 150 днів і здійснюють величезну кількість різних хімічних реакцій. Печінка бере активну участь у метаболізмі ліпідів (наприклад, перетворення жирів в енергетичні речовини, синтез ліпідів клітинних мембран).</w:t>
      </w:r>
    </w:p>
    <w:p w14:paraId="295805E6"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Печінка також бере участь у пігментному обміні, синтезі та засвоєнні багатьох вітамінів, синтезі та гідролізі багатьох гормонів, знешкодженні внутрішніх і зовнішніх токсинів та обміні мікроелементів. Таким чином, печінка є біонічною лабораторією організму, яка підтримує хімічний гомеостаз, а її дисфункція призводить до дисбалансу в діяльності практично всіх систем. Біологічно активні речовини, що з'являються в крові, та порушення кровообігу особливо впливають на органи травної системи. В результаті у пацієнтів розвивається реактивний панкреатит, холецистит (набряк слизової оболонки жовчного міхура), патологія шлунка (гастрит, іноді ерозивний, іноді виразковий) і кишечника (диспепсія через порушення відтоку жовчі, пізніше дисбактеріоз).</w:t>
      </w:r>
    </w:p>
    <w:p w14:paraId="30E707A5"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Клінічний перебіг і результат вірусного гепатиту багато в чому залежить від ступеня взаємодії печінки з іншими органами травної системи і стану цих органів.</w:t>
      </w:r>
    </w:p>
    <w:p w14:paraId="2A1D1C89"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Жовтяниця, один з найяскравіших проявів ВГВ, виникає при пошкодженні гепатоцитів і порушенні їх функції (різні компоненти жовчі в нормі виділяються з </w:t>
      </w:r>
      <w:r w:rsidRPr="00BE559F">
        <w:rPr>
          <w:rFonts w:ascii="Times New Roman" w:hAnsi="Times New Roman"/>
          <w:noProof/>
          <w:sz w:val="28"/>
          <w:szCs w:val="28"/>
          <w:lang w:val="uk-UA"/>
        </w:rPr>
        <w:lastRenderedPageBreak/>
        <w:t>біліарного полюса клітини в жовчні протоки, а метаболіти з синусового полюса - в кров і лімфу), при цьому всі продукти потрапляють безпосередньо в кровотік. Порушується відтік жовчі і виникає набряк печінкової паренхіми.</w:t>
      </w:r>
    </w:p>
    <w:p w14:paraId="39DC7435"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На всі порушення функцій печінки чітко вказують біохімічні показники функціонального стану печінки:</w:t>
      </w:r>
    </w:p>
    <w:p w14:paraId="5962F72F"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Активність АЛТ і АСТ характеризує ступінь цитолізу гепатоцитів;</w:t>
      </w:r>
    </w:p>
    <w:p w14:paraId="44B1AF6C" w14:textId="77777777" w:rsidR="00AF141D"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Синтетичну функцію характеризує тимолова проба;</w:t>
      </w:r>
    </w:p>
    <w:p w14:paraId="12074BC0" w14:textId="6FA3AAE8" w:rsidR="00392965" w:rsidRPr="00BE559F" w:rsidRDefault="00AF141D" w:rsidP="00AF141D">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Екскреторна функція характеризується вмістом білірубіну та його фракцій.</w:t>
      </w:r>
    </w:p>
    <w:p w14:paraId="2D274D85" w14:textId="6DEDCD45" w:rsidR="00392965" w:rsidRPr="00BE559F" w:rsidRDefault="00A42111" w:rsidP="00BD6E69">
      <w:pPr>
        <w:pStyle w:val="a3"/>
        <w:numPr>
          <w:ilvl w:val="2"/>
          <w:numId w:val="15"/>
        </w:numPr>
        <w:spacing w:after="0" w:line="360" w:lineRule="auto"/>
        <w:rPr>
          <w:rFonts w:ascii="Times New Roman" w:hAnsi="Times New Roman"/>
          <w:b/>
          <w:bCs/>
          <w:noProof/>
          <w:sz w:val="28"/>
          <w:szCs w:val="28"/>
          <w:lang w:val="uk-UA"/>
        </w:rPr>
      </w:pPr>
      <w:r w:rsidRPr="00BE559F">
        <w:rPr>
          <w:rFonts w:ascii="Times New Roman" w:hAnsi="Times New Roman"/>
          <w:b/>
          <w:bCs/>
          <w:noProof/>
          <w:sz w:val="28"/>
          <w:szCs w:val="28"/>
          <w:lang w:val="uk-UA"/>
        </w:rPr>
        <w:t>Диференціальна діагностика жовтяничного синдрому</w:t>
      </w:r>
    </w:p>
    <w:p w14:paraId="5516918E" w14:textId="77777777" w:rsidR="00136782" w:rsidRPr="00BE559F" w:rsidRDefault="00136782" w:rsidP="00136782">
      <w:pPr>
        <w:pStyle w:val="a3"/>
        <w:spacing w:after="0" w:line="360" w:lineRule="auto"/>
        <w:ind w:left="1633" w:firstLine="709"/>
        <w:jc w:val="both"/>
        <w:rPr>
          <w:rFonts w:ascii="Times New Roman" w:hAnsi="Times New Roman"/>
          <w:b/>
          <w:bCs/>
          <w:noProof/>
          <w:sz w:val="28"/>
          <w:szCs w:val="28"/>
          <w:lang w:val="uk-UA"/>
        </w:rPr>
      </w:pPr>
    </w:p>
    <w:p w14:paraId="745FC614" w14:textId="50AAE88B" w:rsidR="00AF141D" w:rsidRPr="00BE559F" w:rsidRDefault="00AF141D"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Лабораторні дослідження для виявлення причини жовтяниці повинні включати визначення білірубіну, альбуміну, загальної білкової фракції, γ-глутамілтрансферази, АЛТ, АСТ, лужної фосфатази, загального аналізу крові, протромбінового часу та/або МНВ (Winger J. Michelfelder A., 2011). Загальний аналіз крові з мазком периферичної крові можна використовувати для діагностики гемолізу, характерного для некомпенсованого цирозу, анемії при хронічних захворюваннях і тромбоцитопенії Підвищені АЛТ і АСТ вказують на гепатоцелюлярне ураження; підвищені АЛТ і АСТ свідчать про ураження клітин печінки. Однак при хронічних захворюваннях печінки (наприклад, цирозі) ці показники можуть бути в межах норми. У цьому випадку печінкова паренхіма, яка викликає підвищення рівня цих ферментів, може бути не в нормі</w:t>
      </w:r>
      <w:r w:rsidR="00E124B8" w:rsidRPr="00E124B8">
        <w:rPr>
          <w:rFonts w:ascii="Times New Roman" w:hAnsi="Times New Roman"/>
          <w:noProof/>
          <w:sz w:val="28"/>
          <w:szCs w:val="28"/>
        </w:rPr>
        <w:t xml:space="preserve"> [49]</w:t>
      </w:r>
      <w:r w:rsidRPr="00BE559F">
        <w:rPr>
          <w:rFonts w:ascii="Times New Roman" w:hAnsi="Times New Roman"/>
          <w:noProof/>
          <w:sz w:val="28"/>
          <w:szCs w:val="28"/>
          <w:lang w:val="uk-UA"/>
        </w:rPr>
        <w:t>.</w:t>
      </w:r>
    </w:p>
    <w:p w14:paraId="193EE082" w14:textId="77777777" w:rsidR="00AF141D" w:rsidRPr="00BE559F" w:rsidRDefault="00AF141D"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Підвищення лужної фосфатази може бути пов'язане з обструкцією жовчовивідних шляхів і пошкодженням паренхіми печінки, але цей стан також виникає при інших фізіологічних і патологічних процесах в кістках, нирках, тонкому кишечнику і плаценті, де жовчовивідна система не задіяна. γ-глутамілтрансфераза підвищена при обструкції жовчовивідних шляхів, пошкодженні клітин печінки, патології підшлункової залози і нирок, інфаркті міокарду та цукровому діабеті. Показники білка, альбуміну та протромбінового часу або МНВ пов'язані з синтетичною функцією печінки. Низький рівень білка та </w:t>
      </w:r>
      <w:r w:rsidRPr="00BE559F">
        <w:rPr>
          <w:rFonts w:ascii="Times New Roman" w:hAnsi="Times New Roman"/>
          <w:noProof/>
          <w:sz w:val="28"/>
          <w:szCs w:val="28"/>
          <w:lang w:val="uk-UA"/>
        </w:rPr>
        <w:lastRenderedPageBreak/>
        <w:t>альбуміну і високий рівень протромбінового часу або МНВ вказують на порушення їх синтезу в печінці та порушення функції печінки.</w:t>
      </w:r>
    </w:p>
    <w:p w14:paraId="6AB3B6EF" w14:textId="0A69D341" w:rsidR="001222D3" w:rsidRPr="00BE559F" w:rsidRDefault="00AF141D" w:rsidP="00136782">
      <w:pPr>
        <w:spacing w:after="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Якщо причина жовтяниці невідома при первинному обстеженні, слід провести додаткові аналізи, включаючи панель гепатитів і аутоімунну панель (антитіла проти ядерних, гладком'язових, печінкових і ниркових мікросом).</w:t>
      </w:r>
    </w:p>
    <w:p w14:paraId="18DA25CE" w14:textId="77777777" w:rsidR="002424FE" w:rsidRPr="00BE559F" w:rsidRDefault="002424FE" w:rsidP="00F45901">
      <w:pPr>
        <w:pStyle w:val="a3"/>
        <w:spacing w:after="0" w:line="360" w:lineRule="auto"/>
        <w:ind w:left="924" w:firstLine="709"/>
        <w:jc w:val="center"/>
        <w:rPr>
          <w:rFonts w:ascii="Times New Roman" w:hAnsi="Times New Roman"/>
          <w:noProof/>
          <w:sz w:val="28"/>
          <w:szCs w:val="28"/>
          <w:lang w:val="uk-UA"/>
        </w:rPr>
      </w:pPr>
    </w:p>
    <w:p w14:paraId="0CCD195C" w14:textId="102700BA" w:rsidR="00124240" w:rsidRPr="00BE559F" w:rsidRDefault="00276288" w:rsidP="00BD6E69">
      <w:pPr>
        <w:pStyle w:val="a3"/>
        <w:numPr>
          <w:ilvl w:val="2"/>
          <w:numId w:val="15"/>
        </w:numPr>
        <w:spacing w:line="360" w:lineRule="auto"/>
        <w:jc w:val="center"/>
        <w:rPr>
          <w:rFonts w:ascii="Times New Roman" w:hAnsi="Times New Roman"/>
          <w:b/>
          <w:bCs/>
          <w:noProof/>
          <w:sz w:val="28"/>
          <w:szCs w:val="28"/>
          <w:lang w:val="uk-UA"/>
        </w:rPr>
      </w:pPr>
      <w:bookmarkStart w:id="6" w:name="_Hlk148887385"/>
      <w:r w:rsidRPr="00BE559F">
        <w:rPr>
          <w:rFonts w:ascii="Times New Roman" w:hAnsi="Times New Roman"/>
          <w:b/>
          <w:bCs/>
          <w:noProof/>
          <w:sz w:val="28"/>
          <w:szCs w:val="28"/>
          <w:lang w:val="uk-UA"/>
        </w:rPr>
        <w:t>Біохімічні методи лабораторної діагностики вірусних гепатитів</w:t>
      </w:r>
    </w:p>
    <w:bookmarkEnd w:id="6"/>
    <w:p w14:paraId="0727860D" w14:textId="77777777" w:rsidR="00136782"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Інтерпретація результатів досліджень порушень пігментного обміну при паренхіматозних жовтяницях</w:t>
      </w:r>
      <w:r w:rsidR="00136782" w:rsidRPr="00BE559F">
        <w:rPr>
          <w:rFonts w:ascii="Times New Roman" w:hAnsi="Times New Roman"/>
          <w:noProof/>
          <w:sz w:val="28"/>
          <w:szCs w:val="28"/>
          <w:lang w:val="uk-UA"/>
        </w:rPr>
        <w:t>.</w:t>
      </w:r>
    </w:p>
    <w:p w14:paraId="60501857" w14:textId="39798D1E"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Оцінка порушень пігментного обміну часто має важливе значення для диференціальної діагностики жовтяниць (паренхіматозних, механічних та гемолітичних). З цією метою в сироватці крові вимірюють вміст білірубіну та його фракцій.</w:t>
      </w:r>
    </w:p>
    <w:p w14:paraId="7BC2B238" w14:textId="3D429FB4"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Обтураційна (печінкова) жовтяниця є наслідком запалення тканини печінки (гепатиту). Вона виникає внаслідок дифузного ураження печінкової паренхіми з різних причин. Найважчий гепатит часто розвивається внаслідок вірусної інфекції. Бактеріальне ураження печінки (МБТ, бліді спірохети) та паразитарне зараження органів (ехінокок, лямблії) також слід розглядати як етіологічні фактори. Гепатит може розвинутися внаслідок травматичного пошкодження печінки з масивним руйнуванням її паренхіми. Хімічні отруєння (наприклад, чотирихлористим вуглецем, дихлоретаном, свинцем). Тривале вживання сильнодіючих ліків також спричиняє гепатит</w:t>
      </w:r>
      <w:r w:rsidR="00E124B8" w:rsidRPr="00AD3E57">
        <w:rPr>
          <w:rFonts w:ascii="Times New Roman" w:hAnsi="Times New Roman"/>
          <w:noProof/>
          <w:sz w:val="28"/>
          <w:szCs w:val="28"/>
        </w:rPr>
        <w:t xml:space="preserve"> [11]</w:t>
      </w:r>
      <w:r w:rsidRPr="00BE559F">
        <w:rPr>
          <w:rFonts w:ascii="Times New Roman" w:hAnsi="Times New Roman"/>
          <w:noProof/>
          <w:sz w:val="28"/>
          <w:szCs w:val="28"/>
          <w:lang w:val="uk-UA"/>
        </w:rPr>
        <w:t>.</w:t>
      </w:r>
    </w:p>
    <w:p w14:paraId="773C0EC5"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Пошкодження паренхіми печінки (паренхіматозна або печінкова жовтяниця) у пацієнтів з гепатитом, цирозом, раком або іншими захворюваннями печінки порушує фізіологічні процеси гепатоцитів. При паренхіматозній жовтяниці спостерігаються деструктивні та атрофічні зміни гепатоцитів та інфільтративні зміни в інтерстиції, що призводять до підвищення тиску в жовчних протоках і застою білірубіну.</w:t>
      </w:r>
    </w:p>
    <w:p w14:paraId="560F824B"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Порушення поглинання вільного білірубіну гепатоцитами та його зв'язування з глюкуроновою кислотою призводить до підвищення рівня вільного (непрямого) білірубіну в крові. Порушення секреції глюкуроніду білірубіну (прямого білірубіну) з гепатоцитів у жовчні капіляри внаслідок запалення, руйнування, некрозу і зниження проникності мембран гепатоцитів призводить до зворотного відтоку жовчі в синуси і загальний кровотік, в результаті чого підвищується вміст зв'язаного (прямого) білірубіну (ЗБ) в крові. Розвивається печінковий застій жовчі.</w:t>
      </w:r>
    </w:p>
    <w:p w14:paraId="2C065249" w14:textId="77DF26C8"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Вільний білірубін не виводиться з сечею, незважаючи на підвищення його рівня в крові. Незначне підвищення вмісту вільного білірубіну в крові пояснюється зменшенням ресурсів печінки, необхідних для біосинтезу глюкуронідів білірубіну</w:t>
      </w:r>
      <w:r w:rsidR="00E124B8" w:rsidRPr="00E124B8">
        <w:rPr>
          <w:rFonts w:ascii="Times New Roman" w:hAnsi="Times New Roman"/>
          <w:noProof/>
          <w:sz w:val="28"/>
          <w:szCs w:val="28"/>
          <w:lang w:val="uk-UA"/>
        </w:rPr>
        <w:t xml:space="preserve"> [52]</w:t>
      </w:r>
      <w:r w:rsidRPr="00BE559F">
        <w:rPr>
          <w:rFonts w:ascii="Times New Roman" w:hAnsi="Times New Roman"/>
          <w:noProof/>
          <w:sz w:val="28"/>
          <w:szCs w:val="28"/>
          <w:lang w:val="uk-UA"/>
        </w:rPr>
        <w:t>.</w:t>
      </w:r>
    </w:p>
    <w:p w14:paraId="098F8899"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Підвищення вмісту загального білірубіну в крові, особливо зв'язаного, або його наявність у сечі не є ранньою ознакою ураження паренхіми печінки. Тому діагностична цінність цих показників не є пріоритетною на ранніх стадіях захворювання. У міру розвитку захворювання рівень білірубіну в крові знижується.</w:t>
      </w:r>
    </w:p>
    <w:p w14:paraId="62781365"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Найтоншою ознакою ураження печінки при паренхіматозній жовтяниці є поява мезобіліногену (уробіліногену) в сечі. Дисфункція гепатоцитів також супроводжується зниженням здатності гепатоцитів захоплювати і метаболізувати уробіліноген (мезобіліноген), що всмоктується з кишечника, який у великій кількості потрапляє в загальний кровотік і виводиться з сечею у вигляді мезобіліногену. Підвищений вміст мезобіліногену спостерігається ще до появи жовтяниці. У випадках тяжких порушень функції печінки добовий вміст уробіліногену в сечі може досягати 200 мг, хоча в нормі він відсутній.</w:t>
      </w:r>
    </w:p>
    <w:p w14:paraId="338D0446"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Початок захворювання зазвичай супроводжується підвищеною екскрецією уробіліногену з сечею. Через деякий час його кількість зменшується. Однак це не слід розцінювати як ознаку одужання. Більше того, зникнення уробіліногену з сечею може відбуватися на піку захворювання. Виникає застій жовчі і знижується екскреція зв'язаного білірубіну в кишечник, з одночасним зменшенням вироблення мезобіліногену. Згодом, коли функція печінки поступово відновлюється, жовч </w:t>
      </w:r>
      <w:r w:rsidRPr="00BE559F">
        <w:rPr>
          <w:rFonts w:ascii="Times New Roman" w:hAnsi="Times New Roman"/>
          <w:noProof/>
          <w:sz w:val="28"/>
          <w:szCs w:val="28"/>
          <w:lang w:val="uk-UA"/>
        </w:rPr>
        <w:lastRenderedPageBreak/>
        <w:t>виводиться в кишечник у більшій кількості і знову спостерігається уробілінурія, що свідчить про відновлення печінки. Тільки якщо уробілінурія є тривалою і супроводжується іншими клінічними та біохімічними патологічними симптомами, вона вважається несприятливою для діагностики. Вимірювання вмісту уробіліну в сечі широко використовується в диференціальній діагностиці механічної та паренхіматозної жовтяниці.</w:t>
      </w:r>
    </w:p>
    <w:p w14:paraId="43E9D190" w14:textId="79515EDB"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Дослідження цитолізу при вірусних гепатитах. Вимірювання активності амінотрансфераз при жовтяницях різної етіології. Основні біохімічні аналізи крові при вірусних гепатитах включають печінкові ферменти (амінотрансферази), білірубін, лужну фосфатазу, загальний білок і білковий спектр. Амінотрансферази - аланінова (АЛТ) та аспарагінова (АсАТ) - це ферменти, присутні в клітинах печінки</w:t>
      </w:r>
      <w:r w:rsidR="00E124B8" w:rsidRPr="00E124B8">
        <w:rPr>
          <w:rFonts w:ascii="Times New Roman" w:hAnsi="Times New Roman"/>
          <w:noProof/>
          <w:sz w:val="28"/>
          <w:szCs w:val="28"/>
        </w:rPr>
        <w:t xml:space="preserve"> [44]</w:t>
      </w:r>
      <w:r w:rsidRPr="00BE559F">
        <w:rPr>
          <w:rFonts w:ascii="Times New Roman" w:hAnsi="Times New Roman"/>
          <w:noProof/>
          <w:sz w:val="28"/>
          <w:szCs w:val="28"/>
          <w:lang w:val="uk-UA"/>
        </w:rPr>
        <w:t>.</w:t>
      </w:r>
    </w:p>
    <w:p w14:paraId="7C195CDF"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 організмі людини амінотрансферази беруть участь у процесі міжмолекулярного перенесення аміногруп від амінокислот-донорів до акцепторних кетокислот без утворення вільного аміаку.</w:t>
      </w:r>
    </w:p>
    <w:p w14:paraId="740CD5DD"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Реакції трансамінування відіграють важливу роль у проміжному метаболізмі амінокислот, забезпечуючи синтез і розпад окремих амінокислот в організмі. Три амінокислоти - глутамінова, аспарагінова та аланін - шляхом трансамінування перетворюються на відповідні α-кетокислоти, які окислюються в циклі Кребса, забезпечуючи джерело енергії.</w:t>
      </w:r>
    </w:p>
    <w:p w14:paraId="2B756D0F"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Незважаючи на те, що ароматичні амінокислоти, такі як фенілаланін, триптофан і тирозин, також можуть піддаватися реакціям трансамінування, практичне застосування в медицині має лише вимірювання активності аланінамінотрансферази та аспартатамінотрансферази.</w:t>
      </w:r>
    </w:p>
    <w:p w14:paraId="52E58FF8"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Нормальними значеннями для активності АсАТ є 0,1-0,45 ммоль/л*год, а для АЛТ - 0,1-0,7 ммоль/л*год.</w:t>
      </w:r>
    </w:p>
    <w:p w14:paraId="4BD10DC9"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Внутрішньоклітинно амінотрансферази переважно локалізовані в цитоплазмі. Підвищення активності АЛТ і АСТ у сироватці крові є наслідком патологічних змін плазматичної мембрани, тобто підвищення проникності </w:t>
      </w:r>
      <w:r w:rsidRPr="00BE559F">
        <w:rPr>
          <w:rFonts w:ascii="Times New Roman" w:hAnsi="Times New Roman"/>
          <w:noProof/>
          <w:sz w:val="28"/>
          <w:szCs w:val="28"/>
          <w:lang w:val="uk-UA"/>
        </w:rPr>
        <w:lastRenderedPageBreak/>
        <w:t>плазматичної мембрани і подальшого виходу амінотрансфераз у міжклітинний простір.</w:t>
      </w:r>
    </w:p>
    <w:p w14:paraId="2E0AB90E" w14:textId="77777777"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Активність амінотрансфераз найчастіше досліджують з метою диференціальної діагностики між захворюваннями серця і печінки. Печінка належить до органів, клітини яких безпосередньо контактують як з інтерстиціальним простором, так і з просвітом кровоносних судин, до того ж проникність стінок капілярів печінки висока. За цих умов при ураженні гепатоцитів відбувається вихід ферменту з клітин у плазму, і його активність також підвищується на доклінічній стадії захворювання печінки.</w:t>
      </w:r>
    </w:p>
    <w:p w14:paraId="6C6A0A2D" w14:textId="4B2041AC"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Дослідження активності амінотрансфераз у сироватці крові має важливе значення для диференціальної діагностики захворювань печінки. При інфекційних гепатитах активність амінотрансфераз підвищується дуже постійно, навіть на самих ранніх стадіях, тобто до появи жовтяниці. Швидке підвищення активності ферментів спостерігається і при жовтяничній формі, саме тому цей тест широко використовується для скринінгу пацієнтів, які контактують з хворими на інфекційний гепатит</w:t>
      </w:r>
      <w:r w:rsidR="00E124B8" w:rsidRPr="00E124B8">
        <w:rPr>
          <w:rFonts w:ascii="Times New Roman" w:hAnsi="Times New Roman"/>
          <w:noProof/>
          <w:sz w:val="28"/>
          <w:szCs w:val="28"/>
          <w:lang w:val="uk-UA"/>
        </w:rPr>
        <w:t xml:space="preserve"> [46]</w:t>
      </w:r>
      <w:r w:rsidRPr="00BE559F">
        <w:rPr>
          <w:rFonts w:ascii="Times New Roman" w:hAnsi="Times New Roman"/>
          <w:noProof/>
          <w:sz w:val="28"/>
          <w:szCs w:val="28"/>
          <w:lang w:val="uk-UA"/>
        </w:rPr>
        <w:t>.</w:t>
      </w:r>
    </w:p>
    <w:p w14:paraId="4A72AA9A" w14:textId="638D05BB"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Вимірювання активності АЛТ динітрофенілгідразиновим методом</w:t>
      </w:r>
      <w:r w:rsidR="00420429" w:rsidRPr="00BE559F">
        <w:rPr>
          <w:rFonts w:ascii="Times New Roman" w:hAnsi="Times New Roman"/>
          <w:noProof/>
          <w:sz w:val="28"/>
          <w:szCs w:val="28"/>
          <w:lang w:val="uk-UA"/>
        </w:rPr>
        <w:t xml:space="preserve">. </w:t>
      </w:r>
      <w:r w:rsidRPr="00BE559F">
        <w:rPr>
          <w:rFonts w:ascii="Times New Roman" w:hAnsi="Times New Roman"/>
          <w:noProof/>
          <w:sz w:val="28"/>
          <w:szCs w:val="28"/>
          <w:lang w:val="uk-UA"/>
        </w:rPr>
        <w:t>Активність ранінамінотрансферази підвищується майже у всіх випадках через 10-15 днів після початку захворювання.</w:t>
      </w:r>
    </w:p>
    <w:p w14:paraId="0517D735" w14:textId="2C07AE96" w:rsidR="00BF2675" w:rsidRPr="00BE559F" w:rsidRDefault="00BF2675" w:rsidP="00136782">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Зі збільшенням тривалості захворювання активність амінотрансфераз поступово знижується, зазвичай швидше при легкому перебігу хвороби на відміну від помірної або тяжкої жовтяниці. У разі загострення хвороби активність амінотрансфераз знову зростає, і цей тест є критерієм повноти одужання.</w:t>
      </w:r>
    </w:p>
    <w:p w14:paraId="767DA149" w14:textId="1EA99E29" w:rsidR="00124240" w:rsidRPr="00BE559F" w:rsidRDefault="00124240" w:rsidP="00717F4C">
      <w:pPr>
        <w:pStyle w:val="a3"/>
        <w:spacing w:line="360" w:lineRule="auto"/>
        <w:ind w:left="678" w:firstLine="709"/>
        <w:rPr>
          <w:rFonts w:ascii="Times New Roman" w:hAnsi="Times New Roman"/>
          <w:noProof/>
          <w:sz w:val="28"/>
          <w:szCs w:val="28"/>
          <w:lang w:val="uk-UA"/>
        </w:rPr>
      </w:pPr>
    </w:p>
    <w:p w14:paraId="6C255BBD" w14:textId="703D617C" w:rsidR="009E58CC" w:rsidRPr="00BE559F" w:rsidRDefault="009E58CC" w:rsidP="00717F4C">
      <w:pPr>
        <w:pStyle w:val="a3"/>
        <w:spacing w:line="360" w:lineRule="auto"/>
        <w:ind w:left="678" w:firstLine="709"/>
        <w:rPr>
          <w:rFonts w:ascii="Times New Roman" w:hAnsi="Times New Roman"/>
          <w:noProof/>
          <w:sz w:val="28"/>
          <w:szCs w:val="28"/>
          <w:lang w:val="uk-UA"/>
        </w:rPr>
      </w:pPr>
    </w:p>
    <w:p w14:paraId="7DD1CDC0" w14:textId="74CF3AC1" w:rsidR="009E58CC" w:rsidRPr="00BE559F" w:rsidRDefault="009E58CC" w:rsidP="00717F4C">
      <w:pPr>
        <w:pStyle w:val="a3"/>
        <w:spacing w:line="360" w:lineRule="auto"/>
        <w:ind w:left="678" w:firstLine="709"/>
        <w:rPr>
          <w:rFonts w:ascii="Times New Roman" w:hAnsi="Times New Roman"/>
          <w:noProof/>
          <w:sz w:val="28"/>
          <w:szCs w:val="28"/>
          <w:lang w:val="uk-UA"/>
        </w:rPr>
      </w:pPr>
    </w:p>
    <w:p w14:paraId="4D0DEFA1" w14:textId="2AAED486" w:rsidR="009E58CC" w:rsidRPr="00BE559F" w:rsidRDefault="009E58CC" w:rsidP="00717F4C">
      <w:pPr>
        <w:pStyle w:val="a3"/>
        <w:spacing w:line="360" w:lineRule="auto"/>
        <w:ind w:left="678" w:firstLine="709"/>
        <w:rPr>
          <w:rFonts w:ascii="Times New Roman" w:hAnsi="Times New Roman"/>
          <w:noProof/>
          <w:sz w:val="28"/>
          <w:szCs w:val="28"/>
          <w:lang w:val="uk-UA"/>
        </w:rPr>
      </w:pPr>
    </w:p>
    <w:p w14:paraId="101BD4C7" w14:textId="16BE7D55" w:rsidR="009E58CC" w:rsidRPr="00BE559F" w:rsidRDefault="009E58CC" w:rsidP="00717F4C">
      <w:pPr>
        <w:pStyle w:val="a3"/>
        <w:spacing w:line="360" w:lineRule="auto"/>
        <w:ind w:left="678" w:firstLine="709"/>
        <w:rPr>
          <w:rFonts w:ascii="Times New Roman" w:hAnsi="Times New Roman"/>
          <w:noProof/>
          <w:sz w:val="28"/>
          <w:szCs w:val="28"/>
          <w:lang w:val="uk-UA"/>
        </w:rPr>
      </w:pPr>
    </w:p>
    <w:p w14:paraId="24DAF1B5" w14:textId="77777777" w:rsidR="009E58CC" w:rsidRPr="00BE559F" w:rsidRDefault="009E58CC" w:rsidP="00717F4C">
      <w:pPr>
        <w:pStyle w:val="a3"/>
        <w:spacing w:line="360" w:lineRule="auto"/>
        <w:ind w:left="678" w:firstLine="709"/>
        <w:rPr>
          <w:rFonts w:ascii="Times New Roman" w:hAnsi="Times New Roman"/>
          <w:noProof/>
          <w:sz w:val="28"/>
          <w:szCs w:val="28"/>
          <w:lang w:val="uk-UA"/>
        </w:rPr>
      </w:pPr>
    </w:p>
    <w:p w14:paraId="04B511F8" w14:textId="57D2E57C" w:rsidR="00CB1F98" w:rsidRPr="00BE559F" w:rsidRDefault="00CB1F98" w:rsidP="00BD6E69">
      <w:pPr>
        <w:pStyle w:val="a3"/>
        <w:numPr>
          <w:ilvl w:val="2"/>
          <w:numId w:val="15"/>
        </w:numPr>
        <w:spacing w:line="360" w:lineRule="auto"/>
        <w:jc w:val="center"/>
        <w:rPr>
          <w:rFonts w:ascii="Times New Roman" w:hAnsi="Times New Roman"/>
          <w:b/>
          <w:bCs/>
          <w:noProof/>
          <w:sz w:val="28"/>
          <w:szCs w:val="28"/>
          <w:lang w:val="uk-UA"/>
        </w:rPr>
      </w:pPr>
      <w:bookmarkStart w:id="7" w:name="_Hlk148887409"/>
      <w:r w:rsidRPr="00BE559F">
        <w:rPr>
          <w:rFonts w:ascii="Times New Roman" w:hAnsi="Times New Roman"/>
          <w:b/>
          <w:bCs/>
          <w:noProof/>
          <w:sz w:val="28"/>
          <w:szCs w:val="28"/>
          <w:lang w:val="uk-UA"/>
        </w:rPr>
        <w:lastRenderedPageBreak/>
        <w:t>Імунологічні методи діагностики вірусних гепатитів</w:t>
      </w:r>
    </w:p>
    <w:bookmarkEnd w:id="7"/>
    <w:p w14:paraId="719735F2"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Імунологічні методи використовуються для етіологічної інтерпретації ВГВ (необхідність яких визначається епідеміологічними особливостями) та надають специфічні докази для остаточного клінічного діагнозу.</w:t>
      </w:r>
    </w:p>
    <w:p w14:paraId="50FD7322"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Для встановлення етіології ВГВ визначають наявність специфічних маркерів за допомогою імуноферментного аналізу (ІФА) або радіоімунного аналізу (РІА) з використанням стандартних тест-наборів.</w:t>
      </w:r>
    </w:p>
    <w:p w14:paraId="2636C0AF" w14:textId="19F515D3"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Антитіла до вірусу гепатиту С класу М (анти-HAVIgM) вказують на тяжкість захворювання. Вони з'являються в інкубаційний період і зберігаються до 3-5 місяців. Анти-HAVIgG антитіла з'являються майже одночасно, але зберігаються протягом декількох років, вказуючи на попереднє інфікування і запобігаючи повторному зараженню. Вірус можна виділити з фекалій спеціальними методами протягом останнього тижня інкубаційного періоду та першого тижня хвороби. Таким чином, на момент появи жовтяниці пацієнт вже практично не є заразним</w:t>
      </w:r>
      <w:r w:rsidR="00E124B8" w:rsidRPr="00E124B8">
        <w:rPr>
          <w:noProof/>
          <w:sz w:val="28"/>
          <w:szCs w:val="28"/>
          <w:lang w:val="ru-RU"/>
        </w:rPr>
        <w:t xml:space="preserve"> [26]</w:t>
      </w:r>
      <w:r w:rsidRPr="00BE559F">
        <w:rPr>
          <w:noProof/>
          <w:sz w:val="28"/>
          <w:szCs w:val="28"/>
        </w:rPr>
        <w:t>.</w:t>
      </w:r>
    </w:p>
    <w:p w14:paraId="1D8AD18B"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У сироватці крові можна виявити HBV, як окремі антигени, так і антитіла до них; HBsAg вперше з'являється протягом 1-2 тижнів після інфікування, але рідко пізніше; якщо HBsAg зберігається більше 7 місяців, високий ризик хронізації; HBsAg-гематурія може бути просто проявом носійства Наявність HBsAg сама по собі не доводить, що пацієнт інфікований ВГВ, оскільки це може бути проявом носійства.</w:t>
      </w:r>
    </w:p>
    <w:p w14:paraId="71957E69"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Антитіла класу M до HBsAg з'являються через 4-12 тижнів після інфікування, але виявляються пізно, зазвичай після зникнення HBsAg. Титри анти-HBsIgM антитіл повільно зростають протягом декількох місяців, а потім змінюються титрами анти-HBsIgG антитіл, які можуть зберігатися до 10 років і більше.</w:t>
      </w:r>
    </w:p>
    <w:p w14:paraId="0F1F75D6"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HBcAg можна виявити в печінці лише за допомогою пункційної біопсії.</w:t>
      </w:r>
    </w:p>
    <w:p w14:paraId="44F8579A"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Анти-HBsIgM виявляється в крові з першими ознаками захворювання, але його титр низький і виявляється приблизно у 40-45% пацієнтів. Анти-HBcIgM зберігається протягом 1,5-2 років, а анти-HBsIgG - протягом 5-7 років.</w:t>
      </w:r>
    </w:p>
    <w:p w14:paraId="06458604"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lastRenderedPageBreak/>
        <w:t>HBeAg є інфекційним антигеном і показником тяжкості інфекції; HBeAg з'являється майже одночасно з HBsAg, але тривалість його присутності в крові визначає перебіг і прогностичні особливості ВГВ. Хронізація часто виникає, коли HBeAg виявляється в крові більше 10 тижнів.</w:t>
      </w:r>
    </w:p>
    <w:p w14:paraId="3432FD7A"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Анти-HBsIgM з'являються після зникнення HBsAg, що свідчить про початок одужання. Ці антитіла можуть виявлятися в крові до двох років, і їх значення як маркерів гострої фази також знижується. Анти-HBsIgG можна виявити на більш пізній стадії.</w:t>
      </w:r>
    </w:p>
    <w:p w14:paraId="233309BD" w14:textId="409076A9"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Антитіла до ВГС. РНК ВГС з'являється в крові через 1,5-2 тижні після інфікування, а антитіла проти ВГС - ще через місяць. Для виявлення маркерів ВГС у більшості випадків все ще використовуються стандартні методи ІФА та РІА, але їх чутливість (антитіла виявляються лише у високих концентраціях) та специфічність (можливі хибнопозитивні результати при гнійно-запальних захворюваннях, алкогольному гепатиті, аутоімунному гепатиті та інших захворюваннях і станах) не є високими. ) не є високими. Надійних критеріїв, які б вказували на гостроту ВГС, не існує, оскільки анти-HCV IgM з'являються в крові не тільки при гострому, але й при хронічному ВГС загостренні</w:t>
      </w:r>
      <w:r w:rsidR="00E124B8" w:rsidRPr="00E124B8">
        <w:rPr>
          <w:noProof/>
          <w:sz w:val="28"/>
          <w:szCs w:val="28"/>
          <w:lang w:val="ru-RU"/>
        </w:rPr>
        <w:t xml:space="preserve"> [36]</w:t>
      </w:r>
      <w:r w:rsidRPr="00BE559F">
        <w:rPr>
          <w:noProof/>
          <w:sz w:val="28"/>
          <w:szCs w:val="28"/>
        </w:rPr>
        <w:t>.</w:t>
      </w:r>
    </w:p>
    <w:p w14:paraId="78095805"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Останніми роками методи полімеразної ланцюгової реакції (ПЛР) привертають увагу завдяки своїй високій специфічності та чутливості (можна виявити навіть одиничну вірусну РНК в крові). Наразі цей метод успішно використовується для діагностики вірусного гепатиту С.</w:t>
      </w:r>
    </w:p>
    <w:p w14:paraId="1982B925"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ВГВ. анти-HDVIgM антитіла з'являються і виявляються протягом приблизно чотирьох тижнів, перш ніж їх замінюють антитіла класу G (анти-HDVIgG антитіла); при хронічному гепатиті В анти-HDVIgG антитіла залишаються у високих титрах роками, в той час як анти-HDVIgM антитіла з'являються під час загострень.</w:t>
      </w:r>
    </w:p>
    <w:p w14:paraId="470587B3"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HBD зв'язується з HBV, що дозволяє одночасно виявляти різні маркери ВГВ, але HBsAg іноді втрачається через активне споживання цього антигену ВГВ для "будівельних" цілей.</w:t>
      </w:r>
    </w:p>
    <w:p w14:paraId="3A33ADE7"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lastRenderedPageBreak/>
        <w:t>Персистенція маркерів ВГВ та ВГС у пацієнтів з цирозом печінки може бути передвісником розвитку гепатоцелюлярної карциноми через роки або навіть місяці.</w:t>
      </w:r>
    </w:p>
    <w:p w14:paraId="6BA34285"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HBV. При цьому типі гепатиту віремія зберігається тривалий час (до 6 місяців), протягом якого найважливіше діагностичне значення має кількісне визначення вірусної РНК за допомогою ПЛР. Існують різні тест-системи, які виявляють окремі фрагменти вірусу, але їх діагностична здатність неоднозначна.</w:t>
      </w:r>
    </w:p>
    <w:p w14:paraId="713BCCB8"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HEV виявляється в цитоплазмі гепатоцитів у період хвороби за допомогою пункційної біопсії печінки.</w:t>
      </w:r>
    </w:p>
    <w:p w14:paraId="1E2997F8"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Антитіла з'являються вже на тлі жовтяниці. Існуючі тест-системи ІФА виявляють анти-HEVIgM у 70% пацієнтів у перші 3-4 тижні жовтяниці, а потім - анти-HEVIgG протягом 15 років.</w:t>
      </w:r>
    </w:p>
    <w:p w14:paraId="3CB7D8F0" w14:textId="3BBBF166" w:rsidR="006F7E17" w:rsidRPr="00E124B8"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Розробляються надійні специфічні методи діагностики ВГВ і ВГС: якщо клініка ВГВ очевидна, але відсутні всі маркери ВГВ, ВГС, ВГД і ВГВ, діагноз - гострий вірусний гепатит</w:t>
      </w:r>
      <w:r w:rsidR="00E124B8" w:rsidRPr="00E124B8">
        <w:rPr>
          <w:noProof/>
          <w:sz w:val="28"/>
          <w:szCs w:val="28"/>
        </w:rPr>
        <w:t xml:space="preserve"> [55].</w:t>
      </w:r>
    </w:p>
    <w:p w14:paraId="740A52D7"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Ультрасонографія (ехографія) також широко використовується для дослідження печінки, виявляючи розмір і структуру печінки та селезінки, а також зміни в жовчному міхурі та підшлунковій залозі, механічні порушення відтоку жовчі.</w:t>
      </w:r>
    </w:p>
    <w:p w14:paraId="4B18F246" w14:textId="77777777" w:rsidR="006F7E17" w:rsidRPr="00BE559F" w:rsidRDefault="006F7E17" w:rsidP="00420429">
      <w:pPr>
        <w:pStyle w:val="western"/>
        <w:spacing w:after="0" w:afterAutospacing="0" w:line="360" w:lineRule="auto"/>
        <w:ind w:firstLine="709"/>
        <w:contextualSpacing/>
        <w:jc w:val="both"/>
        <w:textAlignment w:val="baseline"/>
        <w:rPr>
          <w:noProof/>
          <w:sz w:val="28"/>
          <w:szCs w:val="28"/>
        </w:rPr>
      </w:pPr>
      <w:r w:rsidRPr="00BE559F">
        <w:rPr>
          <w:noProof/>
          <w:sz w:val="28"/>
          <w:szCs w:val="28"/>
        </w:rPr>
        <w:t>Інфрачервона термографія (ІРТ) може виявити наявність запальних вогнищ у печінці та підшлунковій залозі/дванадцятипалій кишці, якщо вони достатньо активні.</w:t>
      </w:r>
    </w:p>
    <w:p w14:paraId="143D09FE" w14:textId="07F35094" w:rsidR="00CB1F98" w:rsidRPr="00BE559F" w:rsidRDefault="006F7E17" w:rsidP="00420429">
      <w:pPr>
        <w:pStyle w:val="western"/>
        <w:spacing w:before="0" w:beforeAutospacing="0" w:after="0" w:afterAutospacing="0" w:line="360" w:lineRule="auto"/>
        <w:ind w:firstLine="709"/>
        <w:contextualSpacing/>
        <w:jc w:val="both"/>
        <w:textAlignment w:val="baseline"/>
        <w:rPr>
          <w:noProof/>
          <w:sz w:val="28"/>
          <w:szCs w:val="28"/>
        </w:rPr>
      </w:pPr>
      <w:r w:rsidRPr="00BE559F">
        <w:rPr>
          <w:noProof/>
          <w:sz w:val="28"/>
          <w:szCs w:val="28"/>
        </w:rPr>
        <w:t xml:space="preserve">Пункційна біопсія печінки практично припинена через її ризики. У гострій фазі жовтяниці слід відмовитися від таких досліджень, як гастрофлюороскопія, панкреатографія та дуоденальне зондування. </w:t>
      </w:r>
    </w:p>
    <w:p w14:paraId="1C66E4E1" w14:textId="77777777" w:rsidR="00420429" w:rsidRPr="00BE559F" w:rsidRDefault="00420429" w:rsidP="006F7E17">
      <w:pPr>
        <w:pStyle w:val="western"/>
        <w:spacing w:before="0" w:beforeAutospacing="0" w:after="0" w:afterAutospacing="0" w:line="360" w:lineRule="auto"/>
        <w:contextualSpacing/>
        <w:textAlignment w:val="baseline"/>
        <w:rPr>
          <w:noProof/>
          <w:sz w:val="28"/>
          <w:szCs w:val="28"/>
        </w:rPr>
      </w:pPr>
    </w:p>
    <w:p w14:paraId="1F105DA5" w14:textId="51E5416E" w:rsidR="006F7E17" w:rsidRPr="00BE559F" w:rsidRDefault="006F7E17" w:rsidP="006F7E17">
      <w:pPr>
        <w:pStyle w:val="western"/>
        <w:spacing w:before="0" w:beforeAutospacing="0" w:after="0" w:afterAutospacing="0" w:line="360" w:lineRule="auto"/>
        <w:contextualSpacing/>
        <w:textAlignment w:val="baseline"/>
        <w:rPr>
          <w:noProof/>
          <w:sz w:val="28"/>
          <w:szCs w:val="28"/>
        </w:rPr>
      </w:pPr>
    </w:p>
    <w:p w14:paraId="630C0588" w14:textId="77777777" w:rsidR="006F7E17" w:rsidRPr="00BE559F" w:rsidRDefault="006F7E17" w:rsidP="006F7E17">
      <w:pPr>
        <w:pStyle w:val="western"/>
        <w:spacing w:before="0" w:beforeAutospacing="0" w:after="0" w:afterAutospacing="0" w:line="360" w:lineRule="auto"/>
        <w:contextualSpacing/>
        <w:textAlignment w:val="baseline"/>
        <w:rPr>
          <w:rFonts w:ascii="Arial" w:hAnsi="Arial" w:cs="Arial"/>
          <w:noProof/>
          <w:sz w:val="27"/>
          <w:szCs w:val="27"/>
        </w:rPr>
      </w:pPr>
    </w:p>
    <w:p w14:paraId="20046550" w14:textId="2A9D1FF8" w:rsidR="00592A6F" w:rsidRPr="00BE559F" w:rsidRDefault="00592A6F" w:rsidP="00717F4C">
      <w:pPr>
        <w:pStyle w:val="western"/>
        <w:spacing w:before="0" w:beforeAutospacing="0" w:after="0" w:afterAutospacing="0" w:line="360" w:lineRule="auto"/>
        <w:ind w:firstLine="709"/>
        <w:contextualSpacing/>
        <w:jc w:val="both"/>
        <w:textAlignment w:val="baseline"/>
        <w:rPr>
          <w:noProof/>
          <w:sz w:val="28"/>
          <w:szCs w:val="28"/>
        </w:rPr>
      </w:pPr>
    </w:p>
    <w:p w14:paraId="68E02DC1" w14:textId="7B483BF2" w:rsidR="00107643" w:rsidRPr="00BE559F" w:rsidRDefault="00107643" w:rsidP="00717F4C">
      <w:pPr>
        <w:pStyle w:val="western"/>
        <w:spacing w:before="0" w:beforeAutospacing="0" w:after="0" w:afterAutospacing="0" w:line="360" w:lineRule="auto"/>
        <w:ind w:firstLine="709"/>
        <w:contextualSpacing/>
        <w:jc w:val="both"/>
        <w:textAlignment w:val="baseline"/>
        <w:rPr>
          <w:noProof/>
          <w:sz w:val="28"/>
          <w:szCs w:val="28"/>
        </w:rPr>
      </w:pPr>
    </w:p>
    <w:p w14:paraId="19267ADF" w14:textId="395A6911" w:rsidR="00107643" w:rsidRPr="00BE559F" w:rsidRDefault="00107643" w:rsidP="009E58CC">
      <w:pPr>
        <w:pStyle w:val="western"/>
        <w:spacing w:before="0" w:beforeAutospacing="0" w:after="0" w:afterAutospacing="0" w:line="360" w:lineRule="auto"/>
        <w:contextualSpacing/>
        <w:jc w:val="both"/>
        <w:textAlignment w:val="baseline"/>
        <w:rPr>
          <w:noProof/>
          <w:sz w:val="28"/>
          <w:szCs w:val="28"/>
        </w:rPr>
      </w:pPr>
    </w:p>
    <w:p w14:paraId="58F456FC" w14:textId="77777777" w:rsidR="009E58CC" w:rsidRPr="00BE559F" w:rsidRDefault="009E58CC" w:rsidP="009E58CC">
      <w:pPr>
        <w:jc w:val="center"/>
        <w:rPr>
          <w:rFonts w:ascii="Times New Roman" w:hAnsi="Times New Roman"/>
          <w:b/>
          <w:bCs/>
          <w:noProof/>
          <w:sz w:val="28"/>
          <w:szCs w:val="28"/>
          <w:lang w:val="uk-UA"/>
        </w:rPr>
      </w:pPr>
      <w:r w:rsidRPr="00BE559F">
        <w:rPr>
          <w:rFonts w:ascii="Times New Roman" w:hAnsi="Times New Roman"/>
          <w:b/>
          <w:bCs/>
          <w:noProof/>
          <w:sz w:val="28"/>
          <w:szCs w:val="28"/>
          <w:lang w:val="uk-UA"/>
        </w:rPr>
        <w:lastRenderedPageBreak/>
        <w:t>Висновки до розділу 2</w:t>
      </w:r>
    </w:p>
    <w:p w14:paraId="30B9DED5" w14:textId="77777777" w:rsidR="009E58CC" w:rsidRPr="00BE559F" w:rsidRDefault="009E58CC" w:rsidP="009E58CC">
      <w:pPr>
        <w:spacing w:line="360" w:lineRule="auto"/>
        <w:ind w:firstLine="709"/>
        <w:contextualSpacing/>
        <w:jc w:val="both"/>
        <w:rPr>
          <w:rFonts w:ascii="Times New Roman" w:hAnsi="Times New Roman"/>
          <w:noProof/>
          <w:sz w:val="28"/>
          <w:szCs w:val="28"/>
          <w:lang w:val="uk-UA"/>
        </w:rPr>
      </w:pPr>
    </w:p>
    <w:p w14:paraId="65A670B0" w14:textId="77777777" w:rsidR="009E58CC" w:rsidRPr="00BE559F" w:rsidRDefault="009E58CC" w:rsidP="009E58CC">
      <w:pPr>
        <w:spacing w:after="16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У роботі проведено ретроспективний аналіз 25 клінічних історій хвороби дорослих (15 чоловіків і 10 жінок), у віці від 32 до 59 років за період липень-грудень 2022 року, які перебували на стаціонарному лікуванні у Київській обласній лікарні (інфекційне відділення) з діагнозом: Загострення хронічного вірусного гепатиту С. </w:t>
      </w:r>
    </w:p>
    <w:p w14:paraId="3D3DEB93" w14:textId="77777777" w:rsidR="009E58CC" w:rsidRPr="00BE559F" w:rsidRDefault="009E58CC" w:rsidP="009E58CC">
      <w:pPr>
        <w:spacing w:after="160"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Діагноз підтверджено виявленням вірусної РНК у ПЛР і серологічних маркерів методом ІФА. Проводилося дослідження основних показників клінічного аналізу крові (еритроцити, гемоглобін, лейкоцити, тромбоцити, лімфоцити). Для оцінки активності вірусної інфекції та печінкового процесу, динаміки перебігу захворювання проводили дослідження основних показників клініко-лабораторних синдромів: цитолітичний (АЛТ, АСТ), холестатичний (білірубін, лужна фосфатаза), мезенхімально-запальний (а-глобуліни, y-глобуліни, тимолова проба), синдром малої печінково-клітинної недостатності (альбумін, холестерин, глюкоза, ПТІ). Статичну обробку даних проводили за допомогою програми Microsoft Excel 2013.</w:t>
      </w:r>
    </w:p>
    <w:p w14:paraId="0B8345DD" w14:textId="77777777" w:rsidR="009E58CC" w:rsidRPr="00BE559F" w:rsidRDefault="009E58CC" w:rsidP="009E58CC">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Існуть такі методи діагностики вірусних гепатитів:</w:t>
      </w:r>
    </w:p>
    <w:p w14:paraId="461BF27F" w14:textId="77777777" w:rsidR="009E58CC" w:rsidRPr="00BE559F" w:rsidRDefault="009E58CC" w:rsidP="00BD6E69">
      <w:pPr>
        <w:pStyle w:val="a3"/>
        <w:numPr>
          <w:ilvl w:val="0"/>
          <w:numId w:val="16"/>
        </w:numPr>
        <w:spacing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Диференціальна діагностика жовтяничного синдрому;</w:t>
      </w:r>
    </w:p>
    <w:p w14:paraId="3932C95B" w14:textId="77777777" w:rsidR="009E58CC" w:rsidRPr="00BE559F" w:rsidRDefault="009E58CC" w:rsidP="00BD6E69">
      <w:pPr>
        <w:pStyle w:val="a3"/>
        <w:numPr>
          <w:ilvl w:val="0"/>
          <w:numId w:val="16"/>
        </w:numPr>
        <w:spacing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Біохімічні методи лабораторної діагностики вірусних гепатитів;</w:t>
      </w:r>
    </w:p>
    <w:p w14:paraId="6C636C04" w14:textId="77777777" w:rsidR="009E58CC" w:rsidRPr="00BE559F" w:rsidRDefault="009E58CC" w:rsidP="00BD6E69">
      <w:pPr>
        <w:pStyle w:val="a3"/>
        <w:numPr>
          <w:ilvl w:val="0"/>
          <w:numId w:val="16"/>
        </w:numPr>
        <w:spacing w:after="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Імунологічні методи діагностики вірусних гепатитів;</w:t>
      </w:r>
    </w:p>
    <w:p w14:paraId="3D33CBFD" w14:textId="77777777" w:rsidR="009E58CC" w:rsidRPr="00BE559F" w:rsidRDefault="009E58CC" w:rsidP="00BD6E69">
      <w:pPr>
        <w:pStyle w:val="a3"/>
        <w:numPr>
          <w:ilvl w:val="0"/>
          <w:numId w:val="16"/>
        </w:numPr>
        <w:spacing w:after="160" w:line="360" w:lineRule="auto"/>
        <w:ind w:firstLine="709"/>
        <w:jc w:val="both"/>
        <w:rPr>
          <w:rFonts w:ascii="Times New Roman" w:hAnsi="Times New Roman"/>
          <w:noProof/>
          <w:sz w:val="28"/>
          <w:szCs w:val="28"/>
          <w:lang w:val="uk-UA"/>
        </w:rPr>
      </w:pPr>
      <w:r w:rsidRPr="00BE559F">
        <w:rPr>
          <w:rFonts w:ascii="Times New Roman" w:hAnsi="Times New Roman"/>
          <w:noProof/>
          <w:sz w:val="28"/>
          <w:szCs w:val="28"/>
          <w:lang w:val="uk-UA"/>
        </w:rPr>
        <w:t>Лабораторні методи дослідження в діагностиці та лікуванні вірусних гепатитів.</w:t>
      </w:r>
    </w:p>
    <w:p w14:paraId="0725908A" w14:textId="77777777" w:rsidR="009E58CC" w:rsidRPr="00BE559F" w:rsidRDefault="009E58CC" w:rsidP="009E58CC">
      <w:pPr>
        <w:pStyle w:val="a3"/>
        <w:spacing w:after="160" w:line="360" w:lineRule="auto"/>
        <w:ind w:left="1429"/>
        <w:jc w:val="both"/>
        <w:rPr>
          <w:rFonts w:ascii="Times New Roman" w:hAnsi="Times New Roman"/>
          <w:noProof/>
          <w:sz w:val="28"/>
          <w:szCs w:val="28"/>
          <w:lang w:val="uk-UA"/>
        </w:rPr>
      </w:pPr>
      <w:r w:rsidRPr="00BE559F">
        <w:rPr>
          <w:rFonts w:ascii="Times New Roman" w:hAnsi="Times New Roman"/>
          <w:noProof/>
          <w:sz w:val="28"/>
          <w:szCs w:val="28"/>
          <w:lang w:val="uk-UA"/>
        </w:rPr>
        <w:t>Найефективніші вважаються імунологічні методи діагностики вірусних гепатитів.</w:t>
      </w:r>
    </w:p>
    <w:p w14:paraId="5C7D961A" w14:textId="6B286EA8" w:rsidR="009E58CC" w:rsidRPr="00BE559F" w:rsidRDefault="009E58CC" w:rsidP="009E58CC">
      <w:pPr>
        <w:pStyle w:val="western"/>
        <w:spacing w:before="0" w:beforeAutospacing="0" w:after="0" w:afterAutospacing="0" w:line="360" w:lineRule="auto"/>
        <w:contextualSpacing/>
        <w:jc w:val="both"/>
        <w:textAlignment w:val="baseline"/>
        <w:rPr>
          <w:noProof/>
          <w:sz w:val="28"/>
          <w:szCs w:val="28"/>
        </w:rPr>
      </w:pPr>
    </w:p>
    <w:p w14:paraId="092A1959" w14:textId="2F1B179E" w:rsidR="009E58CC" w:rsidRPr="00BE559F" w:rsidRDefault="009E58CC" w:rsidP="009E58CC">
      <w:pPr>
        <w:pStyle w:val="western"/>
        <w:spacing w:before="0" w:beforeAutospacing="0" w:after="0" w:afterAutospacing="0" w:line="360" w:lineRule="auto"/>
        <w:contextualSpacing/>
        <w:jc w:val="both"/>
        <w:textAlignment w:val="baseline"/>
        <w:rPr>
          <w:noProof/>
          <w:sz w:val="28"/>
          <w:szCs w:val="28"/>
        </w:rPr>
      </w:pPr>
    </w:p>
    <w:p w14:paraId="3D65C949" w14:textId="04E7DAE7" w:rsidR="009E58CC" w:rsidRPr="00BE559F" w:rsidRDefault="009E58CC" w:rsidP="009E58CC">
      <w:pPr>
        <w:pStyle w:val="western"/>
        <w:spacing w:before="0" w:beforeAutospacing="0" w:after="0" w:afterAutospacing="0" w:line="360" w:lineRule="auto"/>
        <w:contextualSpacing/>
        <w:jc w:val="both"/>
        <w:textAlignment w:val="baseline"/>
        <w:rPr>
          <w:noProof/>
          <w:sz w:val="28"/>
          <w:szCs w:val="28"/>
        </w:rPr>
      </w:pPr>
    </w:p>
    <w:p w14:paraId="4DC57A2D" w14:textId="77777777" w:rsidR="009E58CC" w:rsidRPr="00BE559F" w:rsidRDefault="009E58CC" w:rsidP="009E58CC">
      <w:pPr>
        <w:pStyle w:val="western"/>
        <w:spacing w:before="0" w:beforeAutospacing="0" w:after="0" w:afterAutospacing="0" w:line="360" w:lineRule="auto"/>
        <w:contextualSpacing/>
        <w:jc w:val="both"/>
        <w:textAlignment w:val="baseline"/>
        <w:rPr>
          <w:noProof/>
          <w:sz w:val="28"/>
          <w:szCs w:val="28"/>
        </w:rPr>
      </w:pPr>
    </w:p>
    <w:p w14:paraId="120C384B" w14:textId="7BDC5CAB" w:rsidR="00AB2BED" w:rsidRPr="00BE559F" w:rsidRDefault="00592A6F" w:rsidP="00595888">
      <w:pPr>
        <w:pStyle w:val="western"/>
        <w:spacing w:before="0" w:beforeAutospacing="0" w:after="0" w:afterAutospacing="0" w:line="360" w:lineRule="auto"/>
        <w:ind w:firstLine="709"/>
        <w:contextualSpacing/>
        <w:jc w:val="both"/>
        <w:textAlignment w:val="baseline"/>
        <w:rPr>
          <w:b/>
          <w:bCs/>
          <w:noProof/>
          <w:sz w:val="28"/>
          <w:szCs w:val="28"/>
        </w:rPr>
      </w:pPr>
      <w:r w:rsidRPr="00BE559F">
        <w:rPr>
          <w:b/>
          <w:bCs/>
          <w:noProof/>
          <w:sz w:val="28"/>
          <w:szCs w:val="28"/>
        </w:rPr>
        <w:lastRenderedPageBreak/>
        <w:t xml:space="preserve">РОЗДІЛ 3. </w:t>
      </w:r>
      <w:r w:rsidR="00A54ACE" w:rsidRPr="00BE559F">
        <w:rPr>
          <w:b/>
          <w:bCs/>
          <w:noProof/>
          <w:sz w:val="28"/>
          <w:szCs w:val="28"/>
        </w:rPr>
        <w:t>РЕЗУЛЬТАТИ ДОСЛІДЖЕННЯ ТА ЇХ ОБГОВОРЕННЯ</w:t>
      </w:r>
    </w:p>
    <w:p w14:paraId="1F06FFBF" w14:textId="422653B5"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Частота і вираженість змін лабораторних показників у хворих на ХВГС варіюють. Зміни лабораторних показників можуть бути відсутніми або обмежуватися тільки підвищенням активності сироваткових амінотранфераз, але можуть спостерігатися і яскраво виражені зміни периферичної крові, імунологічних тестів. До них належать анемія, тромбоцитопенія, лейкопенія, лімфоцитоз, еозинофілія, збільшення ШОЕ. Зниження рівня гемоглобіну менше 100 г/л спостерігається рідко. Анемія нормохромного рідше гіпохромного типу. У декого може мати й гемолітичний характер</w:t>
      </w:r>
      <w:r w:rsidR="00E124B8" w:rsidRPr="00AD3E57">
        <w:rPr>
          <w:noProof/>
        </w:rPr>
        <w:t xml:space="preserve"> [21]</w:t>
      </w:r>
      <w:r w:rsidR="00243A7F" w:rsidRPr="00BE559F">
        <w:rPr>
          <w:noProof/>
          <w:lang w:val="uk-UA"/>
        </w:rPr>
        <w:t>.</w:t>
      </w:r>
    </w:p>
    <w:p w14:paraId="6A8DFAF5" w14:textId="77777777"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У хворих на ХВГС зниження тромбоцитів нижче норми (220 *109/л) спостерігаються рідко, дані характерні для хворих на цироз печінки. Тромбоцитопенія може бути пов'язана також із гіперспленізмом. Підвищення кількості тромбоцитів (понад 680 *109/л) відмічається у деяких хворих, які зловживають алкоголем, і поряд із нейтрофільним лейкоцитозом розглядається як наслідок етанолового фактора.</w:t>
      </w:r>
    </w:p>
    <w:p w14:paraId="63E16829" w14:textId="2C404134" w:rsidR="00AB2BED" w:rsidRPr="00E124B8" w:rsidRDefault="00AB2BED" w:rsidP="00107643">
      <w:pPr>
        <w:pStyle w:val="a4"/>
        <w:spacing w:before="248" w:line="360" w:lineRule="auto"/>
        <w:ind w:left="0" w:right="544" w:firstLine="709"/>
        <w:contextualSpacing/>
        <w:jc w:val="both"/>
        <w:rPr>
          <w:noProof/>
          <w:lang w:val="uk-UA"/>
        </w:rPr>
      </w:pPr>
      <w:r w:rsidRPr="00BE559F">
        <w:rPr>
          <w:noProof/>
          <w:lang w:val="uk-UA"/>
        </w:rPr>
        <w:t>Кількість лейкоцитів у хворих на ХГС у середньому становить 5*109/л, також варіює. У хворих на цироз печінки вона нижча - 4,6 *109/л. Зниження кількості лейкоцитів (4 *109/л) незначне. У деяких хворих лейкопенія спостерігається за відсутності спленомегалії і може бути зумовлена імунними механізмами. Лейкоцитоз близько 15 *109/л спостерігається на тлі YCV-інфекції В-клітинної лімфоми</w:t>
      </w:r>
      <w:r w:rsidR="00E124B8" w:rsidRPr="00E124B8">
        <w:rPr>
          <w:noProof/>
          <w:lang w:val="uk-UA"/>
        </w:rPr>
        <w:t>.</w:t>
      </w:r>
    </w:p>
    <w:p w14:paraId="5965E0F5" w14:textId="1B69DF43"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Підвищення ШОЕ понад 20 мм/год, що відображає білкові зрушення, частіше відзначається у хворих на цироз печінки, ніж у хворих із хронічним гепатитом. Більша частота збільшення ШОЕ відзначається у жінок, ніж у чоловіків</w:t>
      </w:r>
      <w:r w:rsidR="00243A7F" w:rsidRPr="00BE559F">
        <w:rPr>
          <w:noProof/>
          <w:lang w:val="uk-UA"/>
        </w:rPr>
        <w:t>.</w:t>
      </w:r>
    </w:p>
    <w:p w14:paraId="3473FEB5" w14:textId="77777777"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 xml:space="preserve">Під час аналізу результатів біохімічного дослідження у хворих із захворюваннями печінки доцільно виокремлювати чотири лабораторні синдроми, кожен із яких відомою мірою відповідає певним морфологічним і функціональним змінам в органі: цитолітичний, мезенхімально-запальний </w:t>
      </w:r>
      <w:r w:rsidRPr="00BE559F">
        <w:rPr>
          <w:noProof/>
          <w:lang w:val="uk-UA"/>
        </w:rPr>
        <w:lastRenderedPageBreak/>
        <w:t>синдром, холестатичний синдром, синдром печінково-клітинної недостатності. Зазвичай у кожному конкретному випадку захворювання має місце поєднання кількох біохімічних синдромів.</w:t>
      </w:r>
    </w:p>
    <w:p w14:paraId="60FF2837" w14:textId="104EC375"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1.</w:t>
      </w:r>
      <w:r w:rsidRPr="00BE559F">
        <w:rPr>
          <w:noProof/>
          <w:lang w:val="uk-UA"/>
        </w:rPr>
        <w:tab/>
        <w:t>Цитолітичний синдром - цей синдром відображає ушкодження гепатоцитів; неспецифічна реакція клітин печінки на дію ушкоджувальних чинників. В основі цитолізу лежить зміна проникності мембран клітин та їхніх органел, що призводить до виходу складових частин клітин у міжклітинний простір і кров. Ці порушення можуть бути оборотними та необоротними. Лабораторно і клінічно проявляється у вигляді наступних ознак у крові: гіперферментемія - АлАТ, АсАТ, ГГТП, ЛДГ, альдолаза, гіпербілірубінемія (переважно за рахунок прямого білірубіну), підвищення рівня сироваткового заліза та вітаміну В 12, гіпоальбумінемія, зменшення вмісту факторів згортання крові: фібриногену, протромбіну, акцелерину, проконвертину, антигемофільних глобулінів</w:t>
      </w:r>
      <w:r w:rsidR="00E124B8" w:rsidRPr="00E124B8">
        <w:rPr>
          <w:noProof/>
          <w:lang w:val="uk-UA"/>
        </w:rPr>
        <w:t xml:space="preserve"> [45]</w:t>
      </w:r>
      <w:r w:rsidRPr="00BE559F">
        <w:rPr>
          <w:noProof/>
          <w:lang w:val="uk-UA"/>
        </w:rPr>
        <w:t>.</w:t>
      </w:r>
    </w:p>
    <w:p w14:paraId="37B6A43E" w14:textId="77777777"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2.</w:t>
      </w:r>
      <w:r w:rsidRPr="00BE559F">
        <w:rPr>
          <w:noProof/>
          <w:lang w:val="uk-UA"/>
        </w:rPr>
        <w:tab/>
        <w:t>Синдром холестазу зумовлений порушенням жовчовидільної функції гепатоцитів та ураженням жовчних канальців. Проявляється ультраструктурними змінами гепатоцита: гіперплазією гладкої цитоплазматичної мережі, зміною біліарного полюса гепатоцита, накопиченням компонентів жовчі в гепатоциті. Лабораторні ознаки холестатичного синдрому: підвищення активності лужної фосфатази, гамма-глутамілтранспептидази та деяких інших екскреторних ферментів, гіперхолестеринемія, нерідко у поєднанні з підвищенням вмісту фосфоліпідів, ліпопротеїдів, жовчних кислот, гіпербілірубінемія (за рахунок підвищення концентрації прямого білірубіну), підвищення в крові рівня жовчних кислот - дезоксіхолевої та холевої.</w:t>
      </w:r>
    </w:p>
    <w:p w14:paraId="3C8ED684" w14:textId="5B4BC3FE"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 xml:space="preserve">3) Мезенхімально-запальний синдром є вираженням процесів сенсибілізації імунокомпетентних клітин і активації ретикуло-гістіоцитарної системи у відповідь на антигенну стимуляцію. Більшість гострих, а також активних хронічних захворювань печінки протікає з ушкодженням </w:t>
      </w:r>
      <w:r w:rsidRPr="00BE559F">
        <w:rPr>
          <w:noProof/>
          <w:lang w:val="uk-UA"/>
        </w:rPr>
        <w:lastRenderedPageBreak/>
        <w:t>гепатоцитів, а отже, з цитолітичним синдромом, а також з ушкодженням мезенхіми та строми печінки, що й становить суть мезенхімально-запального синдрому. У розвитку останнього велика роль належить взаємодії мезенхімальної системи зі шкідливими речовинами та мікроорганізмами, що надходять із кишечника. Частина з них є антигенами. Антигенна стимуляція кишкового походження спостерігається і в нормальних умовах, але особливо значних розмірів вона досягає за патологічних станів. Поряд із "традиційними" учасниками (купферівські клітини тощо) антигенної відповіді, активна роль у її виникненні належить лімфоїдно-плазматичним і макрофагальним елементам, які входять до інфільтратів, насамперед портальних трактів</w:t>
      </w:r>
      <w:r w:rsidR="00E124B8" w:rsidRPr="00E124B8">
        <w:rPr>
          <w:noProof/>
          <w:lang w:val="uk-UA"/>
        </w:rPr>
        <w:t xml:space="preserve"> [54]</w:t>
      </w:r>
      <w:r w:rsidRPr="00BE559F">
        <w:rPr>
          <w:noProof/>
          <w:lang w:val="uk-UA"/>
        </w:rPr>
        <w:t>.</w:t>
      </w:r>
    </w:p>
    <w:p w14:paraId="12D6747F" w14:textId="77777777"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Унаслідок реакції мезенхімальних елементів, а також компонентів потужних інфільтратів, локалізованих у портальних трактах і самих часточках, виникають різні порушення гуморального та клітинного імунітету. Характеризується підвищенням рівня гамма-глобулінів сироватки крові, часто з гіперпротеїнемією, змінами білково-осадових проб (тимолова, сулемова), підвищенням рівня IgG, IgM, IgA, поява неспецифічних антитіл до ДНК, мітохондрій, гладком'язових волокон, змінами реакції бласто-трансформації лімфоцитів і тесту міграції лейкоцитів, прискоренням ШОЕ, лейкоцитоз(-пенією), еозинофілією, підвищенням С-реактивного білка.</w:t>
      </w:r>
    </w:p>
    <w:p w14:paraId="3C6B4C9C" w14:textId="483FE2AF" w:rsidR="00AB2BED" w:rsidRPr="00BE559F" w:rsidRDefault="00AB2BED" w:rsidP="00107643">
      <w:pPr>
        <w:pStyle w:val="a4"/>
        <w:spacing w:before="248" w:line="360" w:lineRule="auto"/>
        <w:ind w:left="0" w:right="544" w:firstLine="709"/>
        <w:contextualSpacing/>
        <w:jc w:val="both"/>
        <w:rPr>
          <w:noProof/>
          <w:lang w:val="uk-UA"/>
        </w:rPr>
      </w:pPr>
      <w:r w:rsidRPr="00BE559F">
        <w:rPr>
          <w:noProof/>
          <w:lang w:val="uk-UA"/>
        </w:rPr>
        <w:t>4.</w:t>
      </w:r>
      <w:r w:rsidRPr="00BE559F">
        <w:rPr>
          <w:noProof/>
          <w:lang w:val="uk-UA"/>
        </w:rPr>
        <w:tab/>
        <w:t>Синдром малої печінково-клітинної недостатності (без печінкової енцефалопатії) - це група біохімічних ознак, що свідчать про значне зниження різних функцій печінки. Лабораторні ознаки синдрому малої печінково-клітинної недостатності: зниження активності холінестерази в плазмі крові, зменшення вмісту в сироватці крові протромбіну, гіпоальбумінемія, гіпопротеїнемія, зменшення вмісту V, VII чинників згортання крові, зменшення концентрації холестерину, гіпербілірубінемія, підвищення в крові рівня трансаміназ.</w:t>
      </w:r>
    </w:p>
    <w:p w14:paraId="78A8198F" w14:textId="77777777" w:rsidR="00AB2BED" w:rsidRPr="00BE559F" w:rsidRDefault="00AB2BED" w:rsidP="00107643">
      <w:pPr>
        <w:pStyle w:val="a4"/>
        <w:spacing w:before="248" w:line="360" w:lineRule="auto"/>
        <w:ind w:right="543" w:firstLine="709"/>
        <w:contextualSpacing/>
        <w:jc w:val="both"/>
        <w:rPr>
          <w:b/>
          <w:bCs/>
          <w:noProof/>
          <w:lang w:val="uk-UA"/>
        </w:rPr>
      </w:pPr>
    </w:p>
    <w:p w14:paraId="30A1812F" w14:textId="77777777" w:rsidR="00CA721C" w:rsidRPr="00BE559F" w:rsidRDefault="00CA721C" w:rsidP="00107643">
      <w:pPr>
        <w:pStyle w:val="a4"/>
        <w:spacing w:before="248" w:line="360" w:lineRule="auto"/>
        <w:ind w:left="0" w:right="543"/>
        <w:contextualSpacing/>
        <w:rPr>
          <w:b/>
          <w:bCs/>
          <w:noProof/>
          <w:lang w:val="uk-UA"/>
        </w:rPr>
      </w:pPr>
    </w:p>
    <w:p w14:paraId="11FC04BB" w14:textId="0428A217" w:rsidR="00A66E38" w:rsidRPr="00BE559F" w:rsidRDefault="00A54ACE" w:rsidP="00107643">
      <w:pPr>
        <w:pStyle w:val="a4"/>
        <w:spacing w:before="248" w:line="360" w:lineRule="auto"/>
        <w:ind w:right="543" w:firstLine="707"/>
        <w:contextualSpacing/>
        <w:jc w:val="center"/>
        <w:rPr>
          <w:b/>
          <w:bCs/>
          <w:noProof/>
          <w:lang w:val="uk-UA"/>
        </w:rPr>
      </w:pPr>
      <w:r w:rsidRPr="00BE559F">
        <w:rPr>
          <w:b/>
          <w:bCs/>
          <w:noProof/>
          <w:lang w:val="uk-UA"/>
        </w:rPr>
        <w:lastRenderedPageBreak/>
        <w:t>3.1 Клінічна оцінка маркерів вірусних гепатитів</w:t>
      </w:r>
    </w:p>
    <w:p w14:paraId="08454C94" w14:textId="77777777" w:rsidR="006F7E17" w:rsidRPr="00BE559F" w:rsidRDefault="006F7E17" w:rsidP="006F7E17">
      <w:pPr>
        <w:pStyle w:val="western"/>
        <w:spacing w:line="360" w:lineRule="auto"/>
        <w:ind w:firstLine="709"/>
        <w:contextualSpacing/>
        <w:jc w:val="both"/>
        <w:textAlignment w:val="baseline"/>
        <w:rPr>
          <w:noProof/>
          <w:sz w:val="28"/>
          <w:szCs w:val="28"/>
        </w:rPr>
      </w:pPr>
      <w:r w:rsidRPr="00BE559F">
        <w:rPr>
          <w:noProof/>
          <w:sz w:val="28"/>
          <w:szCs w:val="28"/>
        </w:rPr>
        <w:t>Клінічна оцінка маркерів хронічної ВГС-інфекції базувалася на виявленні серологічних маркерів (анти-ВГС-IgM, анти-ВГС-IgG, анти-ВГС-ядро та анти-ВГС-NS). Для скринінгової індикації анти-ВГС використовували ІФА.</w:t>
      </w:r>
    </w:p>
    <w:p w14:paraId="65977DFD" w14:textId="77777777" w:rsidR="006F7E17" w:rsidRPr="00BE559F" w:rsidRDefault="006F7E17" w:rsidP="006F7E17">
      <w:pPr>
        <w:pStyle w:val="western"/>
        <w:spacing w:line="360" w:lineRule="auto"/>
        <w:ind w:firstLine="709"/>
        <w:contextualSpacing/>
        <w:jc w:val="both"/>
        <w:textAlignment w:val="baseline"/>
        <w:rPr>
          <w:noProof/>
          <w:sz w:val="28"/>
          <w:szCs w:val="28"/>
        </w:rPr>
      </w:pPr>
      <w:r w:rsidRPr="00BE559F">
        <w:rPr>
          <w:noProof/>
          <w:sz w:val="28"/>
          <w:szCs w:val="28"/>
        </w:rPr>
        <w:t>Результати показали, що у 18 випадках (70%) у високих титрах були виявлені анти-HCV-IgM та анти-HCV-IgG до структурних та неструктурних антигенів вірусу гепатиту; у семи випадках (30%) у високих титрах були виявлені тільки анти-HCV-IgG; у двох випадках (70%) у високих титрах були виявлені тільки анти-HCV-IgG.</w:t>
      </w:r>
    </w:p>
    <w:p w14:paraId="7FC943E6" w14:textId="77777777" w:rsidR="006F7E17" w:rsidRPr="00BE559F" w:rsidRDefault="006F7E17" w:rsidP="006F7E17">
      <w:pPr>
        <w:pStyle w:val="western"/>
        <w:spacing w:line="360" w:lineRule="auto"/>
        <w:ind w:firstLine="709"/>
        <w:contextualSpacing/>
        <w:jc w:val="both"/>
        <w:textAlignment w:val="baseline"/>
        <w:rPr>
          <w:noProof/>
          <w:sz w:val="28"/>
          <w:szCs w:val="28"/>
        </w:rPr>
      </w:pPr>
      <w:r w:rsidRPr="00BE559F">
        <w:rPr>
          <w:noProof/>
          <w:sz w:val="28"/>
          <w:szCs w:val="28"/>
        </w:rPr>
        <w:t>Таким чином, наявність анти-HCV-IgG в крові свідчить про хронічну інфекцію вірусного гепатиту С. Анти-HCV-IgM характерний для фази загострення хронічного гепатиту С, оскільки вимірюється разом з анти-HCV-IgG. У фазі загострення антитіла IgM виявляються одночасно з підвищеним рівнем АЛТ.</w:t>
      </w:r>
    </w:p>
    <w:p w14:paraId="673ECB75" w14:textId="77777777" w:rsidR="006F7E17" w:rsidRPr="00BE559F" w:rsidRDefault="006F7E17" w:rsidP="006F7E17">
      <w:pPr>
        <w:pStyle w:val="western"/>
        <w:spacing w:line="360" w:lineRule="auto"/>
        <w:ind w:firstLine="709"/>
        <w:contextualSpacing/>
        <w:jc w:val="both"/>
        <w:textAlignment w:val="baseline"/>
        <w:rPr>
          <w:noProof/>
          <w:sz w:val="28"/>
          <w:szCs w:val="28"/>
        </w:rPr>
      </w:pPr>
    </w:p>
    <w:p w14:paraId="133736DB" w14:textId="77777777" w:rsidR="002D2742" w:rsidRPr="00BE559F" w:rsidRDefault="002D2742" w:rsidP="00717F4C">
      <w:pPr>
        <w:pStyle w:val="western"/>
        <w:spacing w:before="0" w:beforeAutospacing="0" w:after="0" w:afterAutospacing="0" w:line="360" w:lineRule="auto"/>
        <w:ind w:firstLine="709"/>
        <w:contextualSpacing/>
        <w:jc w:val="both"/>
        <w:textAlignment w:val="baseline"/>
        <w:rPr>
          <w:noProof/>
          <w:sz w:val="28"/>
          <w:szCs w:val="28"/>
        </w:rPr>
      </w:pPr>
    </w:p>
    <w:p w14:paraId="53C3732E" w14:textId="67506B74" w:rsidR="00EF1AB3" w:rsidRPr="00BE559F" w:rsidRDefault="002D2742" w:rsidP="00717F4C">
      <w:pPr>
        <w:pStyle w:val="western"/>
        <w:spacing w:before="0" w:beforeAutospacing="0" w:after="0" w:afterAutospacing="0" w:line="360" w:lineRule="auto"/>
        <w:ind w:firstLine="709"/>
        <w:contextualSpacing/>
        <w:jc w:val="both"/>
        <w:textAlignment w:val="baseline"/>
        <w:rPr>
          <w:noProof/>
          <w:sz w:val="28"/>
          <w:szCs w:val="28"/>
        </w:rPr>
      </w:pPr>
      <w:r w:rsidRPr="00BE559F">
        <w:rPr>
          <w:noProof/>
          <w:sz w:val="28"/>
          <w:szCs w:val="28"/>
          <w:lang w:val="ru-RU" w:eastAsia="ru-RU"/>
        </w:rPr>
        <w:drawing>
          <wp:inline distT="0" distB="0" distL="0" distR="0" wp14:anchorId="094F1286" wp14:editId="44B402EA">
            <wp:extent cx="5212080" cy="2796540"/>
            <wp:effectExtent l="0" t="0" r="7620" b="3810"/>
            <wp:docPr id="4" name="Рисунок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12080" cy="2796540"/>
                    </a:xfrm>
                    <a:prstGeom prst="rect">
                      <a:avLst/>
                    </a:prstGeom>
                    <a:noFill/>
                    <a:ln>
                      <a:noFill/>
                    </a:ln>
                  </pic:spPr>
                </pic:pic>
              </a:graphicData>
            </a:graphic>
          </wp:inline>
        </w:drawing>
      </w:r>
    </w:p>
    <w:p w14:paraId="6F4386CC" w14:textId="0C97263D" w:rsidR="00592A6F" w:rsidRPr="00BE559F" w:rsidRDefault="00592A6F" w:rsidP="00717F4C">
      <w:pPr>
        <w:pStyle w:val="western"/>
        <w:spacing w:before="0" w:beforeAutospacing="0" w:after="0" w:afterAutospacing="0" w:line="360" w:lineRule="auto"/>
        <w:ind w:firstLine="709"/>
        <w:contextualSpacing/>
        <w:jc w:val="both"/>
        <w:textAlignment w:val="baseline"/>
        <w:rPr>
          <w:noProof/>
          <w:sz w:val="28"/>
          <w:szCs w:val="28"/>
        </w:rPr>
      </w:pPr>
    </w:p>
    <w:p w14:paraId="1DA2BBD1" w14:textId="070C099C" w:rsidR="00592A6F" w:rsidRPr="00BE559F" w:rsidRDefault="00592A6F" w:rsidP="00717F4C">
      <w:pPr>
        <w:pStyle w:val="western"/>
        <w:spacing w:before="0" w:beforeAutospacing="0" w:after="0" w:afterAutospacing="0" w:line="360" w:lineRule="auto"/>
        <w:ind w:firstLine="709"/>
        <w:contextualSpacing/>
        <w:jc w:val="both"/>
        <w:textAlignment w:val="baseline"/>
        <w:rPr>
          <w:noProof/>
          <w:sz w:val="28"/>
          <w:szCs w:val="28"/>
        </w:rPr>
      </w:pPr>
    </w:p>
    <w:p w14:paraId="484030BF" w14:textId="161FA4F1" w:rsidR="002D2742" w:rsidRPr="00BE559F" w:rsidRDefault="002D2742" w:rsidP="00717F4C">
      <w:pPr>
        <w:pStyle w:val="western"/>
        <w:spacing w:before="0" w:beforeAutospacing="0" w:after="0" w:afterAutospacing="0" w:line="360" w:lineRule="auto"/>
        <w:ind w:firstLine="709"/>
        <w:contextualSpacing/>
        <w:jc w:val="center"/>
        <w:rPr>
          <w:b/>
          <w:bCs/>
          <w:noProof/>
          <w:sz w:val="28"/>
          <w:szCs w:val="28"/>
        </w:rPr>
      </w:pPr>
      <w:r w:rsidRPr="00BE559F">
        <w:rPr>
          <w:b/>
          <w:bCs/>
          <w:noProof/>
          <w:sz w:val="28"/>
          <w:szCs w:val="28"/>
        </w:rPr>
        <w:t xml:space="preserve">Рис 3.1.1 – </w:t>
      </w:r>
      <w:r w:rsidR="00F80ECC" w:rsidRPr="00BE559F">
        <w:rPr>
          <w:b/>
          <w:bCs/>
          <w:noProof/>
          <w:sz w:val="28"/>
          <w:szCs w:val="28"/>
        </w:rPr>
        <w:t>В</w:t>
      </w:r>
      <w:r w:rsidR="0071440D" w:rsidRPr="00BE559F">
        <w:rPr>
          <w:b/>
          <w:bCs/>
          <w:noProof/>
          <w:sz w:val="28"/>
          <w:szCs w:val="28"/>
        </w:rPr>
        <w:t>ідсоткове співвідношення серологічних маркерів хворих із загостренням хронічного вірусного гепатиту С</w:t>
      </w:r>
    </w:p>
    <w:p w14:paraId="02C547E3" w14:textId="65637C92" w:rsidR="002D2742" w:rsidRPr="00BE559F" w:rsidRDefault="002D2742" w:rsidP="00717F4C">
      <w:pPr>
        <w:pStyle w:val="western"/>
        <w:spacing w:before="0" w:beforeAutospacing="0" w:after="0" w:afterAutospacing="0" w:line="360" w:lineRule="auto"/>
        <w:ind w:firstLine="709"/>
        <w:contextualSpacing/>
        <w:jc w:val="center"/>
        <w:rPr>
          <w:b/>
          <w:bCs/>
          <w:noProof/>
          <w:sz w:val="28"/>
          <w:szCs w:val="28"/>
        </w:rPr>
      </w:pPr>
    </w:p>
    <w:p w14:paraId="01BB2A46" w14:textId="41F19421" w:rsidR="00913FF7" w:rsidRPr="00BE559F" w:rsidRDefault="00913FF7" w:rsidP="00717F4C">
      <w:pPr>
        <w:pStyle w:val="western"/>
        <w:spacing w:after="0" w:line="360" w:lineRule="auto"/>
        <w:contextualSpacing/>
        <w:jc w:val="center"/>
        <w:rPr>
          <w:b/>
          <w:bCs/>
          <w:noProof/>
          <w:sz w:val="28"/>
          <w:szCs w:val="28"/>
        </w:rPr>
      </w:pPr>
      <w:r w:rsidRPr="00BE559F">
        <w:rPr>
          <w:b/>
          <w:bCs/>
          <w:noProof/>
          <w:sz w:val="28"/>
          <w:szCs w:val="28"/>
        </w:rPr>
        <w:t>3.2 Оцінка показників клінічного аналізу крові у хворих на вірусні гепатити</w:t>
      </w:r>
    </w:p>
    <w:p w14:paraId="30224D83" w14:textId="77777777" w:rsidR="009D082B" w:rsidRPr="00BE559F" w:rsidRDefault="009D082B" w:rsidP="009D082B">
      <w:pPr>
        <w:pStyle w:val="western"/>
        <w:spacing w:line="360" w:lineRule="auto"/>
        <w:ind w:firstLine="709"/>
        <w:contextualSpacing/>
        <w:jc w:val="both"/>
        <w:rPr>
          <w:noProof/>
          <w:sz w:val="28"/>
          <w:szCs w:val="28"/>
        </w:rPr>
      </w:pPr>
    </w:p>
    <w:p w14:paraId="58CF7D20" w14:textId="1855D6E8" w:rsidR="003576DD" w:rsidRPr="00BE559F" w:rsidRDefault="003576DD" w:rsidP="009D082B">
      <w:pPr>
        <w:pStyle w:val="western"/>
        <w:spacing w:line="360" w:lineRule="auto"/>
        <w:ind w:firstLine="709"/>
        <w:contextualSpacing/>
        <w:jc w:val="both"/>
        <w:rPr>
          <w:noProof/>
          <w:sz w:val="28"/>
          <w:szCs w:val="28"/>
        </w:rPr>
      </w:pPr>
      <w:r w:rsidRPr="00BE559F">
        <w:rPr>
          <w:noProof/>
          <w:sz w:val="28"/>
          <w:szCs w:val="28"/>
        </w:rPr>
        <w:t xml:space="preserve">Ми провели дослідження клінічного аналізу крові. Результати представлені в таблиці </w:t>
      </w:r>
      <w:r w:rsidR="00CF15BE" w:rsidRPr="00BE559F">
        <w:rPr>
          <w:noProof/>
          <w:sz w:val="28"/>
          <w:szCs w:val="28"/>
        </w:rPr>
        <w:t>3.2.</w:t>
      </w:r>
      <w:r w:rsidRPr="00BE559F">
        <w:rPr>
          <w:noProof/>
          <w:sz w:val="28"/>
          <w:szCs w:val="28"/>
        </w:rPr>
        <w:t>1.</w:t>
      </w:r>
    </w:p>
    <w:p w14:paraId="2B000852" w14:textId="77777777" w:rsidR="003576DD" w:rsidRPr="00BE559F" w:rsidRDefault="003576DD" w:rsidP="003576DD">
      <w:pPr>
        <w:pStyle w:val="western"/>
        <w:spacing w:line="360" w:lineRule="auto"/>
        <w:contextualSpacing/>
        <w:rPr>
          <w:noProof/>
          <w:sz w:val="28"/>
          <w:szCs w:val="28"/>
        </w:rPr>
      </w:pPr>
    </w:p>
    <w:p w14:paraId="1E283315" w14:textId="77777777" w:rsidR="00CF15BE" w:rsidRPr="00BE559F" w:rsidRDefault="003576DD" w:rsidP="00CF15BE">
      <w:pPr>
        <w:pStyle w:val="western"/>
        <w:spacing w:line="360" w:lineRule="auto"/>
        <w:contextualSpacing/>
        <w:jc w:val="right"/>
        <w:rPr>
          <w:b/>
          <w:bCs/>
          <w:noProof/>
          <w:sz w:val="28"/>
          <w:szCs w:val="28"/>
        </w:rPr>
      </w:pPr>
      <w:r w:rsidRPr="00BE559F">
        <w:rPr>
          <w:b/>
          <w:bCs/>
          <w:noProof/>
          <w:sz w:val="28"/>
          <w:szCs w:val="28"/>
        </w:rPr>
        <w:t xml:space="preserve">Таблиця </w:t>
      </w:r>
      <w:r w:rsidR="00CF15BE" w:rsidRPr="00BE559F">
        <w:rPr>
          <w:b/>
          <w:bCs/>
          <w:noProof/>
          <w:sz w:val="28"/>
          <w:szCs w:val="28"/>
        </w:rPr>
        <w:t>3.2.</w:t>
      </w:r>
      <w:r w:rsidRPr="00BE559F">
        <w:rPr>
          <w:b/>
          <w:bCs/>
          <w:noProof/>
          <w:sz w:val="28"/>
          <w:szCs w:val="28"/>
        </w:rPr>
        <w:t xml:space="preserve">1. </w:t>
      </w:r>
    </w:p>
    <w:p w14:paraId="6A3E9F8E" w14:textId="2EAF8C04" w:rsidR="003F45DE" w:rsidRPr="00BE559F" w:rsidRDefault="00CF15BE" w:rsidP="00CF15BE">
      <w:pPr>
        <w:pStyle w:val="western"/>
        <w:spacing w:line="360" w:lineRule="auto"/>
        <w:contextualSpacing/>
        <w:jc w:val="center"/>
        <w:rPr>
          <w:b/>
          <w:bCs/>
          <w:noProof/>
          <w:sz w:val="28"/>
          <w:szCs w:val="28"/>
        </w:rPr>
      </w:pPr>
      <w:r w:rsidRPr="00BE559F">
        <w:rPr>
          <w:b/>
          <w:bCs/>
          <w:noProof/>
          <w:sz w:val="28"/>
          <w:szCs w:val="28"/>
        </w:rPr>
        <w:t>К</w:t>
      </w:r>
      <w:r w:rsidR="003576DD" w:rsidRPr="00BE559F">
        <w:rPr>
          <w:b/>
          <w:bCs/>
          <w:noProof/>
          <w:sz w:val="28"/>
          <w:szCs w:val="28"/>
        </w:rPr>
        <w:t>лінічний аналіз крові хворих на хронічний вірусний гепатит С</w:t>
      </w:r>
    </w:p>
    <w:p w14:paraId="1F9B3D3D" w14:textId="77777777" w:rsidR="00EE4D71" w:rsidRPr="00BE559F" w:rsidRDefault="00EE4D71" w:rsidP="00CF15BE">
      <w:pPr>
        <w:pStyle w:val="western"/>
        <w:spacing w:line="360" w:lineRule="auto"/>
        <w:contextualSpacing/>
        <w:jc w:val="center"/>
        <w:rPr>
          <w:b/>
          <w:bCs/>
          <w:noProof/>
          <w:sz w:val="28"/>
          <w:szCs w:val="28"/>
        </w:rPr>
      </w:pPr>
    </w:p>
    <w:tbl>
      <w:tblPr>
        <w:tblW w:w="0" w:type="auto"/>
        <w:tblInd w:w="137" w:type="dxa"/>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firstRow="0" w:lastRow="0" w:firstColumn="0" w:lastColumn="0" w:noHBand="0" w:noVBand="0"/>
      </w:tblPr>
      <w:tblGrid>
        <w:gridCol w:w="1985"/>
        <w:gridCol w:w="921"/>
        <w:gridCol w:w="921"/>
        <w:gridCol w:w="922"/>
        <w:gridCol w:w="921"/>
        <w:gridCol w:w="921"/>
        <w:gridCol w:w="922"/>
        <w:gridCol w:w="1559"/>
      </w:tblGrid>
      <w:tr w:rsidR="008D43CC" w:rsidRPr="00BE559F" w14:paraId="50904BEA" w14:textId="77777777">
        <w:trPr>
          <w:trHeight w:val="20"/>
        </w:trPr>
        <w:tc>
          <w:tcPr>
            <w:tcW w:w="1985" w:type="dxa"/>
            <w:tcBorders>
              <w:top w:val="single" w:sz="4" w:space="0" w:color="auto"/>
              <w:bottom w:val="single" w:sz="4" w:space="0" w:color="auto"/>
              <w:right w:val="single" w:sz="4" w:space="0" w:color="auto"/>
            </w:tcBorders>
            <w:vAlign w:val="center"/>
          </w:tcPr>
          <w:p w14:paraId="7F7C03D1" w14:textId="15ADFFA7" w:rsidR="003F45DE" w:rsidRPr="00BE559F" w:rsidRDefault="00B93C9A" w:rsidP="00B93C9A">
            <w:pPr>
              <w:pStyle w:val="western"/>
              <w:spacing w:line="360" w:lineRule="auto"/>
              <w:contextualSpacing/>
              <w:jc w:val="both"/>
              <w:rPr>
                <w:noProof/>
                <w:sz w:val="28"/>
                <w:szCs w:val="28"/>
              </w:rPr>
            </w:pPr>
            <w:r w:rsidRPr="00BE559F">
              <w:rPr>
                <w:noProof/>
                <w:sz w:val="28"/>
                <w:szCs w:val="28"/>
              </w:rPr>
              <w:t>Показники</w:t>
            </w:r>
            <w:r w:rsidR="003F45DE" w:rsidRPr="00BE559F">
              <w:rPr>
                <w:noProof/>
                <w:sz w:val="28"/>
                <w:szCs w:val="28"/>
              </w:rPr>
              <w:t xml:space="preserve"> </w:t>
            </w:r>
            <w:r w:rsidRPr="00BE559F">
              <w:rPr>
                <w:noProof/>
                <w:sz w:val="28"/>
                <w:szCs w:val="28"/>
              </w:rPr>
              <w:t>З</w:t>
            </w:r>
            <w:r w:rsidR="003F45DE" w:rsidRPr="00BE559F">
              <w:rPr>
                <w:noProof/>
                <w:sz w:val="28"/>
                <w:szCs w:val="28"/>
              </w:rPr>
              <w:t>АК</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3AB6515" w14:textId="0182C564" w:rsidR="003F45DE" w:rsidRPr="00BE559F" w:rsidRDefault="00B93C9A" w:rsidP="00B93C9A">
            <w:pPr>
              <w:pStyle w:val="western"/>
              <w:spacing w:line="360" w:lineRule="auto"/>
              <w:contextualSpacing/>
              <w:jc w:val="both"/>
              <w:rPr>
                <w:noProof/>
                <w:sz w:val="28"/>
                <w:szCs w:val="28"/>
              </w:rPr>
            </w:pPr>
            <w:r w:rsidRPr="00BE559F">
              <w:rPr>
                <w:noProof/>
                <w:sz w:val="28"/>
                <w:szCs w:val="28"/>
              </w:rPr>
              <w:t>Зниження</w:t>
            </w:r>
            <w:r w:rsidR="003F45DE" w:rsidRPr="00BE559F">
              <w:rPr>
                <w:noProof/>
                <w:sz w:val="28"/>
                <w:szCs w:val="28"/>
              </w:rPr>
              <w:t xml:space="preserve"> нормальн</w:t>
            </w:r>
            <w:r w:rsidRPr="00BE559F">
              <w:rPr>
                <w:noProof/>
                <w:sz w:val="28"/>
                <w:szCs w:val="28"/>
              </w:rPr>
              <w:t>и</w:t>
            </w:r>
            <w:r w:rsidR="003F45DE" w:rsidRPr="00BE559F">
              <w:rPr>
                <w:noProof/>
                <w:sz w:val="28"/>
                <w:szCs w:val="28"/>
              </w:rPr>
              <w:t xml:space="preserve">х </w:t>
            </w:r>
            <w:r w:rsidRPr="00BE559F">
              <w:rPr>
                <w:noProof/>
                <w:sz w:val="28"/>
                <w:szCs w:val="28"/>
              </w:rPr>
              <w:t>показників</w:t>
            </w:r>
            <w:r w:rsidR="003F45DE" w:rsidRPr="00BE559F">
              <w:rPr>
                <w:noProof/>
                <w:sz w:val="28"/>
                <w:szCs w:val="28"/>
              </w:rPr>
              <w:t xml:space="preserve"> </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7151AFB7" w14:textId="6D5CBDD0" w:rsidR="003F45DE" w:rsidRPr="00BE559F" w:rsidRDefault="00B93C9A" w:rsidP="00B93C9A">
            <w:pPr>
              <w:pStyle w:val="western"/>
              <w:spacing w:line="360" w:lineRule="auto"/>
              <w:contextualSpacing/>
              <w:jc w:val="both"/>
              <w:rPr>
                <w:noProof/>
                <w:sz w:val="28"/>
                <w:szCs w:val="28"/>
              </w:rPr>
            </w:pPr>
            <w:r w:rsidRPr="00BE559F">
              <w:rPr>
                <w:noProof/>
                <w:sz w:val="28"/>
                <w:szCs w:val="28"/>
              </w:rPr>
              <w:t>У</w:t>
            </w:r>
            <w:r w:rsidR="003F45DE" w:rsidRPr="00BE559F">
              <w:rPr>
                <w:noProof/>
                <w:sz w:val="28"/>
                <w:szCs w:val="28"/>
              </w:rPr>
              <w:t xml:space="preserve"> </w:t>
            </w:r>
            <w:r w:rsidRPr="00BE559F">
              <w:rPr>
                <w:noProof/>
                <w:sz w:val="28"/>
                <w:szCs w:val="28"/>
              </w:rPr>
              <w:t>межах</w:t>
            </w:r>
            <w:r w:rsidR="003F45DE" w:rsidRPr="00BE559F">
              <w:rPr>
                <w:noProof/>
                <w:sz w:val="28"/>
                <w:szCs w:val="28"/>
              </w:rPr>
              <w:t xml:space="preserve"> нормальн</w:t>
            </w:r>
            <w:r w:rsidRPr="00BE559F">
              <w:rPr>
                <w:noProof/>
                <w:sz w:val="28"/>
                <w:szCs w:val="28"/>
              </w:rPr>
              <w:t>и</w:t>
            </w:r>
            <w:r w:rsidR="003F45DE" w:rsidRPr="00BE559F">
              <w:rPr>
                <w:noProof/>
                <w:sz w:val="28"/>
                <w:szCs w:val="28"/>
              </w:rPr>
              <w:t>х показ</w:t>
            </w:r>
            <w:r w:rsidRPr="00BE559F">
              <w:rPr>
                <w:noProof/>
                <w:sz w:val="28"/>
                <w:szCs w:val="28"/>
              </w:rPr>
              <w:t>ників</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65CEFE8F" w14:textId="59DB4648" w:rsidR="003F45DE" w:rsidRPr="00BE559F" w:rsidRDefault="00B93C9A" w:rsidP="00B93C9A">
            <w:pPr>
              <w:pStyle w:val="western"/>
              <w:spacing w:line="360" w:lineRule="auto"/>
              <w:contextualSpacing/>
              <w:jc w:val="both"/>
              <w:rPr>
                <w:noProof/>
                <w:sz w:val="28"/>
                <w:szCs w:val="28"/>
              </w:rPr>
            </w:pPr>
            <w:r w:rsidRPr="00BE559F">
              <w:rPr>
                <w:noProof/>
                <w:sz w:val="28"/>
                <w:szCs w:val="28"/>
              </w:rPr>
              <w:t>Підвищення</w:t>
            </w:r>
            <w:r w:rsidR="003F45DE" w:rsidRPr="00BE559F">
              <w:rPr>
                <w:noProof/>
                <w:sz w:val="28"/>
                <w:szCs w:val="28"/>
              </w:rPr>
              <w:t xml:space="preserve"> нормальн</w:t>
            </w:r>
            <w:r w:rsidRPr="00BE559F">
              <w:rPr>
                <w:noProof/>
                <w:sz w:val="28"/>
                <w:szCs w:val="28"/>
              </w:rPr>
              <w:t>и</w:t>
            </w:r>
            <w:r w:rsidR="003F45DE" w:rsidRPr="00BE559F">
              <w:rPr>
                <w:noProof/>
                <w:sz w:val="28"/>
                <w:szCs w:val="28"/>
              </w:rPr>
              <w:t xml:space="preserve">х </w:t>
            </w:r>
            <w:r w:rsidRPr="00BE559F">
              <w:rPr>
                <w:noProof/>
                <w:sz w:val="28"/>
                <w:szCs w:val="28"/>
              </w:rPr>
              <w:t>показників</w:t>
            </w:r>
          </w:p>
        </w:tc>
        <w:tc>
          <w:tcPr>
            <w:tcW w:w="1559" w:type="dxa"/>
            <w:tcBorders>
              <w:top w:val="single" w:sz="4" w:space="0" w:color="auto"/>
              <w:left w:val="single" w:sz="4" w:space="0" w:color="auto"/>
              <w:bottom w:val="single" w:sz="4" w:space="0" w:color="auto"/>
            </w:tcBorders>
            <w:vAlign w:val="center"/>
          </w:tcPr>
          <w:p w14:paraId="5108902F" w14:textId="01FA49CF" w:rsidR="003F45DE" w:rsidRPr="00BE559F" w:rsidRDefault="00B93C9A" w:rsidP="00B93C9A">
            <w:pPr>
              <w:pStyle w:val="western"/>
              <w:spacing w:line="360" w:lineRule="auto"/>
              <w:contextualSpacing/>
              <w:jc w:val="both"/>
              <w:rPr>
                <w:noProof/>
                <w:sz w:val="28"/>
                <w:szCs w:val="28"/>
              </w:rPr>
            </w:pPr>
            <w:r w:rsidRPr="00BE559F">
              <w:rPr>
                <w:noProof/>
                <w:sz w:val="28"/>
                <w:szCs w:val="28"/>
              </w:rPr>
              <w:t>Середні</w:t>
            </w:r>
            <w:r w:rsidR="003F45DE" w:rsidRPr="00BE559F">
              <w:rPr>
                <w:noProof/>
                <w:sz w:val="28"/>
                <w:szCs w:val="28"/>
              </w:rPr>
              <w:t xml:space="preserve"> значен</w:t>
            </w:r>
            <w:r w:rsidRPr="00BE559F">
              <w:rPr>
                <w:noProof/>
                <w:sz w:val="28"/>
                <w:szCs w:val="28"/>
              </w:rPr>
              <w:t>н</w:t>
            </w:r>
            <w:r w:rsidR="003F45DE" w:rsidRPr="00BE559F">
              <w:rPr>
                <w:noProof/>
                <w:sz w:val="28"/>
                <w:szCs w:val="28"/>
              </w:rPr>
              <w:t>я М ±m</w:t>
            </w:r>
          </w:p>
        </w:tc>
      </w:tr>
      <w:tr w:rsidR="008D43CC" w:rsidRPr="00BE559F" w14:paraId="341750E3" w14:textId="77777777">
        <w:trPr>
          <w:trHeight w:val="20"/>
        </w:trPr>
        <w:tc>
          <w:tcPr>
            <w:tcW w:w="1985" w:type="dxa"/>
            <w:tcBorders>
              <w:top w:val="single" w:sz="4" w:space="0" w:color="auto"/>
              <w:bottom w:val="single" w:sz="4" w:space="0" w:color="auto"/>
              <w:right w:val="single" w:sz="4" w:space="0" w:color="auto"/>
            </w:tcBorders>
            <w:vAlign w:val="center"/>
          </w:tcPr>
          <w:p w14:paraId="4ABD3EFA" w14:textId="79861AF5" w:rsidR="003F45DE" w:rsidRPr="00BE559F" w:rsidRDefault="00B93C9A" w:rsidP="00B81807">
            <w:pPr>
              <w:pStyle w:val="western"/>
              <w:spacing w:line="360" w:lineRule="auto"/>
              <w:contextualSpacing/>
              <w:jc w:val="center"/>
              <w:rPr>
                <w:noProof/>
                <w:sz w:val="28"/>
                <w:szCs w:val="28"/>
              </w:rPr>
            </w:pPr>
            <w:r w:rsidRPr="00BE559F">
              <w:rPr>
                <w:noProof/>
                <w:sz w:val="28"/>
                <w:szCs w:val="28"/>
              </w:rPr>
              <w:t>Е</w:t>
            </w:r>
            <w:r w:rsidR="003F45DE" w:rsidRPr="00BE559F">
              <w:rPr>
                <w:noProof/>
                <w:sz w:val="28"/>
                <w:szCs w:val="28"/>
              </w:rPr>
              <w:t>ритроцит</w:t>
            </w:r>
            <w:r w:rsidRPr="00BE559F">
              <w:rPr>
                <w:noProof/>
                <w:sz w:val="28"/>
                <w:szCs w:val="28"/>
              </w:rPr>
              <w:t>и</w:t>
            </w:r>
            <w:r w:rsidR="003F45DE" w:rsidRPr="00BE559F">
              <w:rPr>
                <w:noProof/>
                <w:sz w:val="28"/>
                <w:szCs w:val="28"/>
              </w:rPr>
              <w:t>,10 12/л</w:t>
            </w:r>
          </w:p>
        </w:tc>
        <w:tc>
          <w:tcPr>
            <w:tcW w:w="921" w:type="dxa"/>
            <w:tcBorders>
              <w:top w:val="single" w:sz="4" w:space="0" w:color="auto"/>
              <w:left w:val="single" w:sz="4" w:space="0" w:color="auto"/>
              <w:bottom w:val="single" w:sz="4" w:space="0" w:color="auto"/>
              <w:right w:val="single" w:sz="4" w:space="0" w:color="auto"/>
            </w:tcBorders>
            <w:vAlign w:val="center"/>
          </w:tcPr>
          <w:p w14:paraId="5925D708" w14:textId="17801B25" w:rsidR="003F45DE" w:rsidRPr="00BE559F" w:rsidRDefault="003F45DE" w:rsidP="00B81807">
            <w:pPr>
              <w:pStyle w:val="western"/>
              <w:spacing w:line="360" w:lineRule="auto"/>
              <w:contextualSpacing/>
              <w:jc w:val="center"/>
              <w:rPr>
                <w:noProof/>
                <w:sz w:val="28"/>
                <w:szCs w:val="28"/>
              </w:rPr>
            </w:pPr>
            <w:r w:rsidRPr="00BE559F">
              <w:rPr>
                <w:noProof/>
                <w:sz w:val="28"/>
                <w:szCs w:val="28"/>
              </w:rPr>
              <w:t>-</w:t>
            </w:r>
          </w:p>
        </w:tc>
        <w:tc>
          <w:tcPr>
            <w:tcW w:w="921" w:type="dxa"/>
            <w:tcBorders>
              <w:top w:val="single" w:sz="4" w:space="0" w:color="auto"/>
              <w:left w:val="single" w:sz="4" w:space="0" w:color="auto"/>
              <w:bottom w:val="single" w:sz="4" w:space="0" w:color="auto"/>
              <w:right w:val="single" w:sz="4" w:space="0" w:color="auto"/>
            </w:tcBorders>
            <w:vAlign w:val="center"/>
          </w:tcPr>
          <w:p w14:paraId="1BB7426C" w14:textId="289E109E" w:rsidR="003F45DE" w:rsidRPr="00BE559F" w:rsidRDefault="003F45DE" w:rsidP="00B81807">
            <w:pPr>
              <w:pStyle w:val="western"/>
              <w:spacing w:line="360" w:lineRule="auto"/>
              <w:contextualSpacing/>
              <w:jc w:val="center"/>
              <w:rPr>
                <w:noProof/>
                <w:sz w:val="28"/>
                <w:szCs w:val="28"/>
              </w:rPr>
            </w:pPr>
            <w:r w:rsidRPr="00BE559F">
              <w:rPr>
                <w:noProof/>
                <w:sz w:val="28"/>
                <w:szCs w:val="28"/>
              </w:rPr>
              <w:t>-</w:t>
            </w:r>
          </w:p>
        </w:tc>
        <w:tc>
          <w:tcPr>
            <w:tcW w:w="922" w:type="dxa"/>
            <w:tcBorders>
              <w:top w:val="single" w:sz="4" w:space="0" w:color="auto"/>
              <w:left w:val="single" w:sz="4" w:space="0" w:color="auto"/>
              <w:bottom w:val="single" w:sz="4" w:space="0" w:color="auto"/>
              <w:right w:val="single" w:sz="4" w:space="0" w:color="auto"/>
            </w:tcBorders>
            <w:vAlign w:val="center"/>
          </w:tcPr>
          <w:p w14:paraId="607BEE04"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22</w:t>
            </w:r>
          </w:p>
        </w:tc>
        <w:tc>
          <w:tcPr>
            <w:tcW w:w="921" w:type="dxa"/>
            <w:tcBorders>
              <w:top w:val="single" w:sz="4" w:space="0" w:color="auto"/>
              <w:left w:val="single" w:sz="4" w:space="0" w:color="auto"/>
              <w:bottom w:val="single" w:sz="4" w:space="0" w:color="auto"/>
              <w:right w:val="single" w:sz="4" w:space="0" w:color="auto"/>
            </w:tcBorders>
            <w:vAlign w:val="center"/>
          </w:tcPr>
          <w:p w14:paraId="0D6705EB"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90 %</w:t>
            </w:r>
          </w:p>
        </w:tc>
        <w:tc>
          <w:tcPr>
            <w:tcW w:w="921" w:type="dxa"/>
            <w:tcBorders>
              <w:top w:val="single" w:sz="4" w:space="0" w:color="auto"/>
              <w:left w:val="single" w:sz="4" w:space="0" w:color="auto"/>
              <w:bottom w:val="single" w:sz="4" w:space="0" w:color="auto"/>
              <w:right w:val="single" w:sz="4" w:space="0" w:color="auto"/>
            </w:tcBorders>
            <w:vAlign w:val="center"/>
          </w:tcPr>
          <w:p w14:paraId="445AC284"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3</w:t>
            </w:r>
          </w:p>
        </w:tc>
        <w:tc>
          <w:tcPr>
            <w:tcW w:w="922" w:type="dxa"/>
            <w:tcBorders>
              <w:top w:val="single" w:sz="4" w:space="0" w:color="auto"/>
              <w:left w:val="single" w:sz="4" w:space="0" w:color="auto"/>
              <w:bottom w:val="single" w:sz="4" w:space="0" w:color="auto"/>
              <w:right w:val="single" w:sz="4" w:space="0" w:color="auto"/>
            </w:tcBorders>
            <w:vAlign w:val="center"/>
          </w:tcPr>
          <w:p w14:paraId="68E519FE"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10 %</w:t>
            </w:r>
          </w:p>
        </w:tc>
        <w:tc>
          <w:tcPr>
            <w:tcW w:w="1559" w:type="dxa"/>
            <w:tcBorders>
              <w:top w:val="single" w:sz="4" w:space="0" w:color="auto"/>
              <w:left w:val="single" w:sz="4" w:space="0" w:color="auto"/>
              <w:bottom w:val="single" w:sz="4" w:space="0" w:color="auto"/>
            </w:tcBorders>
            <w:vAlign w:val="center"/>
          </w:tcPr>
          <w:p w14:paraId="38230F86"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4,45 ±0,16</w:t>
            </w:r>
          </w:p>
        </w:tc>
      </w:tr>
      <w:tr w:rsidR="008D43CC" w:rsidRPr="00BE559F" w14:paraId="5360593B" w14:textId="77777777">
        <w:trPr>
          <w:trHeight w:val="20"/>
        </w:trPr>
        <w:tc>
          <w:tcPr>
            <w:tcW w:w="1985" w:type="dxa"/>
            <w:tcBorders>
              <w:top w:val="single" w:sz="4" w:space="0" w:color="auto"/>
              <w:bottom w:val="single" w:sz="4" w:space="0" w:color="auto"/>
              <w:right w:val="single" w:sz="4" w:space="0" w:color="auto"/>
            </w:tcBorders>
            <w:vAlign w:val="center"/>
          </w:tcPr>
          <w:p w14:paraId="7D86D9B2" w14:textId="2BFEE847" w:rsidR="003F45DE" w:rsidRPr="00BE559F" w:rsidRDefault="003F45DE" w:rsidP="00B81807">
            <w:pPr>
              <w:pStyle w:val="western"/>
              <w:spacing w:line="360" w:lineRule="auto"/>
              <w:contextualSpacing/>
              <w:jc w:val="center"/>
              <w:rPr>
                <w:noProof/>
                <w:sz w:val="28"/>
                <w:szCs w:val="28"/>
              </w:rPr>
            </w:pPr>
            <w:r w:rsidRPr="00BE559F">
              <w:rPr>
                <w:noProof/>
                <w:sz w:val="28"/>
                <w:szCs w:val="28"/>
              </w:rPr>
              <w:t>Гемоглоб</w:t>
            </w:r>
            <w:r w:rsidR="00B93C9A" w:rsidRPr="00BE559F">
              <w:rPr>
                <w:noProof/>
                <w:sz w:val="28"/>
                <w:szCs w:val="28"/>
              </w:rPr>
              <w:t>і</w:t>
            </w:r>
            <w:r w:rsidRPr="00BE559F">
              <w:rPr>
                <w:noProof/>
                <w:sz w:val="28"/>
                <w:szCs w:val="28"/>
              </w:rPr>
              <w:t>н, г/л</w:t>
            </w:r>
          </w:p>
        </w:tc>
        <w:tc>
          <w:tcPr>
            <w:tcW w:w="921" w:type="dxa"/>
            <w:tcBorders>
              <w:top w:val="single" w:sz="4" w:space="0" w:color="auto"/>
              <w:left w:val="single" w:sz="4" w:space="0" w:color="auto"/>
              <w:bottom w:val="single" w:sz="4" w:space="0" w:color="auto"/>
              <w:right w:val="single" w:sz="4" w:space="0" w:color="auto"/>
            </w:tcBorders>
            <w:vAlign w:val="center"/>
          </w:tcPr>
          <w:p w14:paraId="395A7B93" w14:textId="52F03D63" w:rsidR="003F45DE" w:rsidRPr="00BE559F" w:rsidRDefault="003F45DE" w:rsidP="00B81807">
            <w:pPr>
              <w:pStyle w:val="western"/>
              <w:spacing w:line="360" w:lineRule="auto"/>
              <w:contextualSpacing/>
              <w:jc w:val="center"/>
              <w:rPr>
                <w:noProof/>
                <w:sz w:val="28"/>
                <w:szCs w:val="28"/>
              </w:rPr>
            </w:pPr>
            <w:r w:rsidRPr="00BE559F">
              <w:rPr>
                <w:noProof/>
                <w:sz w:val="28"/>
                <w:szCs w:val="28"/>
              </w:rPr>
              <w:t>2</w:t>
            </w:r>
          </w:p>
        </w:tc>
        <w:tc>
          <w:tcPr>
            <w:tcW w:w="921" w:type="dxa"/>
            <w:tcBorders>
              <w:top w:val="single" w:sz="4" w:space="0" w:color="auto"/>
              <w:left w:val="single" w:sz="4" w:space="0" w:color="auto"/>
              <w:bottom w:val="single" w:sz="4" w:space="0" w:color="auto"/>
              <w:right w:val="single" w:sz="4" w:space="0" w:color="auto"/>
            </w:tcBorders>
            <w:vAlign w:val="center"/>
          </w:tcPr>
          <w:p w14:paraId="5F437E42"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8 %</w:t>
            </w:r>
          </w:p>
        </w:tc>
        <w:tc>
          <w:tcPr>
            <w:tcW w:w="922" w:type="dxa"/>
            <w:tcBorders>
              <w:top w:val="single" w:sz="4" w:space="0" w:color="auto"/>
              <w:left w:val="single" w:sz="4" w:space="0" w:color="auto"/>
              <w:bottom w:val="single" w:sz="4" w:space="0" w:color="auto"/>
              <w:right w:val="single" w:sz="4" w:space="0" w:color="auto"/>
            </w:tcBorders>
            <w:vAlign w:val="center"/>
          </w:tcPr>
          <w:p w14:paraId="3B4F8B3C"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19</w:t>
            </w:r>
          </w:p>
        </w:tc>
        <w:tc>
          <w:tcPr>
            <w:tcW w:w="921" w:type="dxa"/>
            <w:tcBorders>
              <w:top w:val="single" w:sz="4" w:space="0" w:color="auto"/>
              <w:left w:val="single" w:sz="4" w:space="0" w:color="auto"/>
              <w:bottom w:val="single" w:sz="4" w:space="0" w:color="auto"/>
              <w:right w:val="single" w:sz="4" w:space="0" w:color="auto"/>
            </w:tcBorders>
            <w:vAlign w:val="center"/>
          </w:tcPr>
          <w:p w14:paraId="759D4DCB"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76%</w:t>
            </w:r>
          </w:p>
        </w:tc>
        <w:tc>
          <w:tcPr>
            <w:tcW w:w="921" w:type="dxa"/>
            <w:tcBorders>
              <w:top w:val="single" w:sz="4" w:space="0" w:color="auto"/>
              <w:left w:val="single" w:sz="4" w:space="0" w:color="auto"/>
              <w:bottom w:val="single" w:sz="4" w:space="0" w:color="auto"/>
              <w:right w:val="single" w:sz="4" w:space="0" w:color="auto"/>
            </w:tcBorders>
            <w:vAlign w:val="center"/>
          </w:tcPr>
          <w:p w14:paraId="2EBE4C26"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4</w:t>
            </w:r>
          </w:p>
        </w:tc>
        <w:tc>
          <w:tcPr>
            <w:tcW w:w="922" w:type="dxa"/>
            <w:tcBorders>
              <w:top w:val="single" w:sz="4" w:space="0" w:color="auto"/>
              <w:left w:val="single" w:sz="4" w:space="0" w:color="auto"/>
              <w:bottom w:val="single" w:sz="4" w:space="0" w:color="auto"/>
              <w:right w:val="single" w:sz="4" w:space="0" w:color="auto"/>
            </w:tcBorders>
            <w:vAlign w:val="center"/>
          </w:tcPr>
          <w:p w14:paraId="557C1AC1"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16 %</w:t>
            </w:r>
          </w:p>
        </w:tc>
        <w:tc>
          <w:tcPr>
            <w:tcW w:w="1559" w:type="dxa"/>
            <w:tcBorders>
              <w:top w:val="single" w:sz="4" w:space="0" w:color="auto"/>
              <w:left w:val="single" w:sz="4" w:space="0" w:color="auto"/>
              <w:bottom w:val="single" w:sz="4" w:space="0" w:color="auto"/>
            </w:tcBorders>
            <w:vAlign w:val="center"/>
          </w:tcPr>
          <w:p w14:paraId="151B4CDC"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142 ±5,6</w:t>
            </w:r>
          </w:p>
        </w:tc>
      </w:tr>
      <w:tr w:rsidR="008D43CC" w:rsidRPr="00BE559F" w14:paraId="27064485" w14:textId="77777777">
        <w:trPr>
          <w:trHeight w:val="20"/>
        </w:trPr>
        <w:tc>
          <w:tcPr>
            <w:tcW w:w="1985" w:type="dxa"/>
            <w:tcBorders>
              <w:top w:val="single" w:sz="4" w:space="0" w:color="auto"/>
              <w:bottom w:val="single" w:sz="4" w:space="0" w:color="auto"/>
              <w:right w:val="single" w:sz="4" w:space="0" w:color="auto"/>
            </w:tcBorders>
            <w:vAlign w:val="center"/>
          </w:tcPr>
          <w:p w14:paraId="324C06F3" w14:textId="443A42EE" w:rsidR="003F45DE" w:rsidRPr="00BE559F" w:rsidRDefault="003F45DE" w:rsidP="00B81807">
            <w:pPr>
              <w:pStyle w:val="western"/>
              <w:spacing w:line="360" w:lineRule="auto"/>
              <w:contextualSpacing/>
              <w:jc w:val="center"/>
              <w:rPr>
                <w:noProof/>
                <w:sz w:val="28"/>
                <w:szCs w:val="28"/>
              </w:rPr>
            </w:pPr>
            <w:r w:rsidRPr="00BE559F">
              <w:rPr>
                <w:noProof/>
                <w:sz w:val="28"/>
                <w:szCs w:val="28"/>
              </w:rPr>
              <w:t>Тромбоцит</w:t>
            </w:r>
            <w:r w:rsidR="00B93C9A" w:rsidRPr="00BE559F">
              <w:rPr>
                <w:noProof/>
                <w:sz w:val="28"/>
                <w:szCs w:val="28"/>
              </w:rPr>
              <w:t>и</w:t>
            </w:r>
            <w:r w:rsidRPr="00BE559F">
              <w:rPr>
                <w:noProof/>
                <w:sz w:val="28"/>
                <w:szCs w:val="28"/>
              </w:rPr>
              <w:t>, 10 9/л</w:t>
            </w:r>
          </w:p>
        </w:tc>
        <w:tc>
          <w:tcPr>
            <w:tcW w:w="921" w:type="dxa"/>
            <w:tcBorders>
              <w:top w:val="single" w:sz="4" w:space="0" w:color="auto"/>
              <w:left w:val="single" w:sz="4" w:space="0" w:color="auto"/>
              <w:bottom w:val="single" w:sz="4" w:space="0" w:color="auto"/>
              <w:right w:val="single" w:sz="4" w:space="0" w:color="auto"/>
            </w:tcBorders>
            <w:vAlign w:val="center"/>
          </w:tcPr>
          <w:p w14:paraId="29B35BF0" w14:textId="656FDD73" w:rsidR="003F45DE" w:rsidRPr="00BE559F" w:rsidRDefault="003F45DE" w:rsidP="00B81807">
            <w:pPr>
              <w:pStyle w:val="western"/>
              <w:spacing w:line="360" w:lineRule="auto"/>
              <w:contextualSpacing/>
              <w:jc w:val="center"/>
              <w:rPr>
                <w:noProof/>
                <w:sz w:val="28"/>
                <w:szCs w:val="28"/>
              </w:rPr>
            </w:pPr>
            <w:r w:rsidRPr="00BE559F">
              <w:rPr>
                <w:noProof/>
                <w:sz w:val="28"/>
                <w:szCs w:val="28"/>
              </w:rPr>
              <w:t>14</w:t>
            </w:r>
          </w:p>
        </w:tc>
        <w:tc>
          <w:tcPr>
            <w:tcW w:w="921" w:type="dxa"/>
            <w:tcBorders>
              <w:top w:val="single" w:sz="4" w:space="0" w:color="auto"/>
              <w:left w:val="single" w:sz="4" w:space="0" w:color="auto"/>
              <w:bottom w:val="single" w:sz="4" w:space="0" w:color="auto"/>
              <w:right w:val="single" w:sz="4" w:space="0" w:color="auto"/>
            </w:tcBorders>
            <w:vAlign w:val="center"/>
          </w:tcPr>
          <w:p w14:paraId="60DAE0D9"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55 %</w:t>
            </w:r>
          </w:p>
        </w:tc>
        <w:tc>
          <w:tcPr>
            <w:tcW w:w="922" w:type="dxa"/>
            <w:tcBorders>
              <w:top w:val="single" w:sz="4" w:space="0" w:color="auto"/>
              <w:left w:val="single" w:sz="4" w:space="0" w:color="auto"/>
              <w:bottom w:val="single" w:sz="4" w:space="0" w:color="auto"/>
              <w:right w:val="single" w:sz="4" w:space="0" w:color="auto"/>
            </w:tcBorders>
            <w:vAlign w:val="center"/>
          </w:tcPr>
          <w:p w14:paraId="47F0DCCB"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11</w:t>
            </w:r>
          </w:p>
        </w:tc>
        <w:tc>
          <w:tcPr>
            <w:tcW w:w="921" w:type="dxa"/>
            <w:tcBorders>
              <w:top w:val="single" w:sz="4" w:space="0" w:color="auto"/>
              <w:left w:val="single" w:sz="4" w:space="0" w:color="auto"/>
              <w:bottom w:val="single" w:sz="4" w:space="0" w:color="auto"/>
              <w:right w:val="single" w:sz="4" w:space="0" w:color="auto"/>
            </w:tcBorders>
            <w:vAlign w:val="center"/>
          </w:tcPr>
          <w:p w14:paraId="7E532A2A"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45 %</w:t>
            </w:r>
          </w:p>
        </w:tc>
        <w:tc>
          <w:tcPr>
            <w:tcW w:w="921" w:type="dxa"/>
            <w:tcBorders>
              <w:top w:val="single" w:sz="4" w:space="0" w:color="auto"/>
              <w:left w:val="single" w:sz="4" w:space="0" w:color="auto"/>
              <w:bottom w:val="single" w:sz="4" w:space="0" w:color="auto"/>
              <w:right w:val="single" w:sz="4" w:space="0" w:color="auto"/>
            </w:tcBorders>
            <w:vAlign w:val="center"/>
          </w:tcPr>
          <w:p w14:paraId="578585F7"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w:t>
            </w:r>
          </w:p>
        </w:tc>
        <w:tc>
          <w:tcPr>
            <w:tcW w:w="922" w:type="dxa"/>
            <w:tcBorders>
              <w:top w:val="single" w:sz="4" w:space="0" w:color="auto"/>
              <w:left w:val="single" w:sz="4" w:space="0" w:color="auto"/>
              <w:bottom w:val="single" w:sz="4" w:space="0" w:color="auto"/>
              <w:right w:val="single" w:sz="4" w:space="0" w:color="auto"/>
            </w:tcBorders>
            <w:vAlign w:val="center"/>
          </w:tcPr>
          <w:p w14:paraId="3871468C" w14:textId="1BE727EB" w:rsidR="003F45DE" w:rsidRPr="00BE559F" w:rsidRDefault="00B81807" w:rsidP="00B81807">
            <w:pPr>
              <w:pStyle w:val="western"/>
              <w:spacing w:line="360" w:lineRule="auto"/>
              <w:contextualSpacing/>
              <w:jc w:val="both"/>
              <w:rPr>
                <w:noProof/>
                <w:sz w:val="28"/>
                <w:szCs w:val="28"/>
              </w:rPr>
            </w:pPr>
            <w:r w:rsidRPr="00BE559F">
              <w:rPr>
                <w:noProof/>
                <w:sz w:val="28"/>
                <w:szCs w:val="28"/>
              </w:rPr>
              <w:t xml:space="preserve">    </w:t>
            </w:r>
            <w:r w:rsidR="003F45DE" w:rsidRPr="00BE559F">
              <w:rPr>
                <w:noProof/>
                <w:sz w:val="28"/>
                <w:szCs w:val="28"/>
              </w:rPr>
              <w:t>-</w:t>
            </w:r>
          </w:p>
        </w:tc>
        <w:tc>
          <w:tcPr>
            <w:tcW w:w="1559" w:type="dxa"/>
            <w:tcBorders>
              <w:top w:val="single" w:sz="4" w:space="0" w:color="auto"/>
              <w:left w:val="single" w:sz="4" w:space="0" w:color="auto"/>
              <w:bottom w:val="single" w:sz="4" w:space="0" w:color="auto"/>
            </w:tcBorders>
            <w:vAlign w:val="center"/>
          </w:tcPr>
          <w:p w14:paraId="6CAC3F53"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189 ±12,2</w:t>
            </w:r>
          </w:p>
        </w:tc>
      </w:tr>
      <w:tr w:rsidR="008D43CC" w:rsidRPr="00BE559F" w14:paraId="3638CFC7" w14:textId="77777777">
        <w:trPr>
          <w:trHeight w:val="20"/>
        </w:trPr>
        <w:tc>
          <w:tcPr>
            <w:tcW w:w="1985" w:type="dxa"/>
            <w:tcBorders>
              <w:top w:val="single" w:sz="4" w:space="0" w:color="auto"/>
              <w:bottom w:val="single" w:sz="4" w:space="0" w:color="auto"/>
              <w:right w:val="single" w:sz="4" w:space="0" w:color="auto"/>
            </w:tcBorders>
            <w:vAlign w:val="center"/>
          </w:tcPr>
          <w:p w14:paraId="367F756A" w14:textId="7EF981F9" w:rsidR="003F45DE" w:rsidRPr="00BE559F" w:rsidRDefault="003F45DE" w:rsidP="00B81807">
            <w:pPr>
              <w:pStyle w:val="western"/>
              <w:spacing w:line="360" w:lineRule="auto"/>
              <w:contextualSpacing/>
              <w:jc w:val="center"/>
              <w:rPr>
                <w:noProof/>
                <w:sz w:val="28"/>
                <w:szCs w:val="28"/>
              </w:rPr>
            </w:pPr>
            <w:r w:rsidRPr="00BE559F">
              <w:rPr>
                <w:noProof/>
                <w:sz w:val="28"/>
                <w:szCs w:val="28"/>
              </w:rPr>
              <w:t>Лейкоцит</w:t>
            </w:r>
            <w:r w:rsidR="00B93C9A" w:rsidRPr="00BE559F">
              <w:rPr>
                <w:noProof/>
                <w:sz w:val="28"/>
                <w:szCs w:val="28"/>
              </w:rPr>
              <w:t>и</w:t>
            </w:r>
            <w:r w:rsidRPr="00BE559F">
              <w:rPr>
                <w:noProof/>
                <w:sz w:val="28"/>
                <w:szCs w:val="28"/>
              </w:rPr>
              <w:t>, 10 9/л</w:t>
            </w:r>
          </w:p>
        </w:tc>
        <w:tc>
          <w:tcPr>
            <w:tcW w:w="921" w:type="dxa"/>
            <w:tcBorders>
              <w:top w:val="single" w:sz="4" w:space="0" w:color="auto"/>
              <w:left w:val="single" w:sz="4" w:space="0" w:color="auto"/>
              <w:bottom w:val="single" w:sz="4" w:space="0" w:color="auto"/>
              <w:right w:val="single" w:sz="4" w:space="0" w:color="auto"/>
            </w:tcBorders>
            <w:vAlign w:val="center"/>
          </w:tcPr>
          <w:p w14:paraId="52C827D7" w14:textId="0F8F607E" w:rsidR="003F45DE" w:rsidRPr="00BE559F" w:rsidRDefault="003F45DE" w:rsidP="00B81807">
            <w:pPr>
              <w:pStyle w:val="western"/>
              <w:spacing w:line="360" w:lineRule="auto"/>
              <w:contextualSpacing/>
              <w:jc w:val="center"/>
              <w:rPr>
                <w:noProof/>
                <w:sz w:val="28"/>
                <w:szCs w:val="28"/>
              </w:rPr>
            </w:pPr>
            <w:r w:rsidRPr="00BE559F">
              <w:rPr>
                <w:noProof/>
                <w:sz w:val="28"/>
                <w:szCs w:val="28"/>
              </w:rPr>
              <w:t>-</w:t>
            </w:r>
          </w:p>
        </w:tc>
        <w:tc>
          <w:tcPr>
            <w:tcW w:w="921" w:type="dxa"/>
            <w:tcBorders>
              <w:top w:val="single" w:sz="4" w:space="0" w:color="auto"/>
              <w:left w:val="single" w:sz="4" w:space="0" w:color="auto"/>
              <w:bottom w:val="single" w:sz="4" w:space="0" w:color="auto"/>
              <w:right w:val="single" w:sz="4" w:space="0" w:color="auto"/>
            </w:tcBorders>
            <w:vAlign w:val="center"/>
          </w:tcPr>
          <w:p w14:paraId="63AD561E" w14:textId="77777777" w:rsidR="003F45DE" w:rsidRPr="00BE559F" w:rsidRDefault="003F45DE" w:rsidP="00B81807">
            <w:pPr>
              <w:pStyle w:val="western"/>
              <w:spacing w:line="360" w:lineRule="auto"/>
              <w:ind w:firstLine="709"/>
              <w:contextualSpacing/>
              <w:jc w:val="center"/>
              <w:rPr>
                <w:noProof/>
                <w:sz w:val="28"/>
                <w:szCs w:val="28"/>
              </w:rPr>
            </w:pPr>
            <w:r w:rsidRPr="00BE559F">
              <w:rPr>
                <w:noProof/>
                <w:sz w:val="28"/>
                <w:szCs w:val="28"/>
              </w:rPr>
              <w:t>-</w:t>
            </w:r>
          </w:p>
        </w:tc>
        <w:tc>
          <w:tcPr>
            <w:tcW w:w="922" w:type="dxa"/>
            <w:tcBorders>
              <w:top w:val="single" w:sz="4" w:space="0" w:color="auto"/>
              <w:left w:val="single" w:sz="4" w:space="0" w:color="auto"/>
              <w:bottom w:val="single" w:sz="4" w:space="0" w:color="auto"/>
              <w:right w:val="single" w:sz="4" w:space="0" w:color="auto"/>
            </w:tcBorders>
            <w:vAlign w:val="center"/>
          </w:tcPr>
          <w:p w14:paraId="0BCDB623"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25</w:t>
            </w:r>
          </w:p>
        </w:tc>
        <w:tc>
          <w:tcPr>
            <w:tcW w:w="921" w:type="dxa"/>
            <w:tcBorders>
              <w:top w:val="single" w:sz="4" w:space="0" w:color="auto"/>
              <w:left w:val="single" w:sz="4" w:space="0" w:color="auto"/>
              <w:bottom w:val="single" w:sz="4" w:space="0" w:color="auto"/>
              <w:right w:val="single" w:sz="4" w:space="0" w:color="auto"/>
            </w:tcBorders>
            <w:vAlign w:val="center"/>
          </w:tcPr>
          <w:p w14:paraId="6DD10C24"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100%</w:t>
            </w:r>
          </w:p>
        </w:tc>
        <w:tc>
          <w:tcPr>
            <w:tcW w:w="921" w:type="dxa"/>
            <w:tcBorders>
              <w:top w:val="single" w:sz="4" w:space="0" w:color="auto"/>
              <w:left w:val="single" w:sz="4" w:space="0" w:color="auto"/>
              <w:bottom w:val="single" w:sz="4" w:space="0" w:color="auto"/>
              <w:right w:val="single" w:sz="4" w:space="0" w:color="auto"/>
            </w:tcBorders>
            <w:vAlign w:val="center"/>
          </w:tcPr>
          <w:p w14:paraId="07CBC076"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w:t>
            </w:r>
          </w:p>
        </w:tc>
        <w:tc>
          <w:tcPr>
            <w:tcW w:w="922" w:type="dxa"/>
            <w:tcBorders>
              <w:top w:val="single" w:sz="4" w:space="0" w:color="auto"/>
              <w:left w:val="single" w:sz="4" w:space="0" w:color="auto"/>
              <w:bottom w:val="single" w:sz="4" w:space="0" w:color="auto"/>
              <w:right w:val="single" w:sz="4" w:space="0" w:color="auto"/>
            </w:tcBorders>
            <w:vAlign w:val="center"/>
          </w:tcPr>
          <w:p w14:paraId="2EA31A41" w14:textId="1D0E4FB6" w:rsidR="003F45DE" w:rsidRPr="00BE559F" w:rsidRDefault="00B81807" w:rsidP="00B81807">
            <w:pPr>
              <w:pStyle w:val="western"/>
              <w:spacing w:line="360" w:lineRule="auto"/>
              <w:contextualSpacing/>
              <w:jc w:val="both"/>
              <w:rPr>
                <w:noProof/>
                <w:sz w:val="28"/>
                <w:szCs w:val="28"/>
              </w:rPr>
            </w:pPr>
            <w:r w:rsidRPr="00BE559F">
              <w:rPr>
                <w:noProof/>
                <w:sz w:val="28"/>
                <w:szCs w:val="28"/>
              </w:rPr>
              <w:t xml:space="preserve">     </w:t>
            </w:r>
            <w:r w:rsidR="003F45DE" w:rsidRPr="00BE559F">
              <w:rPr>
                <w:noProof/>
                <w:sz w:val="28"/>
                <w:szCs w:val="28"/>
              </w:rPr>
              <w:t>-</w:t>
            </w:r>
          </w:p>
        </w:tc>
        <w:tc>
          <w:tcPr>
            <w:tcW w:w="1559" w:type="dxa"/>
            <w:tcBorders>
              <w:top w:val="single" w:sz="4" w:space="0" w:color="auto"/>
              <w:left w:val="single" w:sz="4" w:space="0" w:color="auto"/>
              <w:bottom w:val="single" w:sz="4" w:space="0" w:color="auto"/>
            </w:tcBorders>
            <w:vAlign w:val="center"/>
          </w:tcPr>
          <w:p w14:paraId="4232E99C"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6,19 ±1,3</w:t>
            </w:r>
          </w:p>
        </w:tc>
      </w:tr>
      <w:tr w:rsidR="003F45DE" w:rsidRPr="00BE559F" w14:paraId="70CD5B52" w14:textId="77777777">
        <w:trPr>
          <w:trHeight w:val="20"/>
        </w:trPr>
        <w:tc>
          <w:tcPr>
            <w:tcW w:w="1985" w:type="dxa"/>
            <w:tcBorders>
              <w:top w:val="single" w:sz="4" w:space="0" w:color="auto"/>
              <w:bottom w:val="single" w:sz="4" w:space="0" w:color="auto"/>
              <w:right w:val="single" w:sz="4" w:space="0" w:color="auto"/>
            </w:tcBorders>
            <w:vAlign w:val="center"/>
          </w:tcPr>
          <w:p w14:paraId="3C87D16C" w14:textId="277E8192" w:rsidR="003F45DE" w:rsidRPr="00BE559F" w:rsidRDefault="003F45DE" w:rsidP="00B81807">
            <w:pPr>
              <w:pStyle w:val="western"/>
              <w:spacing w:line="360" w:lineRule="auto"/>
              <w:contextualSpacing/>
              <w:jc w:val="center"/>
              <w:rPr>
                <w:noProof/>
                <w:sz w:val="28"/>
                <w:szCs w:val="28"/>
              </w:rPr>
            </w:pPr>
            <w:r w:rsidRPr="00BE559F">
              <w:rPr>
                <w:noProof/>
                <w:sz w:val="28"/>
                <w:szCs w:val="28"/>
              </w:rPr>
              <w:t>Л</w:t>
            </w:r>
            <w:r w:rsidR="00B93C9A" w:rsidRPr="00BE559F">
              <w:rPr>
                <w:noProof/>
                <w:sz w:val="28"/>
                <w:szCs w:val="28"/>
              </w:rPr>
              <w:t>і</w:t>
            </w:r>
            <w:r w:rsidRPr="00BE559F">
              <w:rPr>
                <w:noProof/>
                <w:sz w:val="28"/>
                <w:szCs w:val="28"/>
              </w:rPr>
              <w:t>мфоцит</w:t>
            </w:r>
            <w:r w:rsidR="00B93C9A" w:rsidRPr="00BE559F">
              <w:rPr>
                <w:noProof/>
                <w:sz w:val="28"/>
                <w:szCs w:val="28"/>
              </w:rPr>
              <w:t>и</w:t>
            </w:r>
            <w:r w:rsidRPr="00BE559F">
              <w:rPr>
                <w:noProof/>
                <w:sz w:val="28"/>
                <w:szCs w:val="28"/>
              </w:rPr>
              <w:t>, %</w:t>
            </w:r>
          </w:p>
        </w:tc>
        <w:tc>
          <w:tcPr>
            <w:tcW w:w="921" w:type="dxa"/>
            <w:tcBorders>
              <w:top w:val="single" w:sz="4" w:space="0" w:color="auto"/>
              <w:left w:val="single" w:sz="4" w:space="0" w:color="auto"/>
              <w:bottom w:val="single" w:sz="4" w:space="0" w:color="auto"/>
              <w:right w:val="single" w:sz="4" w:space="0" w:color="auto"/>
            </w:tcBorders>
            <w:vAlign w:val="center"/>
          </w:tcPr>
          <w:p w14:paraId="4179E4B1" w14:textId="77777777" w:rsidR="003F45DE" w:rsidRPr="00BE559F" w:rsidRDefault="003F45DE" w:rsidP="00B81807">
            <w:pPr>
              <w:pStyle w:val="western"/>
              <w:spacing w:line="360" w:lineRule="auto"/>
              <w:ind w:firstLine="709"/>
              <w:contextualSpacing/>
              <w:jc w:val="center"/>
              <w:rPr>
                <w:noProof/>
                <w:sz w:val="28"/>
                <w:szCs w:val="28"/>
              </w:rPr>
            </w:pPr>
          </w:p>
        </w:tc>
        <w:tc>
          <w:tcPr>
            <w:tcW w:w="921" w:type="dxa"/>
            <w:tcBorders>
              <w:top w:val="single" w:sz="4" w:space="0" w:color="auto"/>
              <w:left w:val="single" w:sz="4" w:space="0" w:color="auto"/>
              <w:bottom w:val="single" w:sz="4" w:space="0" w:color="auto"/>
              <w:right w:val="single" w:sz="4" w:space="0" w:color="auto"/>
            </w:tcBorders>
            <w:vAlign w:val="center"/>
          </w:tcPr>
          <w:p w14:paraId="7C472693" w14:textId="77777777" w:rsidR="003F45DE" w:rsidRPr="00BE559F" w:rsidRDefault="003F45DE" w:rsidP="00B81807">
            <w:pPr>
              <w:pStyle w:val="western"/>
              <w:spacing w:line="360" w:lineRule="auto"/>
              <w:ind w:firstLine="709"/>
              <w:contextualSpacing/>
              <w:jc w:val="center"/>
              <w:rPr>
                <w:noProof/>
                <w:sz w:val="28"/>
                <w:szCs w:val="28"/>
              </w:rPr>
            </w:pPr>
          </w:p>
        </w:tc>
        <w:tc>
          <w:tcPr>
            <w:tcW w:w="922" w:type="dxa"/>
            <w:tcBorders>
              <w:top w:val="single" w:sz="4" w:space="0" w:color="auto"/>
              <w:left w:val="single" w:sz="4" w:space="0" w:color="auto"/>
              <w:bottom w:val="single" w:sz="4" w:space="0" w:color="auto"/>
              <w:right w:val="single" w:sz="4" w:space="0" w:color="auto"/>
            </w:tcBorders>
            <w:vAlign w:val="center"/>
          </w:tcPr>
          <w:p w14:paraId="509FD228"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5</w:t>
            </w:r>
          </w:p>
        </w:tc>
        <w:tc>
          <w:tcPr>
            <w:tcW w:w="921" w:type="dxa"/>
            <w:tcBorders>
              <w:top w:val="single" w:sz="4" w:space="0" w:color="auto"/>
              <w:left w:val="single" w:sz="4" w:space="0" w:color="auto"/>
              <w:bottom w:val="single" w:sz="4" w:space="0" w:color="auto"/>
              <w:right w:val="single" w:sz="4" w:space="0" w:color="auto"/>
            </w:tcBorders>
            <w:vAlign w:val="center"/>
          </w:tcPr>
          <w:p w14:paraId="1E4E3302"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20%</w:t>
            </w:r>
          </w:p>
        </w:tc>
        <w:tc>
          <w:tcPr>
            <w:tcW w:w="921" w:type="dxa"/>
            <w:tcBorders>
              <w:top w:val="single" w:sz="4" w:space="0" w:color="auto"/>
              <w:left w:val="single" w:sz="4" w:space="0" w:color="auto"/>
              <w:bottom w:val="single" w:sz="4" w:space="0" w:color="auto"/>
              <w:right w:val="single" w:sz="4" w:space="0" w:color="auto"/>
            </w:tcBorders>
            <w:vAlign w:val="center"/>
          </w:tcPr>
          <w:p w14:paraId="39078B79" w14:textId="77777777" w:rsidR="003F45DE" w:rsidRPr="00BE559F" w:rsidRDefault="003F45DE" w:rsidP="00B81807">
            <w:pPr>
              <w:pStyle w:val="western"/>
              <w:spacing w:line="360" w:lineRule="auto"/>
              <w:contextualSpacing/>
              <w:jc w:val="center"/>
              <w:rPr>
                <w:noProof/>
                <w:sz w:val="28"/>
                <w:szCs w:val="28"/>
              </w:rPr>
            </w:pPr>
            <w:r w:rsidRPr="00BE559F">
              <w:rPr>
                <w:noProof/>
                <w:sz w:val="28"/>
                <w:szCs w:val="28"/>
              </w:rPr>
              <w:t>20</w:t>
            </w:r>
          </w:p>
        </w:tc>
        <w:tc>
          <w:tcPr>
            <w:tcW w:w="922" w:type="dxa"/>
            <w:tcBorders>
              <w:top w:val="single" w:sz="4" w:space="0" w:color="auto"/>
              <w:left w:val="single" w:sz="4" w:space="0" w:color="auto"/>
              <w:bottom w:val="single" w:sz="4" w:space="0" w:color="auto"/>
              <w:right w:val="single" w:sz="4" w:space="0" w:color="auto"/>
            </w:tcBorders>
            <w:vAlign w:val="center"/>
          </w:tcPr>
          <w:p w14:paraId="717E8030"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80 %</w:t>
            </w:r>
          </w:p>
        </w:tc>
        <w:tc>
          <w:tcPr>
            <w:tcW w:w="1559" w:type="dxa"/>
            <w:tcBorders>
              <w:top w:val="single" w:sz="4" w:space="0" w:color="auto"/>
              <w:left w:val="single" w:sz="4" w:space="0" w:color="auto"/>
              <w:bottom w:val="single" w:sz="4" w:space="0" w:color="auto"/>
            </w:tcBorders>
            <w:vAlign w:val="center"/>
          </w:tcPr>
          <w:p w14:paraId="1D08AC79" w14:textId="77777777" w:rsidR="003F45DE" w:rsidRPr="00BE559F" w:rsidRDefault="003F45DE" w:rsidP="00B81807">
            <w:pPr>
              <w:pStyle w:val="western"/>
              <w:spacing w:line="360" w:lineRule="auto"/>
              <w:contextualSpacing/>
              <w:jc w:val="both"/>
              <w:rPr>
                <w:noProof/>
                <w:sz w:val="28"/>
                <w:szCs w:val="28"/>
              </w:rPr>
            </w:pPr>
            <w:r w:rsidRPr="00BE559F">
              <w:rPr>
                <w:noProof/>
                <w:sz w:val="28"/>
                <w:szCs w:val="28"/>
              </w:rPr>
              <w:t>51,5±1,2</w:t>
            </w:r>
          </w:p>
        </w:tc>
      </w:tr>
    </w:tbl>
    <w:p w14:paraId="11354FEE" w14:textId="77777777" w:rsidR="003F45DE" w:rsidRPr="00BE559F" w:rsidRDefault="003F45DE" w:rsidP="00717F4C">
      <w:pPr>
        <w:pStyle w:val="western"/>
        <w:spacing w:line="360" w:lineRule="auto"/>
        <w:contextualSpacing/>
        <w:rPr>
          <w:noProof/>
          <w:sz w:val="28"/>
          <w:szCs w:val="28"/>
        </w:rPr>
      </w:pPr>
    </w:p>
    <w:p w14:paraId="084A5389" w14:textId="77777777" w:rsidR="00A601E8" w:rsidRPr="00BE559F" w:rsidRDefault="00A601E8" w:rsidP="00D44147">
      <w:pPr>
        <w:pStyle w:val="western"/>
        <w:spacing w:line="360" w:lineRule="auto"/>
        <w:ind w:firstLine="709"/>
        <w:contextualSpacing/>
        <w:jc w:val="both"/>
        <w:rPr>
          <w:noProof/>
          <w:sz w:val="28"/>
          <w:szCs w:val="28"/>
        </w:rPr>
      </w:pPr>
      <w:r w:rsidRPr="00BE559F">
        <w:rPr>
          <w:noProof/>
          <w:sz w:val="28"/>
          <w:szCs w:val="28"/>
        </w:rPr>
        <w:t>При оцінці даних таблиці кількість еритроцитів у 25 хворих становила в середньому 4,45±0,16 *1012/л. Коливання рівня еритроцитів від 3,8 до 5,5*1012/л. У 10% хворих (у 1 жінки і 2 чоловіків) спостерігався еритроцитоз (для жінок понад 4,7*1012/л, для чоловіків понад 5,1*1012/л).</w:t>
      </w:r>
    </w:p>
    <w:p w14:paraId="2673647F" w14:textId="77777777" w:rsidR="00A601E8" w:rsidRPr="00BE559F" w:rsidRDefault="00A601E8" w:rsidP="00D44147">
      <w:pPr>
        <w:pStyle w:val="western"/>
        <w:spacing w:line="360" w:lineRule="auto"/>
        <w:ind w:firstLine="709"/>
        <w:contextualSpacing/>
        <w:jc w:val="both"/>
        <w:rPr>
          <w:noProof/>
          <w:sz w:val="28"/>
          <w:szCs w:val="28"/>
        </w:rPr>
      </w:pPr>
      <w:r w:rsidRPr="00BE559F">
        <w:rPr>
          <w:noProof/>
          <w:sz w:val="28"/>
          <w:szCs w:val="28"/>
        </w:rPr>
        <w:t xml:space="preserve">Гемоглобін у середньому становив 142 ± 5,6 г/л. Рівень коливання гемоглобіну від 110 до 162 г/л. Підвищення рівня гемоглобіну понад 140 г/л для жінок і понад 150 г/л у чоловіків спостерігалося в 4 випадках (16%). Зниження </w:t>
      </w:r>
      <w:r w:rsidRPr="00BE559F">
        <w:rPr>
          <w:noProof/>
          <w:sz w:val="28"/>
          <w:szCs w:val="28"/>
        </w:rPr>
        <w:lastRenderedPageBreak/>
        <w:t>гемоглобіну (для жінок нижче 120 г/л, для чоловіків нижче 130 г/л) спостерігалося у 2 пацієнток (8%).</w:t>
      </w:r>
    </w:p>
    <w:p w14:paraId="33E318AE" w14:textId="77777777" w:rsidR="00A601E8" w:rsidRPr="00BE559F" w:rsidRDefault="00A601E8" w:rsidP="00D44147">
      <w:pPr>
        <w:pStyle w:val="western"/>
        <w:spacing w:line="360" w:lineRule="auto"/>
        <w:ind w:firstLine="709"/>
        <w:contextualSpacing/>
        <w:jc w:val="both"/>
        <w:rPr>
          <w:noProof/>
          <w:sz w:val="28"/>
          <w:szCs w:val="28"/>
        </w:rPr>
      </w:pPr>
      <w:r w:rsidRPr="00BE559F">
        <w:rPr>
          <w:noProof/>
          <w:sz w:val="28"/>
          <w:szCs w:val="28"/>
        </w:rPr>
        <w:t>Кількість тромбоцитів, що становила в середньому 189 ± 12,2*109/л, була в межах норми. Рівень коливання тромбоцитів від 114 до 305 *109/л. Тромбоцитопенія (нижче 150*109/л) різного ступеня вираженості відзначена у 14 (55%) хворих.</w:t>
      </w:r>
    </w:p>
    <w:p w14:paraId="2A369C0F" w14:textId="77777777" w:rsidR="00A601E8" w:rsidRPr="00BE559F" w:rsidRDefault="00A601E8" w:rsidP="00D44147">
      <w:pPr>
        <w:pStyle w:val="western"/>
        <w:spacing w:line="360" w:lineRule="auto"/>
        <w:ind w:firstLine="709"/>
        <w:contextualSpacing/>
        <w:jc w:val="both"/>
        <w:rPr>
          <w:noProof/>
          <w:sz w:val="28"/>
          <w:szCs w:val="28"/>
        </w:rPr>
      </w:pPr>
      <w:r w:rsidRPr="00BE559F">
        <w:rPr>
          <w:noProof/>
          <w:sz w:val="28"/>
          <w:szCs w:val="28"/>
        </w:rPr>
        <w:t>Кількість лейкоцитів, що становила в середньому 6,19 ± 1,3*109/л, була в межах верхньої межі норми. Рівень коливання лейкоцитів від 4,6 до 7,89*109/л.</w:t>
      </w:r>
    </w:p>
    <w:p w14:paraId="0C0DC4EB" w14:textId="77777777" w:rsidR="00A601E8" w:rsidRPr="00BE559F" w:rsidRDefault="00A601E8" w:rsidP="00D44147">
      <w:pPr>
        <w:pStyle w:val="western"/>
        <w:spacing w:line="360" w:lineRule="auto"/>
        <w:ind w:firstLine="709"/>
        <w:contextualSpacing/>
        <w:jc w:val="both"/>
        <w:rPr>
          <w:noProof/>
          <w:sz w:val="28"/>
          <w:szCs w:val="28"/>
        </w:rPr>
      </w:pPr>
      <w:r w:rsidRPr="00BE559F">
        <w:rPr>
          <w:noProof/>
          <w:sz w:val="28"/>
          <w:szCs w:val="28"/>
        </w:rPr>
        <w:t>Кількість лімфоцитів становила в середньому 51,5±1,2%. Рівень коливання лімфоцитів від 29 до 63%. Лімфоцитоз понад 36 % спостерігався у 20 хворих (80%).</w:t>
      </w:r>
    </w:p>
    <w:p w14:paraId="146A36E4" w14:textId="07481A34" w:rsidR="00717F4C" w:rsidRPr="00BE559F" w:rsidRDefault="00A601E8" w:rsidP="00D44147">
      <w:pPr>
        <w:pStyle w:val="western"/>
        <w:spacing w:line="360" w:lineRule="auto"/>
        <w:ind w:firstLine="709"/>
        <w:contextualSpacing/>
        <w:jc w:val="both"/>
        <w:rPr>
          <w:noProof/>
          <w:sz w:val="28"/>
          <w:szCs w:val="28"/>
        </w:rPr>
      </w:pPr>
      <w:r w:rsidRPr="00BE559F">
        <w:rPr>
          <w:noProof/>
          <w:sz w:val="28"/>
          <w:szCs w:val="28"/>
        </w:rPr>
        <w:t>Таким чином, під час загострення хронічного вірусного гепатиту С незначно відзначається еритроцитоз, у 22 % відхилення від норми гемоглобіну і лімфоцитоз, а в більшої половини досліджуваних виявляється тромбоцитопенія.</w:t>
      </w:r>
    </w:p>
    <w:p w14:paraId="2BF686C4" w14:textId="77777777" w:rsidR="00717F4C" w:rsidRPr="00BE559F" w:rsidRDefault="00717F4C" w:rsidP="00717F4C">
      <w:pPr>
        <w:pStyle w:val="western"/>
        <w:spacing w:line="360" w:lineRule="auto"/>
        <w:contextualSpacing/>
        <w:jc w:val="center"/>
        <w:rPr>
          <w:b/>
          <w:bCs/>
          <w:noProof/>
          <w:sz w:val="28"/>
          <w:szCs w:val="28"/>
        </w:rPr>
      </w:pPr>
    </w:p>
    <w:p w14:paraId="36629536" w14:textId="49C88080" w:rsidR="003F45DE" w:rsidRPr="00BE559F" w:rsidRDefault="003F45DE" w:rsidP="00717F4C">
      <w:pPr>
        <w:pStyle w:val="western"/>
        <w:spacing w:line="360" w:lineRule="auto"/>
        <w:contextualSpacing/>
        <w:jc w:val="center"/>
        <w:rPr>
          <w:b/>
          <w:bCs/>
          <w:noProof/>
          <w:sz w:val="28"/>
          <w:szCs w:val="28"/>
        </w:rPr>
      </w:pPr>
      <w:r w:rsidRPr="00BE559F">
        <w:rPr>
          <w:b/>
          <w:bCs/>
          <w:noProof/>
          <w:sz w:val="28"/>
          <w:szCs w:val="28"/>
        </w:rPr>
        <w:t>3.3 Оцінка показників біохімічного аналізу крові</w:t>
      </w:r>
    </w:p>
    <w:p w14:paraId="5830A643" w14:textId="5D673F11" w:rsidR="003F45DE" w:rsidRPr="00BE559F" w:rsidRDefault="003F45DE" w:rsidP="00717F4C">
      <w:pPr>
        <w:pStyle w:val="western"/>
        <w:spacing w:line="360" w:lineRule="auto"/>
        <w:contextualSpacing/>
        <w:jc w:val="center"/>
        <w:rPr>
          <w:b/>
          <w:bCs/>
          <w:noProof/>
          <w:sz w:val="28"/>
          <w:szCs w:val="28"/>
        </w:rPr>
      </w:pPr>
    </w:p>
    <w:p w14:paraId="1A5955C2" w14:textId="5D719828" w:rsidR="00996A0B" w:rsidRPr="00BE559F" w:rsidRDefault="00996A0B" w:rsidP="004346B5">
      <w:pPr>
        <w:pStyle w:val="western"/>
        <w:spacing w:line="360" w:lineRule="auto"/>
        <w:ind w:firstLine="709"/>
        <w:contextualSpacing/>
        <w:jc w:val="both"/>
        <w:rPr>
          <w:noProof/>
          <w:sz w:val="28"/>
          <w:szCs w:val="28"/>
        </w:rPr>
      </w:pPr>
      <w:r w:rsidRPr="00BE559F">
        <w:rPr>
          <w:noProof/>
          <w:sz w:val="28"/>
          <w:szCs w:val="28"/>
        </w:rPr>
        <w:t>Проводилося дослідження показників біохімічного аналізу крові. Дані представлені в таблиці  3.3.</w:t>
      </w:r>
      <w:r w:rsidR="00300660" w:rsidRPr="00BE559F">
        <w:rPr>
          <w:noProof/>
          <w:sz w:val="28"/>
          <w:szCs w:val="28"/>
        </w:rPr>
        <w:t>2.</w:t>
      </w:r>
    </w:p>
    <w:p w14:paraId="74E8775D" w14:textId="77777777" w:rsidR="00996A0B" w:rsidRPr="00BE559F" w:rsidRDefault="00996A0B" w:rsidP="00996A0B">
      <w:pPr>
        <w:pStyle w:val="western"/>
        <w:spacing w:line="360" w:lineRule="auto"/>
        <w:contextualSpacing/>
        <w:jc w:val="right"/>
        <w:rPr>
          <w:b/>
          <w:bCs/>
          <w:noProof/>
          <w:sz w:val="28"/>
          <w:szCs w:val="28"/>
        </w:rPr>
      </w:pPr>
    </w:p>
    <w:p w14:paraId="55459F8B" w14:textId="6B0689FC" w:rsidR="00996A0B" w:rsidRPr="00BE559F" w:rsidRDefault="00996A0B" w:rsidP="00996A0B">
      <w:pPr>
        <w:pStyle w:val="western"/>
        <w:spacing w:line="360" w:lineRule="auto"/>
        <w:contextualSpacing/>
        <w:jc w:val="right"/>
        <w:rPr>
          <w:b/>
          <w:bCs/>
          <w:noProof/>
          <w:sz w:val="28"/>
          <w:szCs w:val="28"/>
        </w:rPr>
      </w:pPr>
      <w:bookmarkStart w:id="8" w:name="_Hlk148876812"/>
      <w:r w:rsidRPr="00BE559F">
        <w:rPr>
          <w:b/>
          <w:bCs/>
          <w:noProof/>
          <w:sz w:val="28"/>
          <w:szCs w:val="28"/>
        </w:rPr>
        <w:t>Таблиця 3.3.2</w:t>
      </w:r>
    </w:p>
    <w:p w14:paraId="22A8E293" w14:textId="03F7D226" w:rsidR="006B14D6" w:rsidRPr="00BE559F" w:rsidRDefault="00996A0B" w:rsidP="00996A0B">
      <w:pPr>
        <w:pStyle w:val="western"/>
        <w:spacing w:line="360" w:lineRule="auto"/>
        <w:contextualSpacing/>
        <w:jc w:val="center"/>
        <w:rPr>
          <w:b/>
          <w:bCs/>
          <w:noProof/>
          <w:sz w:val="28"/>
          <w:szCs w:val="28"/>
        </w:rPr>
      </w:pPr>
      <w:r w:rsidRPr="00BE559F">
        <w:rPr>
          <w:b/>
          <w:bCs/>
          <w:noProof/>
          <w:sz w:val="28"/>
          <w:szCs w:val="28"/>
        </w:rPr>
        <w:t>Біохімічний аналіз крові хворих на вірусний гепатит С</w:t>
      </w:r>
    </w:p>
    <w:tbl>
      <w:tblPr>
        <w:tblW w:w="0" w:type="auto"/>
        <w:tblInd w:w="137" w:type="dxa"/>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firstRow="0" w:lastRow="0" w:firstColumn="0" w:lastColumn="0" w:noHBand="0" w:noVBand="0"/>
      </w:tblPr>
      <w:tblGrid>
        <w:gridCol w:w="2693"/>
        <w:gridCol w:w="827"/>
        <w:gridCol w:w="827"/>
        <w:gridCol w:w="827"/>
        <w:gridCol w:w="827"/>
        <w:gridCol w:w="827"/>
        <w:gridCol w:w="827"/>
        <w:gridCol w:w="1417"/>
      </w:tblGrid>
      <w:tr w:rsidR="008D43CC" w:rsidRPr="00BE559F" w14:paraId="0FFB12CB" w14:textId="77777777">
        <w:tc>
          <w:tcPr>
            <w:tcW w:w="2693" w:type="dxa"/>
            <w:tcBorders>
              <w:top w:val="single" w:sz="4" w:space="0" w:color="auto"/>
              <w:bottom w:val="single" w:sz="4" w:space="0" w:color="auto"/>
              <w:right w:val="single" w:sz="4" w:space="0" w:color="auto"/>
            </w:tcBorders>
            <w:vAlign w:val="center"/>
          </w:tcPr>
          <w:bookmarkEnd w:id="8"/>
          <w:p w14:paraId="4408F2ED" w14:textId="76FE7318" w:rsidR="006B14D6" w:rsidRPr="00BE559F" w:rsidRDefault="00215FD7" w:rsidP="00717F4C">
            <w:pPr>
              <w:pStyle w:val="western"/>
              <w:spacing w:line="360" w:lineRule="auto"/>
              <w:contextualSpacing/>
              <w:jc w:val="both"/>
              <w:rPr>
                <w:noProof/>
                <w:sz w:val="28"/>
                <w:szCs w:val="28"/>
              </w:rPr>
            </w:pPr>
            <w:r w:rsidRPr="00BE559F">
              <w:rPr>
                <w:noProof/>
                <w:sz w:val="28"/>
                <w:szCs w:val="28"/>
              </w:rPr>
              <w:t>Показники</w:t>
            </w:r>
            <w:r w:rsidR="006B14D6" w:rsidRPr="00BE559F">
              <w:rPr>
                <w:noProof/>
                <w:sz w:val="28"/>
                <w:szCs w:val="28"/>
              </w:rPr>
              <w:t xml:space="preserve"> </w:t>
            </w:r>
          </w:p>
        </w:tc>
        <w:tc>
          <w:tcPr>
            <w:tcW w:w="1654" w:type="dxa"/>
            <w:gridSpan w:val="2"/>
            <w:tcBorders>
              <w:top w:val="single" w:sz="4" w:space="0" w:color="auto"/>
              <w:left w:val="single" w:sz="4" w:space="0" w:color="auto"/>
              <w:bottom w:val="single" w:sz="4" w:space="0" w:color="auto"/>
              <w:right w:val="single" w:sz="4" w:space="0" w:color="auto"/>
            </w:tcBorders>
            <w:vAlign w:val="center"/>
          </w:tcPr>
          <w:p w14:paraId="265C398D" w14:textId="5BE324F1" w:rsidR="006B14D6" w:rsidRPr="00BE559F" w:rsidRDefault="00215FD7" w:rsidP="00717F4C">
            <w:pPr>
              <w:pStyle w:val="western"/>
              <w:spacing w:line="360" w:lineRule="auto"/>
              <w:contextualSpacing/>
              <w:jc w:val="both"/>
              <w:rPr>
                <w:noProof/>
                <w:sz w:val="28"/>
                <w:szCs w:val="28"/>
              </w:rPr>
            </w:pPr>
            <w:r w:rsidRPr="00BE559F">
              <w:rPr>
                <w:noProof/>
                <w:sz w:val="28"/>
                <w:szCs w:val="28"/>
              </w:rPr>
              <w:t>Зниження</w:t>
            </w:r>
            <w:r w:rsidR="006B14D6" w:rsidRPr="00BE559F">
              <w:rPr>
                <w:noProof/>
                <w:sz w:val="28"/>
                <w:szCs w:val="28"/>
              </w:rPr>
              <w:t xml:space="preserve"> нормальн</w:t>
            </w:r>
            <w:r w:rsidRPr="00BE559F">
              <w:rPr>
                <w:noProof/>
                <w:sz w:val="28"/>
                <w:szCs w:val="28"/>
              </w:rPr>
              <w:t>и</w:t>
            </w:r>
            <w:r w:rsidR="006B14D6" w:rsidRPr="00BE559F">
              <w:rPr>
                <w:noProof/>
                <w:sz w:val="28"/>
                <w:szCs w:val="28"/>
              </w:rPr>
              <w:t xml:space="preserve">х </w:t>
            </w:r>
            <w:r w:rsidRPr="00BE559F">
              <w:rPr>
                <w:noProof/>
                <w:sz w:val="28"/>
                <w:szCs w:val="28"/>
              </w:rPr>
              <w:t>показників</w:t>
            </w:r>
          </w:p>
        </w:tc>
        <w:tc>
          <w:tcPr>
            <w:tcW w:w="1654" w:type="dxa"/>
            <w:gridSpan w:val="2"/>
            <w:tcBorders>
              <w:top w:val="single" w:sz="4" w:space="0" w:color="auto"/>
              <w:left w:val="single" w:sz="4" w:space="0" w:color="auto"/>
              <w:bottom w:val="single" w:sz="4" w:space="0" w:color="auto"/>
              <w:right w:val="single" w:sz="4" w:space="0" w:color="auto"/>
            </w:tcBorders>
            <w:vAlign w:val="center"/>
          </w:tcPr>
          <w:p w14:paraId="3B18ACB1" w14:textId="3BDDEE7C" w:rsidR="006B14D6" w:rsidRPr="00BE559F" w:rsidRDefault="00215FD7" w:rsidP="00717F4C">
            <w:pPr>
              <w:pStyle w:val="western"/>
              <w:spacing w:line="360" w:lineRule="auto"/>
              <w:contextualSpacing/>
              <w:jc w:val="both"/>
              <w:rPr>
                <w:noProof/>
                <w:sz w:val="28"/>
                <w:szCs w:val="28"/>
              </w:rPr>
            </w:pPr>
            <w:r w:rsidRPr="00BE559F">
              <w:rPr>
                <w:noProof/>
                <w:sz w:val="28"/>
                <w:szCs w:val="28"/>
              </w:rPr>
              <w:t>У</w:t>
            </w:r>
            <w:r w:rsidR="006B14D6" w:rsidRPr="00BE559F">
              <w:rPr>
                <w:noProof/>
                <w:sz w:val="28"/>
                <w:szCs w:val="28"/>
              </w:rPr>
              <w:t xml:space="preserve"> </w:t>
            </w:r>
            <w:r w:rsidRPr="00BE559F">
              <w:rPr>
                <w:noProof/>
                <w:sz w:val="28"/>
                <w:szCs w:val="28"/>
              </w:rPr>
              <w:t>межах</w:t>
            </w:r>
            <w:r w:rsidR="006B14D6" w:rsidRPr="00BE559F">
              <w:rPr>
                <w:noProof/>
                <w:sz w:val="28"/>
                <w:szCs w:val="28"/>
              </w:rPr>
              <w:t xml:space="preserve"> нормальн</w:t>
            </w:r>
            <w:r w:rsidRPr="00BE559F">
              <w:rPr>
                <w:noProof/>
                <w:sz w:val="28"/>
                <w:szCs w:val="28"/>
              </w:rPr>
              <w:t>и</w:t>
            </w:r>
            <w:r w:rsidR="006B14D6" w:rsidRPr="00BE559F">
              <w:rPr>
                <w:noProof/>
                <w:sz w:val="28"/>
                <w:szCs w:val="28"/>
              </w:rPr>
              <w:t xml:space="preserve">х </w:t>
            </w:r>
            <w:r w:rsidRPr="00BE559F">
              <w:rPr>
                <w:noProof/>
                <w:sz w:val="28"/>
                <w:szCs w:val="28"/>
              </w:rPr>
              <w:t>показників</w:t>
            </w:r>
          </w:p>
        </w:tc>
        <w:tc>
          <w:tcPr>
            <w:tcW w:w="1654" w:type="dxa"/>
            <w:gridSpan w:val="2"/>
            <w:tcBorders>
              <w:top w:val="single" w:sz="4" w:space="0" w:color="auto"/>
              <w:left w:val="single" w:sz="4" w:space="0" w:color="auto"/>
              <w:bottom w:val="single" w:sz="4" w:space="0" w:color="auto"/>
              <w:right w:val="single" w:sz="4" w:space="0" w:color="auto"/>
            </w:tcBorders>
            <w:vAlign w:val="center"/>
          </w:tcPr>
          <w:p w14:paraId="3CA5CD4E" w14:textId="213566FF" w:rsidR="006B14D6" w:rsidRPr="00BE559F" w:rsidRDefault="00215FD7" w:rsidP="00717F4C">
            <w:pPr>
              <w:pStyle w:val="western"/>
              <w:spacing w:line="360" w:lineRule="auto"/>
              <w:contextualSpacing/>
              <w:jc w:val="both"/>
              <w:rPr>
                <w:noProof/>
                <w:sz w:val="28"/>
                <w:szCs w:val="28"/>
              </w:rPr>
            </w:pPr>
            <w:r w:rsidRPr="00BE559F">
              <w:rPr>
                <w:noProof/>
                <w:sz w:val="28"/>
                <w:szCs w:val="28"/>
              </w:rPr>
              <w:t>Підвищення</w:t>
            </w:r>
            <w:r w:rsidR="006B14D6" w:rsidRPr="00BE559F">
              <w:rPr>
                <w:noProof/>
                <w:sz w:val="28"/>
                <w:szCs w:val="28"/>
              </w:rPr>
              <w:t xml:space="preserve"> нормальн</w:t>
            </w:r>
            <w:r w:rsidRPr="00BE559F">
              <w:rPr>
                <w:noProof/>
                <w:sz w:val="28"/>
                <w:szCs w:val="28"/>
              </w:rPr>
              <w:t>и</w:t>
            </w:r>
            <w:r w:rsidR="006B14D6" w:rsidRPr="00BE559F">
              <w:rPr>
                <w:noProof/>
                <w:sz w:val="28"/>
                <w:szCs w:val="28"/>
              </w:rPr>
              <w:t xml:space="preserve">х </w:t>
            </w:r>
            <w:r w:rsidRPr="00BE559F">
              <w:rPr>
                <w:noProof/>
                <w:sz w:val="28"/>
                <w:szCs w:val="28"/>
              </w:rPr>
              <w:t>показників</w:t>
            </w:r>
          </w:p>
        </w:tc>
        <w:tc>
          <w:tcPr>
            <w:tcW w:w="1417" w:type="dxa"/>
            <w:tcBorders>
              <w:top w:val="single" w:sz="4" w:space="0" w:color="auto"/>
              <w:left w:val="single" w:sz="4" w:space="0" w:color="auto"/>
              <w:bottom w:val="single" w:sz="4" w:space="0" w:color="auto"/>
            </w:tcBorders>
            <w:vAlign w:val="center"/>
          </w:tcPr>
          <w:p w14:paraId="3FC1FC5B" w14:textId="5556B74B" w:rsidR="006B14D6" w:rsidRPr="00BE559F" w:rsidRDefault="00215FD7" w:rsidP="00717F4C">
            <w:pPr>
              <w:pStyle w:val="western"/>
              <w:spacing w:line="360" w:lineRule="auto"/>
              <w:contextualSpacing/>
              <w:jc w:val="both"/>
              <w:rPr>
                <w:noProof/>
                <w:sz w:val="28"/>
                <w:szCs w:val="28"/>
              </w:rPr>
            </w:pPr>
            <w:r w:rsidRPr="00BE559F">
              <w:rPr>
                <w:noProof/>
                <w:sz w:val="28"/>
                <w:szCs w:val="28"/>
              </w:rPr>
              <w:t>Середні</w:t>
            </w:r>
            <w:r w:rsidR="006B14D6" w:rsidRPr="00BE559F">
              <w:rPr>
                <w:noProof/>
                <w:sz w:val="28"/>
                <w:szCs w:val="28"/>
              </w:rPr>
              <w:t xml:space="preserve"> значен</w:t>
            </w:r>
            <w:r w:rsidRPr="00BE559F">
              <w:rPr>
                <w:noProof/>
                <w:sz w:val="28"/>
                <w:szCs w:val="28"/>
              </w:rPr>
              <w:t>н</w:t>
            </w:r>
            <w:r w:rsidR="006B14D6" w:rsidRPr="00BE559F">
              <w:rPr>
                <w:noProof/>
                <w:sz w:val="28"/>
                <w:szCs w:val="28"/>
              </w:rPr>
              <w:t>я М ±m</w:t>
            </w:r>
          </w:p>
        </w:tc>
      </w:tr>
      <w:tr w:rsidR="008D43CC" w:rsidRPr="00BE559F" w14:paraId="4AB1ABBC" w14:textId="77777777">
        <w:tc>
          <w:tcPr>
            <w:tcW w:w="2693" w:type="dxa"/>
            <w:tcBorders>
              <w:top w:val="single" w:sz="4" w:space="0" w:color="auto"/>
              <w:bottom w:val="single" w:sz="4" w:space="0" w:color="auto"/>
              <w:right w:val="single" w:sz="4" w:space="0" w:color="auto"/>
            </w:tcBorders>
            <w:vAlign w:val="center"/>
          </w:tcPr>
          <w:p w14:paraId="2E0CA028" w14:textId="175F1F81" w:rsidR="006B14D6" w:rsidRPr="00BE559F" w:rsidRDefault="00215FD7" w:rsidP="00717F4C">
            <w:pPr>
              <w:pStyle w:val="western"/>
              <w:spacing w:line="360" w:lineRule="auto"/>
              <w:contextualSpacing/>
              <w:jc w:val="both"/>
              <w:rPr>
                <w:noProof/>
                <w:sz w:val="28"/>
                <w:szCs w:val="28"/>
              </w:rPr>
            </w:pPr>
            <w:r w:rsidRPr="00BE559F">
              <w:rPr>
                <w:noProof/>
                <w:sz w:val="28"/>
                <w:szCs w:val="28"/>
              </w:rPr>
              <w:t>Загальний</w:t>
            </w:r>
            <w:r w:rsidR="006B14D6" w:rsidRPr="00BE559F">
              <w:rPr>
                <w:noProof/>
                <w:sz w:val="28"/>
                <w:szCs w:val="28"/>
              </w:rPr>
              <w:t xml:space="preserve"> б</w:t>
            </w:r>
            <w:r w:rsidRPr="00BE559F">
              <w:rPr>
                <w:noProof/>
                <w:sz w:val="28"/>
                <w:szCs w:val="28"/>
              </w:rPr>
              <w:t>і</w:t>
            </w:r>
            <w:r w:rsidR="006B14D6" w:rsidRPr="00BE559F">
              <w:rPr>
                <w:noProof/>
                <w:sz w:val="28"/>
                <w:szCs w:val="28"/>
              </w:rPr>
              <w:t>л</w:t>
            </w:r>
            <w:r w:rsidRPr="00BE559F">
              <w:rPr>
                <w:noProof/>
                <w:sz w:val="28"/>
                <w:szCs w:val="28"/>
              </w:rPr>
              <w:t>і</w:t>
            </w:r>
            <w:r w:rsidR="006B14D6" w:rsidRPr="00BE559F">
              <w:rPr>
                <w:noProof/>
                <w:sz w:val="28"/>
                <w:szCs w:val="28"/>
              </w:rPr>
              <w:t>рубин, мкмоль/л</w:t>
            </w:r>
          </w:p>
        </w:tc>
        <w:tc>
          <w:tcPr>
            <w:tcW w:w="827" w:type="dxa"/>
            <w:tcBorders>
              <w:top w:val="single" w:sz="4" w:space="0" w:color="auto"/>
              <w:left w:val="single" w:sz="4" w:space="0" w:color="auto"/>
              <w:bottom w:val="single" w:sz="4" w:space="0" w:color="auto"/>
              <w:right w:val="single" w:sz="4" w:space="0" w:color="auto"/>
            </w:tcBorders>
            <w:vAlign w:val="center"/>
          </w:tcPr>
          <w:p w14:paraId="3568F107"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15F372DC"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378A292E"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3</w:t>
            </w:r>
          </w:p>
        </w:tc>
        <w:tc>
          <w:tcPr>
            <w:tcW w:w="827" w:type="dxa"/>
            <w:tcBorders>
              <w:top w:val="single" w:sz="4" w:space="0" w:color="auto"/>
              <w:left w:val="single" w:sz="4" w:space="0" w:color="auto"/>
              <w:bottom w:val="single" w:sz="4" w:space="0" w:color="auto"/>
              <w:right w:val="single" w:sz="4" w:space="0" w:color="auto"/>
            </w:tcBorders>
            <w:vAlign w:val="center"/>
          </w:tcPr>
          <w:p w14:paraId="4A5A9996"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w:t>
            </w:r>
          </w:p>
        </w:tc>
        <w:tc>
          <w:tcPr>
            <w:tcW w:w="827" w:type="dxa"/>
            <w:tcBorders>
              <w:top w:val="single" w:sz="4" w:space="0" w:color="auto"/>
              <w:left w:val="single" w:sz="4" w:space="0" w:color="auto"/>
              <w:bottom w:val="single" w:sz="4" w:space="0" w:color="auto"/>
              <w:right w:val="single" w:sz="4" w:space="0" w:color="auto"/>
            </w:tcBorders>
            <w:vAlign w:val="center"/>
          </w:tcPr>
          <w:p w14:paraId="10C2DB19"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22</w:t>
            </w:r>
          </w:p>
        </w:tc>
        <w:tc>
          <w:tcPr>
            <w:tcW w:w="827" w:type="dxa"/>
            <w:tcBorders>
              <w:top w:val="single" w:sz="4" w:space="0" w:color="auto"/>
              <w:left w:val="single" w:sz="4" w:space="0" w:color="auto"/>
              <w:bottom w:val="single" w:sz="4" w:space="0" w:color="auto"/>
              <w:right w:val="single" w:sz="4" w:space="0" w:color="auto"/>
            </w:tcBorders>
            <w:vAlign w:val="center"/>
          </w:tcPr>
          <w:p w14:paraId="1E5C0C20"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90%</w:t>
            </w:r>
          </w:p>
        </w:tc>
        <w:tc>
          <w:tcPr>
            <w:tcW w:w="1417" w:type="dxa"/>
            <w:tcBorders>
              <w:top w:val="single" w:sz="4" w:space="0" w:color="auto"/>
              <w:left w:val="single" w:sz="4" w:space="0" w:color="auto"/>
              <w:bottom w:val="single" w:sz="4" w:space="0" w:color="auto"/>
            </w:tcBorders>
            <w:vAlign w:val="center"/>
          </w:tcPr>
          <w:p w14:paraId="4C49EA6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18,5 ±3,2</w:t>
            </w:r>
          </w:p>
        </w:tc>
      </w:tr>
      <w:tr w:rsidR="008D43CC" w:rsidRPr="00BE559F" w14:paraId="7B41A723" w14:textId="77777777">
        <w:tc>
          <w:tcPr>
            <w:tcW w:w="2693" w:type="dxa"/>
            <w:tcBorders>
              <w:top w:val="single" w:sz="4" w:space="0" w:color="auto"/>
              <w:bottom w:val="single" w:sz="4" w:space="0" w:color="auto"/>
              <w:right w:val="single" w:sz="4" w:space="0" w:color="auto"/>
            </w:tcBorders>
            <w:vAlign w:val="center"/>
          </w:tcPr>
          <w:p w14:paraId="1D1627FC" w14:textId="43325606" w:rsidR="006B14D6" w:rsidRPr="00BE559F" w:rsidRDefault="006B14D6" w:rsidP="00717F4C">
            <w:pPr>
              <w:pStyle w:val="western"/>
              <w:spacing w:line="360" w:lineRule="auto"/>
              <w:contextualSpacing/>
              <w:jc w:val="both"/>
              <w:rPr>
                <w:noProof/>
                <w:sz w:val="28"/>
                <w:szCs w:val="28"/>
              </w:rPr>
            </w:pPr>
            <w:r w:rsidRPr="00BE559F">
              <w:rPr>
                <w:noProof/>
                <w:sz w:val="28"/>
                <w:szCs w:val="28"/>
              </w:rPr>
              <w:t>Прям</w:t>
            </w:r>
            <w:r w:rsidR="00215FD7" w:rsidRPr="00BE559F">
              <w:rPr>
                <w:noProof/>
                <w:sz w:val="28"/>
                <w:szCs w:val="28"/>
              </w:rPr>
              <w:t>и</w:t>
            </w:r>
            <w:r w:rsidRPr="00BE559F">
              <w:rPr>
                <w:noProof/>
                <w:sz w:val="28"/>
                <w:szCs w:val="28"/>
              </w:rPr>
              <w:t>й б</w:t>
            </w:r>
            <w:r w:rsidR="00215FD7" w:rsidRPr="00BE559F">
              <w:rPr>
                <w:noProof/>
                <w:sz w:val="28"/>
                <w:szCs w:val="28"/>
              </w:rPr>
              <w:t>і</w:t>
            </w:r>
            <w:r w:rsidRPr="00BE559F">
              <w:rPr>
                <w:noProof/>
                <w:sz w:val="28"/>
                <w:szCs w:val="28"/>
              </w:rPr>
              <w:t>л</w:t>
            </w:r>
            <w:r w:rsidR="00215FD7" w:rsidRPr="00BE559F">
              <w:rPr>
                <w:noProof/>
                <w:sz w:val="28"/>
                <w:szCs w:val="28"/>
              </w:rPr>
              <w:t>і</w:t>
            </w:r>
            <w:r w:rsidRPr="00BE559F">
              <w:rPr>
                <w:noProof/>
                <w:sz w:val="28"/>
                <w:szCs w:val="28"/>
              </w:rPr>
              <w:t>рубин, мкмоль/л</w:t>
            </w:r>
          </w:p>
        </w:tc>
        <w:tc>
          <w:tcPr>
            <w:tcW w:w="827" w:type="dxa"/>
            <w:tcBorders>
              <w:top w:val="single" w:sz="4" w:space="0" w:color="auto"/>
              <w:left w:val="single" w:sz="4" w:space="0" w:color="auto"/>
              <w:bottom w:val="single" w:sz="4" w:space="0" w:color="auto"/>
              <w:right w:val="single" w:sz="4" w:space="0" w:color="auto"/>
            </w:tcBorders>
            <w:vAlign w:val="center"/>
          </w:tcPr>
          <w:p w14:paraId="7608BC78"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48334433"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71CC3510"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3</w:t>
            </w:r>
          </w:p>
        </w:tc>
        <w:tc>
          <w:tcPr>
            <w:tcW w:w="827" w:type="dxa"/>
            <w:tcBorders>
              <w:top w:val="single" w:sz="4" w:space="0" w:color="auto"/>
              <w:left w:val="single" w:sz="4" w:space="0" w:color="auto"/>
              <w:bottom w:val="single" w:sz="4" w:space="0" w:color="auto"/>
              <w:right w:val="single" w:sz="4" w:space="0" w:color="auto"/>
            </w:tcBorders>
            <w:vAlign w:val="center"/>
          </w:tcPr>
          <w:p w14:paraId="421C8D2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10 %</w:t>
            </w:r>
          </w:p>
        </w:tc>
        <w:tc>
          <w:tcPr>
            <w:tcW w:w="827" w:type="dxa"/>
            <w:tcBorders>
              <w:top w:val="single" w:sz="4" w:space="0" w:color="auto"/>
              <w:left w:val="single" w:sz="4" w:space="0" w:color="auto"/>
              <w:bottom w:val="single" w:sz="4" w:space="0" w:color="auto"/>
              <w:right w:val="single" w:sz="4" w:space="0" w:color="auto"/>
            </w:tcBorders>
            <w:vAlign w:val="center"/>
          </w:tcPr>
          <w:p w14:paraId="5C6062E4"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22</w:t>
            </w:r>
          </w:p>
        </w:tc>
        <w:tc>
          <w:tcPr>
            <w:tcW w:w="827" w:type="dxa"/>
            <w:tcBorders>
              <w:top w:val="single" w:sz="4" w:space="0" w:color="auto"/>
              <w:left w:val="single" w:sz="4" w:space="0" w:color="auto"/>
              <w:bottom w:val="single" w:sz="4" w:space="0" w:color="auto"/>
              <w:right w:val="single" w:sz="4" w:space="0" w:color="auto"/>
            </w:tcBorders>
            <w:vAlign w:val="center"/>
          </w:tcPr>
          <w:p w14:paraId="78BEAE79"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90 %</w:t>
            </w:r>
          </w:p>
        </w:tc>
        <w:tc>
          <w:tcPr>
            <w:tcW w:w="1417" w:type="dxa"/>
            <w:tcBorders>
              <w:top w:val="single" w:sz="4" w:space="0" w:color="auto"/>
              <w:left w:val="single" w:sz="4" w:space="0" w:color="auto"/>
              <w:bottom w:val="single" w:sz="4" w:space="0" w:color="auto"/>
            </w:tcBorders>
            <w:vAlign w:val="center"/>
          </w:tcPr>
          <w:p w14:paraId="46385C81"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9,3 ±1,2</w:t>
            </w:r>
          </w:p>
        </w:tc>
      </w:tr>
      <w:tr w:rsidR="008D43CC" w:rsidRPr="00BE559F" w14:paraId="2184B79B" w14:textId="77777777">
        <w:tc>
          <w:tcPr>
            <w:tcW w:w="2693" w:type="dxa"/>
            <w:tcBorders>
              <w:top w:val="single" w:sz="4" w:space="0" w:color="auto"/>
              <w:bottom w:val="single" w:sz="4" w:space="0" w:color="auto"/>
              <w:right w:val="single" w:sz="4" w:space="0" w:color="auto"/>
            </w:tcBorders>
            <w:vAlign w:val="center"/>
          </w:tcPr>
          <w:p w14:paraId="20B5E799" w14:textId="43B12F32" w:rsidR="006B14D6" w:rsidRPr="00BE559F" w:rsidRDefault="00215FD7" w:rsidP="00717F4C">
            <w:pPr>
              <w:pStyle w:val="western"/>
              <w:spacing w:line="360" w:lineRule="auto"/>
              <w:contextualSpacing/>
              <w:jc w:val="both"/>
              <w:rPr>
                <w:noProof/>
                <w:sz w:val="28"/>
                <w:szCs w:val="28"/>
              </w:rPr>
            </w:pPr>
            <w:r w:rsidRPr="00BE559F">
              <w:rPr>
                <w:noProof/>
                <w:sz w:val="28"/>
                <w:szCs w:val="28"/>
              </w:rPr>
              <w:lastRenderedPageBreak/>
              <w:t>Шовкова</w:t>
            </w:r>
            <w:r w:rsidR="006B14D6" w:rsidRPr="00BE559F">
              <w:rPr>
                <w:noProof/>
                <w:sz w:val="28"/>
                <w:szCs w:val="28"/>
              </w:rPr>
              <w:t xml:space="preserve"> фосфотаза, </w:t>
            </w:r>
            <w:r w:rsidRPr="00BE559F">
              <w:rPr>
                <w:noProof/>
                <w:sz w:val="28"/>
                <w:szCs w:val="28"/>
              </w:rPr>
              <w:t>О</w:t>
            </w:r>
            <w:r w:rsidR="006B14D6" w:rsidRPr="00BE559F">
              <w:rPr>
                <w:noProof/>
                <w:sz w:val="28"/>
                <w:szCs w:val="28"/>
              </w:rPr>
              <w:t>д/л</w:t>
            </w:r>
          </w:p>
        </w:tc>
        <w:tc>
          <w:tcPr>
            <w:tcW w:w="827" w:type="dxa"/>
            <w:tcBorders>
              <w:top w:val="single" w:sz="4" w:space="0" w:color="auto"/>
              <w:left w:val="single" w:sz="4" w:space="0" w:color="auto"/>
              <w:bottom w:val="single" w:sz="4" w:space="0" w:color="auto"/>
              <w:right w:val="single" w:sz="4" w:space="0" w:color="auto"/>
            </w:tcBorders>
            <w:vAlign w:val="center"/>
          </w:tcPr>
          <w:p w14:paraId="7D82920C"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1529E2C7"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02EDAF0F"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3</w:t>
            </w:r>
          </w:p>
        </w:tc>
        <w:tc>
          <w:tcPr>
            <w:tcW w:w="827" w:type="dxa"/>
            <w:tcBorders>
              <w:top w:val="single" w:sz="4" w:space="0" w:color="auto"/>
              <w:left w:val="single" w:sz="4" w:space="0" w:color="auto"/>
              <w:bottom w:val="single" w:sz="4" w:space="0" w:color="auto"/>
              <w:right w:val="single" w:sz="4" w:space="0" w:color="auto"/>
            </w:tcBorders>
            <w:vAlign w:val="center"/>
          </w:tcPr>
          <w:p w14:paraId="73617FD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10 %</w:t>
            </w:r>
          </w:p>
        </w:tc>
        <w:tc>
          <w:tcPr>
            <w:tcW w:w="827" w:type="dxa"/>
            <w:tcBorders>
              <w:top w:val="single" w:sz="4" w:space="0" w:color="auto"/>
              <w:left w:val="single" w:sz="4" w:space="0" w:color="auto"/>
              <w:bottom w:val="single" w:sz="4" w:space="0" w:color="auto"/>
              <w:right w:val="single" w:sz="4" w:space="0" w:color="auto"/>
            </w:tcBorders>
            <w:vAlign w:val="center"/>
          </w:tcPr>
          <w:p w14:paraId="7E72D13E"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22</w:t>
            </w:r>
          </w:p>
        </w:tc>
        <w:tc>
          <w:tcPr>
            <w:tcW w:w="827" w:type="dxa"/>
            <w:tcBorders>
              <w:top w:val="single" w:sz="4" w:space="0" w:color="auto"/>
              <w:left w:val="single" w:sz="4" w:space="0" w:color="auto"/>
              <w:bottom w:val="single" w:sz="4" w:space="0" w:color="auto"/>
              <w:right w:val="single" w:sz="4" w:space="0" w:color="auto"/>
            </w:tcBorders>
            <w:vAlign w:val="center"/>
          </w:tcPr>
          <w:p w14:paraId="15D242D1"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90 %</w:t>
            </w:r>
          </w:p>
        </w:tc>
        <w:tc>
          <w:tcPr>
            <w:tcW w:w="1417" w:type="dxa"/>
            <w:tcBorders>
              <w:top w:val="single" w:sz="4" w:space="0" w:color="auto"/>
              <w:left w:val="single" w:sz="4" w:space="0" w:color="auto"/>
              <w:bottom w:val="single" w:sz="4" w:space="0" w:color="auto"/>
            </w:tcBorders>
            <w:vAlign w:val="center"/>
          </w:tcPr>
          <w:p w14:paraId="3E5A192D"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173 ±21,5</w:t>
            </w:r>
          </w:p>
        </w:tc>
      </w:tr>
      <w:tr w:rsidR="008D43CC" w:rsidRPr="00BE559F" w14:paraId="5D6519EF" w14:textId="77777777">
        <w:tc>
          <w:tcPr>
            <w:tcW w:w="2693" w:type="dxa"/>
            <w:tcBorders>
              <w:top w:val="single" w:sz="4" w:space="0" w:color="auto"/>
              <w:bottom w:val="single" w:sz="4" w:space="0" w:color="auto"/>
              <w:right w:val="single" w:sz="4" w:space="0" w:color="auto"/>
            </w:tcBorders>
            <w:vAlign w:val="center"/>
          </w:tcPr>
          <w:p w14:paraId="7B846A21" w14:textId="5C45080E" w:rsidR="006B14D6" w:rsidRPr="00BE559F" w:rsidRDefault="006B14D6" w:rsidP="00717F4C">
            <w:pPr>
              <w:pStyle w:val="western"/>
              <w:spacing w:line="360" w:lineRule="auto"/>
              <w:contextualSpacing/>
              <w:jc w:val="both"/>
              <w:rPr>
                <w:noProof/>
                <w:sz w:val="28"/>
                <w:szCs w:val="28"/>
              </w:rPr>
            </w:pPr>
            <w:r w:rsidRPr="00BE559F">
              <w:rPr>
                <w:noProof/>
                <w:sz w:val="28"/>
                <w:szCs w:val="28"/>
              </w:rPr>
              <w:t xml:space="preserve">АЛТ, </w:t>
            </w:r>
            <w:r w:rsidR="00215FD7" w:rsidRPr="00BE559F">
              <w:rPr>
                <w:noProof/>
                <w:sz w:val="28"/>
                <w:szCs w:val="28"/>
              </w:rPr>
              <w:t>О</w:t>
            </w:r>
            <w:r w:rsidRPr="00BE559F">
              <w:rPr>
                <w:noProof/>
                <w:sz w:val="28"/>
                <w:szCs w:val="28"/>
              </w:rPr>
              <w:t>д/л</w:t>
            </w:r>
          </w:p>
        </w:tc>
        <w:tc>
          <w:tcPr>
            <w:tcW w:w="827" w:type="dxa"/>
            <w:tcBorders>
              <w:top w:val="single" w:sz="4" w:space="0" w:color="auto"/>
              <w:left w:val="single" w:sz="4" w:space="0" w:color="auto"/>
              <w:bottom w:val="single" w:sz="4" w:space="0" w:color="auto"/>
              <w:right w:val="single" w:sz="4" w:space="0" w:color="auto"/>
            </w:tcBorders>
            <w:vAlign w:val="center"/>
          </w:tcPr>
          <w:p w14:paraId="21E8765E"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6E11A9B8"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36A8F32D"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0A85DE97"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4CB90725"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25</w:t>
            </w:r>
          </w:p>
        </w:tc>
        <w:tc>
          <w:tcPr>
            <w:tcW w:w="827" w:type="dxa"/>
            <w:tcBorders>
              <w:top w:val="single" w:sz="4" w:space="0" w:color="auto"/>
              <w:left w:val="single" w:sz="4" w:space="0" w:color="auto"/>
              <w:bottom w:val="single" w:sz="4" w:space="0" w:color="auto"/>
              <w:right w:val="single" w:sz="4" w:space="0" w:color="auto"/>
            </w:tcBorders>
            <w:vAlign w:val="center"/>
          </w:tcPr>
          <w:p w14:paraId="7153EA6F"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100%</w:t>
            </w:r>
          </w:p>
        </w:tc>
        <w:tc>
          <w:tcPr>
            <w:tcW w:w="1417" w:type="dxa"/>
            <w:tcBorders>
              <w:top w:val="single" w:sz="4" w:space="0" w:color="auto"/>
              <w:left w:val="single" w:sz="4" w:space="0" w:color="auto"/>
              <w:bottom w:val="single" w:sz="4" w:space="0" w:color="auto"/>
            </w:tcBorders>
            <w:vAlign w:val="center"/>
          </w:tcPr>
          <w:p w14:paraId="3B5595EB"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142,4 ±15,7</w:t>
            </w:r>
          </w:p>
        </w:tc>
      </w:tr>
      <w:tr w:rsidR="008D43CC" w:rsidRPr="00BE559F" w14:paraId="599BF661" w14:textId="77777777">
        <w:tc>
          <w:tcPr>
            <w:tcW w:w="2693" w:type="dxa"/>
            <w:tcBorders>
              <w:top w:val="single" w:sz="4" w:space="0" w:color="auto"/>
              <w:bottom w:val="single" w:sz="4" w:space="0" w:color="auto"/>
              <w:right w:val="single" w:sz="4" w:space="0" w:color="auto"/>
            </w:tcBorders>
            <w:vAlign w:val="center"/>
          </w:tcPr>
          <w:p w14:paraId="0AA0BD32" w14:textId="0874B570" w:rsidR="006B14D6" w:rsidRPr="00BE559F" w:rsidRDefault="006B14D6" w:rsidP="00717F4C">
            <w:pPr>
              <w:pStyle w:val="western"/>
              <w:spacing w:line="360" w:lineRule="auto"/>
              <w:contextualSpacing/>
              <w:jc w:val="both"/>
              <w:rPr>
                <w:noProof/>
                <w:sz w:val="28"/>
                <w:szCs w:val="28"/>
              </w:rPr>
            </w:pPr>
            <w:r w:rsidRPr="00BE559F">
              <w:rPr>
                <w:noProof/>
                <w:sz w:val="28"/>
                <w:szCs w:val="28"/>
              </w:rPr>
              <w:t xml:space="preserve">АСТ, </w:t>
            </w:r>
            <w:r w:rsidR="00215FD7" w:rsidRPr="00BE559F">
              <w:rPr>
                <w:noProof/>
                <w:sz w:val="28"/>
                <w:szCs w:val="28"/>
              </w:rPr>
              <w:t>О</w:t>
            </w:r>
            <w:r w:rsidRPr="00BE559F">
              <w:rPr>
                <w:noProof/>
                <w:sz w:val="28"/>
                <w:szCs w:val="28"/>
              </w:rPr>
              <w:t>д/л</w:t>
            </w:r>
          </w:p>
        </w:tc>
        <w:tc>
          <w:tcPr>
            <w:tcW w:w="827" w:type="dxa"/>
            <w:tcBorders>
              <w:top w:val="single" w:sz="4" w:space="0" w:color="auto"/>
              <w:left w:val="single" w:sz="4" w:space="0" w:color="auto"/>
              <w:bottom w:val="single" w:sz="4" w:space="0" w:color="auto"/>
              <w:right w:val="single" w:sz="4" w:space="0" w:color="auto"/>
            </w:tcBorders>
            <w:vAlign w:val="center"/>
          </w:tcPr>
          <w:p w14:paraId="5386D2B2"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764DE4F5"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555733B"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5A326B62"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5B4E7D58"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25</w:t>
            </w:r>
          </w:p>
        </w:tc>
        <w:tc>
          <w:tcPr>
            <w:tcW w:w="827" w:type="dxa"/>
            <w:tcBorders>
              <w:top w:val="single" w:sz="4" w:space="0" w:color="auto"/>
              <w:left w:val="single" w:sz="4" w:space="0" w:color="auto"/>
              <w:bottom w:val="single" w:sz="4" w:space="0" w:color="auto"/>
              <w:right w:val="single" w:sz="4" w:space="0" w:color="auto"/>
            </w:tcBorders>
            <w:vAlign w:val="center"/>
          </w:tcPr>
          <w:p w14:paraId="6D2B84A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100%</w:t>
            </w:r>
          </w:p>
        </w:tc>
        <w:tc>
          <w:tcPr>
            <w:tcW w:w="1417" w:type="dxa"/>
            <w:tcBorders>
              <w:top w:val="single" w:sz="4" w:space="0" w:color="auto"/>
              <w:left w:val="single" w:sz="4" w:space="0" w:color="auto"/>
              <w:bottom w:val="single" w:sz="4" w:space="0" w:color="auto"/>
            </w:tcBorders>
            <w:vAlign w:val="center"/>
          </w:tcPr>
          <w:p w14:paraId="398C6218"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103,3 ±14,7</w:t>
            </w:r>
          </w:p>
        </w:tc>
      </w:tr>
      <w:tr w:rsidR="008D43CC" w:rsidRPr="00BE559F" w14:paraId="6D05F1C7" w14:textId="77777777">
        <w:tc>
          <w:tcPr>
            <w:tcW w:w="2693" w:type="dxa"/>
            <w:tcBorders>
              <w:top w:val="single" w:sz="4" w:space="0" w:color="auto"/>
              <w:bottom w:val="single" w:sz="4" w:space="0" w:color="auto"/>
              <w:right w:val="single" w:sz="4" w:space="0" w:color="auto"/>
            </w:tcBorders>
            <w:vAlign w:val="center"/>
          </w:tcPr>
          <w:p w14:paraId="4F47C1E7" w14:textId="00D11AA0" w:rsidR="006B14D6" w:rsidRPr="00BE559F" w:rsidRDefault="006B14D6" w:rsidP="00717F4C">
            <w:pPr>
              <w:pStyle w:val="western"/>
              <w:spacing w:line="360" w:lineRule="auto"/>
              <w:contextualSpacing/>
              <w:jc w:val="both"/>
              <w:rPr>
                <w:noProof/>
                <w:sz w:val="28"/>
                <w:szCs w:val="28"/>
              </w:rPr>
            </w:pPr>
            <w:r w:rsidRPr="00BE559F">
              <w:rPr>
                <w:noProof/>
                <w:sz w:val="28"/>
                <w:szCs w:val="28"/>
              </w:rPr>
              <w:t>Тимолова</w:t>
            </w:r>
            <w:r w:rsidR="00215FD7" w:rsidRPr="00BE559F">
              <w:rPr>
                <w:noProof/>
                <w:sz w:val="28"/>
                <w:szCs w:val="28"/>
              </w:rPr>
              <w:t xml:space="preserve"> </w:t>
            </w:r>
            <w:r w:rsidRPr="00BE559F">
              <w:rPr>
                <w:noProof/>
                <w:sz w:val="28"/>
                <w:szCs w:val="28"/>
              </w:rPr>
              <w:t xml:space="preserve">проба, </w:t>
            </w:r>
            <w:r w:rsidR="00215FD7" w:rsidRPr="00BE559F">
              <w:rPr>
                <w:noProof/>
                <w:sz w:val="28"/>
                <w:szCs w:val="28"/>
              </w:rPr>
              <w:t>О</w:t>
            </w:r>
            <w:r w:rsidRPr="00BE559F">
              <w:rPr>
                <w:noProof/>
                <w:sz w:val="28"/>
                <w:szCs w:val="28"/>
              </w:rPr>
              <w:t>д</w:t>
            </w:r>
          </w:p>
        </w:tc>
        <w:tc>
          <w:tcPr>
            <w:tcW w:w="827" w:type="dxa"/>
            <w:tcBorders>
              <w:top w:val="single" w:sz="4" w:space="0" w:color="auto"/>
              <w:left w:val="single" w:sz="4" w:space="0" w:color="auto"/>
              <w:bottom w:val="single" w:sz="4" w:space="0" w:color="auto"/>
              <w:right w:val="single" w:sz="4" w:space="0" w:color="auto"/>
            </w:tcBorders>
            <w:vAlign w:val="center"/>
          </w:tcPr>
          <w:p w14:paraId="0EE68C85"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3DA97660"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92F1339"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0E013D17"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6091447D"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25</w:t>
            </w:r>
          </w:p>
        </w:tc>
        <w:tc>
          <w:tcPr>
            <w:tcW w:w="827" w:type="dxa"/>
            <w:tcBorders>
              <w:top w:val="single" w:sz="4" w:space="0" w:color="auto"/>
              <w:left w:val="single" w:sz="4" w:space="0" w:color="auto"/>
              <w:bottom w:val="single" w:sz="4" w:space="0" w:color="auto"/>
              <w:right w:val="single" w:sz="4" w:space="0" w:color="auto"/>
            </w:tcBorders>
            <w:vAlign w:val="center"/>
          </w:tcPr>
          <w:p w14:paraId="3FFD64E6"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100 %</w:t>
            </w:r>
          </w:p>
        </w:tc>
        <w:tc>
          <w:tcPr>
            <w:tcW w:w="1417" w:type="dxa"/>
            <w:tcBorders>
              <w:top w:val="single" w:sz="4" w:space="0" w:color="auto"/>
              <w:left w:val="single" w:sz="4" w:space="0" w:color="auto"/>
              <w:bottom w:val="single" w:sz="4" w:space="0" w:color="auto"/>
            </w:tcBorders>
            <w:vAlign w:val="center"/>
          </w:tcPr>
          <w:p w14:paraId="77149E3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6,2 ±0,3</w:t>
            </w:r>
          </w:p>
        </w:tc>
      </w:tr>
      <w:tr w:rsidR="008D43CC" w:rsidRPr="00BE559F" w14:paraId="7C9A1830" w14:textId="77777777">
        <w:tc>
          <w:tcPr>
            <w:tcW w:w="2693" w:type="dxa"/>
            <w:tcBorders>
              <w:top w:val="single" w:sz="4" w:space="0" w:color="auto"/>
              <w:bottom w:val="single" w:sz="4" w:space="0" w:color="auto"/>
              <w:right w:val="single" w:sz="4" w:space="0" w:color="auto"/>
            </w:tcBorders>
            <w:vAlign w:val="center"/>
          </w:tcPr>
          <w:p w14:paraId="181944D3" w14:textId="367C85AA" w:rsidR="006B14D6" w:rsidRPr="00BE559F" w:rsidRDefault="00215FD7" w:rsidP="00717F4C">
            <w:pPr>
              <w:pStyle w:val="western"/>
              <w:spacing w:line="360" w:lineRule="auto"/>
              <w:contextualSpacing/>
              <w:jc w:val="both"/>
              <w:rPr>
                <w:noProof/>
                <w:sz w:val="28"/>
                <w:szCs w:val="28"/>
              </w:rPr>
            </w:pPr>
            <w:r w:rsidRPr="00BE559F">
              <w:rPr>
                <w:noProof/>
                <w:sz w:val="28"/>
                <w:szCs w:val="28"/>
              </w:rPr>
              <w:t>Загальний</w:t>
            </w:r>
            <w:r w:rsidR="006B14D6" w:rsidRPr="00BE559F">
              <w:rPr>
                <w:noProof/>
                <w:sz w:val="28"/>
                <w:szCs w:val="28"/>
              </w:rPr>
              <w:t xml:space="preserve"> б</w:t>
            </w:r>
            <w:r w:rsidRPr="00BE559F">
              <w:rPr>
                <w:noProof/>
                <w:sz w:val="28"/>
                <w:szCs w:val="28"/>
              </w:rPr>
              <w:t>і</w:t>
            </w:r>
            <w:r w:rsidR="006B14D6" w:rsidRPr="00BE559F">
              <w:rPr>
                <w:noProof/>
                <w:sz w:val="28"/>
                <w:szCs w:val="28"/>
              </w:rPr>
              <w:t>лок, г/л</w:t>
            </w:r>
          </w:p>
        </w:tc>
        <w:tc>
          <w:tcPr>
            <w:tcW w:w="827" w:type="dxa"/>
            <w:tcBorders>
              <w:top w:val="single" w:sz="4" w:space="0" w:color="auto"/>
              <w:left w:val="single" w:sz="4" w:space="0" w:color="auto"/>
              <w:bottom w:val="single" w:sz="4" w:space="0" w:color="auto"/>
              <w:right w:val="single" w:sz="4" w:space="0" w:color="auto"/>
            </w:tcBorders>
            <w:vAlign w:val="center"/>
          </w:tcPr>
          <w:p w14:paraId="1C720AED"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5E19E962"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31B32C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25</w:t>
            </w:r>
          </w:p>
        </w:tc>
        <w:tc>
          <w:tcPr>
            <w:tcW w:w="827" w:type="dxa"/>
            <w:tcBorders>
              <w:top w:val="single" w:sz="4" w:space="0" w:color="auto"/>
              <w:left w:val="single" w:sz="4" w:space="0" w:color="auto"/>
              <w:bottom w:val="single" w:sz="4" w:space="0" w:color="auto"/>
              <w:right w:val="single" w:sz="4" w:space="0" w:color="auto"/>
            </w:tcBorders>
            <w:vAlign w:val="center"/>
          </w:tcPr>
          <w:p w14:paraId="65782F38"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100 %</w:t>
            </w:r>
          </w:p>
        </w:tc>
        <w:tc>
          <w:tcPr>
            <w:tcW w:w="827" w:type="dxa"/>
            <w:tcBorders>
              <w:top w:val="single" w:sz="4" w:space="0" w:color="auto"/>
              <w:left w:val="single" w:sz="4" w:space="0" w:color="auto"/>
              <w:bottom w:val="single" w:sz="4" w:space="0" w:color="auto"/>
              <w:right w:val="single" w:sz="4" w:space="0" w:color="auto"/>
            </w:tcBorders>
            <w:vAlign w:val="center"/>
          </w:tcPr>
          <w:p w14:paraId="4EB86E41"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146A9792" w14:textId="77777777" w:rsidR="006B14D6" w:rsidRPr="00BE559F" w:rsidRDefault="006B14D6" w:rsidP="00717F4C">
            <w:pPr>
              <w:pStyle w:val="western"/>
              <w:spacing w:line="360" w:lineRule="auto"/>
              <w:contextualSpacing/>
              <w:jc w:val="both"/>
              <w:rPr>
                <w:noProof/>
                <w:sz w:val="28"/>
                <w:szCs w:val="28"/>
              </w:rPr>
            </w:pPr>
          </w:p>
        </w:tc>
        <w:tc>
          <w:tcPr>
            <w:tcW w:w="1417" w:type="dxa"/>
            <w:tcBorders>
              <w:top w:val="single" w:sz="4" w:space="0" w:color="auto"/>
              <w:left w:val="single" w:sz="4" w:space="0" w:color="auto"/>
              <w:bottom w:val="single" w:sz="4" w:space="0" w:color="auto"/>
            </w:tcBorders>
            <w:vAlign w:val="center"/>
          </w:tcPr>
          <w:p w14:paraId="58457B5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72,5 ±2,1</w:t>
            </w:r>
          </w:p>
        </w:tc>
      </w:tr>
      <w:tr w:rsidR="008D43CC" w:rsidRPr="00BE559F" w14:paraId="01FABEF6" w14:textId="77777777">
        <w:tc>
          <w:tcPr>
            <w:tcW w:w="2693" w:type="dxa"/>
            <w:tcBorders>
              <w:top w:val="single" w:sz="4" w:space="0" w:color="auto"/>
              <w:bottom w:val="single" w:sz="4" w:space="0" w:color="auto"/>
              <w:right w:val="single" w:sz="4" w:space="0" w:color="auto"/>
            </w:tcBorders>
            <w:vAlign w:val="center"/>
          </w:tcPr>
          <w:p w14:paraId="3E9EEA3D" w14:textId="1768E980" w:rsidR="006B14D6" w:rsidRPr="00BE559F" w:rsidRDefault="006B14D6" w:rsidP="00717F4C">
            <w:pPr>
              <w:pStyle w:val="western"/>
              <w:spacing w:line="360" w:lineRule="auto"/>
              <w:contextualSpacing/>
              <w:jc w:val="both"/>
              <w:rPr>
                <w:noProof/>
                <w:sz w:val="28"/>
                <w:szCs w:val="28"/>
              </w:rPr>
            </w:pPr>
            <w:r w:rsidRPr="00BE559F">
              <w:rPr>
                <w:noProof/>
                <w:sz w:val="28"/>
                <w:szCs w:val="28"/>
              </w:rPr>
              <w:t>Альбум</w:t>
            </w:r>
            <w:r w:rsidR="00215FD7" w:rsidRPr="00BE559F">
              <w:rPr>
                <w:noProof/>
                <w:sz w:val="28"/>
                <w:szCs w:val="28"/>
              </w:rPr>
              <w:t>і</w:t>
            </w:r>
            <w:r w:rsidRPr="00BE559F">
              <w:rPr>
                <w:noProof/>
                <w:sz w:val="28"/>
                <w:szCs w:val="28"/>
              </w:rPr>
              <w:t>н, г/л</w:t>
            </w:r>
          </w:p>
        </w:tc>
        <w:tc>
          <w:tcPr>
            <w:tcW w:w="827" w:type="dxa"/>
            <w:tcBorders>
              <w:top w:val="single" w:sz="4" w:space="0" w:color="auto"/>
              <w:left w:val="single" w:sz="4" w:space="0" w:color="auto"/>
              <w:bottom w:val="single" w:sz="4" w:space="0" w:color="auto"/>
              <w:right w:val="single" w:sz="4" w:space="0" w:color="auto"/>
            </w:tcBorders>
            <w:vAlign w:val="center"/>
          </w:tcPr>
          <w:p w14:paraId="718D094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3</w:t>
            </w:r>
          </w:p>
        </w:tc>
        <w:tc>
          <w:tcPr>
            <w:tcW w:w="827" w:type="dxa"/>
            <w:tcBorders>
              <w:top w:val="single" w:sz="4" w:space="0" w:color="auto"/>
              <w:left w:val="single" w:sz="4" w:space="0" w:color="auto"/>
              <w:bottom w:val="single" w:sz="4" w:space="0" w:color="auto"/>
              <w:right w:val="single" w:sz="4" w:space="0" w:color="auto"/>
            </w:tcBorders>
            <w:vAlign w:val="center"/>
          </w:tcPr>
          <w:p w14:paraId="4AAA41A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w:t>
            </w:r>
          </w:p>
        </w:tc>
        <w:tc>
          <w:tcPr>
            <w:tcW w:w="827" w:type="dxa"/>
            <w:tcBorders>
              <w:top w:val="single" w:sz="4" w:space="0" w:color="auto"/>
              <w:left w:val="single" w:sz="4" w:space="0" w:color="auto"/>
              <w:bottom w:val="single" w:sz="4" w:space="0" w:color="auto"/>
              <w:right w:val="single" w:sz="4" w:space="0" w:color="auto"/>
            </w:tcBorders>
            <w:vAlign w:val="center"/>
          </w:tcPr>
          <w:p w14:paraId="00A4D778"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22</w:t>
            </w:r>
          </w:p>
        </w:tc>
        <w:tc>
          <w:tcPr>
            <w:tcW w:w="827" w:type="dxa"/>
            <w:tcBorders>
              <w:top w:val="single" w:sz="4" w:space="0" w:color="auto"/>
              <w:left w:val="single" w:sz="4" w:space="0" w:color="auto"/>
              <w:bottom w:val="single" w:sz="4" w:space="0" w:color="auto"/>
              <w:right w:val="single" w:sz="4" w:space="0" w:color="auto"/>
            </w:tcBorders>
            <w:vAlign w:val="center"/>
          </w:tcPr>
          <w:p w14:paraId="4EEAD47C"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90 %</w:t>
            </w:r>
          </w:p>
        </w:tc>
        <w:tc>
          <w:tcPr>
            <w:tcW w:w="827" w:type="dxa"/>
            <w:tcBorders>
              <w:top w:val="single" w:sz="4" w:space="0" w:color="auto"/>
              <w:left w:val="single" w:sz="4" w:space="0" w:color="auto"/>
              <w:bottom w:val="single" w:sz="4" w:space="0" w:color="auto"/>
              <w:right w:val="single" w:sz="4" w:space="0" w:color="auto"/>
            </w:tcBorders>
            <w:vAlign w:val="center"/>
          </w:tcPr>
          <w:p w14:paraId="21E6743D"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1060946" w14:textId="77777777" w:rsidR="006B14D6" w:rsidRPr="00BE559F" w:rsidRDefault="006B14D6" w:rsidP="00717F4C">
            <w:pPr>
              <w:pStyle w:val="western"/>
              <w:spacing w:line="360" w:lineRule="auto"/>
              <w:contextualSpacing/>
              <w:jc w:val="both"/>
              <w:rPr>
                <w:noProof/>
                <w:sz w:val="28"/>
                <w:szCs w:val="28"/>
              </w:rPr>
            </w:pPr>
          </w:p>
        </w:tc>
        <w:tc>
          <w:tcPr>
            <w:tcW w:w="1417" w:type="dxa"/>
            <w:tcBorders>
              <w:top w:val="single" w:sz="4" w:space="0" w:color="auto"/>
              <w:left w:val="single" w:sz="4" w:space="0" w:color="auto"/>
              <w:bottom w:val="single" w:sz="4" w:space="0" w:color="auto"/>
            </w:tcBorders>
            <w:vAlign w:val="center"/>
          </w:tcPr>
          <w:p w14:paraId="7F9E9659"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46,1 ±0,6</w:t>
            </w:r>
          </w:p>
        </w:tc>
      </w:tr>
      <w:tr w:rsidR="008D43CC" w:rsidRPr="00BE559F" w14:paraId="2DDCCEC3" w14:textId="77777777">
        <w:tc>
          <w:tcPr>
            <w:tcW w:w="2693" w:type="dxa"/>
            <w:tcBorders>
              <w:top w:val="single" w:sz="4" w:space="0" w:color="auto"/>
              <w:bottom w:val="single" w:sz="4" w:space="0" w:color="auto"/>
              <w:right w:val="single" w:sz="4" w:space="0" w:color="auto"/>
            </w:tcBorders>
            <w:vAlign w:val="center"/>
          </w:tcPr>
          <w:p w14:paraId="0B7C82C4" w14:textId="603D17B6" w:rsidR="006B14D6" w:rsidRPr="00BE559F" w:rsidRDefault="006B14D6" w:rsidP="00717F4C">
            <w:pPr>
              <w:pStyle w:val="western"/>
              <w:spacing w:line="360" w:lineRule="auto"/>
              <w:contextualSpacing/>
              <w:jc w:val="both"/>
              <w:rPr>
                <w:noProof/>
                <w:sz w:val="28"/>
                <w:szCs w:val="28"/>
              </w:rPr>
            </w:pPr>
            <w:r w:rsidRPr="00BE559F">
              <w:rPr>
                <w:noProof/>
                <w:sz w:val="28"/>
                <w:szCs w:val="28"/>
              </w:rPr>
              <w:t>А 2-глобул</w:t>
            </w:r>
            <w:r w:rsidR="00215FD7" w:rsidRPr="00BE559F">
              <w:rPr>
                <w:noProof/>
                <w:sz w:val="28"/>
                <w:szCs w:val="28"/>
              </w:rPr>
              <w:t>і</w:t>
            </w:r>
            <w:r w:rsidRPr="00BE559F">
              <w:rPr>
                <w:noProof/>
                <w:sz w:val="28"/>
                <w:szCs w:val="28"/>
              </w:rPr>
              <w:t>н, %</w:t>
            </w:r>
          </w:p>
        </w:tc>
        <w:tc>
          <w:tcPr>
            <w:tcW w:w="827" w:type="dxa"/>
            <w:tcBorders>
              <w:top w:val="single" w:sz="4" w:space="0" w:color="auto"/>
              <w:left w:val="single" w:sz="4" w:space="0" w:color="auto"/>
              <w:bottom w:val="single" w:sz="4" w:space="0" w:color="auto"/>
              <w:right w:val="single" w:sz="4" w:space="0" w:color="auto"/>
            </w:tcBorders>
            <w:vAlign w:val="center"/>
          </w:tcPr>
          <w:p w14:paraId="42B150CD"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775B0C4"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690B13C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7</w:t>
            </w:r>
          </w:p>
        </w:tc>
        <w:tc>
          <w:tcPr>
            <w:tcW w:w="827" w:type="dxa"/>
            <w:tcBorders>
              <w:top w:val="single" w:sz="4" w:space="0" w:color="auto"/>
              <w:left w:val="single" w:sz="4" w:space="0" w:color="auto"/>
              <w:bottom w:val="single" w:sz="4" w:space="0" w:color="auto"/>
              <w:right w:val="single" w:sz="4" w:space="0" w:color="auto"/>
            </w:tcBorders>
            <w:vAlign w:val="center"/>
          </w:tcPr>
          <w:p w14:paraId="69020165"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30 %</w:t>
            </w:r>
          </w:p>
        </w:tc>
        <w:tc>
          <w:tcPr>
            <w:tcW w:w="827" w:type="dxa"/>
            <w:tcBorders>
              <w:top w:val="single" w:sz="4" w:space="0" w:color="auto"/>
              <w:left w:val="single" w:sz="4" w:space="0" w:color="auto"/>
              <w:bottom w:val="single" w:sz="4" w:space="0" w:color="auto"/>
              <w:right w:val="single" w:sz="4" w:space="0" w:color="auto"/>
            </w:tcBorders>
            <w:vAlign w:val="center"/>
          </w:tcPr>
          <w:p w14:paraId="0CFC6C91"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18</w:t>
            </w:r>
          </w:p>
        </w:tc>
        <w:tc>
          <w:tcPr>
            <w:tcW w:w="827" w:type="dxa"/>
            <w:tcBorders>
              <w:top w:val="single" w:sz="4" w:space="0" w:color="auto"/>
              <w:left w:val="single" w:sz="4" w:space="0" w:color="auto"/>
              <w:bottom w:val="single" w:sz="4" w:space="0" w:color="auto"/>
              <w:right w:val="single" w:sz="4" w:space="0" w:color="auto"/>
            </w:tcBorders>
            <w:vAlign w:val="center"/>
          </w:tcPr>
          <w:p w14:paraId="4ADDA73B"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70 %</w:t>
            </w:r>
          </w:p>
        </w:tc>
        <w:tc>
          <w:tcPr>
            <w:tcW w:w="1417" w:type="dxa"/>
            <w:tcBorders>
              <w:top w:val="single" w:sz="4" w:space="0" w:color="auto"/>
              <w:left w:val="single" w:sz="4" w:space="0" w:color="auto"/>
              <w:bottom w:val="single" w:sz="4" w:space="0" w:color="auto"/>
            </w:tcBorders>
            <w:vAlign w:val="center"/>
          </w:tcPr>
          <w:p w14:paraId="346550E2"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11,8 ±0,4</w:t>
            </w:r>
          </w:p>
        </w:tc>
      </w:tr>
      <w:tr w:rsidR="008D43CC" w:rsidRPr="00BE559F" w14:paraId="6CE6D6E3" w14:textId="77777777">
        <w:tc>
          <w:tcPr>
            <w:tcW w:w="2693" w:type="dxa"/>
            <w:tcBorders>
              <w:top w:val="single" w:sz="4" w:space="0" w:color="auto"/>
              <w:bottom w:val="single" w:sz="4" w:space="0" w:color="auto"/>
              <w:right w:val="single" w:sz="4" w:space="0" w:color="auto"/>
            </w:tcBorders>
            <w:vAlign w:val="center"/>
          </w:tcPr>
          <w:p w14:paraId="0AF4CE75" w14:textId="42BDBEBE" w:rsidR="006B14D6" w:rsidRPr="00BE559F" w:rsidRDefault="006B14D6" w:rsidP="00717F4C">
            <w:pPr>
              <w:pStyle w:val="western"/>
              <w:spacing w:line="360" w:lineRule="auto"/>
              <w:contextualSpacing/>
              <w:jc w:val="both"/>
              <w:rPr>
                <w:noProof/>
                <w:sz w:val="28"/>
                <w:szCs w:val="28"/>
              </w:rPr>
            </w:pPr>
            <w:r w:rsidRPr="00BE559F">
              <w:rPr>
                <w:noProof/>
                <w:sz w:val="28"/>
                <w:szCs w:val="28"/>
              </w:rPr>
              <w:t>y-глобул</w:t>
            </w:r>
            <w:r w:rsidR="00215FD7" w:rsidRPr="00BE559F">
              <w:rPr>
                <w:noProof/>
                <w:sz w:val="28"/>
                <w:szCs w:val="28"/>
              </w:rPr>
              <w:t>і</w:t>
            </w:r>
            <w:r w:rsidRPr="00BE559F">
              <w:rPr>
                <w:noProof/>
                <w:sz w:val="28"/>
                <w:szCs w:val="28"/>
              </w:rPr>
              <w:t>н,%</w:t>
            </w:r>
          </w:p>
        </w:tc>
        <w:tc>
          <w:tcPr>
            <w:tcW w:w="827" w:type="dxa"/>
            <w:tcBorders>
              <w:top w:val="single" w:sz="4" w:space="0" w:color="auto"/>
              <w:left w:val="single" w:sz="4" w:space="0" w:color="auto"/>
              <w:bottom w:val="single" w:sz="4" w:space="0" w:color="auto"/>
              <w:right w:val="single" w:sz="4" w:space="0" w:color="auto"/>
            </w:tcBorders>
            <w:vAlign w:val="center"/>
          </w:tcPr>
          <w:p w14:paraId="6CA11A25"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7B74EDC1"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4FD2101B"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48C0B38D"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3B4F69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25</w:t>
            </w:r>
          </w:p>
        </w:tc>
        <w:tc>
          <w:tcPr>
            <w:tcW w:w="827" w:type="dxa"/>
            <w:tcBorders>
              <w:top w:val="single" w:sz="4" w:space="0" w:color="auto"/>
              <w:left w:val="single" w:sz="4" w:space="0" w:color="auto"/>
              <w:bottom w:val="single" w:sz="4" w:space="0" w:color="auto"/>
              <w:right w:val="single" w:sz="4" w:space="0" w:color="auto"/>
            </w:tcBorders>
            <w:vAlign w:val="center"/>
          </w:tcPr>
          <w:p w14:paraId="70652545"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100 %</w:t>
            </w:r>
          </w:p>
        </w:tc>
        <w:tc>
          <w:tcPr>
            <w:tcW w:w="1417" w:type="dxa"/>
            <w:tcBorders>
              <w:top w:val="single" w:sz="4" w:space="0" w:color="auto"/>
              <w:left w:val="single" w:sz="4" w:space="0" w:color="auto"/>
              <w:bottom w:val="single" w:sz="4" w:space="0" w:color="auto"/>
            </w:tcBorders>
            <w:vAlign w:val="center"/>
          </w:tcPr>
          <w:p w14:paraId="7353B229"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27,3 ±0,12</w:t>
            </w:r>
          </w:p>
        </w:tc>
      </w:tr>
      <w:tr w:rsidR="008D43CC" w:rsidRPr="00BE559F" w14:paraId="2CA95EF1" w14:textId="77777777">
        <w:tc>
          <w:tcPr>
            <w:tcW w:w="2693" w:type="dxa"/>
            <w:tcBorders>
              <w:top w:val="single" w:sz="4" w:space="0" w:color="auto"/>
              <w:bottom w:val="single" w:sz="4" w:space="0" w:color="auto"/>
              <w:right w:val="single" w:sz="4" w:space="0" w:color="auto"/>
            </w:tcBorders>
            <w:vAlign w:val="center"/>
          </w:tcPr>
          <w:p w14:paraId="6ECEB660"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Холестерин, ммоль/л</w:t>
            </w:r>
          </w:p>
        </w:tc>
        <w:tc>
          <w:tcPr>
            <w:tcW w:w="827" w:type="dxa"/>
            <w:tcBorders>
              <w:top w:val="single" w:sz="4" w:space="0" w:color="auto"/>
              <w:left w:val="single" w:sz="4" w:space="0" w:color="auto"/>
              <w:bottom w:val="single" w:sz="4" w:space="0" w:color="auto"/>
              <w:right w:val="single" w:sz="4" w:space="0" w:color="auto"/>
            </w:tcBorders>
            <w:vAlign w:val="center"/>
          </w:tcPr>
          <w:p w14:paraId="0B378115"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14</w:t>
            </w:r>
          </w:p>
        </w:tc>
        <w:tc>
          <w:tcPr>
            <w:tcW w:w="827" w:type="dxa"/>
            <w:tcBorders>
              <w:top w:val="single" w:sz="4" w:space="0" w:color="auto"/>
              <w:left w:val="single" w:sz="4" w:space="0" w:color="auto"/>
              <w:bottom w:val="single" w:sz="4" w:space="0" w:color="auto"/>
              <w:right w:val="single" w:sz="4" w:space="0" w:color="auto"/>
            </w:tcBorders>
            <w:vAlign w:val="center"/>
          </w:tcPr>
          <w:p w14:paraId="6B5FAE0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56%</w:t>
            </w:r>
          </w:p>
        </w:tc>
        <w:tc>
          <w:tcPr>
            <w:tcW w:w="827" w:type="dxa"/>
            <w:tcBorders>
              <w:top w:val="single" w:sz="4" w:space="0" w:color="auto"/>
              <w:left w:val="single" w:sz="4" w:space="0" w:color="auto"/>
              <w:bottom w:val="single" w:sz="4" w:space="0" w:color="auto"/>
              <w:right w:val="single" w:sz="4" w:space="0" w:color="auto"/>
            </w:tcBorders>
            <w:vAlign w:val="center"/>
          </w:tcPr>
          <w:p w14:paraId="50A38972"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11</w:t>
            </w:r>
          </w:p>
        </w:tc>
        <w:tc>
          <w:tcPr>
            <w:tcW w:w="827" w:type="dxa"/>
            <w:tcBorders>
              <w:top w:val="single" w:sz="4" w:space="0" w:color="auto"/>
              <w:left w:val="single" w:sz="4" w:space="0" w:color="auto"/>
              <w:bottom w:val="single" w:sz="4" w:space="0" w:color="auto"/>
              <w:right w:val="single" w:sz="4" w:space="0" w:color="auto"/>
            </w:tcBorders>
            <w:vAlign w:val="center"/>
          </w:tcPr>
          <w:p w14:paraId="2CDCCB08"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44%</w:t>
            </w:r>
          </w:p>
        </w:tc>
        <w:tc>
          <w:tcPr>
            <w:tcW w:w="827" w:type="dxa"/>
            <w:tcBorders>
              <w:top w:val="single" w:sz="4" w:space="0" w:color="auto"/>
              <w:left w:val="single" w:sz="4" w:space="0" w:color="auto"/>
              <w:bottom w:val="single" w:sz="4" w:space="0" w:color="auto"/>
              <w:right w:val="single" w:sz="4" w:space="0" w:color="auto"/>
            </w:tcBorders>
            <w:vAlign w:val="center"/>
          </w:tcPr>
          <w:p w14:paraId="2D65CBF9"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354ECFAC" w14:textId="77777777" w:rsidR="006B14D6" w:rsidRPr="00BE559F" w:rsidRDefault="006B14D6" w:rsidP="00717F4C">
            <w:pPr>
              <w:pStyle w:val="western"/>
              <w:spacing w:line="360" w:lineRule="auto"/>
              <w:contextualSpacing/>
              <w:jc w:val="both"/>
              <w:rPr>
                <w:noProof/>
                <w:sz w:val="28"/>
                <w:szCs w:val="28"/>
              </w:rPr>
            </w:pPr>
          </w:p>
        </w:tc>
        <w:tc>
          <w:tcPr>
            <w:tcW w:w="1417" w:type="dxa"/>
            <w:tcBorders>
              <w:top w:val="single" w:sz="4" w:space="0" w:color="auto"/>
              <w:left w:val="single" w:sz="4" w:space="0" w:color="auto"/>
              <w:bottom w:val="single" w:sz="4" w:space="0" w:color="auto"/>
            </w:tcBorders>
            <w:vAlign w:val="center"/>
          </w:tcPr>
          <w:p w14:paraId="2B81C68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3,5 ±0,25</w:t>
            </w:r>
          </w:p>
        </w:tc>
      </w:tr>
      <w:tr w:rsidR="008D43CC" w:rsidRPr="00BE559F" w14:paraId="52F14FE4" w14:textId="77777777">
        <w:tc>
          <w:tcPr>
            <w:tcW w:w="2693" w:type="dxa"/>
            <w:tcBorders>
              <w:top w:val="single" w:sz="4" w:space="0" w:color="auto"/>
              <w:bottom w:val="single" w:sz="4" w:space="0" w:color="auto"/>
              <w:right w:val="single" w:sz="4" w:space="0" w:color="auto"/>
            </w:tcBorders>
            <w:vAlign w:val="center"/>
          </w:tcPr>
          <w:p w14:paraId="78AC04BC"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Глюкоза, ммоль/л</w:t>
            </w:r>
          </w:p>
        </w:tc>
        <w:tc>
          <w:tcPr>
            <w:tcW w:w="827" w:type="dxa"/>
            <w:tcBorders>
              <w:top w:val="single" w:sz="4" w:space="0" w:color="auto"/>
              <w:left w:val="single" w:sz="4" w:space="0" w:color="auto"/>
              <w:bottom w:val="single" w:sz="4" w:space="0" w:color="auto"/>
              <w:right w:val="single" w:sz="4" w:space="0" w:color="auto"/>
            </w:tcBorders>
            <w:vAlign w:val="center"/>
          </w:tcPr>
          <w:p w14:paraId="7A3EA18C"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4FC85E70"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54DBBBC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25</w:t>
            </w:r>
          </w:p>
        </w:tc>
        <w:tc>
          <w:tcPr>
            <w:tcW w:w="827" w:type="dxa"/>
            <w:tcBorders>
              <w:top w:val="single" w:sz="4" w:space="0" w:color="auto"/>
              <w:left w:val="single" w:sz="4" w:space="0" w:color="auto"/>
              <w:bottom w:val="single" w:sz="4" w:space="0" w:color="auto"/>
              <w:right w:val="single" w:sz="4" w:space="0" w:color="auto"/>
            </w:tcBorders>
            <w:vAlign w:val="center"/>
          </w:tcPr>
          <w:p w14:paraId="0CC00AB4"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100%</w:t>
            </w:r>
          </w:p>
        </w:tc>
        <w:tc>
          <w:tcPr>
            <w:tcW w:w="827" w:type="dxa"/>
            <w:tcBorders>
              <w:top w:val="single" w:sz="4" w:space="0" w:color="auto"/>
              <w:left w:val="single" w:sz="4" w:space="0" w:color="auto"/>
              <w:bottom w:val="single" w:sz="4" w:space="0" w:color="auto"/>
              <w:right w:val="single" w:sz="4" w:space="0" w:color="auto"/>
            </w:tcBorders>
            <w:vAlign w:val="center"/>
          </w:tcPr>
          <w:p w14:paraId="3E675875"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1DB95BC5" w14:textId="77777777" w:rsidR="006B14D6" w:rsidRPr="00BE559F" w:rsidRDefault="006B14D6" w:rsidP="00717F4C">
            <w:pPr>
              <w:pStyle w:val="western"/>
              <w:spacing w:line="360" w:lineRule="auto"/>
              <w:contextualSpacing/>
              <w:jc w:val="both"/>
              <w:rPr>
                <w:noProof/>
                <w:sz w:val="28"/>
                <w:szCs w:val="28"/>
              </w:rPr>
            </w:pPr>
          </w:p>
        </w:tc>
        <w:tc>
          <w:tcPr>
            <w:tcW w:w="1417" w:type="dxa"/>
            <w:tcBorders>
              <w:top w:val="single" w:sz="4" w:space="0" w:color="auto"/>
              <w:left w:val="single" w:sz="4" w:space="0" w:color="auto"/>
              <w:bottom w:val="single" w:sz="4" w:space="0" w:color="auto"/>
            </w:tcBorders>
            <w:vAlign w:val="center"/>
          </w:tcPr>
          <w:p w14:paraId="6B02512E"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4,4 ±0,7</w:t>
            </w:r>
          </w:p>
        </w:tc>
      </w:tr>
      <w:tr w:rsidR="00A02EDB" w:rsidRPr="00BE559F" w14:paraId="3CF5B319" w14:textId="77777777">
        <w:tc>
          <w:tcPr>
            <w:tcW w:w="2693" w:type="dxa"/>
            <w:tcBorders>
              <w:top w:val="single" w:sz="4" w:space="0" w:color="auto"/>
              <w:bottom w:val="single" w:sz="4" w:space="0" w:color="auto"/>
              <w:right w:val="single" w:sz="4" w:space="0" w:color="auto"/>
            </w:tcBorders>
            <w:vAlign w:val="center"/>
          </w:tcPr>
          <w:p w14:paraId="0E92B32D" w14:textId="53784874" w:rsidR="006B14D6" w:rsidRPr="00BE559F" w:rsidRDefault="006B14D6" w:rsidP="00717F4C">
            <w:pPr>
              <w:pStyle w:val="western"/>
              <w:spacing w:line="360" w:lineRule="auto"/>
              <w:contextualSpacing/>
              <w:jc w:val="both"/>
              <w:rPr>
                <w:noProof/>
                <w:sz w:val="28"/>
                <w:szCs w:val="28"/>
              </w:rPr>
            </w:pPr>
            <w:r w:rsidRPr="00BE559F">
              <w:rPr>
                <w:noProof/>
                <w:sz w:val="28"/>
                <w:szCs w:val="28"/>
              </w:rPr>
              <w:t>ПТ</w:t>
            </w:r>
            <w:r w:rsidR="00215FD7" w:rsidRPr="00BE559F">
              <w:rPr>
                <w:noProof/>
                <w:sz w:val="28"/>
                <w:szCs w:val="28"/>
              </w:rPr>
              <w:t>І</w:t>
            </w:r>
            <w:r w:rsidRPr="00BE559F">
              <w:rPr>
                <w:noProof/>
                <w:sz w:val="28"/>
                <w:szCs w:val="28"/>
              </w:rPr>
              <w:t>,%</w:t>
            </w:r>
          </w:p>
        </w:tc>
        <w:tc>
          <w:tcPr>
            <w:tcW w:w="827" w:type="dxa"/>
            <w:tcBorders>
              <w:top w:val="single" w:sz="4" w:space="0" w:color="auto"/>
              <w:left w:val="single" w:sz="4" w:space="0" w:color="auto"/>
              <w:bottom w:val="single" w:sz="4" w:space="0" w:color="auto"/>
              <w:right w:val="single" w:sz="4" w:space="0" w:color="auto"/>
            </w:tcBorders>
            <w:vAlign w:val="center"/>
          </w:tcPr>
          <w:p w14:paraId="2CF0748E"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15</w:t>
            </w:r>
          </w:p>
        </w:tc>
        <w:tc>
          <w:tcPr>
            <w:tcW w:w="827" w:type="dxa"/>
            <w:tcBorders>
              <w:top w:val="single" w:sz="4" w:space="0" w:color="auto"/>
              <w:left w:val="single" w:sz="4" w:space="0" w:color="auto"/>
              <w:bottom w:val="single" w:sz="4" w:space="0" w:color="auto"/>
              <w:right w:val="single" w:sz="4" w:space="0" w:color="auto"/>
            </w:tcBorders>
            <w:vAlign w:val="center"/>
          </w:tcPr>
          <w:p w14:paraId="1FB42FB3"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60%</w:t>
            </w:r>
          </w:p>
        </w:tc>
        <w:tc>
          <w:tcPr>
            <w:tcW w:w="827" w:type="dxa"/>
            <w:tcBorders>
              <w:top w:val="single" w:sz="4" w:space="0" w:color="auto"/>
              <w:left w:val="single" w:sz="4" w:space="0" w:color="auto"/>
              <w:bottom w:val="single" w:sz="4" w:space="0" w:color="auto"/>
              <w:right w:val="single" w:sz="4" w:space="0" w:color="auto"/>
            </w:tcBorders>
            <w:vAlign w:val="center"/>
          </w:tcPr>
          <w:p w14:paraId="5E969DC6"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10</w:t>
            </w:r>
          </w:p>
        </w:tc>
        <w:tc>
          <w:tcPr>
            <w:tcW w:w="827" w:type="dxa"/>
            <w:tcBorders>
              <w:top w:val="single" w:sz="4" w:space="0" w:color="auto"/>
              <w:left w:val="single" w:sz="4" w:space="0" w:color="auto"/>
              <w:bottom w:val="single" w:sz="4" w:space="0" w:color="auto"/>
              <w:right w:val="single" w:sz="4" w:space="0" w:color="auto"/>
            </w:tcBorders>
            <w:vAlign w:val="center"/>
          </w:tcPr>
          <w:p w14:paraId="532F942A"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40%</w:t>
            </w:r>
          </w:p>
        </w:tc>
        <w:tc>
          <w:tcPr>
            <w:tcW w:w="827" w:type="dxa"/>
            <w:tcBorders>
              <w:top w:val="single" w:sz="4" w:space="0" w:color="auto"/>
              <w:left w:val="single" w:sz="4" w:space="0" w:color="auto"/>
              <w:bottom w:val="single" w:sz="4" w:space="0" w:color="auto"/>
              <w:right w:val="single" w:sz="4" w:space="0" w:color="auto"/>
            </w:tcBorders>
            <w:vAlign w:val="center"/>
          </w:tcPr>
          <w:p w14:paraId="6353E3ED" w14:textId="77777777" w:rsidR="006B14D6" w:rsidRPr="00BE559F" w:rsidRDefault="006B14D6" w:rsidP="00717F4C">
            <w:pPr>
              <w:pStyle w:val="western"/>
              <w:spacing w:line="360" w:lineRule="auto"/>
              <w:contextualSpacing/>
              <w:jc w:val="both"/>
              <w:rPr>
                <w:noProof/>
                <w:sz w:val="28"/>
                <w:szCs w:val="28"/>
              </w:rPr>
            </w:pPr>
          </w:p>
        </w:tc>
        <w:tc>
          <w:tcPr>
            <w:tcW w:w="827" w:type="dxa"/>
            <w:tcBorders>
              <w:top w:val="single" w:sz="4" w:space="0" w:color="auto"/>
              <w:left w:val="single" w:sz="4" w:space="0" w:color="auto"/>
              <w:bottom w:val="single" w:sz="4" w:space="0" w:color="auto"/>
              <w:right w:val="single" w:sz="4" w:space="0" w:color="auto"/>
            </w:tcBorders>
            <w:vAlign w:val="center"/>
          </w:tcPr>
          <w:p w14:paraId="245BDEAE" w14:textId="77777777" w:rsidR="006B14D6" w:rsidRPr="00BE559F" w:rsidRDefault="006B14D6" w:rsidP="00717F4C">
            <w:pPr>
              <w:pStyle w:val="western"/>
              <w:spacing w:line="360" w:lineRule="auto"/>
              <w:contextualSpacing/>
              <w:jc w:val="both"/>
              <w:rPr>
                <w:noProof/>
                <w:sz w:val="28"/>
                <w:szCs w:val="28"/>
              </w:rPr>
            </w:pPr>
          </w:p>
        </w:tc>
        <w:tc>
          <w:tcPr>
            <w:tcW w:w="1417" w:type="dxa"/>
            <w:tcBorders>
              <w:top w:val="single" w:sz="4" w:space="0" w:color="auto"/>
              <w:left w:val="single" w:sz="4" w:space="0" w:color="auto"/>
              <w:bottom w:val="single" w:sz="4" w:space="0" w:color="auto"/>
            </w:tcBorders>
            <w:vAlign w:val="center"/>
          </w:tcPr>
          <w:p w14:paraId="737A7C0B" w14:textId="77777777" w:rsidR="006B14D6" w:rsidRPr="00BE559F" w:rsidRDefault="006B14D6" w:rsidP="00717F4C">
            <w:pPr>
              <w:pStyle w:val="western"/>
              <w:spacing w:line="360" w:lineRule="auto"/>
              <w:contextualSpacing/>
              <w:jc w:val="both"/>
              <w:rPr>
                <w:noProof/>
                <w:sz w:val="28"/>
                <w:szCs w:val="28"/>
              </w:rPr>
            </w:pPr>
            <w:r w:rsidRPr="00BE559F">
              <w:rPr>
                <w:noProof/>
                <w:sz w:val="28"/>
                <w:szCs w:val="28"/>
              </w:rPr>
              <w:t>96,2 ±3,2</w:t>
            </w:r>
          </w:p>
        </w:tc>
      </w:tr>
    </w:tbl>
    <w:p w14:paraId="38E49EB9" w14:textId="56558A6B" w:rsidR="006B14D6" w:rsidRPr="00BE559F" w:rsidRDefault="006B14D6" w:rsidP="00A02EDB">
      <w:pPr>
        <w:pStyle w:val="western"/>
        <w:spacing w:line="360" w:lineRule="auto"/>
        <w:ind w:firstLine="709"/>
        <w:contextualSpacing/>
        <w:jc w:val="both"/>
        <w:rPr>
          <w:b/>
          <w:bCs/>
          <w:noProof/>
          <w:sz w:val="28"/>
          <w:szCs w:val="28"/>
        </w:rPr>
      </w:pPr>
    </w:p>
    <w:p w14:paraId="5ABCB2DA"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Оцінка даних таблиці показала, що загальний білірубін сироватки в середньому становив 18,5 ± 3,2 мкмоль/л. Коливання рівня загального білірубіну від 8,5 до 45,8 мкмоль/л за нормальних показників від 5,0 до 21 мкмоль/л. Гіпербілірубінемія пов'язана з підвищенням прямої фракції. Середнє значення прямого білірубіну становило 9,3 ± 1,2 мкмоль/л за норми до 3,4 мкмоль/л. Коливання було в межах від 2,9 мкмоль/л до 16,7, підвищення показника було відмічено у 22 хворих (90%).</w:t>
      </w:r>
    </w:p>
    <w:p w14:paraId="14262DEA"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Середнє значення лужної фосфатази становило 173 ±21,5 Од/л. Перевищення норми понад 120 Од/л спостерігалося в 90% випадків, а коливання становило від 105 до 284 Од/л.</w:t>
      </w:r>
    </w:p>
    <w:p w14:paraId="17BC1FE2"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Активність сироваткових амінотрансфераз (АЛТ і АСТ) у середньому становила 142,4 ±15,7 (від 79,2 до 195) і 103,3 ±14,7 (від 47,2 до 174) Од/л, що перевищувало верхню межу норми 38 Од/л у всіх хворих.</w:t>
      </w:r>
    </w:p>
    <w:p w14:paraId="271FEB95"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Значення тимолової проби коливалося від 4,8 до 7,8 Од, у середньому показник становив 6,2 ± 0,3 Од за норми до 4 Од. Підвищення відмічалося у 100% випадків.</w:t>
      </w:r>
    </w:p>
    <w:p w14:paraId="0E9D7BBD"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lastRenderedPageBreak/>
        <w:t>При оцінці білків сироватки крові рівень загального білка становив 72,5 ± 2,1 г/л. Але суттєво спостерігалася диспротеїнемія. Середнє значення y-глобулінів і а 2-глобулінів було відзначено 27,3 ± 0,12 і 11,8 ± 0,4%. Підвищення y-глобулінів понад 21,0% від норми відмічено у всіх хворих, а гіперальфа2-глобулінемія (понад 12%) у 18 хворих (70%). Незначна гіпоальбумінемія відмічалася у 10 % випадків у 3 хворих, вміст альбумінів відзначався в межах від 32 до 49 г/л за нормальних значень від 35 до 55 г/л. Середнє значення було 46,1 ± 0,6 г/л.</w:t>
      </w:r>
    </w:p>
    <w:p w14:paraId="4AA0B583"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Гіпохолестеринемія (менше 3,0 ммоль/л у жінок і 3,5 ммоль/л у чоловіків) у 14 хворих (56%) за середнього значення 3,5 ± 0,25 ммоль/л, коливання чого становили 2,2-4,3 ммоль/л.</w:t>
      </w:r>
    </w:p>
    <w:p w14:paraId="126030BE"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Рівень глюкози в сироватці крові в середньому становив у межах норми - 4,4 ± 0,7 ммоль/л у 100% хворих.</w:t>
      </w:r>
    </w:p>
    <w:p w14:paraId="0F3AADD0" w14:textId="77777777"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Значення ПТІ в середньому становило 96,2 ±3,2%, коливання було в межах 74-102%. Зниження протромбінового індексу нижче 80% спостерігалося у 15 хворих у 60 % випадках.</w:t>
      </w:r>
    </w:p>
    <w:p w14:paraId="2AAC04B6" w14:textId="2E8CB6ED" w:rsidR="00215FD7" w:rsidRPr="00BE559F" w:rsidRDefault="00215FD7" w:rsidP="00A02EDB">
      <w:pPr>
        <w:pStyle w:val="western"/>
        <w:spacing w:line="360" w:lineRule="auto"/>
        <w:ind w:firstLine="709"/>
        <w:contextualSpacing/>
        <w:jc w:val="both"/>
        <w:rPr>
          <w:noProof/>
          <w:sz w:val="28"/>
          <w:szCs w:val="28"/>
        </w:rPr>
      </w:pPr>
      <w:r w:rsidRPr="00BE559F">
        <w:rPr>
          <w:noProof/>
          <w:sz w:val="28"/>
          <w:szCs w:val="28"/>
        </w:rPr>
        <w:t>Таким чином, у біохімічному аналізі крові у всіх хворих відмічається підвищення печінкових трансаміназ і тимолової проби, у 90% випадків виявляється підвищення загального білірубіну за рахунок прямої фракції та лужної фосфатази, диспротеїнемія за рахунок підвищення фракції глобулінів та зниженні альбуміну, а також зниження рівня холестерину і протромбінового індексу у більшої половини досліджуваних.</w:t>
      </w:r>
    </w:p>
    <w:p w14:paraId="67527052" w14:textId="60ABEBE7" w:rsidR="006B6694" w:rsidRPr="00BE559F" w:rsidRDefault="006B6694" w:rsidP="00AC40C7">
      <w:pPr>
        <w:pStyle w:val="western"/>
        <w:spacing w:line="360" w:lineRule="auto"/>
        <w:contextualSpacing/>
        <w:jc w:val="both"/>
        <w:rPr>
          <w:noProof/>
          <w:sz w:val="28"/>
          <w:szCs w:val="28"/>
        </w:rPr>
      </w:pPr>
    </w:p>
    <w:p w14:paraId="6E40E2CE" w14:textId="02A0979B" w:rsidR="006B6694" w:rsidRPr="00BE559F" w:rsidRDefault="006B6694" w:rsidP="006B6694">
      <w:pPr>
        <w:pStyle w:val="western"/>
        <w:spacing w:line="360" w:lineRule="auto"/>
        <w:contextualSpacing/>
        <w:jc w:val="center"/>
        <w:rPr>
          <w:b/>
          <w:bCs/>
          <w:noProof/>
          <w:sz w:val="28"/>
          <w:szCs w:val="28"/>
        </w:rPr>
      </w:pPr>
      <w:r w:rsidRPr="00BE559F">
        <w:rPr>
          <w:b/>
          <w:bCs/>
          <w:noProof/>
          <w:sz w:val="28"/>
          <w:szCs w:val="28"/>
        </w:rPr>
        <w:t>3.4 Виділення основних клінічних синдромів</w:t>
      </w:r>
    </w:p>
    <w:p w14:paraId="4A49E5DB" w14:textId="77777777" w:rsidR="006B6694" w:rsidRPr="00BE559F" w:rsidRDefault="006B6694" w:rsidP="006B6694">
      <w:pPr>
        <w:pStyle w:val="western"/>
        <w:spacing w:line="360" w:lineRule="auto"/>
        <w:contextualSpacing/>
        <w:jc w:val="both"/>
        <w:rPr>
          <w:noProof/>
          <w:sz w:val="28"/>
          <w:szCs w:val="28"/>
        </w:rPr>
      </w:pPr>
    </w:p>
    <w:p w14:paraId="1003E77E" w14:textId="77777777" w:rsidR="006B6694" w:rsidRPr="00BE559F" w:rsidRDefault="006B6694" w:rsidP="00B12E98">
      <w:pPr>
        <w:pStyle w:val="western"/>
        <w:spacing w:line="360" w:lineRule="auto"/>
        <w:ind w:firstLine="709"/>
        <w:contextualSpacing/>
        <w:jc w:val="both"/>
        <w:rPr>
          <w:noProof/>
          <w:sz w:val="28"/>
          <w:szCs w:val="28"/>
        </w:rPr>
      </w:pPr>
      <w:r w:rsidRPr="00BE559F">
        <w:rPr>
          <w:noProof/>
          <w:sz w:val="28"/>
          <w:szCs w:val="28"/>
        </w:rPr>
        <w:t xml:space="preserve">Цитолітичний синдром зустрічається у всієї групи. Лабораторні ознаки синдрому характеризують таке: підвищення активності трансаміназ, гіпербілірубінемія за рахунок підвищення прямої фрактії. Поява прямого білірубіну свідчить про деструкцію гепатоцитів із розширенням проміжків, </w:t>
      </w:r>
      <w:r w:rsidRPr="00BE559F">
        <w:rPr>
          <w:noProof/>
          <w:sz w:val="28"/>
          <w:szCs w:val="28"/>
        </w:rPr>
        <w:lastRenderedPageBreak/>
        <w:t>підвищенням тиску внаслідок запального набряку і потрапляння прямого білірубіну безпосередньо в кров.</w:t>
      </w:r>
    </w:p>
    <w:p w14:paraId="00D47397" w14:textId="77777777" w:rsidR="006B6694" w:rsidRPr="00BE559F" w:rsidRDefault="006B6694" w:rsidP="006B6694">
      <w:pPr>
        <w:pStyle w:val="western"/>
        <w:spacing w:line="360" w:lineRule="auto"/>
        <w:contextualSpacing/>
        <w:jc w:val="both"/>
        <w:rPr>
          <w:noProof/>
          <w:sz w:val="28"/>
          <w:szCs w:val="28"/>
        </w:rPr>
      </w:pPr>
    </w:p>
    <w:p w14:paraId="6B205688" w14:textId="77777777" w:rsidR="006B14D6" w:rsidRPr="00BE559F" w:rsidRDefault="006B14D6" w:rsidP="00717F4C">
      <w:pPr>
        <w:pStyle w:val="western"/>
        <w:spacing w:line="360" w:lineRule="auto"/>
        <w:contextualSpacing/>
        <w:rPr>
          <w:b/>
          <w:bCs/>
          <w:noProof/>
          <w:sz w:val="28"/>
          <w:szCs w:val="28"/>
        </w:rPr>
      </w:pPr>
    </w:p>
    <w:p w14:paraId="03CF7FB6" w14:textId="1ABE344A" w:rsidR="006B14D6" w:rsidRPr="00BE559F" w:rsidRDefault="00B07613" w:rsidP="00B07613">
      <w:pPr>
        <w:pStyle w:val="western"/>
        <w:spacing w:line="360" w:lineRule="auto"/>
        <w:contextualSpacing/>
        <w:jc w:val="center"/>
        <w:rPr>
          <w:b/>
          <w:bCs/>
          <w:noProof/>
          <w:sz w:val="28"/>
          <w:szCs w:val="28"/>
        </w:rPr>
      </w:pPr>
      <w:r w:rsidRPr="00BE559F">
        <w:rPr>
          <w:b/>
          <w:bCs/>
          <w:noProof/>
          <w:sz w:val="28"/>
          <w:szCs w:val="28"/>
          <w:lang w:val="ru-RU" w:eastAsia="ru-RU"/>
        </w:rPr>
        <w:drawing>
          <wp:inline distT="0" distB="0" distL="0" distR="0" wp14:anchorId="3714FB5A" wp14:editId="528C99D1">
            <wp:extent cx="5966069" cy="2795241"/>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91042" cy="2806942"/>
                    </a:xfrm>
                    <a:prstGeom prst="rect">
                      <a:avLst/>
                    </a:prstGeom>
                    <a:noFill/>
                    <a:ln>
                      <a:noFill/>
                    </a:ln>
                  </pic:spPr>
                </pic:pic>
              </a:graphicData>
            </a:graphic>
          </wp:inline>
        </w:drawing>
      </w:r>
    </w:p>
    <w:p w14:paraId="48AF6BEA" w14:textId="4FFF9387" w:rsidR="006B6694" w:rsidRPr="00BE559F" w:rsidRDefault="006B6694" w:rsidP="006B6694">
      <w:pPr>
        <w:pStyle w:val="western"/>
        <w:jc w:val="center"/>
        <w:rPr>
          <w:b/>
          <w:bCs/>
          <w:noProof/>
          <w:sz w:val="28"/>
          <w:szCs w:val="28"/>
        </w:rPr>
      </w:pPr>
      <w:r w:rsidRPr="00BE559F">
        <w:rPr>
          <w:b/>
          <w:bCs/>
          <w:noProof/>
          <w:sz w:val="28"/>
          <w:szCs w:val="28"/>
        </w:rPr>
        <w:t>Рис. 3.4.</w:t>
      </w:r>
      <w:r w:rsidR="00B07613" w:rsidRPr="00BE559F">
        <w:rPr>
          <w:b/>
          <w:bCs/>
          <w:noProof/>
          <w:sz w:val="28"/>
          <w:szCs w:val="28"/>
        </w:rPr>
        <w:t>1</w:t>
      </w:r>
      <w:r w:rsidRPr="00BE559F">
        <w:rPr>
          <w:b/>
          <w:bCs/>
          <w:noProof/>
          <w:sz w:val="28"/>
          <w:szCs w:val="28"/>
        </w:rPr>
        <w:t xml:space="preserve"> -  Підвищення показників крові при цитолітичному синдромі</w:t>
      </w:r>
    </w:p>
    <w:p w14:paraId="4A631E04" w14:textId="16F741AD" w:rsidR="006B14D6" w:rsidRPr="00BE559F" w:rsidRDefault="006B14D6" w:rsidP="00717F4C">
      <w:pPr>
        <w:pStyle w:val="western"/>
        <w:spacing w:line="360" w:lineRule="auto"/>
        <w:contextualSpacing/>
        <w:rPr>
          <w:b/>
          <w:bCs/>
          <w:noProof/>
          <w:sz w:val="28"/>
          <w:szCs w:val="28"/>
        </w:rPr>
      </w:pPr>
    </w:p>
    <w:p w14:paraId="66641423" w14:textId="46D62D07" w:rsidR="006B14D6" w:rsidRPr="00BE559F" w:rsidRDefault="006B6694" w:rsidP="00717F4C">
      <w:pPr>
        <w:pStyle w:val="western"/>
        <w:spacing w:line="360" w:lineRule="auto"/>
        <w:contextualSpacing/>
        <w:rPr>
          <w:b/>
          <w:bCs/>
          <w:noProof/>
          <w:sz w:val="28"/>
          <w:szCs w:val="28"/>
        </w:rPr>
      </w:pPr>
      <w:r w:rsidRPr="00BE559F">
        <w:rPr>
          <w:noProof/>
          <w:sz w:val="28"/>
          <w:szCs w:val="28"/>
        </w:rPr>
        <w:t>Підвищення рівня лужної фосфотази, прямого білірубіну свідчить про</w:t>
      </w:r>
      <w:r w:rsidRPr="00BE559F">
        <w:rPr>
          <w:b/>
          <w:bCs/>
          <w:noProof/>
          <w:sz w:val="28"/>
          <w:szCs w:val="28"/>
        </w:rPr>
        <w:t xml:space="preserve"> </w:t>
      </w:r>
      <w:r w:rsidRPr="00BE559F">
        <w:rPr>
          <w:noProof/>
          <w:sz w:val="28"/>
          <w:szCs w:val="28"/>
        </w:rPr>
        <w:t>наявність синдрому холестазу у хворих із загостренням хронічного вірусного гепатиту С.</w:t>
      </w:r>
    </w:p>
    <w:p w14:paraId="58AFCACD" w14:textId="4CBF22AD" w:rsidR="006B14D6" w:rsidRPr="00BE559F" w:rsidRDefault="002B55B2" w:rsidP="002B55B2">
      <w:pPr>
        <w:pStyle w:val="western"/>
        <w:spacing w:line="360" w:lineRule="auto"/>
        <w:contextualSpacing/>
        <w:jc w:val="center"/>
        <w:rPr>
          <w:b/>
          <w:bCs/>
          <w:noProof/>
          <w:sz w:val="28"/>
          <w:szCs w:val="28"/>
        </w:rPr>
      </w:pPr>
      <w:r w:rsidRPr="00BE559F">
        <w:rPr>
          <w:b/>
          <w:bCs/>
          <w:noProof/>
          <w:sz w:val="28"/>
          <w:szCs w:val="28"/>
          <w:lang w:val="ru-RU" w:eastAsia="ru-RU"/>
        </w:rPr>
        <w:drawing>
          <wp:inline distT="0" distB="0" distL="0" distR="0" wp14:anchorId="679979F5" wp14:editId="0DA4D609">
            <wp:extent cx="6096000" cy="2856116"/>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98363" cy="2857223"/>
                    </a:xfrm>
                    <a:prstGeom prst="rect">
                      <a:avLst/>
                    </a:prstGeom>
                    <a:noFill/>
                    <a:ln>
                      <a:noFill/>
                    </a:ln>
                  </pic:spPr>
                </pic:pic>
              </a:graphicData>
            </a:graphic>
          </wp:inline>
        </w:drawing>
      </w:r>
    </w:p>
    <w:p w14:paraId="7077128C" w14:textId="77777777" w:rsidR="00386357" w:rsidRPr="00BE559F" w:rsidRDefault="00386357" w:rsidP="00717F4C">
      <w:pPr>
        <w:pStyle w:val="western"/>
        <w:spacing w:line="360" w:lineRule="auto"/>
        <w:contextualSpacing/>
        <w:rPr>
          <w:b/>
          <w:bCs/>
          <w:noProof/>
          <w:sz w:val="28"/>
          <w:szCs w:val="28"/>
        </w:rPr>
      </w:pPr>
    </w:p>
    <w:p w14:paraId="6B0404F2" w14:textId="0C3F748F" w:rsidR="006B14D6" w:rsidRPr="00BE559F" w:rsidRDefault="00386357" w:rsidP="00386357">
      <w:pPr>
        <w:pStyle w:val="western"/>
        <w:spacing w:line="360" w:lineRule="auto"/>
        <w:contextualSpacing/>
        <w:jc w:val="center"/>
        <w:rPr>
          <w:b/>
          <w:bCs/>
          <w:noProof/>
          <w:sz w:val="28"/>
          <w:szCs w:val="28"/>
        </w:rPr>
      </w:pPr>
      <w:r w:rsidRPr="00BE559F">
        <w:rPr>
          <w:b/>
          <w:bCs/>
          <w:noProof/>
          <w:sz w:val="28"/>
          <w:szCs w:val="28"/>
        </w:rPr>
        <w:t>Рис. 3.4.</w:t>
      </w:r>
      <w:r w:rsidR="00B07613" w:rsidRPr="00BE559F">
        <w:rPr>
          <w:b/>
          <w:bCs/>
          <w:noProof/>
          <w:sz w:val="28"/>
          <w:szCs w:val="28"/>
        </w:rPr>
        <w:t>2</w:t>
      </w:r>
      <w:r w:rsidRPr="00BE559F">
        <w:rPr>
          <w:b/>
          <w:bCs/>
          <w:noProof/>
          <w:sz w:val="28"/>
          <w:szCs w:val="28"/>
        </w:rPr>
        <w:t xml:space="preserve"> - Підвищення показників при синдромі холестазу</w:t>
      </w:r>
    </w:p>
    <w:p w14:paraId="400E436A" w14:textId="1FED568C" w:rsidR="006B14D6" w:rsidRPr="00BE559F" w:rsidRDefault="006B14D6" w:rsidP="00717F4C">
      <w:pPr>
        <w:pStyle w:val="western"/>
        <w:spacing w:line="360" w:lineRule="auto"/>
        <w:contextualSpacing/>
        <w:rPr>
          <w:b/>
          <w:bCs/>
          <w:noProof/>
          <w:sz w:val="28"/>
          <w:szCs w:val="28"/>
        </w:rPr>
      </w:pPr>
    </w:p>
    <w:p w14:paraId="6F1DFF11" w14:textId="683608CE" w:rsidR="00D01324" w:rsidRPr="00BE559F" w:rsidRDefault="00D01324" w:rsidP="00582F7C">
      <w:pPr>
        <w:pStyle w:val="western"/>
        <w:spacing w:line="360" w:lineRule="auto"/>
        <w:ind w:firstLine="709"/>
        <w:contextualSpacing/>
        <w:jc w:val="both"/>
        <w:rPr>
          <w:noProof/>
          <w:sz w:val="28"/>
          <w:szCs w:val="28"/>
        </w:rPr>
      </w:pPr>
      <w:r w:rsidRPr="00BE559F">
        <w:rPr>
          <w:noProof/>
          <w:sz w:val="28"/>
          <w:szCs w:val="28"/>
        </w:rPr>
        <w:t>Підвищення фракції y-глобулінів і а-2глобулінів, а також підвищення тимолової проби свідчить про мезенхімально-запальний синдром.</w:t>
      </w:r>
    </w:p>
    <w:p w14:paraId="7F6A1960" w14:textId="77777777" w:rsidR="00386357" w:rsidRPr="00BE559F" w:rsidRDefault="00386357" w:rsidP="00717F4C">
      <w:pPr>
        <w:pStyle w:val="western"/>
        <w:spacing w:line="360" w:lineRule="auto"/>
        <w:contextualSpacing/>
        <w:rPr>
          <w:b/>
          <w:bCs/>
          <w:noProof/>
          <w:sz w:val="28"/>
          <w:szCs w:val="28"/>
        </w:rPr>
      </w:pPr>
    </w:p>
    <w:p w14:paraId="0755B7EE" w14:textId="595DAD90" w:rsidR="006B14D6" w:rsidRPr="00BE559F" w:rsidRDefault="002B55B2" w:rsidP="00386357">
      <w:pPr>
        <w:pStyle w:val="western"/>
        <w:spacing w:line="360" w:lineRule="auto"/>
        <w:contextualSpacing/>
        <w:jc w:val="center"/>
        <w:rPr>
          <w:b/>
          <w:bCs/>
          <w:noProof/>
          <w:sz w:val="28"/>
          <w:szCs w:val="28"/>
        </w:rPr>
      </w:pPr>
      <w:r w:rsidRPr="00BE559F">
        <w:rPr>
          <w:b/>
          <w:bCs/>
          <w:noProof/>
          <w:sz w:val="28"/>
          <w:szCs w:val="28"/>
          <w:lang w:val="ru-RU" w:eastAsia="ru-RU"/>
        </w:rPr>
        <w:drawing>
          <wp:inline distT="0" distB="0" distL="0" distR="0" wp14:anchorId="362BE574" wp14:editId="6E3F8170">
            <wp:extent cx="5250147" cy="2987040"/>
            <wp:effectExtent l="0" t="0" r="825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61556" cy="2993531"/>
                    </a:xfrm>
                    <a:prstGeom prst="rect">
                      <a:avLst/>
                    </a:prstGeom>
                    <a:noFill/>
                    <a:ln>
                      <a:noFill/>
                    </a:ln>
                  </pic:spPr>
                </pic:pic>
              </a:graphicData>
            </a:graphic>
          </wp:inline>
        </w:drawing>
      </w:r>
    </w:p>
    <w:p w14:paraId="7E7DE85E" w14:textId="77777777" w:rsidR="006B14D6" w:rsidRPr="00BE559F" w:rsidRDefault="006B14D6" w:rsidP="00717F4C">
      <w:pPr>
        <w:pStyle w:val="western"/>
        <w:spacing w:line="360" w:lineRule="auto"/>
        <w:contextualSpacing/>
        <w:rPr>
          <w:b/>
          <w:bCs/>
          <w:noProof/>
          <w:sz w:val="28"/>
          <w:szCs w:val="28"/>
        </w:rPr>
      </w:pPr>
    </w:p>
    <w:p w14:paraId="4D7DFBA0" w14:textId="18DB6C71" w:rsidR="00386357" w:rsidRPr="00BE559F" w:rsidRDefault="00386357" w:rsidP="00717F4C">
      <w:pPr>
        <w:pStyle w:val="western"/>
        <w:spacing w:line="360" w:lineRule="auto"/>
        <w:contextualSpacing/>
        <w:rPr>
          <w:b/>
          <w:bCs/>
          <w:noProof/>
          <w:sz w:val="28"/>
          <w:szCs w:val="28"/>
        </w:rPr>
      </w:pPr>
      <w:r w:rsidRPr="00BE559F">
        <w:rPr>
          <w:b/>
          <w:bCs/>
          <w:noProof/>
          <w:sz w:val="28"/>
          <w:szCs w:val="28"/>
        </w:rPr>
        <w:t>Рис. 3.4.4 - Підвищення показників за мезенхімально-запального синдрому</w:t>
      </w:r>
    </w:p>
    <w:p w14:paraId="7C52FF82" w14:textId="77777777" w:rsidR="00386357" w:rsidRPr="00BE559F" w:rsidRDefault="00386357" w:rsidP="00386357">
      <w:pPr>
        <w:pStyle w:val="western"/>
        <w:spacing w:line="360" w:lineRule="auto"/>
        <w:contextualSpacing/>
        <w:jc w:val="both"/>
        <w:rPr>
          <w:noProof/>
          <w:sz w:val="28"/>
          <w:szCs w:val="28"/>
        </w:rPr>
      </w:pPr>
    </w:p>
    <w:p w14:paraId="7C7391DB" w14:textId="15559423" w:rsidR="00386357" w:rsidRPr="00BE559F" w:rsidRDefault="00386357" w:rsidP="00386357">
      <w:pPr>
        <w:pStyle w:val="western"/>
        <w:spacing w:line="360" w:lineRule="auto"/>
        <w:ind w:firstLine="709"/>
        <w:contextualSpacing/>
        <w:jc w:val="both"/>
        <w:rPr>
          <w:noProof/>
          <w:sz w:val="28"/>
          <w:szCs w:val="28"/>
        </w:rPr>
      </w:pPr>
      <w:r w:rsidRPr="00BE559F">
        <w:rPr>
          <w:noProof/>
          <w:sz w:val="28"/>
          <w:szCs w:val="28"/>
        </w:rPr>
        <w:t>Зниження білковоутворювальної функції печінки засвідчує гіпоальбумінемія, гіпохолестеринемія, гіпербілірубінемія за рахунок прямої фракції, підвищення трансаміназ, зниження ПТІ, що доводить малу печінково-клітинну недостатність.</w:t>
      </w:r>
    </w:p>
    <w:p w14:paraId="5556820E" w14:textId="7533C4E2" w:rsidR="006B14D6" w:rsidRPr="00BE559F" w:rsidRDefault="006B14D6" w:rsidP="00717F4C">
      <w:pPr>
        <w:pStyle w:val="western"/>
        <w:spacing w:line="360" w:lineRule="auto"/>
        <w:contextualSpacing/>
        <w:rPr>
          <w:b/>
          <w:bCs/>
          <w:noProof/>
          <w:sz w:val="28"/>
          <w:szCs w:val="28"/>
        </w:rPr>
      </w:pPr>
    </w:p>
    <w:p w14:paraId="72C848A5" w14:textId="21F90E8F" w:rsidR="006B14D6" w:rsidRPr="00BE559F" w:rsidRDefault="006B14D6" w:rsidP="00943DC5">
      <w:pPr>
        <w:pStyle w:val="western"/>
        <w:spacing w:line="360" w:lineRule="auto"/>
        <w:contextualSpacing/>
        <w:jc w:val="center"/>
        <w:rPr>
          <w:b/>
          <w:bCs/>
          <w:noProof/>
          <w:sz w:val="28"/>
          <w:szCs w:val="28"/>
        </w:rPr>
      </w:pPr>
      <w:r w:rsidRPr="00BE559F">
        <w:rPr>
          <w:b/>
          <w:bCs/>
          <w:noProof/>
          <w:sz w:val="28"/>
          <w:szCs w:val="28"/>
          <w:lang w:val="ru-RU" w:eastAsia="ru-RU"/>
        </w:rPr>
        <w:lastRenderedPageBreak/>
        <w:drawing>
          <wp:inline distT="0" distB="0" distL="0" distR="0" wp14:anchorId="1450B008" wp14:editId="48AA870D">
            <wp:extent cx="4991100" cy="3333115"/>
            <wp:effectExtent l="0" t="0" r="0" b="635"/>
            <wp:docPr id="6" name="Рисунок 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97942" cy="3337684"/>
                    </a:xfrm>
                    <a:prstGeom prst="rect">
                      <a:avLst/>
                    </a:prstGeom>
                    <a:noFill/>
                    <a:ln>
                      <a:noFill/>
                    </a:ln>
                  </pic:spPr>
                </pic:pic>
              </a:graphicData>
            </a:graphic>
          </wp:inline>
        </w:drawing>
      </w:r>
    </w:p>
    <w:p w14:paraId="0897E1EC" w14:textId="77777777" w:rsidR="006B14D6" w:rsidRPr="00BE559F" w:rsidRDefault="006B14D6" w:rsidP="00717F4C">
      <w:pPr>
        <w:pStyle w:val="western"/>
        <w:spacing w:line="360" w:lineRule="auto"/>
        <w:contextualSpacing/>
        <w:rPr>
          <w:b/>
          <w:bCs/>
          <w:noProof/>
          <w:sz w:val="28"/>
          <w:szCs w:val="28"/>
        </w:rPr>
      </w:pPr>
    </w:p>
    <w:p w14:paraId="6344B984" w14:textId="525E543B" w:rsidR="00386357" w:rsidRPr="00BE559F" w:rsidRDefault="00386357" w:rsidP="00386357">
      <w:pPr>
        <w:pStyle w:val="western"/>
        <w:spacing w:line="360" w:lineRule="auto"/>
        <w:ind w:firstLine="709"/>
        <w:contextualSpacing/>
        <w:jc w:val="center"/>
        <w:rPr>
          <w:b/>
          <w:bCs/>
          <w:noProof/>
          <w:sz w:val="28"/>
          <w:szCs w:val="28"/>
        </w:rPr>
      </w:pPr>
      <w:r w:rsidRPr="00BE559F">
        <w:rPr>
          <w:b/>
          <w:bCs/>
          <w:noProof/>
          <w:sz w:val="28"/>
          <w:szCs w:val="28"/>
        </w:rPr>
        <w:t>Рис. 3.4.5 - зниження показників за печінково-клітинної недостатності</w:t>
      </w:r>
    </w:p>
    <w:p w14:paraId="15004CF1" w14:textId="77777777" w:rsidR="00386357" w:rsidRPr="00BE559F" w:rsidRDefault="00386357" w:rsidP="00300660">
      <w:pPr>
        <w:pStyle w:val="western"/>
        <w:spacing w:line="360" w:lineRule="auto"/>
        <w:contextualSpacing/>
        <w:jc w:val="both"/>
        <w:rPr>
          <w:noProof/>
          <w:sz w:val="28"/>
          <w:szCs w:val="28"/>
        </w:rPr>
      </w:pPr>
    </w:p>
    <w:p w14:paraId="5ED22F40" w14:textId="5E150C29" w:rsidR="006B14D6" w:rsidRPr="00BE559F" w:rsidRDefault="00386357" w:rsidP="00E5178F">
      <w:pPr>
        <w:pStyle w:val="western"/>
        <w:spacing w:line="360" w:lineRule="auto"/>
        <w:ind w:firstLine="709"/>
        <w:contextualSpacing/>
        <w:jc w:val="both"/>
        <w:rPr>
          <w:noProof/>
          <w:sz w:val="28"/>
          <w:szCs w:val="28"/>
        </w:rPr>
      </w:pPr>
      <w:r w:rsidRPr="00BE559F">
        <w:rPr>
          <w:noProof/>
          <w:sz w:val="28"/>
          <w:szCs w:val="28"/>
        </w:rPr>
        <w:t>Таким чином, при цитолітичному синдромі виявляється підвищення активності печінкових трансаміназ і гіпербілірубінемія за рахунок підвищення прямої фракції. Синдром холестазу визначає високий рівень лужної фосфатази і прямого білірубіну Підвищення глобулінів і тимолової проби свідчить про мезенхімально-запальний синдром. Малу печінково-клітинну недостатність можна виявити в разі виявлення в біохімічному аналізі крові гіпоальбумінемії, гіпохолестеринемії, гіпербілірубінемії за рахунок прямої фракції, а також у разі підвищення трансаміназ, зниження ПТІ.</w:t>
      </w:r>
    </w:p>
    <w:p w14:paraId="688056AF" w14:textId="77777777" w:rsidR="002B55B2" w:rsidRPr="00BE559F" w:rsidRDefault="002B55B2" w:rsidP="00E5178F">
      <w:pPr>
        <w:pStyle w:val="western"/>
        <w:spacing w:line="360" w:lineRule="auto"/>
        <w:ind w:firstLine="709"/>
        <w:contextualSpacing/>
        <w:jc w:val="both"/>
        <w:rPr>
          <w:noProof/>
          <w:sz w:val="28"/>
          <w:szCs w:val="28"/>
        </w:rPr>
      </w:pPr>
    </w:p>
    <w:p w14:paraId="3118D37D" w14:textId="7B17D298" w:rsidR="00BF0015" w:rsidRPr="00BE559F" w:rsidRDefault="00BF0015" w:rsidP="00BF0015">
      <w:pPr>
        <w:pStyle w:val="western"/>
        <w:spacing w:line="360" w:lineRule="auto"/>
        <w:contextualSpacing/>
        <w:jc w:val="both"/>
        <w:rPr>
          <w:noProof/>
          <w:sz w:val="28"/>
          <w:szCs w:val="28"/>
        </w:rPr>
      </w:pPr>
    </w:p>
    <w:p w14:paraId="5BF6FEC3" w14:textId="2D986E42" w:rsidR="00CA721C" w:rsidRPr="00BE559F" w:rsidRDefault="00CA721C" w:rsidP="00BF0015">
      <w:pPr>
        <w:pStyle w:val="western"/>
        <w:spacing w:line="360" w:lineRule="auto"/>
        <w:contextualSpacing/>
        <w:jc w:val="both"/>
        <w:rPr>
          <w:noProof/>
          <w:sz w:val="28"/>
          <w:szCs w:val="28"/>
        </w:rPr>
      </w:pPr>
    </w:p>
    <w:p w14:paraId="4BCAB7A3" w14:textId="3AF3C401" w:rsidR="00CA721C" w:rsidRPr="00BE559F" w:rsidRDefault="00CA721C" w:rsidP="00BF0015">
      <w:pPr>
        <w:pStyle w:val="western"/>
        <w:spacing w:line="360" w:lineRule="auto"/>
        <w:contextualSpacing/>
        <w:jc w:val="both"/>
        <w:rPr>
          <w:noProof/>
          <w:sz w:val="28"/>
          <w:szCs w:val="28"/>
        </w:rPr>
      </w:pPr>
    </w:p>
    <w:p w14:paraId="34B32165" w14:textId="57150106" w:rsidR="00CA721C" w:rsidRPr="00BE559F" w:rsidRDefault="00CA721C" w:rsidP="00BF0015">
      <w:pPr>
        <w:pStyle w:val="western"/>
        <w:spacing w:line="360" w:lineRule="auto"/>
        <w:contextualSpacing/>
        <w:jc w:val="both"/>
        <w:rPr>
          <w:noProof/>
          <w:sz w:val="28"/>
          <w:szCs w:val="28"/>
        </w:rPr>
      </w:pPr>
    </w:p>
    <w:p w14:paraId="5BD51B25" w14:textId="197F3DB9" w:rsidR="00CA721C" w:rsidRPr="00BE559F" w:rsidRDefault="00CA721C" w:rsidP="00BF0015">
      <w:pPr>
        <w:pStyle w:val="western"/>
        <w:spacing w:line="360" w:lineRule="auto"/>
        <w:contextualSpacing/>
        <w:jc w:val="both"/>
        <w:rPr>
          <w:noProof/>
          <w:sz w:val="28"/>
          <w:szCs w:val="28"/>
        </w:rPr>
      </w:pPr>
    </w:p>
    <w:p w14:paraId="416FAF89" w14:textId="77777777" w:rsidR="00CA721C" w:rsidRPr="00BE559F" w:rsidRDefault="00CA721C" w:rsidP="00BF0015">
      <w:pPr>
        <w:pStyle w:val="western"/>
        <w:spacing w:line="360" w:lineRule="auto"/>
        <w:contextualSpacing/>
        <w:jc w:val="both"/>
        <w:rPr>
          <w:noProof/>
          <w:sz w:val="28"/>
          <w:szCs w:val="28"/>
        </w:rPr>
      </w:pPr>
    </w:p>
    <w:p w14:paraId="7FBD5859" w14:textId="2254D959" w:rsidR="00BF0015" w:rsidRPr="00BE559F" w:rsidRDefault="00BF0015" w:rsidP="002C4080">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lastRenderedPageBreak/>
        <w:t xml:space="preserve">3.5 </w:t>
      </w:r>
      <w:r w:rsidR="002C4080" w:rsidRPr="00BE559F">
        <w:rPr>
          <w:rFonts w:ascii="Times New Roman" w:hAnsi="Times New Roman"/>
          <w:b/>
          <w:bCs/>
          <w:noProof/>
          <w:sz w:val="28"/>
          <w:szCs w:val="28"/>
          <w:lang w:val="uk-UA"/>
        </w:rPr>
        <w:t>Рекомендації по профілактиці вірусного гепатиту С</w:t>
      </w:r>
    </w:p>
    <w:p w14:paraId="0E0F0C0F" w14:textId="76F5CC13"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Можна визначити умови для проведення невідкладної противірусної терапії</w:t>
      </w:r>
      <w:r w:rsidR="002B55B2" w:rsidRPr="00BE559F">
        <w:rPr>
          <w:noProof/>
          <w:sz w:val="28"/>
          <w:szCs w:val="28"/>
        </w:rPr>
        <w:t>:</w:t>
      </w:r>
    </w:p>
    <w:p w14:paraId="724E4ED9" w14:textId="4EE65AA6"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 1. </w:t>
      </w:r>
      <w:r w:rsidR="00300660" w:rsidRPr="00BE559F">
        <w:rPr>
          <w:noProof/>
          <w:sz w:val="28"/>
          <w:szCs w:val="28"/>
        </w:rPr>
        <w:t>В</w:t>
      </w:r>
      <w:r w:rsidRPr="00BE559F">
        <w:rPr>
          <w:noProof/>
          <w:sz w:val="28"/>
          <w:szCs w:val="28"/>
        </w:rPr>
        <w:t>ідсутність ВГС-інфекції у потерпілого повинна бути продемонстрована протягом перших 48 годин (бажано протягом перших кількох годин) у вигляді відсутності виявлення РНК ВГС методом високочутливої ПЛР (чутливість не менше 15 МО/мл) в крові (плазмі або сироватці) та в культурі мононуклеарних клітин периферичної крові потерпілого</w:t>
      </w:r>
      <w:r w:rsidR="007D7B2B" w:rsidRPr="00BE559F">
        <w:rPr>
          <w:noProof/>
          <w:sz w:val="28"/>
          <w:szCs w:val="28"/>
        </w:rPr>
        <w:t>;</w:t>
      </w:r>
    </w:p>
    <w:p w14:paraId="4133CBE6" w14:textId="391C4B59"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 2. </w:t>
      </w:r>
      <w:r w:rsidR="00300660" w:rsidRPr="00BE559F">
        <w:rPr>
          <w:noProof/>
          <w:sz w:val="28"/>
          <w:szCs w:val="28"/>
        </w:rPr>
        <w:t>З</w:t>
      </w:r>
      <w:r w:rsidRPr="00BE559F">
        <w:rPr>
          <w:noProof/>
          <w:sz w:val="28"/>
          <w:szCs w:val="28"/>
        </w:rPr>
        <w:t>а відсутності віремії ВГС методом високочутливої ПЛР слід дослідити наявність РНК ВГС в мононуклеарних клітинах джерела збудника</w:t>
      </w:r>
      <w:r w:rsidR="007D7B2B" w:rsidRPr="00BE559F">
        <w:rPr>
          <w:noProof/>
          <w:sz w:val="28"/>
          <w:szCs w:val="28"/>
        </w:rPr>
        <w:t>;</w:t>
      </w:r>
    </w:p>
    <w:p w14:paraId="7B221423" w14:textId="0715F39B"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 3. </w:t>
      </w:r>
      <w:r w:rsidR="00300660" w:rsidRPr="00BE559F">
        <w:rPr>
          <w:noProof/>
          <w:sz w:val="28"/>
          <w:szCs w:val="28"/>
        </w:rPr>
        <w:t>О</w:t>
      </w:r>
      <w:r w:rsidRPr="00BE559F">
        <w:rPr>
          <w:noProof/>
          <w:sz w:val="28"/>
          <w:szCs w:val="28"/>
        </w:rPr>
        <w:t>бов'язково оцінити геном ВГС джерела збудника на наявність мутацій, що надають резистентність до противірусних препаратів, і на підставі цих даних визначитися з вибором оптимального профілю противірусної терапії (відповідний вибір противірусних препаратів)</w:t>
      </w:r>
      <w:r w:rsidR="007D7B2B" w:rsidRPr="00BE559F">
        <w:rPr>
          <w:noProof/>
          <w:sz w:val="28"/>
          <w:szCs w:val="28"/>
        </w:rPr>
        <w:t>;</w:t>
      </w:r>
    </w:p>
    <w:p w14:paraId="656B7DE5" w14:textId="60BAB5A7"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4. </w:t>
      </w:r>
      <w:r w:rsidR="00300660" w:rsidRPr="00BE559F">
        <w:rPr>
          <w:noProof/>
          <w:sz w:val="28"/>
          <w:szCs w:val="28"/>
        </w:rPr>
        <w:t>Р</w:t>
      </w:r>
      <w:r w:rsidRPr="00BE559F">
        <w:rPr>
          <w:noProof/>
          <w:sz w:val="28"/>
          <w:szCs w:val="28"/>
        </w:rPr>
        <w:t>озпочати лікування в перші години (одразу після того, як РНК ВГС не визначається), але не пізніше 48 годин після "нещасного випадку" або "інциденту" при контакті з джерелом інфікування ВГС</w:t>
      </w:r>
      <w:r w:rsidR="007D7B2B" w:rsidRPr="00BE559F">
        <w:rPr>
          <w:noProof/>
          <w:sz w:val="28"/>
          <w:szCs w:val="28"/>
        </w:rPr>
        <w:t>;</w:t>
      </w:r>
    </w:p>
    <w:p w14:paraId="67C9ABB5" w14:textId="6D923BEE"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5. </w:t>
      </w:r>
      <w:r w:rsidR="00300660" w:rsidRPr="00BE559F">
        <w:rPr>
          <w:noProof/>
          <w:sz w:val="28"/>
          <w:szCs w:val="28"/>
        </w:rPr>
        <w:t>Я</w:t>
      </w:r>
      <w:r w:rsidRPr="00BE559F">
        <w:rPr>
          <w:noProof/>
          <w:sz w:val="28"/>
          <w:szCs w:val="28"/>
        </w:rPr>
        <w:t>кщо у потерпілого діагностовано гостру ВГС-інфекцію (первинна віремія за допомогою високочутливої ПЛР), негайно розпочати противірусну терапію, якщо "подальше спостереження" або термінова противірусна терапія неможлива до того, як у потерпілого розвинеться гостра ВГС-інфекція</w:t>
      </w:r>
      <w:r w:rsidR="007D7B2B" w:rsidRPr="00BE559F">
        <w:rPr>
          <w:noProof/>
          <w:sz w:val="28"/>
          <w:szCs w:val="28"/>
        </w:rPr>
        <w:t>;</w:t>
      </w:r>
    </w:p>
    <w:p w14:paraId="3ECD1FB6" w14:textId="33EE88DB"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6. </w:t>
      </w:r>
      <w:r w:rsidR="00300660" w:rsidRPr="00BE559F">
        <w:rPr>
          <w:noProof/>
          <w:sz w:val="28"/>
          <w:szCs w:val="28"/>
        </w:rPr>
        <w:t>П</w:t>
      </w:r>
      <w:r w:rsidRPr="00BE559F">
        <w:rPr>
          <w:noProof/>
          <w:sz w:val="28"/>
          <w:szCs w:val="28"/>
        </w:rPr>
        <w:t>ри гострому гепатиті ВГС не чекати можливості "спонтанного вирішення" або "спонтанного вивільнення" ВГС</w:t>
      </w:r>
      <w:r w:rsidR="007D7B2B" w:rsidRPr="00BE559F">
        <w:rPr>
          <w:noProof/>
          <w:sz w:val="28"/>
          <w:szCs w:val="28"/>
        </w:rPr>
        <w:t>;</w:t>
      </w:r>
    </w:p>
    <w:p w14:paraId="5E46649A" w14:textId="18F7368D"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7. </w:t>
      </w:r>
      <w:r w:rsidR="00300660" w:rsidRPr="00BE559F">
        <w:rPr>
          <w:noProof/>
          <w:sz w:val="28"/>
          <w:szCs w:val="28"/>
        </w:rPr>
        <w:t>З</w:t>
      </w:r>
      <w:r w:rsidRPr="00BE559F">
        <w:rPr>
          <w:noProof/>
          <w:sz w:val="28"/>
          <w:szCs w:val="28"/>
        </w:rPr>
        <w:t>дійснювати динамічний моніторинг рівня РНК ВГС (бажано щотижня) на тлі екстреної профілактичної або противірусної терапії гострого гепатиту С</w:t>
      </w:r>
      <w:r w:rsidR="007D7B2B" w:rsidRPr="00BE559F">
        <w:rPr>
          <w:noProof/>
          <w:sz w:val="28"/>
          <w:szCs w:val="28"/>
        </w:rPr>
        <w:t>;</w:t>
      </w:r>
    </w:p>
    <w:p w14:paraId="4D8E5FD4" w14:textId="04DDC72B"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8. </w:t>
      </w:r>
      <w:r w:rsidR="00300660" w:rsidRPr="00BE559F">
        <w:rPr>
          <w:noProof/>
          <w:sz w:val="28"/>
          <w:szCs w:val="28"/>
        </w:rPr>
        <w:t>Я</w:t>
      </w:r>
      <w:r w:rsidRPr="00BE559F">
        <w:rPr>
          <w:noProof/>
          <w:sz w:val="28"/>
          <w:szCs w:val="28"/>
        </w:rPr>
        <w:t xml:space="preserve">кщо під час екстреної профілактичної терапії спостерігається віремія ВГС (початок гострого гепатиту С), слід розпочати противірусну терапію гострого гепатиту С. У цій ситуації можливі два варіанти: або віремія виникає під час початкової фази профілактичного лікування, або віремія виникає після достатнього періоду застосування (кілька тижнів). У першому випадку лікування слід </w:t>
      </w:r>
      <w:r w:rsidRPr="00BE559F">
        <w:rPr>
          <w:noProof/>
          <w:sz w:val="28"/>
          <w:szCs w:val="28"/>
        </w:rPr>
        <w:lastRenderedPageBreak/>
        <w:t>продовжувати, але за умови суворого динамічного (щотижневого) моніторингу рівня вірусної інфекції протягом чотирьох тижнів і за умови зникнення виявлення РНК ВГС. В іншому випадку слід змінити профіль противірусного препарату на більш ефективний, з більшою противірусною активністю. Якщо це неможливо (через технічні проблеми або якщо більш ефективні препарати ще не розроблені), лікування слід продовжувати до 8 тижнів</w:t>
      </w:r>
      <w:r w:rsidR="00E124B8" w:rsidRPr="00E124B8">
        <w:rPr>
          <w:noProof/>
          <w:sz w:val="28"/>
          <w:szCs w:val="28"/>
          <w:lang w:val="ru-RU"/>
        </w:rPr>
        <w:t xml:space="preserve"> [34]</w:t>
      </w:r>
      <w:r w:rsidRPr="00BE559F">
        <w:rPr>
          <w:noProof/>
          <w:sz w:val="28"/>
          <w:szCs w:val="28"/>
        </w:rPr>
        <w:t>. Якщо віремія зникає або значно знижується (щонайменше в 100 разів або 2 цифри чи 2 лога), рекомендується продовжувати лікування до 12-24 тижнів, залежно від його ефективності (індивідуально) під суворим віремічним контролем. У другому випадку, після перших 4 тижнів лікування, віремія слід продовжувати, дотримуючись тієї ж тактики, що описана вище для першого варіанту: якщо пацієнт не реагує на обидва варіанти протягом 12-24 тижнів і противірусний профіль не може бути змінений, лікування слід припинити і пацієнт повинен бути відсторонений від прийому препарату протягом щонайменше 6 місяців. Надалі таких пацієнтів слід вести як пацієнтів з хронічним гепатитом С, з надією на те, що нові, більш ефективні препарати стануть доступними в найближчому майбутньому, або слід застосовувати тактику повторної противірусної терапії, як це відображено в офіційних документах, що регламентують лікування хронічного гепатиту С [12, 13].</w:t>
      </w:r>
    </w:p>
    <w:p w14:paraId="4D68FA8E" w14:textId="7651BE7F" w:rsidR="00CA721C"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9. </w:t>
      </w:r>
      <w:r w:rsidR="00300660" w:rsidRPr="00BE559F">
        <w:rPr>
          <w:noProof/>
          <w:sz w:val="28"/>
          <w:szCs w:val="28"/>
        </w:rPr>
        <w:t>Л</w:t>
      </w:r>
      <w:r w:rsidRPr="00BE559F">
        <w:rPr>
          <w:noProof/>
          <w:sz w:val="28"/>
          <w:szCs w:val="28"/>
        </w:rPr>
        <w:t xml:space="preserve">ікування гострого гепатиту С слід продовжувати щонайменше до 8 тижнів, а за необхідності - до 12 тижнів (щотижня протягом перших 4 тижнів, з наступними періодами лікування з інтервалом у 2 тижні). Лікування можна припинити через 8 тижнів, якщо віремія зникне протягом декількох тижнів після початку лікування (необхідне додаткове визначення РНК ВГС у культурі мононуклеарних клітин периферичної крові) і надалі не виявлятиметься. </w:t>
      </w:r>
    </w:p>
    <w:p w14:paraId="7DE50A84" w14:textId="549F6373" w:rsidR="00CA721C" w:rsidRPr="00BE559F" w:rsidRDefault="00F71AE6" w:rsidP="00F71AE6">
      <w:pPr>
        <w:pStyle w:val="western"/>
        <w:spacing w:line="360" w:lineRule="auto"/>
        <w:ind w:firstLine="709"/>
        <w:contextualSpacing/>
        <w:jc w:val="both"/>
        <w:rPr>
          <w:noProof/>
          <w:sz w:val="28"/>
          <w:szCs w:val="28"/>
        </w:rPr>
      </w:pPr>
      <w:r w:rsidRPr="00BE559F">
        <w:rPr>
          <w:noProof/>
          <w:sz w:val="28"/>
          <w:szCs w:val="28"/>
        </w:rPr>
        <w:t>Якщо вірусний гепатит зберігається на четвертому тижні лікування, слід застосовувати стратегію, описану в попередньому розділі</w:t>
      </w:r>
      <w:r w:rsidR="00CA721C" w:rsidRPr="00BE559F">
        <w:rPr>
          <w:noProof/>
          <w:sz w:val="28"/>
          <w:szCs w:val="28"/>
        </w:rPr>
        <w:t>.</w:t>
      </w:r>
    </w:p>
    <w:p w14:paraId="69FF39D4" w14:textId="685D24B2" w:rsidR="00F71AE6" w:rsidRPr="00BE559F" w:rsidRDefault="00CA721C" w:rsidP="00F71AE6">
      <w:pPr>
        <w:pStyle w:val="western"/>
        <w:spacing w:line="360" w:lineRule="auto"/>
        <w:ind w:firstLine="709"/>
        <w:contextualSpacing/>
        <w:jc w:val="both"/>
        <w:rPr>
          <w:noProof/>
          <w:sz w:val="28"/>
          <w:szCs w:val="28"/>
        </w:rPr>
      </w:pPr>
      <w:r w:rsidRPr="00BE559F">
        <w:rPr>
          <w:noProof/>
          <w:sz w:val="28"/>
          <w:szCs w:val="28"/>
        </w:rPr>
        <w:lastRenderedPageBreak/>
        <w:t>10</w:t>
      </w:r>
      <w:r w:rsidR="00F71AE6" w:rsidRPr="00BE559F">
        <w:rPr>
          <w:noProof/>
          <w:sz w:val="28"/>
          <w:szCs w:val="28"/>
        </w:rPr>
        <w:t xml:space="preserve">. Сформулювавши умови екстреної профілактики ВГС-інфекції, необхідно також визначити основні вимоги до противірусної терапії при екстреній профілактиці ВГС та лікуванні гострого гепатиту С: </w:t>
      </w:r>
    </w:p>
    <w:p w14:paraId="7F5A76D8" w14:textId="4A5299ED"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1. </w:t>
      </w:r>
      <w:r w:rsidR="007D7B2B" w:rsidRPr="00BE559F">
        <w:rPr>
          <w:noProof/>
          <w:sz w:val="28"/>
          <w:szCs w:val="28"/>
        </w:rPr>
        <w:t>П</w:t>
      </w:r>
      <w:r w:rsidRPr="00BE559F">
        <w:rPr>
          <w:noProof/>
          <w:sz w:val="28"/>
          <w:szCs w:val="28"/>
        </w:rPr>
        <w:t>ангенотипічна активність препарату</w:t>
      </w:r>
      <w:r w:rsidR="007D7B2B" w:rsidRPr="00BE559F">
        <w:rPr>
          <w:noProof/>
          <w:sz w:val="28"/>
          <w:szCs w:val="28"/>
        </w:rPr>
        <w:t>;</w:t>
      </w:r>
    </w:p>
    <w:p w14:paraId="4C8E2DD6" w14:textId="3905F457"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2. </w:t>
      </w:r>
      <w:r w:rsidR="007D7B2B" w:rsidRPr="00BE559F">
        <w:rPr>
          <w:noProof/>
          <w:sz w:val="28"/>
          <w:szCs w:val="28"/>
        </w:rPr>
        <w:t>П</w:t>
      </w:r>
      <w:r w:rsidRPr="00BE559F">
        <w:rPr>
          <w:noProof/>
          <w:sz w:val="28"/>
          <w:szCs w:val="28"/>
        </w:rPr>
        <w:t>ротивірусна терапія непангенотипними препаратами проти збудників з відомим специфічним генотипом, противірусна активність яких проти цього генотипу (підтипу) вища, ніж у пангенотипних препаратів</w:t>
      </w:r>
      <w:r w:rsidR="00300660" w:rsidRPr="00BE559F">
        <w:rPr>
          <w:noProof/>
          <w:sz w:val="28"/>
          <w:szCs w:val="28"/>
        </w:rPr>
        <w:t>;</w:t>
      </w:r>
    </w:p>
    <w:p w14:paraId="05813DD7" w14:textId="347B7E28"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3. </w:t>
      </w:r>
      <w:r w:rsidR="007D7B2B" w:rsidRPr="00BE559F">
        <w:rPr>
          <w:noProof/>
          <w:sz w:val="28"/>
          <w:szCs w:val="28"/>
        </w:rPr>
        <w:t>В</w:t>
      </w:r>
      <w:r w:rsidRPr="00BE559F">
        <w:rPr>
          <w:noProof/>
          <w:sz w:val="28"/>
          <w:szCs w:val="28"/>
        </w:rPr>
        <w:t>исока противірусна активність препарату</w:t>
      </w:r>
      <w:r w:rsidR="00300660" w:rsidRPr="00BE559F">
        <w:rPr>
          <w:noProof/>
          <w:sz w:val="28"/>
          <w:szCs w:val="28"/>
        </w:rPr>
        <w:t>;</w:t>
      </w:r>
    </w:p>
    <w:p w14:paraId="656177E8" w14:textId="77777777" w:rsidR="007D7B2B" w:rsidRPr="00BE559F" w:rsidRDefault="00F71AE6" w:rsidP="007D7B2B">
      <w:pPr>
        <w:pStyle w:val="western"/>
        <w:spacing w:line="360" w:lineRule="auto"/>
        <w:ind w:firstLine="709"/>
        <w:contextualSpacing/>
        <w:jc w:val="both"/>
        <w:rPr>
          <w:noProof/>
          <w:sz w:val="28"/>
          <w:szCs w:val="28"/>
        </w:rPr>
      </w:pPr>
      <w:r w:rsidRPr="00BE559F">
        <w:rPr>
          <w:noProof/>
          <w:sz w:val="28"/>
          <w:szCs w:val="28"/>
        </w:rPr>
        <w:t>4.</w:t>
      </w:r>
      <w:r w:rsidR="007D7B2B" w:rsidRPr="00BE559F">
        <w:rPr>
          <w:noProof/>
          <w:sz w:val="28"/>
          <w:szCs w:val="28"/>
        </w:rPr>
        <w:t xml:space="preserve"> Н</w:t>
      </w:r>
      <w:r w:rsidRPr="00BE559F">
        <w:rPr>
          <w:noProof/>
          <w:sz w:val="28"/>
          <w:szCs w:val="28"/>
        </w:rPr>
        <w:t>изький профіль резистентності збудника до препарату, що використовується</w:t>
      </w:r>
      <w:r w:rsidR="007D7B2B" w:rsidRPr="00BE559F">
        <w:rPr>
          <w:noProof/>
          <w:sz w:val="28"/>
          <w:szCs w:val="28"/>
        </w:rPr>
        <w:t>;</w:t>
      </w:r>
    </w:p>
    <w:p w14:paraId="675F2CB3" w14:textId="66662AD4" w:rsidR="00F71AE6" w:rsidRPr="00BE559F" w:rsidRDefault="00F71AE6" w:rsidP="007D7B2B">
      <w:pPr>
        <w:pStyle w:val="western"/>
        <w:spacing w:line="360" w:lineRule="auto"/>
        <w:ind w:firstLine="709"/>
        <w:contextualSpacing/>
        <w:jc w:val="both"/>
        <w:rPr>
          <w:noProof/>
          <w:sz w:val="28"/>
          <w:szCs w:val="28"/>
        </w:rPr>
      </w:pPr>
      <w:r w:rsidRPr="00BE559F">
        <w:rPr>
          <w:noProof/>
          <w:sz w:val="28"/>
          <w:szCs w:val="28"/>
        </w:rPr>
        <w:t xml:space="preserve">5. </w:t>
      </w:r>
      <w:r w:rsidR="007D7B2B" w:rsidRPr="00BE559F">
        <w:rPr>
          <w:noProof/>
          <w:sz w:val="28"/>
          <w:szCs w:val="28"/>
        </w:rPr>
        <w:t>М</w:t>
      </w:r>
      <w:r w:rsidRPr="00BE559F">
        <w:rPr>
          <w:noProof/>
          <w:sz w:val="28"/>
          <w:szCs w:val="28"/>
        </w:rPr>
        <w:t>енша кількість мутацій, що призводять до резистентності збудника до противірусних препаратів</w:t>
      </w:r>
      <w:r w:rsidR="007D7B2B" w:rsidRPr="00BE559F">
        <w:rPr>
          <w:noProof/>
          <w:sz w:val="28"/>
          <w:szCs w:val="28"/>
        </w:rPr>
        <w:t>;</w:t>
      </w:r>
    </w:p>
    <w:p w14:paraId="4942C843" w14:textId="4499308B"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6. </w:t>
      </w:r>
      <w:r w:rsidR="007D7B2B" w:rsidRPr="00BE559F">
        <w:rPr>
          <w:noProof/>
          <w:sz w:val="28"/>
          <w:szCs w:val="28"/>
        </w:rPr>
        <w:t>В</w:t>
      </w:r>
      <w:r w:rsidRPr="00BE559F">
        <w:rPr>
          <w:noProof/>
          <w:sz w:val="28"/>
          <w:szCs w:val="28"/>
        </w:rPr>
        <w:t>икористання щонайменше двох противірусних препаратів, які пригнічують різні стадії реплікації збудника (наприклад, полімерази та протеази)</w:t>
      </w:r>
      <w:r w:rsidR="007D7B2B" w:rsidRPr="00BE559F">
        <w:rPr>
          <w:noProof/>
          <w:sz w:val="28"/>
          <w:szCs w:val="28"/>
        </w:rPr>
        <w:t>;</w:t>
      </w:r>
    </w:p>
    <w:p w14:paraId="22098823" w14:textId="79CD7243"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7. </w:t>
      </w:r>
      <w:r w:rsidR="007D7B2B" w:rsidRPr="00BE559F">
        <w:rPr>
          <w:noProof/>
          <w:sz w:val="28"/>
          <w:szCs w:val="28"/>
        </w:rPr>
        <w:t>М</w:t>
      </w:r>
      <w:r w:rsidRPr="00BE559F">
        <w:rPr>
          <w:noProof/>
          <w:sz w:val="28"/>
          <w:szCs w:val="28"/>
        </w:rPr>
        <w:t>ожливість проведення коротких курсів тривалістю не менше чотирьох тижнів і до восьми тижнів</w:t>
      </w:r>
      <w:r w:rsidR="007D7B2B" w:rsidRPr="00BE559F">
        <w:rPr>
          <w:noProof/>
          <w:sz w:val="28"/>
          <w:szCs w:val="28"/>
        </w:rPr>
        <w:t>;</w:t>
      </w:r>
    </w:p>
    <w:p w14:paraId="62B8595D" w14:textId="6395A7A0"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 8. </w:t>
      </w:r>
      <w:r w:rsidR="007D7B2B" w:rsidRPr="00BE559F">
        <w:rPr>
          <w:noProof/>
          <w:sz w:val="28"/>
          <w:szCs w:val="28"/>
        </w:rPr>
        <w:t>Д</w:t>
      </w:r>
      <w:r w:rsidRPr="00BE559F">
        <w:rPr>
          <w:noProof/>
          <w:sz w:val="28"/>
          <w:szCs w:val="28"/>
        </w:rPr>
        <w:t>инамічні зміни в противірусній терапії, коли з'являються нові противірусні препарати з доведеною вищою противірусною активністю</w:t>
      </w:r>
      <w:r w:rsidR="007D7B2B" w:rsidRPr="00BE559F">
        <w:rPr>
          <w:noProof/>
          <w:sz w:val="28"/>
          <w:szCs w:val="28"/>
        </w:rPr>
        <w:t>;</w:t>
      </w:r>
    </w:p>
    <w:p w14:paraId="55493CE5" w14:textId="7550D686"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9. </w:t>
      </w:r>
      <w:r w:rsidR="007D7B2B" w:rsidRPr="00BE559F">
        <w:rPr>
          <w:noProof/>
          <w:sz w:val="28"/>
          <w:szCs w:val="28"/>
        </w:rPr>
        <w:t>Н</w:t>
      </w:r>
      <w:r w:rsidRPr="00BE559F">
        <w:rPr>
          <w:noProof/>
          <w:sz w:val="28"/>
          <w:szCs w:val="28"/>
        </w:rPr>
        <w:t>изький профіль токсичності, переважно нефротоксичність та гематотоксичність</w:t>
      </w:r>
      <w:r w:rsidR="007D7B2B" w:rsidRPr="00BE559F">
        <w:rPr>
          <w:noProof/>
          <w:sz w:val="28"/>
          <w:szCs w:val="28"/>
        </w:rPr>
        <w:t>;</w:t>
      </w:r>
    </w:p>
    <w:p w14:paraId="75B1FD8C" w14:textId="50A17C4D"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10. </w:t>
      </w:r>
      <w:r w:rsidR="007D7B2B" w:rsidRPr="00BE559F">
        <w:rPr>
          <w:noProof/>
          <w:sz w:val="28"/>
          <w:szCs w:val="28"/>
        </w:rPr>
        <w:t>В</w:t>
      </w:r>
      <w:r w:rsidRPr="00BE559F">
        <w:rPr>
          <w:noProof/>
          <w:sz w:val="28"/>
          <w:szCs w:val="28"/>
        </w:rPr>
        <w:t>ідсутність онкогенної активності</w:t>
      </w:r>
      <w:r w:rsidR="007D7B2B" w:rsidRPr="00BE559F">
        <w:rPr>
          <w:noProof/>
          <w:sz w:val="28"/>
          <w:szCs w:val="28"/>
        </w:rPr>
        <w:t>;</w:t>
      </w:r>
    </w:p>
    <w:p w14:paraId="4858D454" w14:textId="20EA43E1"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11. </w:t>
      </w:r>
      <w:r w:rsidR="007D7B2B" w:rsidRPr="00BE559F">
        <w:rPr>
          <w:noProof/>
          <w:sz w:val="28"/>
          <w:szCs w:val="28"/>
        </w:rPr>
        <w:t>Н</w:t>
      </w:r>
      <w:r w:rsidRPr="00BE559F">
        <w:rPr>
          <w:noProof/>
          <w:sz w:val="28"/>
          <w:szCs w:val="28"/>
        </w:rPr>
        <w:t>изький рівень побічних ефектів та хороша переносимість</w:t>
      </w:r>
      <w:r w:rsidR="007D7B2B" w:rsidRPr="00BE559F">
        <w:rPr>
          <w:noProof/>
          <w:sz w:val="28"/>
          <w:szCs w:val="28"/>
        </w:rPr>
        <w:t>;</w:t>
      </w:r>
    </w:p>
    <w:p w14:paraId="12D666B9" w14:textId="280B6037"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 12. </w:t>
      </w:r>
      <w:r w:rsidR="007D7B2B" w:rsidRPr="00BE559F">
        <w:rPr>
          <w:noProof/>
          <w:sz w:val="28"/>
          <w:szCs w:val="28"/>
        </w:rPr>
        <w:t>Х</w:t>
      </w:r>
      <w:r w:rsidRPr="00BE559F">
        <w:rPr>
          <w:noProof/>
          <w:sz w:val="28"/>
          <w:szCs w:val="28"/>
        </w:rPr>
        <w:t>ороша сумісність з іншими групами фармакологічних засобів, які найчастіше застосовуються при супутніх захворюваннях (наприклад, кардіопротекторні препарати, антигіпертензивні препарати, анальгетики, протизапальні препарати, антибіотики)</w:t>
      </w:r>
      <w:r w:rsidR="007D7B2B" w:rsidRPr="00BE559F">
        <w:rPr>
          <w:noProof/>
          <w:sz w:val="28"/>
          <w:szCs w:val="28"/>
        </w:rPr>
        <w:t>;</w:t>
      </w:r>
    </w:p>
    <w:p w14:paraId="462F7045" w14:textId="75ED3A17"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13. </w:t>
      </w:r>
      <w:r w:rsidR="007D7B2B" w:rsidRPr="00BE559F">
        <w:rPr>
          <w:noProof/>
          <w:sz w:val="28"/>
          <w:szCs w:val="28"/>
        </w:rPr>
        <w:t>Д</w:t>
      </w:r>
      <w:r w:rsidRPr="00BE559F">
        <w:rPr>
          <w:noProof/>
          <w:sz w:val="28"/>
          <w:szCs w:val="28"/>
        </w:rPr>
        <w:t>оступна вартість лікування</w:t>
      </w:r>
      <w:r w:rsidR="007D7B2B" w:rsidRPr="00BE559F">
        <w:rPr>
          <w:noProof/>
          <w:sz w:val="28"/>
          <w:szCs w:val="28"/>
        </w:rPr>
        <w:t>;</w:t>
      </w:r>
    </w:p>
    <w:p w14:paraId="3FFB3BA8" w14:textId="77777777" w:rsidR="00F878A9" w:rsidRPr="00BE559F" w:rsidRDefault="00F71AE6" w:rsidP="00F71AE6">
      <w:pPr>
        <w:pStyle w:val="western"/>
        <w:spacing w:line="360" w:lineRule="auto"/>
        <w:ind w:firstLine="709"/>
        <w:contextualSpacing/>
        <w:jc w:val="both"/>
        <w:rPr>
          <w:noProof/>
          <w:sz w:val="28"/>
          <w:szCs w:val="28"/>
        </w:rPr>
      </w:pPr>
      <w:r w:rsidRPr="00BE559F">
        <w:rPr>
          <w:noProof/>
          <w:sz w:val="28"/>
          <w:szCs w:val="28"/>
        </w:rPr>
        <w:t xml:space="preserve"> 14. </w:t>
      </w:r>
      <w:r w:rsidR="007D7B2B" w:rsidRPr="00BE559F">
        <w:rPr>
          <w:noProof/>
          <w:sz w:val="28"/>
          <w:szCs w:val="28"/>
        </w:rPr>
        <w:t>О</w:t>
      </w:r>
      <w:r w:rsidRPr="00BE559F">
        <w:rPr>
          <w:noProof/>
          <w:sz w:val="28"/>
          <w:szCs w:val="28"/>
        </w:rPr>
        <w:t xml:space="preserve">фіційна реєстрація противірусних препаратів, що використовуються в країні. Щодо вибору препаратів для екстреної профілактичної терапії, то на </w:t>
      </w:r>
      <w:r w:rsidRPr="00BE559F">
        <w:rPr>
          <w:noProof/>
          <w:sz w:val="28"/>
          <w:szCs w:val="28"/>
        </w:rPr>
        <w:lastRenderedPageBreak/>
        <w:t xml:space="preserve">сьогодні, згідно з рекомендаціями Американської асоціації з вивчення захворювань печінки, Європейської асоціації з вивчення захворювань печінки та Товариства інфекційних хвороб Америки (AASLD - IDSA та EASL) [12,13], слід застосовувати комбінацію інгібітора полімерази (зазвичай софосбувір) та пангенотипного інгібітора протеази слід призначати комбінацію інгібітора мерази та пангенотипного інгібітора протеази. </w:t>
      </w:r>
    </w:p>
    <w:p w14:paraId="59ACD26E" w14:textId="0567BE49" w:rsidR="00F878A9" w:rsidRPr="00BE559F" w:rsidRDefault="00F71AE6" w:rsidP="00F71AE6">
      <w:pPr>
        <w:pStyle w:val="western"/>
        <w:spacing w:line="360" w:lineRule="auto"/>
        <w:ind w:firstLine="709"/>
        <w:contextualSpacing/>
        <w:jc w:val="both"/>
        <w:rPr>
          <w:noProof/>
          <w:sz w:val="28"/>
          <w:szCs w:val="28"/>
        </w:rPr>
      </w:pPr>
      <w:r w:rsidRPr="00BE559F">
        <w:rPr>
          <w:noProof/>
          <w:sz w:val="28"/>
          <w:szCs w:val="28"/>
        </w:rPr>
        <w:t>Перш за все, слід зазначити, що, згідно з конвенціями фармакодинаміки та фармакокінетики, комбінація двох і більше (трьох і більше) препаратів може призвести до практично непередбачуваних і навіть непередбачуваних взаємодій компонентів, що комбінуються</w:t>
      </w:r>
      <w:r w:rsidR="00E124B8" w:rsidRPr="00E124B8">
        <w:rPr>
          <w:noProof/>
          <w:sz w:val="28"/>
          <w:szCs w:val="28"/>
        </w:rPr>
        <w:t xml:space="preserve"> [37]</w:t>
      </w:r>
      <w:r w:rsidRPr="00BE559F">
        <w:rPr>
          <w:noProof/>
          <w:sz w:val="28"/>
          <w:szCs w:val="28"/>
        </w:rPr>
        <w:t xml:space="preserve">. </w:t>
      </w:r>
    </w:p>
    <w:p w14:paraId="56A233FA" w14:textId="242C7C64" w:rsidR="00F71AE6" w:rsidRPr="00BE559F" w:rsidRDefault="00F71AE6" w:rsidP="00F71AE6">
      <w:pPr>
        <w:pStyle w:val="western"/>
        <w:spacing w:line="360" w:lineRule="auto"/>
        <w:ind w:firstLine="709"/>
        <w:contextualSpacing/>
        <w:jc w:val="both"/>
        <w:rPr>
          <w:noProof/>
          <w:sz w:val="28"/>
          <w:szCs w:val="28"/>
        </w:rPr>
      </w:pPr>
      <w:r w:rsidRPr="00BE559F">
        <w:rPr>
          <w:noProof/>
          <w:sz w:val="28"/>
          <w:szCs w:val="28"/>
        </w:rPr>
        <w:t>Тому, незважаючи на те, що комбінації багатокомпонентних препаратів є теоретично і практично дуже ефективними, потенціал виникнення серйозних побічних ефектів і ускладнень дуже високий. Прикладом комбінації, яка є високоефективною, але також високотоксичною (нефротоксичною), є одночасне застосування інгібіторів ангіотензинперетворюючого ферменту (АПФ) та інгібіторів ангіотензинових рецепторів (АР), навіть для короткочасного використання. Дійсно, чим більше кроків, які запобігають або переривають реплікацію вірусу, тим більший противірусний ефект, але ціною непередбачуваних лікарських взаємодій.</w:t>
      </w:r>
    </w:p>
    <w:p w14:paraId="5DDE1054" w14:textId="77777777" w:rsidR="002B55B2" w:rsidRPr="00BE559F" w:rsidRDefault="004735E3" w:rsidP="00F71AE6">
      <w:pPr>
        <w:pStyle w:val="western"/>
        <w:spacing w:line="360" w:lineRule="auto"/>
        <w:ind w:firstLine="709"/>
        <w:contextualSpacing/>
        <w:jc w:val="both"/>
        <w:rPr>
          <w:noProof/>
          <w:sz w:val="28"/>
          <w:szCs w:val="28"/>
        </w:rPr>
      </w:pPr>
      <w:r w:rsidRPr="00BE559F">
        <w:rPr>
          <w:noProof/>
          <w:sz w:val="28"/>
          <w:szCs w:val="28"/>
        </w:rPr>
        <w:t xml:space="preserve">Коли мутантні віруси, стійкі до противірусної терапії, досягають лише 15% вірусної популяції, ефективність противірусної терапії повністю втрачається [12, 13, 25]. Виходячи з наведених вище даних, а також з того, що частота хронізації гострої ВГС-інфекції становить не менше 70-90% і що рівень інвалідизації таких пацієнтів високий, незважаючи на дані про високоефективні методи лікування хронічного гепатиту С, екстрена профілактика ВГС-інфекції при наявності ризику інфікування є не тільки доцільною, але й екстрена профілактика необхідна після контакту з джерелом інфікування ВГС з будь-яких причин (наприклад, відмова потерпілого від лікування, відносні протипоказання, висока вартість, низька ймовірність інфікування). У такому випадку у потерпілого розвивається гостра </w:t>
      </w:r>
      <w:r w:rsidRPr="00BE559F">
        <w:rPr>
          <w:noProof/>
          <w:sz w:val="28"/>
          <w:szCs w:val="28"/>
        </w:rPr>
        <w:lastRenderedPageBreak/>
        <w:t xml:space="preserve">інфекція ВГС, і він отримує негайну противірусну терапію, хоча AASLD-IDSA та EASL наполегливо рекомендують зачекати щонайменше 12-16 тижнів або 6 місяців. "Спонтанне вирішення" або "самолікування" віремії. Дійсно, слідуючи рекомендаціям AASLD-IDSA та EASL, ми свідомо залишаємо пацієнтів з гострим гепатитом С на 3-4 місяці без противірусної терапії і, відповідно, свідомо переводимо гострий перебіг в хронічний, просто "уважно спостерігаючи". Якщо з точки зору коректності це не можна назвати "дурістю", то виходячи з юридичної кримінально-правової оцінки таких дій, їх можна принаймні визнати "ненаданням медичної допомоги медичним працівником" (Кримінальний кодекс України - ст. 139 ККУ) та/або "неналежним виконанням обов'язків медичним або фармацевтичним працівником" (ст. 140 ККУ) ) і можуть бути визнані такими [43]. Але знову ж таки, згідно з рекомендаціями AASLD - IDSA, EASL, CDC та Австралійського товариства гастроентерологів, з юридичної точки зору не існує повної відмови або неприйняття противірусної терапії при гострому гепатиті С, яка свідомо підміняється рекомендацією "обережно чекати", поки ВГС пацієнта "вилікується сам Це не відповідає дійсності. В даному випадку ми повинні визнати, що це просто неправильно. Причини таких рекомендацій досить тривіальні і, як зазначалося вище, суто економічні: слід звернути увагу на дані, наведені в офіційних нормативних документах щодо частоти "спонтанного вирішення" при гострому гепатиті С [13]. </w:t>
      </w:r>
    </w:p>
    <w:p w14:paraId="00DE029A" w14:textId="77777777" w:rsidR="00F878A9" w:rsidRPr="00BE559F" w:rsidRDefault="004735E3" w:rsidP="00F71AE6">
      <w:pPr>
        <w:pStyle w:val="western"/>
        <w:spacing w:line="360" w:lineRule="auto"/>
        <w:ind w:firstLine="709"/>
        <w:contextualSpacing/>
        <w:jc w:val="both"/>
        <w:rPr>
          <w:noProof/>
          <w:sz w:val="28"/>
          <w:szCs w:val="28"/>
        </w:rPr>
      </w:pPr>
      <w:r w:rsidRPr="00BE559F">
        <w:rPr>
          <w:noProof/>
          <w:sz w:val="28"/>
          <w:szCs w:val="28"/>
        </w:rPr>
        <w:t xml:space="preserve">Вони зазначають, що при динамічному лабораторному контролі віремії (динамічному контролі, оскільки віремія може тимчасово пригнічуватися спонтанно у ВГС-інфікованих пацієнтів) понад 20-50% пацієнтів з гострим гепатитом С переживають "спонтанне одужання" протягом 6 місяців від моменту інфікування, а ще 11% - самолікування у другій половині цього періоду [14]. Про це йдеться у дослідженні. Таким чином, на спонтанне одужання можна очікувати у 30-60% пацієнтів з гострим гепатитом С. Однак ця цифра суперечить загальновідомому показнику хронізації ВГС-інфекції у 70-90%. Однак, якщо покладатися на дані про ступінь спонтанного одужання, ці показники означають, </w:t>
      </w:r>
      <w:r w:rsidRPr="00BE559F">
        <w:rPr>
          <w:noProof/>
          <w:sz w:val="28"/>
          <w:szCs w:val="28"/>
        </w:rPr>
        <w:lastRenderedPageBreak/>
        <w:t>що приблизно 50% пацієнтів з гострим гепатитом С не потребуватимуть противірусної терапії через шість місяців. Це виправдовує "сподівання" на самолікування, але водночас це і значна економія коштів, що є основним виправданням такого "сподівання". Однак американські та австралійські фахівці (AASLD - IDSA, SCD, Австралійське товариство гастроентерологів) [9, 12, 13] категорично відкидають лікування гострого гепатиту С. На відміну від них, європейська медицина (EASL) [12], яка не є фахівцем у цій галузі, але фахівець у галузі гепатиту С. EASL - фахівець у галузі гепатиту С не відкидає таке лікування і розглядає його як варіант, але рекомендує дочекатися біохімічних симптомів підвищення рівня печінкових трансаміназ перед початком лікування ВГС, а не починати його одразу після виявлення віремії [12].</w:t>
      </w:r>
    </w:p>
    <w:p w14:paraId="170645A0" w14:textId="5611B873" w:rsidR="004735E3" w:rsidRPr="00BE559F" w:rsidRDefault="004735E3" w:rsidP="00F71AE6">
      <w:pPr>
        <w:pStyle w:val="western"/>
        <w:spacing w:line="360" w:lineRule="auto"/>
        <w:ind w:firstLine="709"/>
        <w:contextualSpacing/>
        <w:jc w:val="both"/>
        <w:rPr>
          <w:noProof/>
          <w:sz w:val="28"/>
          <w:szCs w:val="28"/>
        </w:rPr>
      </w:pPr>
      <w:r w:rsidRPr="00BE559F">
        <w:rPr>
          <w:noProof/>
          <w:sz w:val="28"/>
          <w:szCs w:val="28"/>
        </w:rPr>
        <w:t xml:space="preserve"> Можливо, це виправдано відомим досвідом противірусної терапії інтерфероном, де вища терапевтична ефективність спостерігалася при високій первинній віремії та значному підвищенні рівня печінкових трансаміназ. Однак ці дані стосуються лише початку лікування і не є ні обов'язковою, ні рекомендованою умовою для початку противірусної терапії. Однак, все ж таки пропонується чекати на активний лізис гепатоцитів та активну вірусну реплікацію ВГС. Чи виправдане таке очікування, адже дані про патогенез гострого гепатиту С свідчать, що значне підвищення активності печінкових трансаміназ свідчить про активний, досить масивний лізис гепатоцитів. Іншими словами, в даній ситуації має місце активний і обширний патологічний процес, який запускається активною вірусною реплікацією і супроводжується активним імунним та аутоімунним лізисом гепатоцитів. Рання проетіотропна терапія зазвичай дуже ефективна і часто призводить до швидкого припинення інфекційного процесу. А чим раніше зупиняється реплікація збудника, тим менше шкоди завдається макроорганізму. Тому очікувати активізації запального процесу, викликаного активною реплікацією вірусу, абсолютно невиправдано.</w:t>
      </w:r>
    </w:p>
    <w:p w14:paraId="58679550" w14:textId="15AB2AFA" w:rsidR="00F878A9" w:rsidRPr="00BE559F" w:rsidRDefault="004735E3" w:rsidP="00F71AE6">
      <w:pPr>
        <w:pStyle w:val="western"/>
        <w:spacing w:line="360" w:lineRule="auto"/>
        <w:ind w:firstLine="709"/>
        <w:contextualSpacing/>
        <w:jc w:val="both"/>
        <w:rPr>
          <w:noProof/>
          <w:sz w:val="28"/>
          <w:szCs w:val="28"/>
        </w:rPr>
      </w:pPr>
      <w:r w:rsidRPr="00BE559F">
        <w:rPr>
          <w:noProof/>
          <w:sz w:val="28"/>
          <w:szCs w:val="28"/>
        </w:rPr>
        <w:t xml:space="preserve">Тому слід підкреслити, що в останніх рекомендаціях EASL наведено не рекомендований, а розпливчастий орієнтовний алгоритм противірусної терапії </w:t>
      </w:r>
      <w:r w:rsidRPr="00BE559F">
        <w:rPr>
          <w:noProof/>
          <w:sz w:val="28"/>
          <w:szCs w:val="28"/>
        </w:rPr>
        <w:lastRenderedPageBreak/>
        <w:t xml:space="preserve">гострого гепатиту С [12]. Згідно з ним (що дуже важливо в мотиваційній частині), лікування гострого гепатиту С спрямоване на запобігання переходу інфекції в хронічну форму. У ній також зазначено, що негайна противірусна неінтерферонова терапія противірусними препаратами прямої дії при гострому гепатиті С не тільки покращує клінічний результат гепатиту, але й є високорентабельною порівняно з відстроченою терапією хронічного гепатиту. Однак рекомендується призначати таке лікування в перші шість місяців після інфікування, очікуючи на "спонтанне вилікування" та "спонтанне розв'язання". Однак у настановах також зазначено, що ідеальний час для початку противірусної терапії ще не визначено, і переконливих підтверджених даних щодо її термінів немає. Також повідомляється, що комбінація софосбувіру та рибавірину є менш ефективною, а тривалість лікування становить 6-12 тижнів. Комбінація софосбувіру та ледіпасвіру протягом 4-6 тижнів також виявилася ефективною, з показниками ефективності в межах 77-100%, а комбінація паритапревіру, ритонавіру, омбітасвіру та дасабувіру протягом 8 тижнів виявилася ефективною, з показниками ефективності 97%. Наразі також рекомендується продовжувати лікування щонайменше 8 тижнів до отримання додаткових даних для встановлення відповідної схеми та тривалості лікування. Наразі немає переконливих об'єктивних даних щодо ефективності противірусних препаратів при гострому гепатиті С. Однак ефективні противірусні комбінації, які наразі застосовуються для лікування хронічного гепатиту С, базуються на комбінаціях софосбувіру та інгібіторів NS5A, таких як софосбувір + ледіпасвір, софосбувір + велпатасвір та глекапревір + пібрентасвір (без софосбувіру) для лікування гострого гепатиту є абсолютно логічним [12]. Наведені вище дані та аналіз проблеми екстреної профілактики інфікування ВГС при парентеральному контакті потерпілого з джерелом збудника внаслідок "нещасного випадку" або "інциденту" на виробництві (в медичному закладі) свідчать про те, що ця проблема не вирішується вже майже 20 років, а екстрена профілактика ВГС взагалі заперечується або, навіть, заборонена в Україні. Це відображено в офіційних нормативних документах сучасної адміністративної медицини більшості країн, </w:t>
      </w:r>
      <w:r w:rsidRPr="00BE559F">
        <w:rPr>
          <w:noProof/>
          <w:sz w:val="28"/>
          <w:szCs w:val="28"/>
        </w:rPr>
        <w:lastRenderedPageBreak/>
        <w:t>навіть розвинених. Досі, незважаючи на актуальність проблеми, високий ризик серйозних наслідків і той факт, що проблема в основному стосується безпосередньо медичних працівників, тенденції до вирішення цього питання не спостерігається. Медичні працівники становлять більшість постраждалих і є заручниками ситуації, залишаючись наодинці з проблемою інфікування та настанням гострого перебігу ВГС-інфекції. Замість того, щоб запропонувати реальну допомогу постраждалим, державні організації охорони здоров'я пропонують їм "стежити" за розвитком гострої ВГС-інфекції, яка має 50-90% ризик переходу в хронічну форму. Фактично, це свідома та узаконена бездіяльність. Однак проблема лікування гострої ВГС-інфекції також залишається невирішеною вже понад 20 років, незважаючи на появу високоефективних противірусних препаратів прямої дії та їх комбінованої терапії в останні кілька років</w:t>
      </w:r>
      <w:r w:rsidR="00E124B8" w:rsidRPr="00E124B8">
        <w:rPr>
          <w:noProof/>
          <w:sz w:val="28"/>
          <w:szCs w:val="28"/>
        </w:rPr>
        <w:t xml:space="preserve"> [17]</w:t>
      </w:r>
      <w:r w:rsidRPr="00BE559F">
        <w:rPr>
          <w:noProof/>
          <w:sz w:val="28"/>
          <w:szCs w:val="28"/>
        </w:rPr>
        <w:t xml:space="preserve">. </w:t>
      </w:r>
    </w:p>
    <w:p w14:paraId="5F73812B" w14:textId="601673DB" w:rsidR="004735E3" w:rsidRPr="00BE559F" w:rsidRDefault="004735E3" w:rsidP="00F71AE6">
      <w:pPr>
        <w:pStyle w:val="western"/>
        <w:spacing w:line="360" w:lineRule="auto"/>
        <w:ind w:firstLine="709"/>
        <w:contextualSpacing/>
        <w:jc w:val="both"/>
        <w:rPr>
          <w:noProof/>
          <w:sz w:val="28"/>
          <w:szCs w:val="28"/>
        </w:rPr>
      </w:pPr>
      <w:r w:rsidRPr="00BE559F">
        <w:rPr>
          <w:noProof/>
          <w:sz w:val="28"/>
          <w:szCs w:val="28"/>
        </w:rPr>
        <w:t>Проблема все ще перебуває на стадії "серйозного занепокоєння" і не має практичного вирішення. Існують лише рекомендації, які здебільшого зводяться до офіційно узаконеного очікування "спонтанного одужання" або очікування початку хронічної інфекції ВГС. Існування фрагментарних і нечітких рекомендацій щодо психотропної терапії гострого гепатиту С також не вирішує проблему і наполегливо рекомендує жертвам, а тепер пацієнтам, самостійно або разом з лікарем приймати рішення щодо своєї індивідуальної противірусної терапії. І тут громадська охорона здоров'я, медичний заклад, де стався "нещасний випадок", та страхова компанія залишаються сторонніми спостерігачами, тоді як постраждалі медичні працівники також змушені вирішувати проблему самостійно, як пацієнти. Водночас, видається дивним, що самі медичні працівники займають пасивну позицію і "мовчазно погоджуються", замість того, щоб активно взятися за вирішення проблем, які безпосередньо впливають на їхнє здоров'я і, в перспективі, на життя. Така ситуація є абсолютно нераціональною і навіть злочинною та потребує негайного вирішення.</w:t>
      </w:r>
    </w:p>
    <w:p w14:paraId="2C237F0D" w14:textId="77777777" w:rsidR="004735E3" w:rsidRPr="00BE559F" w:rsidRDefault="004735E3" w:rsidP="004735E3">
      <w:pPr>
        <w:pStyle w:val="western"/>
        <w:spacing w:line="360" w:lineRule="auto"/>
        <w:ind w:firstLine="709"/>
        <w:contextualSpacing/>
        <w:jc w:val="both"/>
        <w:rPr>
          <w:noProof/>
          <w:sz w:val="28"/>
          <w:szCs w:val="28"/>
        </w:rPr>
      </w:pPr>
      <w:r w:rsidRPr="00BE559F">
        <w:rPr>
          <w:noProof/>
          <w:sz w:val="28"/>
          <w:szCs w:val="28"/>
        </w:rPr>
        <w:t xml:space="preserve">Враховуючи, що існує низка ефективних противірусних препаратів, ефективність яких є достатньою, така бездіяльність з боку державних організацій </w:t>
      </w:r>
      <w:r w:rsidRPr="00BE559F">
        <w:rPr>
          <w:noProof/>
          <w:sz w:val="28"/>
          <w:szCs w:val="28"/>
        </w:rPr>
        <w:lastRenderedPageBreak/>
        <w:t>охорони здоров'я та медичних працівників є злочинною. Тому найближчим часом мають бути проведені необхідні доказові офіційні клінічні дослідження ефективності та екстреної профілактики ВГС-інфекції та лікування гострої ВГС-інфекції, на основі яких мають бути розроблені реалістичні стандарти, методи, методики, заходи та схеми лікування (як для ВІЛ-інфекції, так і для ВГВ-інфекції), а отримані результати - обов'язково включені до отримані результати мають бути обов'язковими для включення в офіційні нормативні документи, що регламентують їх застосування. З метою захисту порушених прав медичних працівників необхідно зобов'язати уряди та органи управління охороною здоров'я якнайшвидше реалізувати ці заходи та внести відповідні зміни до нормативних документів та законодавчої бази за результатами клінічних випробувань. Однак саме медичні працівники можуть ініціювати та домогтися вирішення проблеми, свідомо відстоюючи свої права та інтереси, використовуючи наявні засоби впливу на органи влади та управління через існуючі громадські інститути (профспілки та громадські організації) та/або судову систему, і повинні це робити. Тільки так можна вирішити досі невирішені проблеми екстреної профілактики ВГС та лікування гострого вірусного гепатиту С (ВГС).</w:t>
      </w:r>
    </w:p>
    <w:p w14:paraId="676AE20E" w14:textId="77777777" w:rsidR="00062EAB" w:rsidRPr="00BE559F" w:rsidRDefault="00062EAB" w:rsidP="00BF0015">
      <w:pPr>
        <w:pStyle w:val="western"/>
        <w:spacing w:line="360" w:lineRule="auto"/>
        <w:contextualSpacing/>
        <w:jc w:val="both"/>
        <w:rPr>
          <w:b/>
          <w:bCs/>
          <w:noProof/>
          <w:sz w:val="28"/>
          <w:szCs w:val="28"/>
        </w:rPr>
      </w:pPr>
    </w:p>
    <w:p w14:paraId="7B8E4BCB" w14:textId="59A588C8" w:rsidR="006B14D6" w:rsidRPr="00BE559F" w:rsidRDefault="00717F4C" w:rsidP="00DB76AC">
      <w:pPr>
        <w:pStyle w:val="western"/>
        <w:spacing w:line="360" w:lineRule="auto"/>
        <w:contextualSpacing/>
        <w:jc w:val="center"/>
        <w:rPr>
          <w:b/>
          <w:bCs/>
          <w:noProof/>
          <w:sz w:val="28"/>
          <w:szCs w:val="28"/>
        </w:rPr>
      </w:pPr>
      <w:r w:rsidRPr="00BE559F">
        <w:rPr>
          <w:b/>
          <w:bCs/>
          <w:noProof/>
          <w:sz w:val="28"/>
          <w:szCs w:val="28"/>
        </w:rPr>
        <w:t>Висновки до розділу 3</w:t>
      </w:r>
    </w:p>
    <w:p w14:paraId="2B27FDDA" w14:textId="77777777" w:rsidR="00386357" w:rsidRPr="00BE559F" w:rsidRDefault="00386357" w:rsidP="00386357">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1.</w:t>
      </w:r>
      <w:r w:rsidRPr="00BE559F">
        <w:rPr>
          <w:rFonts w:ascii="Times New Roman" w:hAnsi="Times New Roman"/>
          <w:noProof/>
          <w:sz w:val="28"/>
          <w:szCs w:val="28"/>
          <w:lang w:val="uk-UA"/>
        </w:rPr>
        <w:tab/>
        <w:t>У 70% хворих виявлено у високих титрах серологічні маркери в поєднанні анти-HCV-IgM та анти-HCV-IgG і в 30% випадків тільки анти-HCV-IgG. Наявність у крові анти-HCV-IgG свідчить на користь хронічної інфекції вірусом гепатиту С. Анти-HCV-IgM характерні для загострення хронічного гепатиту С, тому що їх визначають спільно з анти-HCV-IgG.</w:t>
      </w:r>
    </w:p>
    <w:p w14:paraId="384252FC" w14:textId="77777777" w:rsidR="00386357" w:rsidRPr="00BE559F" w:rsidRDefault="00386357" w:rsidP="00386357">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2.</w:t>
      </w:r>
      <w:r w:rsidRPr="00BE559F">
        <w:rPr>
          <w:rFonts w:ascii="Times New Roman" w:hAnsi="Times New Roman"/>
          <w:noProof/>
          <w:sz w:val="28"/>
          <w:szCs w:val="28"/>
          <w:lang w:val="uk-UA"/>
        </w:rPr>
        <w:tab/>
        <w:t>При загостренні хронічного вірусного гепатиту С незначною мірою відмічається еритроцитоз, у 22 % відхилення від норми гемоглобіну і лімфоцитоз, а у більшої половини досліджуваних виявляється тромбоцитопенія.</w:t>
      </w:r>
    </w:p>
    <w:p w14:paraId="63766FA0" w14:textId="77777777" w:rsidR="00386357" w:rsidRPr="00BE559F" w:rsidRDefault="00386357" w:rsidP="00386357">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 xml:space="preserve">3 Таким чином, у біохімічному аналізі крові у всіх хворих відзначається підвищення печінкових трансаміназ і тимолової проби, у 90% випадків виявляється </w:t>
      </w:r>
      <w:r w:rsidRPr="00BE559F">
        <w:rPr>
          <w:rFonts w:ascii="Times New Roman" w:hAnsi="Times New Roman"/>
          <w:noProof/>
          <w:sz w:val="28"/>
          <w:szCs w:val="28"/>
          <w:lang w:val="uk-UA"/>
        </w:rPr>
        <w:lastRenderedPageBreak/>
        <w:t>підвищення загального білірубіну за рахунок прямої фракції та лужної фосфатази, диспротеїнемія за рахунок підвищення фракції глобулінів та зниженні альбуміну, а також зниження рівня холестерину і протромбінового індексу у більшої половини досліджуваних.</w:t>
      </w:r>
    </w:p>
    <w:p w14:paraId="19C7755B" w14:textId="34E3B6BE" w:rsidR="00392965" w:rsidRPr="00BE559F" w:rsidRDefault="00386357" w:rsidP="00386357">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4.</w:t>
      </w:r>
      <w:r w:rsidRPr="00BE559F">
        <w:rPr>
          <w:rFonts w:ascii="Times New Roman" w:hAnsi="Times New Roman"/>
          <w:noProof/>
          <w:sz w:val="28"/>
          <w:szCs w:val="28"/>
          <w:lang w:val="uk-UA"/>
        </w:rPr>
        <w:tab/>
        <w:t>При цитолітичному синдромі виявляється підвищення активності печінкових трансаміназ і гіпербілірубінемія за рахунок підвищення прямої фракції. Синдром холестазу визначає високий рівень лужної фосфатази і прямого білірубіну Підвищення глобулінів і тимолової проби свідчить про мезенхімально-запальний синдром. Малу печінково-клітинну недостатність можна виявити в разі виявлення в біохімічному аналізі крові гіпоальбумінемії, гіпохолестеринемії, гіпербілірубінемії за рахунок прямої фракції, а також у разі підвищення трансаміназ, зниження ПТІ.</w:t>
      </w:r>
    </w:p>
    <w:p w14:paraId="1EE654EB" w14:textId="05547E96" w:rsidR="00AF0E63" w:rsidRPr="00BE559F" w:rsidRDefault="00AF0E63" w:rsidP="00386357">
      <w:pPr>
        <w:spacing w:line="360" w:lineRule="auto"/>
        <w:ind w:firstLine="709"/>
        <w:contextualSpacing/>
        <w:jc w:val="both"/>
        <w:rPr>
          <w:rFonts w:ascii="Times New Roman" w:hAnsi="Times New Roman"/>
          <w:noProof/>
          <w:sz w:val="28"/>
          <w:szCs w:val="28"/>
          <w:lang w:val="uk-UA"/>
        </w:rPr>
      </w:pPr>
    </w:p>
    <w:p w14:paraId="1588F159" w14:textId="419FA74B" w:rsidR="00AF0E63" w:rsidRPr="00BE559F" w:rsidRDefault="00AF0E63" w:rsidP="00386357">
      <w:pPr>
        <w:spacing w:line="360" w:lineRule="auto"/>
        <w:ind w:firstLine="709"/>
        <w:contextualSpacing/>
        <w:jc w:val="both"/>
        <w:rPr>
          <w:rFonts w:ascii="Times New Roman" w:hAnsi="Times New Roman"/>
          <w:noProof/>
          <w:sz w:val="28"/>
          <w:szCs w:val="28"/>
          <w:lang w:val="uk-UA"/>
        </w:rPr>
      </w:pPr>
    </w:p>
    <w:p w14:paraId="24E1B86C" w14:textId="026CC85A" w:rsidR="00AF0E63" w:rsidRPr="00BE559F" w:rsidRDefault="00AF0E63" w:rsidP="00386357">
      <w:pPr>
        <w:spacing w:line="360" w:lineRule="auto"/>
        <w:ind w:firstLine="709"/>
        <w:contextualSpacing/>
        <w:jc w:val="both"/>
        <w:rPr>
          <w:rFonts w:ascii="Times New Roman" w:hAnsi="Times New Roman"/>
          <w:noProof/>
          <w:sz w:val="28"/>
          <w:szCs w:val="28"/>
          <w:lang w:val="uk-UA"/>
        </w:rPr>
      </w:pPr>
    </w:p>
    <w:p w14:paraId="224ED241" w14:textId="44E4CBE0" w:rsidR="00AF0E63" w:rsidRPr="00BE559F" w:rsidRDefault="00AF0E63" w:rsidP="00386357">
      <w:pPr>
        <w:spacing w:line="360" w:lineRule="auto"/>
        <w:ind w:firstLine="709"/>
        <w:contextualSpacing/>
        <w:jc w:val="both"/>
        <w:rPr>
          <w:rFonts w:ascii="Times New Roman" w:hAnsi="Times New Roman"/>
          <w:noProof/>
          <w:sz w:val="28"/>
          <w:szCs w:val="28"/>
          <w:lang w:val="uk-UA"/>
        </w:rPr>
      </w:pPr>
    </w:p>
    <w:p w14:paraId="186E2D10" w14:textId="55C38CBD" w:rsidR="00AF0E63" w:rsidRPr="00BE559F" w:rsidRDefault="00AF0E63" w:rsidP="00386357">
      <w:pPr>
        <w:spacing w:line="360" w:lineRule="auto"/>
        <w:ind w:firstLine="709"/>
        <w:contextualSpacing/>
        <w:jc w:val="both"/>
        <w:rPr>
          <w:rFonts w:ascii="Times New Roman" w:hAnsi="Times New Roman"/>
          <w:noProof/>
          <w:sz w:val="28"/>
          <w:szCs w:val="28"/>
          <w:lang w:val="uk-UA"/>
        </w:rPr>
      </w:pPr>
    </w:p>
    <w:p w14:paraId="49FB04E7" w14:textId="2B254DEB" w:rsidR="00AF0E63" w:rsidRPr="00BE559F" w:rsidRDefault="00AF0E63" w:rsidP="00386357">
      <w:pPr>
        <w:spacing w:line="360" w:lineRule="auto"/>
        <w:ind w:firstLine="709"/>
        <w:contextualSpacing/>
        <w:jc w:val="both"/>
        <w:rPr>
          <w:rFonts w:ascii="Times New Roman" w:hAnsi="Times New Roman"/>
          <w:noProof/>
          <w:sz w:val="28"/>
          <w:szCs w:val="28"/>
          <w:lang w:val="uk-UA"/>
        </w:rPr>
      </w:pPr>
    </w:p>
    <w:p w14:paraId="512AFD52" w14:textId="79452188"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6C244A13" w14:textId="473ABBDB"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33458B43" w14:textId="0DFC66DB"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2702870C" w14:textId="2703A6A3"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521C756F" w14:textId="28D20256"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1BB05D02" w14:textId="57ECDF4E"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353F9B6A" w14:textId="6439F072"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1DCA356F" w14:textId="7170AC01"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0A83838D" w14:textId="725A5BF6" w:rsidR="002B55B2" w:rsidRPr="00BE559F" w:rsidRDefault="002B55B2" w:rsidP="00386357">
      <w:pPr>
        <w:spacing w:line="360" w:lineRule="auto"/>
        <w:ind w:firstLine="709"/>
        <w:contextualSpacing/>
        <w:jc w:val="both"/>
        <w:rPr>
          <w:rFonts w:ascii="Times New Roman" w:hAnsi="Times New Roman"/>
          <w:noProof/>
          <w:sz w:val="28"/>
          <w:szCs w:val="28"/>
          <w:lang w:val="uk-UA"/>
        </w:rPr>
      </w:pPr>
    </w:p>
    <w:p w14:paraId="436950DA" w14:textId="00A38220" w:rsidR="00A73FDC" w:rsidRPr="00BE559F" w:rsidRDefault="00A73FDC" w:rsidP="00300660">
      <w:pPr>
        <w:spacing w:line="360" w:lineRule="auto"/>
        <w:contextualSpacing/>
        <w:jc w:val="both"/>
        <w:rPr>
          <w:rFonts w:ascii="Times New Roman" w:hAnsi="Times New Roman"/>
          <w:noProof/>
          <w:sz w:val="28"/>
          <w:szCs w:val="28"/>
          <w:lang w:val="uk-UA"/>
        </w:rPr>
      </w:pPr>
    </w:p>
    <w:p w14:paraId="1BC3C4F1" w14:textId="77777777" w:rsidR="00300660" w:rsidRPr="00BE559F" w:rsidRDefault="00300660" w:rsidP="00300660">
      <w:pPr>
        <w:spacing w:line="360" w:lineRule="auto"/>
        <w:contextualSpacing/>
        <w:jc w:val="both"/>
        <w:rPr>
          <w:rFonts w:ascii="Times New Roman" w:hAnsi="Times New Roman"/>
          <w:noProof/>
          <w:sz w:val="28"/>
          <w:szCs w:val="28"/>
          <w:lang w:val="uk-UA"/>
        </w:rPr>
      </w:pPr>
    </w:p>
    <w:p w14:paraId="487A0197" w14:textId="586745C2" w:rsidR="00AF0E63" w:rsidRPr="00BE559F" w:rsidRDefault="00AF0E63" w:rsidP="00AF0E63">
      <w:pPr>
        <w:spacing w:line="360" w:lineRule="auto"/>
        <w:ind w:firstLine="709"/>
        <w:contextualSpacing/>
        <w:jc w:val="center"/>
        <w:rPr>
          <w:rFonts w:ascii="Times New Roman" w:hAnsi="Times New Roman"/>
          <w:b/>
          <w:bCs/>
          <w:noProof/>
          <w:sz w:val="28"/>
          <w:szCs w:val="28"/>
          <w:lang w:val="uk-UA"/>
        </w:rPr>
      </w:pPr>
      <w:r w:rsidRPr="00BE559F">
        <w:rPr>
          <w:rFonts w:ascii="Times New Roman" w:hAnsi="Times New Roman"/>
          <w:b/>
          <w:bCs/>
          <w:noProof/>
          <w:sz w:val="28"/>
          <w:szCs w:val="28"/>
          <w:lang w:val="uk-UA"/>
        </w:rPr>
        <w:lastRenderedPageBreak/>
        <w:t>ВИСНОВКИ</w:t>
      </w:r>
    </w:p>
    <w:p w14:paraId="723915A8" w14:textId="77777777" w:rsidR="00AF0E63" w:rsidRPr="00BE559F" w:rsidRDefault="00AF0E63" w:rsidP="00AF0E63">
      <w:pPr>
        <w:spacing w:line="360" w:lineRule="auto"/>
        <w:ind w:firstLine="709"/>
        <w:contextualSpacing/>
        <w:jc w:val="both"/>
        <w:rPr>
          <w:rFonts w:ascii="Times New Roman" w:hAnsi="Times New Roman"/>
          <w:noProof/>
          <w:sz w:val="28"/>
          <w:szCs w:val="28"/>
          <w:lang w:val="uk-UA"/>
        </w:rPr>
      </w:pPr>
    </w:p>
    <w:p w14:paraId="16A990A6" w14:textId="0C059154"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Гепатит С є найпоширенішим захворюванням печінки в усьому світі. За даними літератури, кожна четверта-п'ята людина у світі страждала або страждає нині на гепатит С. За даними ВООЗ, щорічна захворюваність на гепатит С у світі становить 18,7%, причому на окремих континентах - від 1% у Європі до 5,5% в Африці.</w:t>
      </w:r>
    </w:p>
    <w:p w14:paraId="021EE3B6" w14:textId="77777777"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Ймовірно, це пов'язано зі специфічною природою вірусу, а також із неповноцінною імунною відповіддю організму людини. Наразі це питання перебуває на стадії детальнішого розроблення та дослідження, що, можливо, у найближчому майбутньому допоможе зрозуміти механізми ураження і тим самим наблизитися до лікування багатьох пацієнтів із діагнозом HCV.</w:t>
      </w:r>
    </w:p>
    <w:p w14:paraId="3A31A304" w14:textId="77777777"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У зв'язку зі зростанням захворюваності на HCV-асоційовані ураження останніми роками для підтвердження діагнозу ВГС необхідно спершу провести скринінгове дослідження методом ІФА і в будь-якому разі підтвердити результати методом ПЛР. У нашому дослідженні частота позитивних результатів ІФА (наявність антитіл до поверхневих білків HCV) становила 30,5%, а ПЛР - 62,0%. Аналізуючи отримані результати, можна сказати, що метод ІФА цінний тим, що дає змогу виявити антитіла до HCV-інфекції (ознака стадії захворювання), тоді як метод ПЛР дає змогу виявити РНК гепатиту в крові через 1-2 тижні після зараження, тобто задовго до появи антитіл до HCV.</w:t>
      </w:r>
    </w:p>
    <w:p w14:paraId="1D47B562" w14:textId="0614D795"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Аналіз низки даних показує, що проблема специфічної діагностики HCV-інфекції залишається невирішеною, незважаючи на те, що специфічна діагностика HCV-інфекції "озброєна" значним арсеналом серологічних і молекулярно-біологічних методів дослідження, лише один з яких не може повною мірою охарактеризувати клініко-епідеміологічні особливості HCV-інфекції. Лабораторна діагностика - складний процес, заснований на використанні не стільки сумісних, скільки взаємодоповнюючих методів дослідження.</w:t>
      </w:r>
    </w:p>
    <w:p w14:paraId="63063DC7" w14:textId="77777777"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lastRenderedPageBreak/>
        <w:t>Встановлення випадків інциденту в пацієнтів із вірусним гепатитом С показало, що більшість випадків (40,2%) за досліджуваний період було зареєстровано серед споживачів ін'єкційних наркотиків.</w:t>
      </w:r>
    </w:p>
    <w:p w14:paraId="017CD895" w14:textId="77777777"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ab/>
        <w:t>У 2015-2017 рр. найбільш значущими факторами передачі ВГС були статеві контакти та парентеральні медичні втручання (внаслідок переливання крові, лікувально-діагностичних ін'єкцій, хірургічних втручань, оперативних втручань і стоматологічних процедур).</w:t>
      </w:r>
    </w:p>
    <w:p w14:paraId="2D8D8513" w14:textId="77777777" w:rsidR="00AF0E63" w:rsidRPr="00BE559F"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ab/>
        <w:t>На жаль, наразі не існує вакцини, здатної сформувати стійкий імунітет проти ВГС. Основним засобом профілактики інфікування є власна завбачливість, а також дотримання правил гігієни та техніки безпеки під час використання медичного обладнання та проведення медичних процедур.</w:t>
      </w:r>
    </w:p>
    <w:p w14:paraId="6B80DE9F" w14:textId="41646E93" w:rsidR="00AF0E63" w:rsidRDefault="00AF0E63" w:rsidP="00AF0E63">
      <w:pPr>
        <w:spacing w:line="360" w:lineRule="auto"/>
        <w:ind w:firstLine="709"/>
        <w:contextualSpacing/>
        <w:jc w:val="both"/>
        <w:rPr>
          <w:rFonts w:ascii="Times New Roman" w:hAnsi="Times New Roman"/>
          <w:noProof/>
          <w:sz w:val="28"/>
          <w:szCs w:val="28"/>
          <w:lang w:val="uk-UA"/>
        </w:rPr>
      </w:pPr>
      <w:r w:rsidRPr="00BE559F">
        <w:rPr>
          <w:rFonts w:ascii="Times New Roman" w:hAnsi="Times New Roman"/>
          <w:noProof/>
          <w:sz w:val="28"/>
          <w:szCs w:val="28"/>
          <w:lang w:val="uk-UA"/>
        </w:rPr>
        <w:tab/>
        <w:t>Тож можна рекомендувати всім людям, незалежно від наявності чи відсутності клінічної картини, щороку проходити скринінг на вірус гепатиту С та перевіряти імунологічні маркери, які є індикаторами гострої чи хронічної форм захворювання; групам ризику щодо гепатиту С задля запобігання розповсюдження захворювання варто проходити обстеження частіше</w:t>
      </w:r>
      <w:r w:rsidR="005F44A2">
        <w:rPr>
          <w:rFonts w:ascii="Times New Roman" w:hAnsi="Times New Roman"/>
          <w:noProof/>
          <w:sz w:val="28"/>
          <w:szCs w:val="28"/>
          <w:lang w:val="uk-UA"/>
        </w:rPr>
        <w:t>,</w:t>
      </w:r>
      <w:r w:rsidRPr="00BE559F">
        <w:rPr>
          <w:rFonts w:ascii="Times New Roman" w:hAnsi="Times New Roman"/>
          <w:noProof/>
          <w:sz w:val="28"/>
          <w:szCs w:val="28"/>
          <w:lang w:val="uk-UA"/>
        </w:rPr>
        <w:t xml:space="preserve"> та, якщо в класі М виявлено імуноглобуліни, вони мають отримувати спеціальне лікування.</w:t>
      </w:r>
    </w:p>
    <w:p w14:paraId="51D0491D" w14:textId="3E91B0DB" w:rsidR="005F44A2" w:rsidRDefault="005F44A2" w:rsidP="00AF0E63">
      <w:pPr>
        <w:spacing w:line="360" w:lineRule="auto"/>
        <w:ind w:firstLine="709"/>
        <w:contextualSpacing/>
        <w:jc w:val="both"/>
        <w:rPr>
          <w:rFonts w:ascii="Times New Roman" w:hAnsi="Times New Roman"/>
          <w:noProof/>
          <w:sz w:val="28"/>
          <w:szCs w:val="28"/>
          <w:lang w:val="uk-UA"/>
        </w:rPr>
      </w:pPr>
    </w:p>
    <w:p w14:paraId="763A9ACC" w14:textId="41516AC3" w:rsidR="005F44A2" w:rsidRDefault="005F44A2" w:rsidP="00AF0E63">
      <w:pPr>
        <w:spacing w:line="360" w:lineRule="auto"/>
        <w:ind w:firstLine="709"/>
        <w:contextualSpacing/>
        <w:jc w:val="both"/>
        <w:rPr>
          <w:rFonts w:ascii="Times New Roman" w:hAnsi="Times New Roman"/>
          <w:noProof/>
          <w:sz w:val="28"/>
          <w:szCs w:val="28"/>
          <w:lang w:val="uk-UA"/>
        </w:rPr>
      </w:pPr>
    </w:p>
    <w:p w14:paraId="6B798EFB" w14:textId="316F32B6" w:rsidR="005F44A2" w:rsidRDefault="005F44A2" w:rsidP="00AF0E63">
      <w:pPr>
        <w:spacing w:line="360" w:lineRule="auto"/>
        <w:ind w:firstLine="709"/>
        <w:contextualSpacing/>
        <w:jc w:val="both"/>
        <w:rPr>
          <w:rFonts w:ascii="Times New Roman" w:hAnsi="Times New Roman"/>
          <w:noProof/>
          <w:sz w:val="28"/>
          <w:szCs w:val="28"/>
          <w:lang w:val="uk-UA"/>
        </w:rPr>
      </w:pPr>
    </w:p>
    <w:p w14:paraId="11F94FF4" w14:textId="247D0355" w:rsidR="005F44A2" w:rsidRDefault="005F44A2" w:rsidP="00AF0E63">
      <w:pPr>
        <w:spacing w:line="360" w:lineRule="auto"/>
        <w:ind w:firstLine="709"/>
        <w:contextualSpacing/>
        <w:jc w:val="both"/>
        <w:rPr>
          <w:rFonts w:ascii="Times New Roman" w:hAnsi="Times New Roman"/>
          <w:noProof/>
          <w:sz w:val="28"/>
          <w:szCs w:val="28"/>
          <w:lang w:val="uk-UA"/>
        </w:rPr>
      </w:pPr>
    </w:p>
    <w:p w14:paraId="6AF5967D" w14:textId="6A9B259B" w:rsidR="005F44A2" w:rsidRDefault="005F44A2" w:rsidP="00AF0E63">
      <w:pPr>
        <w:spacing w:line="360" w:lineRule="auto"/>
        <w:ind w:firstLine="709"/>
        <w:contextualSpacing/>
        <w:jc w:val="both"/>
        <w:rPr>
          <w:rFonts w:ascii="Times New Roman" w:hAnsi="Times New Roman"/>
          <w:noProof/>
          <w:sz w:val="28"/>
          <w:szCs w:val="28"/>
          <w:lang w:val="uk-UA"/>
        </w:rPr>
      </w:pPr>
    </w:p>
    <w:p w14:paraId="5CFE903C" w14:textId="2CF04156" w:rsidR="005F44A2" w:rsidRDefault="005F44A2" w:rsidP="00AF0E63">
      <w:pPr>
        <w:spacing w:line="360" w:lineRule="auto"/>
        <w:ind w:firstLine="709"/>
        <w:contextualSpacing/>
        <w:jc w:val="both"/>
        <w:rPr>
          <w:rFonts w:ascii="Times New Roman" w:hAnsi="Times New Roman"/>
          <w:noProof/>
          <w:sz w:val="28"/>
          <w:szCs w:val="28"/>
          <w:lang w:val="uk-UA"/>
        </w:rPr>
      </w:pPr>
    </w:p>
    <w:p w14:paraId="18075D88" w14:textId="6D9BE359" w:rsidR="005F44A2" w:rsidRDefault="005F44A2" w:rsidP="00AF0E63">
      <w:pPr>
        <w:spacing w:line="360" w:lineRule="auto"/>
        <w:ind w:firstLine="709"/>
        <w:contextualSpacing/>
        <w:jc w:val="both"/>
        <w:rPr>
          <w:rFonts w:ascii="Times New Roman" w:hAnsi="Times New Roman"/>
          <w:noProof/>
          <w:sz w:val="28"/>
          <w:szCs w:val="28"/>
          <w:lang w:val="uk-UA"/>
        </w:rPr>
      </w:pPr>
    </w:p>
    <w:p w14:paraId="106DCF56" w14:textId="5FB7CF69" w:rsidR="005F44A2" w:rsidRDefault="005F44A2" w:rsidP="00AF0E63">
      <w:pPr>
        <w:spacing w:line="360" w:lineRule="auto"/>
        <w:ind w:firstLine="709"/>
        <w:contextualSpacing/>
        <w:jc w:val="both"/>
        <w:rPr>
          <w:rFonts w:ascii="Times New Roman" w:hAnsi="Times New Roman"/>
          <w:noProof/>
          <w:sz w:val="28"/>
          <w:szCs w:val="28"/>
          <w:lang w:val="uk-UA"/>
        </w:rPr>
      </w:pPr>
    </w:p>
    <w:p w14:paraId="299CDFB0" w14:textId="023E3609" w:rsidR="005F44A2" w:rsidRDefault="005F44A2" w:rsidP="00AF0E63">
      <w:pPr>
        <w:spacing w:line="360" w:lineRule="auto"/>
        <w:ind w:firstLine="709"/>
        <w:contextualSpacing/>
        <w:jc w:val="both"/>
        <w:rPr>
          <w:rFonts w:ascii="Times New Roman" w:hAnsi="Times New Roman"/>
          <w:noProof/>
          <w:sz w:val="28"/>
          <w:szCs w:val="28"/>
          <w:lang w:val="uk-UA"/>
        </w:rPr>
      </w:pPr>
    </w:p>
    <w:p w14:paraId="27ABBB9B" w14:textId="0248F5F7" w:rsidR="005F44A2" w:rsidRDefault="005F44A2" w:rsidP="00AF0E63">
      <w:pPr>
        <w:spacing w:line="360" w:lineRule="auto"/>
        <w:ind w:firstLine="709"/>
        <w:contextualSpacing/>
        <w:jc w:val="both"/>
        <w:rPr>
          <w:rFonts w:ascii="Times New Roman" w:hAnsi="Times New Roman"/>
          <w:noProof/>
          <w:sz w:val="28"/>
          <w:szCs w:val="28"/>
          <w:lang w:val="uk-UA"/>
        </w:rPr>
      </w:pPr>
    </w:p>
    <w:p w14:paraId="4410C83E" w14:textId="52DEBF40" w:rsidR="005F44A2" w:rsidRDefault="005F44A2" w:rsidP="00AF0E63">
      <w:pPr>
        <w:spacing w:line="360" w:lineRule="auto"/>
        <w:ind w:firstLine="709"/>
        <w:contextualSpacing/>
        <w:jc w:val="both"/>
        <w:rPr>
          <w:rFonts w:ascii="Times New Roman" w:hAnsi="Times New Roman"/>
          <w:noProof/>
          <w:sz w:val="28"/>
          <w:szCs w:val="28"/>
          <w:lang w:val="uk-UA"/>
        </w:rPr>
      </w:pPr>
    </w:p>
    <w:p w14:paraId="465BEB18" w14:textId="4F56C053" w:rsidR="005F44A2" w:rsidRDefault="005F44A2" w:rsidP="00AF0E63">
      <w:pPr>
        <w:spacing w:line="360" w:lineRule="auto"/>
        <w:ind w:firstLine="709"/>
        <w:contextualSpacing/>
        <w:jc w:val="both"/>
        <w:rPr>
          <w:rFonts w:ascii="Times New Roman" w:hAnsi="Times New Roman"/>
          <w:noProof/>
          <w:sz w:val="28"/>
          <w:szCs w:val="28"/>
          <w:lang w:val="uk-UA"/>
        </w:rPr>
      </w:pPr>
    </w:p>
    <w:p w14:paraId="5CB5C1DB" w14:textId="21B405B1" w:rsidR="005F44A2" w:rsidRPr="005F44A2" w:rsidRDefault="005F44A2" w:rsidP="005F44A2">
      <w:pPr>
        <w:spacing w:after="160" w:line="259" w:lineRule="auto"/>
        <w:jc w:val="center"/>
        <w:rPr>
          <w:rFonts w:ascii="Times New Roman" w:eastAsiaTheme="minorHAnsi" w:hAnsi="Times New Roman"/>
          <w:b/>
          <w:bCs/>
          <w:noProof/>
          <w:sz w:val="28"/>
          <w:szCs w:val="28"/>
          <w:lang w:val="uk-UA"/>
        </w:rPr>
      </w:pPr>
      <w:r w:rsidRPr="005F44A2">
        <w:rPr>
          <w:rFonts w:ascii="Times New Roman" w:eastAsiaTheme="minorHAnsi" w:hAnsi="Times New Roman"/>
          <w:b/>
          <w:bCs/>
          <w:noProof/>
          <w:sz w:val="28"/>
          <w:szCs w:val="28"/>
          <w:lang w:val="uk-UA"/>
        </w:rPr>
        <w:lastRenderedPageBreak/>
        <w:t>СПИСОК ВИКОРИСТАНОЇ ЛІТЕРАТУРИ</w:t>
      </w:r>
    </w:p>
    <w:p w14:paraId="43DADA28" w14:textId="77777777" w:rsidR="005F44A2" w:rsidRPr="005F44A2" w:rsidRDefault="005F44A2" w:rsidP="00BD6E69">
      <w:pPr>
        <w:widowControl w:val="0"/>
        <w:numPr>
          <w:ilvl w:val="0"/>
          <w:numId w:val="17"/>
        </w:numPr>
        <w:suppressAutoHyphens/>
        <w:autoSpaceDE w:val="0"/>
        <w:autoSpaceDN w:val="0"/>
        <w:spacing w:after="0" w:line="360" w:lineRule="auto"/>
        <w:jc w:val="both"/>
        <w:rPr>
          <w:rFonts w:ascii="Times New Roman" w:hAnsi="Times New Roman"/>
          <w:noProof/>
          <w:sz w:val="28"/>
          <w:szCs w:val="20"/>
          <w:lang w:val="uk-UA" w:eastAsia="ru-RU"/>
        </w:rPr>
      </w:pPr>
      <w:r w:rsidRPr="005F44A2">
        <w:rPr>
          <w:rFonts w:ascii="Times New Roman" w:hAnsi="Times New Roman"/>
          <w:noProof/>
          <w:sz w:val="28"/>
          <w:szCs w:val="20"/>
          <w:lang w:val="uk-UA" w:eastAsia="ru-RU"/>
        </w:rPr>
        <w:t>Аналітична довідка про стан інфекційної захворюваності в Україні за 2001-2005 роки. – К.: МОЗ України, 2005.</w:t>
      </w:r>
    </w:p>
    <w:p w14:paraId="3DF00414" w14:textId="77777777" w:rsidR="005F44A2" w:rsidRPr="005F44A2" w:rsidRDefault="005F44A2" w:rsidP="00BD6E69">
      <w:pPr>
        <w:widowControl w:val="0"/>
        <w:numPr>
          <w:ilvl w:val="0"/>
          <w:numId w:val="17"/>
        </w:numPr>
        <w:suppressAutoHyphens/>
        <w:autoSpaceDE w:val="0"/>
        <w:autoSpaceDN w:val="0"/>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Возіанова Ж.І. Вірусні гепатити.  У кн. «Інфекційні і паразитарні  хвороби» .- К.: Здоров'я, 2001.-Т.1.-С.566-633.</w:t>
      </w:r>
    </w:p>
    <w:p w14:paraId="3BD93B0C" w14:textId="77777777" w:rsidR="005F44A2" w:rsidRPr="005F44A2" w:rsidRDefault="005F44A2" w:rsidP="00BD6E69">
      <w:pPr>
        <w:widowControl w:val="0"/>
        <w:numPr>
          <w:ilvl w:val="0"/>
          <w:numId w:val="17"/>
        </w:numPr>
        <w:suppressAutoHyphens/>
        <w:autoSpaceDE w:val="0"/>
        <w:autoSpaceDN w:val="0"/>
        <w:spacing w:after="0" w:line="360" w:lineRule="auto"/>
        <w:jc w:val="both"/>
        <w:rPr>
          <w:rFonts w:ascii="Times New Roman" w:hAnsi="Times New Roman"/>
          <w:noProof/>
          <w:sz w:val="28"/>
          <w:szCs w:val="24"/>
          <w:lang w:val="uk-UA" w:eastAsia="ru-RU"/>
        </w:rPr>
      </w:pPr>
      <w:r w:rsidRPr="005F44A2">
        <w:rPr>
          <w:rFonts w:ascii="Times New Roman" w:hAnsi="Times New Roman"/>
          <w:noProof/>
          <w:sz w:val="28"/>
          <w:szCs w:val="20"/>
          <w:lang w:val="uk-UA" w:eastAsia="ru-RU"/>
        </w:rPr>
        <w:t>Ворожбит О.Б. Виявлення позапечінкових уражень при хронічному       гепатиті С // Практична медицина. – 2003. – № 2. – С. 33-35.</w:t>
      </w:r>
    </w:p>
    <w:p w14:paraId="17BB15A7" w14:textId="77777777" w:rsidR="005F44A2" w:rsidRPr="005F44A2" w:rsidRDefault="005F44A2" w:rsidP="00BD6E69">
      <w:pPr>
        <w:widowControl w:val="0"/>
        <w:numPr>
          <w:ilvl w:val="0"/>
          <w:numId w:val="17"/>
        </w:numPr>
        <w:suppressAutoHyphens/>
        <w:autoSpaceDE w:val="0"/>
        <w:autoSpaceDN w:val="0"/>
        <w:spacing w:after="0" w:line="360" w:lineRule="auto"/>
        <w:jc w:val="both"/>
        <w:rPr>
          <w:rFonts w:ascii="Times New Roman" w:hAnsi="Times New Roman"/>
          <w:noProof/>
          <w:sz w:val="28"/>
          <w:szCs w:val="24"/>
          <w:lang w:val="uk-UA" w:eastAsia="ru-RU"/>
        </w:rPr>
      </w:pPr>
      <w:r w:rsidRPr="005F44A2">
        <w:rPr>
          <w:rFonts w:ascii="Times New Roman" w:hAnsi="Times New Roman"/>
          <w:noProof/>
          <w:sz w:val="28"/>
          <w:szCs w:val="20"/>
          <w:lang w:val="uk-UA" w:eastAsia="ru-RU"/>
        </w:rPr>
        <w:t>Ворожбит О.Б. Проблема позапечінкових уражень при хронічному гепатиті С // Практична медицина. – 2003. – №3. – C. 97-101.</w:t>
      </w:r>
    </w:p>
    <w:p w14:paraId="7F3A566B" w14:textId="77777777" w:rsidR="005F44A2" w:rsidRPr="005F44A2" w:rsidRDefault="005F44A2" w:rsidP="00BD6E69">
      <w:pPr>
        <w:widowControl w:val="0"/>
        <w:numPr>
          <w:ilvl w:val="0"/>
          <w:numId w:val="17"/>
        </w:numPr>
        <w:suppressAutoHyphens/>
        <w:autoSpaceDE w:val="0"/>
        <w:autoSpaceDN w:val="0"/>
        <w:spacing w:after="0" w:line="360" w:lineRule="auto"/>
        <w:jc w:val="both"/>
        <w:rPr>
          <w:rFonts w:ascii="Times New Roman" w:hAnsi="Times New Roman"/>
          <w:noProof/>
          <w:sz w:val="28"/>
          <w:szCs w:val="20"/>
          <w:lang w:val="uk-UA" w:eastAsia="ru-RU"/>
        </w:rPr>
      </w:pPr>
      <w:r w:rsidRPr="005F44A2">
        <w:rPr>
          <w:rFonts w:ascii="Times New Roman" w:hAnsi="Times New Roman"/>
          <w:noProof/>
          <w:sz w:val="28"/>
          <w:szCs w:val="20"/>
          <w:lang w:val="uk-UA" w:eastAsia="ru-RU"/>
        </w:rPr>
        <w:t>Ворожбит О.Б. Особливості діагностики та лікування гепатитів В і С при їх одночасному перебігу. // Клінічні проблеми боротьби з інфекційними хворобами. Матеріали 6 з`їзду інфекціоністів  України (25-27 вересня 2002 року, м.Одеса) Тернопіль, Укрмедкнига. – 2002. – С. 102-104.</w:t>
      </w:r>
    </w:p>
    <w:p w14:paraId="7C125442" w14:textId="77777777" w:rsidR="005F44A2" w:rsidRPr="005F44A2" w:rsidRDefault="005F44A2" w:rsidP="00BD6E69">
      <w:pPr>
        <w:widowControl w:val="0"/>
        <w:numPr>
          <w:ilvl w:val="0"/>
          <w:numId w:val="17"/>
        </w:numPr>
        <w:suppressAutoHyphens/>
        <w:autoSpaceDE w:val="0"/>
        <w:autoSpaceDN w:val="0"/>
        <w:spacing w:after="0" w:line="360" w:lineRule="auto"/>
        <w:jc w:val="both"/>
        <w:rPr>
          <w:rFonts w:ascii="Times New Roman" w:hAnsi="Times New Roman"/>
          <w:noProof/>
          <w:sz w:val="28"/>
          <w:szCs w:val="20"/>
          <w:lang w:val="uk-UA" w:eastAsia="ru-RU"/>
        </w:rPr>
      </w:pPr>
      <w:r w:rsidRPr="005F44A2">
        <w:rPr>
          <w:rFonts w:ascii="Times New Roman" w:hAnsi="Times New Roman"/>
          <w:noProof/>
          <w:sz w:val="28"/>
          <w:szCs w:val="28"/>
          <w:lang w:val="uk-UA" w:eastAsia="ru-RU"/>
        </w:rPr>
        <w:t>Громашевська Л.Л. Діагностика хронічного гепатиту С: біохімічні дослідження // Лабораторна діагностика. - 2003. -№ 4. - С.9-13.</w:t>
      </w:r>
    </w:p>
    <w:p w14:paraId="66375EE3"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Гураль А.Л. Сучасні аспекти епідеміології гепатиту С. У кн. «Проблеми епідеміології, діагностики, клініки, лікування та профілактики інфекційних хвороб».- К., 2002.- С.49-53.</w:t>
      </w:r>
    </w:p>
    <w:p w14:paraId="75400E7E"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Закон України «Про загальнообов’язкове державне соціальне страхування» від 23.09.1999 № 1105 - XIV, остання редакція 11.10.2018. </w:t>
      </w:r>
    </w:p>
    <w:p w14:paraId="3578E46C"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t xml:space="preserve">Закон України «Про судову експертизу» від 25.02.1994 в редакції від 01.01.2019. </w:t>
      </w:r>
    </w:p>
    <w:p w14:paraId="79DFC565" w14:textId="77777777" w:rsidR="005F44A2" w:rsidRPr="005F44A2" w:rsidRDefault="005F44A2" w:rsidP="00BD6E69">
      <w:pPr>
        <w:widowControl w:val="0"/>
        <w:numPr>
          <w:ilvl w:val="0"/>
          <w:numId w:val="17"/>
        </w:numPr>
        <w:suppressAutoHyphens/>
        <w:spacing w:before="100" w:beforeAutospacing="1" w:after="100" w:afterAutospacing="1" w:line="360" w:lineRule="auto"/>
        <w:contextualSpacing/>
        <w:jc w:val="both"/>
        <w:rPr>
          <w:rFonts w:ascii="Times New Roman" w:eastAsia="SimSun" w:hAnsi="Times New Roman" w:cs="Mangal"/>
          <w:noProof/>
          <w:kern w:val="2"/>
          <w:sz w:val="28"/>
          <w:szCs w:val="24"/>
          <w:lang w:val="uk-UA" w:eastAsia="uk-UA" w:bidi="hi-IN"/>
        </w:rPr>
      </w:pPr>
      <w:r w:rsidRPr="005F44A2">
        <w:rPr>
          <w:rFonts w:ascii="Times New Roman" w:eastAsia="SimSun" w:hAnsi="Times New Roman" w:cs="Mangal"/>
          <w:noProof/>
          <w:kern w:val="2"/>
          <w:sz w:val="28"/>
          <w:szCs w:val="24"/>
          <w:lang w:val="uk-UA" w:eastAsia="uk-UA" w:bidi="hi-IN"/>
        </w:rPr>
        <w:t>Зеваков В.ф., Михайлова А.М., Лаврюкова С.Я. Різноманітність етіологічних та клінічних форм вірусних гепатитів. – Одеса: МедЛит, 2000. - С. 322-323.</w:t>
      </w:r>
    </w:p>
    <w:p w14:paraId="18A49C72" w14:textId="77777777" w:rsidR="005F44A2" w:rsidRPr="005F44A2" w:rsidRDefault="005F44A2" w:rsidP="00BD6E69">
      <w:pPr>
        <w:widowControl w:val="0"/>
        <w:numPr>
          <w:ilvl w:val="0"/>
          <w:numId w:val="17"/>
        </w:numPr>
        <w:suppressAutoHyphens/>
        <w:spacing w:before="100" w:beforeAutospacing="1" w:after="100" w:afterAutospacing="1" w:line="360" w:lineRule="auto"/>
        <w:contextualSpacing/>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Інструкція з використання DIA-HCV.Т Тест система імуноферментна для виявлення антитіл до вірусу гепатиту С.Ред №1 від 09.12.2013 р.  - С. 3-4.</w:t>
      </w:r>
    </w:p>
    <w:p w14:paraId="7E12727D" w14:textId="77777777" w:rsidR="005F44A2" w:rsidRPr="005F44A2" w:rsidRDefault="005F44A2" w:rsidP="00BD6E69">
      <w:pPr>
        <w:widowControl w:val="0"/>
        <w:numPr>
          <w:ilvl w:val="0"/>
          <w:numId w:val="17"/>
        </w:numPr>
        <w:suppressAutoHyphens/>
        <w:spacing w:before="100" w:beforeAutospacing="1" w:after="100" w:afterAutospacing="1" w:line="360" w:lineRule="auto"/>
        <w:contextualSpacing/>
        <w:jc w:val="both"/>
        <w:rPr>
          <w:rFonts w:ascii="Times New Roman" w:eastAsia="SimSun" w:hAnsi="Times New Roman" w:cs="Mangal"/>
          <w:noProof/>
          <w:kern w:val="2"/>
          <w:sz w:val="28"/>
          <w:szCs w:val="24"/>
          <w:lang w:val="uk-UA" w:eastAsia="uk-UA" w:bidi="hi-IN"/>
        </w:rPr>
      </w:pPr>
      <w:r w:rsidRPr="005F44A2">
        <w:rPr>
          <w:rFonts w:ascii="Times New Roman" w:eastAsia="SimSun" w:hAnsi="Times New Roman" w:cs="Mangal"/>
          <w:noProof/>
          <w:kern w:val="2"/>
          <w:sz w:val="28"/>
          <w:szCs w:val="24"/>
          <w:lang w:val="uk-UA" w:eastAsia="zh-CN" w:bidi="hi-IN"/>
        </w:rPr>
        <w:t xml:space="preserve">Інструкція з використання </w:t>
      </w:r>
      <w:r w:rsidRPr="005F44A2">
        <w:rPr>
          <w:rFonts w:ascii="Times New Roman" w:eastAsia="SimSun" w:hAnsi="Times New Roman" w:cs="Mangal"/>
          <w:noProof/>
          <w:kern w:val="2"/>
          <w:sz w:val="28"/>
          <w:szCs w:val="28"/>
          <w:lang w:val="uk-UA" w:eastAsia="zh-CN" w:bidi="hi-IN"/>
        </w:rPr>
        <w:t>тест-систем " Біофарма-АмпліСенс-ПЛР-ВІЛ Монітор"</w:t>
      </w:r>
      <w:r w:rsidRPr="005F44A2">
        <w:rPr>
          <w:rFonts w:ascii="Times New Roman" w:eastAsia="SimSun" w:hAnsi="Times New Roman" w:cs="Mangal"/>
          <w:noProof/>
          <w:kern w:val="2"/>
          <w:sz w:val="28"/>
          <w:szCs w:val="24"/>
          <w:lang w:val="uk-UA" w:eastAsia="zh-CN" w:bidi="hi-IN"/>
        </w:rPr>
        <w:t xml:space="preserve"> від </w:t>
      </w:r>
      <w:r w:rsidRPr="005F44A2">
        <w:rPr>
          <w:rFonts w:ascii="Times New Roman" w:eastAsia="SimSun" w:hAnsi="Times New Roman" w:cs="Mangal"/>
          <w:noProof/>
          <w:kern w:val="2"/>
          <w:sz w:val="28"/>
          <w:szCs w:val="28"/>
          <w:lang w:val="uk-UA" w:eastAsia="zh-CN" w:bidi="hi-IN"/>
        </w:rPr>
        <w:t>07.02.2011р. - С.4-5.</w:t>
      </w:r>
    </w:p>
    <w:p w14:paraId="24BF24A4"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lastRenderedPageBreak/>
        <w:t>Корчинський М.Ч. Наслідки хронічних вірусних гепатитів / М.Ч. Корчинський // Сучасні інфекці . - 2009. - N 2. - С. 81-86.</w:t>
      </w:r>
    </w:p>
    <w:p w14:paraId="53ED6B8A"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Лист Міністерства юстиції України № 36-22 – 1358 від 06.07.2006.</w:t>
      </w:r>
    </w:p>
    <w:p w14:paraId="56435D4E"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t>Наказ Міністерства охорони здоров’я України «Про інфекційну безпеку донорської крові та її компонентів» від 01.08.2005 № 385.</w:t>
      </w:r>
    </w:p>
    <w:p w14:paraId="715F60CF"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t>Наказ МОЗ № 354 від 09.07.2004 “Протоколи діагностики та лікування інфекційних хвороб у дітей”.</w:t>
      </w:r>
    </w:p>
    <w:p w14:paraId="7311DF7B"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Наказ МОЗ України № 551 від 12.10.2010 «Про затвердження клінічного протоколу антиретровірусної терапії ВІЛ-інфекції у дорослих та підлітків». </w:t>
      </w:r>
    </w:p>
    <w:p w14:paraId="0FB75C4F"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Наказ МОЗ України № 551 від 10.08.2014 «Про удосконалення проведення профілактичних щеплень в Україні» </w:t>
      </w:r>
    </w:p>
    <w:p w14:paraId="085D0876"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Наказ МОЗ України № 955 від 05.11.2013 «Порядок проведення екстреної постконтактної профілактики ВІЛ-інфекції у працівників при виконанні професійних обов’язків». </w:t>
      </w:r>
    </w:p>
    <w:p w14:paraId="741A4E76"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t>Підручник для студентів вищих медичних навчальних закладів IV рівня акредитації/ За ред. проф. О.В. Тяжкої/ Видання 3 – тє.- Вінниця: Нова Книга, 2009. – 1136с.: Іл.</w:t>
      </w:r>
    </w:p>
    <w:p w14:paraId="3040FC87"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0"/>
          <w:lang w:val="uk-UA" w:eastAsia="ru-RU"/>
        </w:rPr>
        <w:t>Телегін Д.Є., Герасун Б.А., Ворожбит О.Б. та ін. Гуморальна імунна відповідь до структурних та неструктурних білків вірусу гепатиту С при різних варіантах активності інфекційного процесу // Вирусные гепатиты с парентеральным механизмом передачи возбудителей и их исходы. - Киев. – 2001. – С. 141-146.</w:t>
      </w:r>
    </w:p>
    <w:p w14:paraId="4824A407"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Уніфікований клінічний протокол первинної, вторинної (спеціалізованої), третинної (високоспеціалізованої) медичної допомоги. Вірусний гепатит С у дорослих. Наказ МОЗ України № 729 від 18.07.2016 </w:t>
      </w:r>
    </w:p>
    <w:p w14:paraId="40B58A58"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Australian recommendations for the management of hepatitis C virus infection: a consensus statement (September 2018). Practice Guidelines // Gastroenterological Society of Australia. – 2018. – 63 р. </w:t>
      </w:r>
    </w:p>
    <w:p w14:paraId="0F8917BB"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Bartenschlager R. Replication of hepatitis C virus / R. Bartenschlager, V. </w:t>
      </w:r>
      <w:r w:rsidRPr="005F44A2">
        <w:rPr>
          <w:rFonts w:ascii="Times New Roman" w:eastAsiaTheme="minorHAnsi" w:hAnsi="Times New Roman"/>
          <w:noProof/>
          <w:sz w:val="28"/>
          <w:szCs w:val="28"/>
          <w:lang w:val="uk-UA"/>
        </w:rPr>
        <w:lastRenderedPageBreak/>
        <w:t xml:space="preserve">Lohmann // Journal of General Virology. – 2000. – N 81. – Р. 1631–1648. </w:t>
      </w:r>
    </w:p>
    <w:p w14:paraId="19601888"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 xml:space="preserve">Crovatto M., Pozzato G., Zorat F. et al. Peripheral blood neutrophils from HCV infected patients are replication sites of the virus // Haematologica. - 2000.-V.85, № 4. - P.356-361. </w:t>
      </w:r>
    </w:p>
    <w:p w14:paraId="1699EAB5"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EASL Recomendations on Treatment of Hepatitis C 2018. Clinical Practice Guidelines. European Association for the Study of the Liver // Journal of Hepatology. – 2018. – Vol. 69. – P. 461–511. </w:t>
      </w:r>
    </w:p>
    <w:p w14:paraId="29CDD84E"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t>Effectiveness of treatment with pegylated interferon and ribavirin in an unselected population of patients w ith chronic hepatitis C: a Danish nationwide cohort study / [N. Hansen, N. Obel, P.B. Christensen et al.] // BMC Infect. Dis. - 2011. - Vol. 11. - P. 177.</w:t>
      </w:r>
    </w:p>
    <w:p w14:paraId="58EFE4CD"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color w:val="000000"/>
          <w:sz w:val="28"/>
          <w:szCs w:val="28"/>
          <w:lang w:val="uk-UA"/>
        </w:rPr>
        <w:t>Estimate of the annual number of percutaneous injuries among hospital – based healthcare workers in the United States, 1997-1998 // A. L. Panlilio, J. G. Orelien, P. U. Srivastava [et al.] // Infect. Control. Hosp. Epidemiol. – 2004. – Vol. 25, N 7. – Р. 556–562.</w:t>
      </w:r>
      <w:r w:rsidRPr="005F44A2">
        <w:rPr>
          <w:rFonts w:ascii="Times New Roman" w:eastAsiaTheme="minorHAnsi" w:hAnsi="Times New Roman"/>
          <w:noProof/>
          <w:sz w:val="28"/>
          <w:szCs w:val="28"/>
          <w:lang w:val="uk-UA"/>
        </w:rPr>
        <w:t xml:space="preserve">VIII, остання редакція від 11.10. 2018, ст. 171. </w:t>
      </w:r>
    </w:p>
    <w:p w14:paraId="06297CB8"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HCV Guidance: Recommendations for Testing, Managing, and Treating Hepatitis C // The American Association for the Study of Liver Diseases (AASLD) and the Infectious Diseases Society of America (IDSA), 2018. Last Updated: May 24, 2018. – 263 p. </w:t>
      </w:r>
    </w:p>
    <w:p w14:paraId="00A25612"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Henderson D. K. Managing occupational risks for hepatitis C transmission in the health care setting / D. K. Henderson // Clin. Microbiol. Rev. – 2003. – Vol.16, N. 3. – Р. 546–568. </w:t>
      </w:r>
    </w:p>
    <w:p w14:paraId="6ECC9EFE"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HCV Guidance: Recommendations for Testing, Managing, and Treating Hepatitis C. // The American Association for the Study of Liver Diseases (AASLD) and the Infectious Diseases Society of America (IDSA), 2016. Last Updated: February 24, 2016. – 225 p. </w:t>
      </w:r>
    </w:p>
    <w:p w14:paraId="3AFC67CB"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Hepatitis C Guidance: AASLD-IDSA Recommendations for Testing, Managing, and Treating Adults Infected With Hepatitis C Virus AASLD/IDSA HCV. AASLD/IDSA HCV Guidance Panel // Hepatology. – 2015. – Vol. 62, N 3. – P. 932–954. </w:t>
      </w:r>
    </w:p>
    <w:p w14:paraId="00269CF5"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Hepatitis C virus replicates in the same immune cell subsets in chronic hepatitis </w:t>
      </w:r>
      <w:r w:rsidRPr="005F44A2">
        <w:rPr>
          <w:rFonts w:ascii="Times New Roman" w:eastAsiaTheme="minorHAnsi" w:hAnsi="Times New Roman"/>
          <w:noProof/>
          <w:sz w:val="28"/>
          <w:szCs w:val="28"/>
          <w:lang w:val="uk-UA"/>
        </w:rPr>
        <w:lastRenderedPageBreak/>
        <w:t xml:space="preserve">C and occult infection / T. N. Pham, D. King, S. A. Macparland [et al.] // Gastroenterology. – 2008. – Vol. 134, N 3. – P. 812–822. </w:t>
      </w:r>
    </w:p>
    <w:p w14:paraId="64601E0C"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Hoofnagle J. H. Therapy for acute hepatitis C / J. H. Hoofnagle // N. Engl. J. Med. – 2001. – N 345. – Р. 1495–1497 </w:t>
      </w:r>
    </w:p>
    <w:p w14:paraId="566D914B"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color w:val="000000"/>
          <w:sz w:val="28"/>
          <w:szCs w:val="28"/>
          <w:lang w:val="uk-UA"/>
        </w:rPr>
        <w:t xml:space="preserve">Hughes H. Y. Post-exposure prophylaxis after hepatitis C occupational exposure in the interferon – free era / H. Y. Hughes, D. K. Henderson // Curr. Opin. Infect. Dis. – 2016. – Vol. 29, N 4. – Р. 373–380. </w:t>
      </w:r>
    </w:p>
    <w:p w14:paraId="446BD7CB"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Lauer G.M., Walker M.D. Hepatitis C virus infection // N.Engl.J.Med.-2001.-  V.345. - P.41-52.</w:t>
      </w:r>
    </w:p>
    <w:p w14:paraId="78424FA6"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hAnsi="Times New Roman"/>
          <w:noProof/>
          <w:sz w:val="28"/>
          <w:szCs w:val="28"/>
          <w:lang w:val="uk-UA" w:eastAsia="ru-RU"/>
        </w:rPr>
        <w:t>Leone N. Natural history of hepatitis C virus infection: from chronic hepatitis to cirrhosis, to hepatocellular carcinoma / N. Leone, M. Rizzetto // Minerva Gastroenterol. Dietol. - 2005. - Vol. 51, N 1. - P. 31-46.</w:t>
      </w:r>
    </w:p>
    <w:p w14:paraId="22F68965"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Minimum infectious dose of hepatitis b virus in chimpanzees and difference in the dynamics of viremia between genotype А and genotype С / Y. Komiya, K. Katayama, H. Yugi [et al.] // Тtransfusion. – 2008. – Vol. 48, N 2. – Р. 286–294. </w:t>
      </w:r>
    </w:p>
    <w:p w14:paraId="6701A55B"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Neutralizing antibody response during acute and chronic hepatitis C virus infection / C. Logvinoff, M. E. Major, D. Oldach [et al.] // Proc. Natl. Acad. Sci. USA. – 2004. – Vol. 10, N 27. – P. 10149–10154. </w:t>
      </w:r>
    </w:p>
    <w:p w14:paraId="453180B4"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Pawlotsky J. M. Hepatitis C virus resistance to direct-acting antiviral drugs in interferon-free regimens / J. M. Pawlotsky // Gastroenterology. – 2016. – Vol. 151, No. 1. – Р. 70–86. </w:t>
      </w:r>
    </w:p>
    <w:p w14:paraId="172361C5"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Peripheral blood neutrophils from hepatitis C virus-infected patients are replication sites of the vіrus / M. Crovatto, G. Pozzato, F. Zorat [et al.] // Haematologica. – 2000. – Vol. 85, N 4. – P. 356–361. </w:t>
      </w:r>
    </w:p>
    <w:p w14:paraId="436A7704"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Poliwka S., Schroter M., Feucht H.H. et al. Low risk of vertical transmission of hepatitis C virus by breast milk // Clin.Infect.Dis. - 1999.- V.29 (5). - P.1327-1329.</w:t>
      </w:r>
    </w:p>
    <w:p w14:paraId="6664B3FC"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Reid S. Minimum infective dose of HIV for parenteral dosimetry / S. Reid, O. A. Juma // International Journal of STD &amp; AIDS. – 2009. – Vol. 20, N 12. – Р. 828–833. </w:t>
      </w:r>
    </w:p>
    <w:p w14:paraId="4059BB17"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Rehermann B. Hepatitis C virus versus innate and adaptive immune responses: a </w:t>
      </w:r>
      <w:r w:rsidRPr="005F44A2">
        <w:rPr>
          <w:rFonts w:ascii="Times New Roman" w:eastAsiaTheme="minorHAnsi" w:hAnsi="Times New Roman"/>
          <w:noProof/>
          <w:sz w:val="28"/>
          <w:szCs w:val="28"/>
          <w:lang w:val="uk-UA"/>
        </w:rPr>
        <w:lastRenderedPageBreak/>
        <w:t xml:space="preserve">tale of coevolution and coexistence / B. Rehermann // J. Clin. Invest. – 2009. – Vol. 119, N 7. – P. 1745–1754. </w:t>
      </w:r>
    </w:p>
    <w:p w14:paraId="4D6B3473"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Resti M., Moriando M. et al. Vertical transmission of HCV is related to maternal peripheral blood mononuclear cell infection // Blood. - 2000.- V.96, № 6.-P.2045-2048.</w:t>
      </w:r>
    </w:p>
    <w:p w14:paraId="24C80A7A"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Schiff E.R. Hepatitis C among health care providers: risk factors and possible prophylaxis / E.R. Schiff // Hepatology. – 1992. – N 16. – 1300–1301. </w:t>
      </w:r>
    </w:p>
    <w:p w14:paraId="2946B6F9"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The National Institute for Occupational Safety and Health (NIOSH). Stop Sticks Campaign. CDC, 2013 // https://www.cdc.gov/ niosh/stopsticks/default.html. – 2019 </w:t>
      </w:r>
    </w:p>
    <w:p w14:paraId="18E64155"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color w:val="000000"/>
          <w:sz w:val="28"/>
          <w:szCs w:val="28"/>
          <w:lang w:val="uk-UA"/>
        </w:rPr>
        <w:t>The National surveillance system for healthcare workers (NaSH) NaSH. Summary Report for Blood and Body Fluid Exposure Data Collection from Participating Healthcare Facilities (June 1995 through December 2007) CDC. Retrieved from: https://www.cdc.gov/nhsn/ PDFs/NaSH/NaSH-Report-6-2011.pdf. – 2019.</w:t>
      </w:r>
    </w:p>
    <w:p w14:paraId="5465094F"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Therapy of acute hepatitis C / A. Alberti, S. Boccato, A. Vario, L. Benvegnù // Hepatology. – 2002. – Vol. 36, N 5. – P. 195–200. </w:t>
      </w:r>
    </w:p>
    <w:p w14:paraId="4322F4B7"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color w:val="000000"/>
          <w:sz w:val="28"/>
          <w:szCs w:val="28"/>
          <w:lang w:val="uk-UA"/>
        </w:rPr>
        <w:t>Transmission of hepatitis C virus among people who inject drugs: Viral stability and association with drug preparation equipment / J. Doerrbecker, P. Behrendt, P. Mateu-Gelabert [et al.] // The Journal of Infectious Diseases. – 2013. – Vol. 207. – P. 281–287</w:t>
      </w:r>
    </w:p>
    <w:p w14:paraId="2F12E23B" w14:textId="77777777" w:rsidR="005F44A2" w:rsidRPr="005F44A2" w:rsidRDefault="005F44A2" w:rsidP="00BD6E69">
      <w:pPr>
        <w:widowControl w:val="0"/>
        <w:numPr>
          <w:ilvl w:val="0"/>
          <w:numId w:val="17"/>
        </w:numPr>
        <w:suppressAutoHyphens/>
        <w:autoSpaceDE w:val="0"/>
        <w:autoSpaceDN w:val="0"/>
        <w:adjustRightInd w:val="0"/>
        <w:spacing w:after="0" w:line="360" w:lineRule="auto"/>
        <w:contextualSpacing/>
        <w:jc w:val="both"/>
        <w:rPr>
          <w:rFonts w:ascii="Times New Roman" w:hAnsi="Times New Roman"/>
          <w:noProof/>
          <w:sz w:val="28"/>
          <w:szCs w:val="28"/>
          <w:lang w:val="uk-UA" w:eastAsia="ru-RU"/>
        </w:rPr>
      </w:pPr>
      <w:r w:rsidRPr="005F44A2">
        <w:rPr>
          <w:rFonts w:ascii="Times New Roman" w:eastAsiaTheme="minorHAnsi" w:hAnsi="Times New Roman"/>
          <w:noProof/>
          <w:sz w:val="28"/>
          <w:szCs w:val="28"/>
          <w:lang w:val="uk-UA"/>
        </w:rPr>
        <w:t xml:space="preserve">Updated U.S. Public Health Service Guidelines for the Management of Occupational Exposures to HBV, HCV, and HIV and Recommendations for Postexposure Prophylaxis. Centers for Disease Control and Prevention (CDC) U.S., Department of health and human services. Recommendations and Reports // Morbidity and Mortality Weekly Report (MMWR). – 2001. – Vol. 50, N RR–11. – 67 p. </w:t>
      </w:r>
    </w:p>
    <w:p w14:paraId="027DAB6F"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hAnsi="Times New Roman"/>
          <w:noProof/>
          <w:sz w:val="28"/>
          <w:szCs w:val="28"/>
          <w:lang w:val="uk-UA" w:eastAsia="ru-RU"/>
        </w:rPr>
        <w:t>Vince A. Hepatitis В and С: natural course of disease / A. Vince // Acta Med. Croatica. - 2005. - Vol. 59, N 5. - P. 389392.</w:t>
      </w:r>
    </w:p>
    <w:p w14:paraId="2A266511"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SimSun" w:hAnsi="Times New Roman" w:cs="Mangal"/>
          <w:noProof/>
          <w:kern w:val="2"/>
          <w:sz w:val="28"/>
          <w:szCs w:val="24"/>
          <w:lang w:val="uk-UA" w:eastAsia="zh-CN" w:bidi="hi-IN"/>
        </w:rPr>
        <w:t>Wejstal R. Sexual transmission of hepatitis C virus // J.Hepatol.-1999.-V.31 (Suppl.1).-P.92-95.</w:t>
      </w:r>
    </w:p>
    <w:p w14:paraId="1E00094F" w14:textId="77777777" w:rsidR="005F44A2" w:rsidRPr="005F44A2" w:rsidRDefault="005F44A2" w:rsidP="00BD6E69">
      <w:pPr>
        <w:widowControl w:val="0"/>
        <w:numPr>
          <w:ilvl w:val="0"/>
          <w:numId w:val="17"/>
        </w:numPr>
        <w:suppressAutoHyphens/>
        <w:spacing w:after="0" w:line="360" w:lineRule="auto"/>
        <w:jc w:val="both"/>
        <w:rPr>
          <w:rFonts w:ascii="Times New Roman" w:eastAsia="SimSun" w:hAnsi="Times New Roman" w:cs="Mangal"/>
          <w:noProof/>
          <w:kern w:val="2"/>
          <w:sz w:val="28"/>
          <w:szCs w:val="24"/>
          <w:lang w:val="uk-UA" w:eastAsia="zh-CN" w:bidi="hi-IN"/>
        </w:rPr>
      </w:pPr>
      <w:r w:rsidRPr="005F44A2">
        <w:rPr>
          <w:rFonts w:ascii="Times New Roman" w:eastAsiaTheme="minorHAnsi" w:hAnsi="Times New Roman"/>
          <w:noProof/>
          <w:sz w:val="28"/>
          <w:szCs w:val="28"/>
          <w:lang w:val="uk-UA"/>
        </w:rPr>
        <w:t xml:space="preserve">Weusten J. J. Mathematic modeling of the risk of HBV, HCV, and HIV transmission by window-phase donations not detected by NAT / J. J. Weusten, H. A. Van Drimmelen, P. N. Lelie // Transfusion. – 2002. – Vol. 42. – Р. 537–548. </w:t>
      </w:r>
    </w:p>
    <w:sectPr w:rsidR="005F44A2" w:rsidRPr="005F44A2" w:rsidSect="00F45901">
      <w:headerReference w:type="default" r:id="rId13"/>
      <w:footerReference w:type="default" r:id="rId14"/>
      <w:pgSz w:w="11910" w:h="16840"/>
      <w:pgMar w:top="1134" w:right="567" w:bottom="1134" w:left="1418" w:header="0" w:footer="1100" w:gutter="0"/>
      <w:pgNumType w:start="2"/>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01106E" w14:textId="77777777" w:rsidR="00206233" w:rsidRDefault="00206233">
      <w:pPr>
        <w:spacing w:after="0" w:line="240" w:lineRule="auto"/>
      </w:pPr>
      <w:r>
        <w:separator/>
      </w:r>
    </w:p>
  </w:endnote>
  <w:endnote w:type="continuationSeparator" w:id="0">
    <w:p w14:paraId="7EB8CD73" w14:textId="77777777" w:rsidR="00206233" w:rsidRDefault="002062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3561A" w14:textId="4219A33C" w:rsidR="00650DD2" w:rsidRDefault="00650DD2">
    <w:pPr>
      <w:pStyle w:val="a9"/>
      <w:jc w:val="center"/>
    </w:pPr>
  </w:p>
  <w:p w14:paraId="1F422FB2" w14:textId="02953DDF" w:rsidR="00650DD2" w:rsidRDefault="00650DD2">
    <w:pPr>
      <w:pStyle w:val="a4"/>
      <w:spacing w:line="14" w:lineRule="auto"/>
      <w:ind w:left="0"/>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26ED72" w14:textId="77777777" w:rsidR="00206233" w:rsidRDefault="00206233">
      <w:pPr>
        <w:spacing w:after="0" w:line="240" w:lineRule="auto"/>
      </w:pPr>
      <w:r>
        <w:separator/>
      </w:r>
    </w:p>
  </w:footnote>
  <w:footnote w:type="continuationSeparator" w:id="0">
    <w:p w14:paraId="45BDC80A" w14:textId="77777777" w:rsidR="00206233" w:rsidRDefault="002062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2285030"/>
      <w:docPartObj>
        <w:docPartGallery w:val="Page Numbers (Top of Page)"/>
        <w:docPartUnique/>
      </w:docPartObj>
    </w:sdtPr>
    <w:sdtContent>
      <w:p w14:paraId="26E5F515" w14:textId="4731741A" w:rsidR="00650DD2" w:rsidRDefault="00650DD2">
        <w:pPr>
          <w:pStyle w:val="a7"/>
          <w:jc w:val="right"/>
        </w:pPr>
        <w:r>
          <w:fldChar w:fldCharType="begin"/>
        </w:r>
        <w:r>
          <w:instrText>PAGE   \* MERGEFORMAT</w:instrText>
        </w:r>
        <w:r>
          <w:fldChar w:fldCharType="separate"/>
        </w:r>
        <w:r w:rsidR="00633C03" w:rsidRPr="00633C03">
          <w:rPr>
            <w:noProof/>
            <w:lang w:val="uk-UA"/>
          </w:rPr>
          <w:t>21</w:t>
        </w:r>
        <w:r>
          <w:fldChar w:fldCharType="end"/>
        </w:r>
      </w:p>
    </w:sdtContent>
  </w:sdt>
  <w:p w14:paraId="39B35238" w14:textId="77777777" w:rsidR="00650DD2" w:rsidRDefault="00650DD2">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37064"/>
    <w:multiLevelType w:val="hybridMultilevel"/>
    <w:tmpl w:val="C05290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E987D90"/>
    <w:multiLevelType w:val="hybridMultilevel"/>
    <w:tmpl w:val="5B961D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6805822"/>
    <w:multiLevelType w:val="hybridMultilevel"/>
    <w:tmpl w:val="D53CDB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7596EF5"/>
    <w:multiLevelType w:val="hybridMultilevel"/>
    <w:tmpl w:val="598EF8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A5D1A32"/>
    <w:multiLevelType w:val="multilevel"/>
    <w:tmpl w:val="62CEFD42"/>
    <w:lvl w:ilvl="0">
      <w:start w:val="1"/>
      <w:numFmt w:val="decimal"/>
      <w:lvlText w:val="%1."/>
      <w:lvlJc w:val="left"/>
      <w:pPr>
        <w:ind w:left="786" w:hanging="360"/>
      </w:p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5" w15:restartNumberingAfterBreak="0">
    <w:nsid w:val="1B7636C9"/>
    <w:multiLevelType w:val="multilevel"/>
    <w:tmpl w:val="0F3A94C0"/>
    <w:lvl w:ilvl="0">
      <w:start w:val="1"/>
      <w:numFmt w:val="decimal"/>
      <w:lvlText w:val="%1"/>
      <w:lvlJc w:val="left"/>
      <w:pPr>
        <w:ind w:left="360" w:hanging="360"/>
      </w:pPr>
      <w:rPr>
        <w:rFonts w:hint="default"/>
      </w:rPr>
    </w:lvl>
    <w:lvl w:ilvl="1">
      <w:start w:val="1"/>
      <w:numFmt w:val="decimal"/>
      <w:lvlText w:val="%1.%2"/>
      <w:lvlJc w:val="left"/>
      <w:pPr>
        <w:ind w:left="1855" w:hanging="360"/>
      </w:pPr>
      <w:rPr>
        <w:rFonts w:hint="default"/>
      </w:rPr>
    </w:lvl>
    <w:lvl w:ilvl="2">
      <w:start w:val="1"/>
      <w:numFmt w:val="decimal"/>
      <w:lvlText w:val="%1.%2.%3"/>
      <w:lvlJc w:val="left"/>
      <w:pPr>
        <w:ind w:left="3710" w:hanging="720"/>
      </w:pPr>
      <w:rPr>
        <w:rFonts w:hint="default"/>
      </w:rPr>
    </w:lvl>
    <w:lvl w:ilvl="3">
      <w:start w:val="1"/>
      <w:numFmt w:val="decimal"/>
      <w:lvlText w:val="%1.%2.%3.%4"/>
      <w:lvlJc w:val="left"/>
      <w:pPr>
        <w:ind w:left="5565" w:hanging="1080"/>
      </w:pPr>
      <w:rPr>
        <w:rFonts w:hint="default"/>
      </w:rPr>
    </w:lvl>
    <w:lvl w:ilvl="4">
      <w:start w:val="1"/>
      <w:numFmt w:val="decimal"/>
      <w:lvlText w:val="%1.%2.%3.%4.%5"/>
      <w:lvlJc w:val="left"/>
      <w:pPr>
        <w:ind w:left="7060" w:hanging="1080"/>
      </w:pPr>
      <w:rPr>
        <w:rFonts w:hint="default"/>
      </w:rPr>
    </w:lvl>
    <w:lvl w:ilvl="5">
      <w:start w:val="1"/>
      <w:numFmt w:val="decimal"/>
      <w:lvlText w:val="%1.%2.%3.%4.%5.%6"/>
      <w:lvlJc w:val="left"/>
      <w:pPr>
        <w:ind w:left="8915" w:hanging="1440"/>
      </w:pPr>
      <w:rPr>
        <w:rFonts w:hint="default"/>
      </w:rPr>
    </w:lvl>
    <w:lvl w:ilvl="6">
      <w:start w:val="1"/>
      <w:numFmt w:val="decimal"/>
      <w:lvlText w:val="%1.%2.%3.%4.%5.%6.%7"/>
      <w:lvlJc w:val="left"/>
      <w:pPr>
        <w:ind w:left="10410" w:hanging="1440"/>
      </w:pPr>
      <w:rPr>
        <w:rFonts w:hint="default"/>
      </w:rPr>
    </w:lvl>
    <w:lvl w:ilvl="7">
      <w:start w:val="1"/>
      <w:numFmt w:val="decimal"/>
      <w:lvlText w:val="%1.%2.%3.%4.%5.%6.%7.%8"/>
      <w:lvlJc w:val="left"/>
      <w:pPr>
        <w:ind w:left="12265" w:hanging="1800"/>
      </w:pPr>
      <w:rPr>
        <w:rFonts w:hint="default"/>
      </w:rPr>
    </w:lvl>
    <w:lvl w:ilvl="8">
      <w:start w:val="1"/>
      <w:numFmt w:val="decimal"/>
      <w:lvlText w:val="%1.%2.%3.%4.%5.%6.%7.%8.%9"/>
      <w:lvlJc w:val="left"/>
      <w:pPr>
        <w:ind w:left="14120" w:hanging="2160"/>
      </w:pPr>
      <w:rPr>
        <w:rFonts w:hint="default"/>
      </w:rPr>
    </w:lvl>
  </w:abstractNum>
  <w:abstractNum w:abstractNumId="6" w15:restartNumberingAfterBreak="0">
    <w:nsid w:val="222A4E1A"/>
    <w:multiLevelType w:val="hybridMultilevel"/>
    <w:tmpl w:val="A06494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24D12CA"/>
    <w:multiLevelType w:val="hybridMultilevel"/>
    <w:tmpl w:val="1248B3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4E636F8"/>
    <w:multiLevelType w:val="multilevel"/>
    <w:tmpl w:val="021AF542"/>
    <w:lvl w:ilvl="0">
      <w:start w:val="2"/>
      <w:numFmt w:val="decimal"/>
      <w:lvlText w:val="%1"/>
      <w:lvlJc w:val="left"/>
      <w:pPr>
        <w:ind w:left="360" w:hanging="360"/>
      </w:pPr>
      <w:rPr>
        <w:rFonts w:hint="default"/>
      </w:rPr>
    </w:lvl>
    <w:lvl w:ilvl="1">
      <w:start w:val="1"/>
      <w:numFmt w:val="decimal"/>
      <w:lvlText w:val="%1.%2"/>
      <w:lvlJc w:val="left"/>
      <w:pPr>
        <w:ind w:left="636" w:hanging="36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9" w15:restartNumberingAfterBreak="0">
    <w:nsid w:val="2E006639"/>
    <w:multiLevelType w:val="hybridMultilevel"/>
    <w:tmpl w:val="59DA7066"/>
    <w:lvl w:ilvl="0" w:tplc="4192D2E0">
      <w:start w:val="1"/>
      <w:numFmt w:val="decimal"/>
      <w:lvlText w:val="%1."/>
      <w:lvlJc w:val="left"/>
      <w:pPr>
        <w:tabs>
          <w:tab w:val="num" w:pos="851"/>
        </w:tabs>
        <w:ind w:left="0" w:firstLine="0"/>
      </w:pPr>
      <w:rPr>
        <w:b w:val="0"/>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0" w15:restartNumberingAfterBreak="0">
    <w:nsid w:val="34456B36"/>
    <w:multiLevelType w:val="hybridMultilevel"/>
    <w:tmpl w:val="64F8DB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D262C96"/>
    <w:multiLevelType w:val="multilevel"/>
    <w:tmpl w:val="343E8738"/>
    <w:lvl w:ilvl="0">
      <w:start w:val="2"/>
      <w:numFmt w:val="decimal"/>
      <w:lvlText w:val="%1"/>
      <w:lvlJc w:val="left"/>
      <w:pPr>
        <w:ind w:left="576" w:hanging="576"/>
      </w:pPr>
      <w:rPr>
        <w:rFonts w:hint="default"/>
      </w:rPr>
    </w:lvl>
    <w:lvl w:ilvl="1">
      <w:start w:val="2"/>
      <w:numFmt w:val="decimal"/>
      <w:lvlText w:val="%1.%2"/>
      <w:lvlJc w:val="left"/>
      <w:pPr>
        <w:ind w:left="678" w:hanging="576"/>
      </w:pPr>
      <w:rPr>
        <w:rFonts w:hint="default"/>
      </w:rPr>
    </w:lvl>
    <w:lvl w:ilvl="2">
      <w:start w:val="1"/>
      <w:numFmt w:val="decimal"/>
      <w:lvlText w:val="%1.%2.%3"/>
      <w:lvlJc w:val="left"/>
      <w:pPr>
        <w:ind w:left="924" w:hanging="720"/>
      </w:pPr>
      <w:rPr>
        <w:rFonts w:hint="default"/>
      </w:rPr>
    </w:lvl>
    <w:lvl w:ilvl="3">
      <w:start w:val="1"/>
      <w:numFmt w:val="decimal"/>
      <w:lvlText w:val="%1.%2.%3.%4"/>
      <w:lvlJc w:val="left"/>
      <w:pPr>
        <w:ind w:left="1386" w:hanging="1080"/>
      </w:pPr>
      <w:rPr>
        <w:rFonts w:hint="default"/>
      </w:rPr>
    </w:lvl>
    <w:lvl w:ilvl="4">
      <w:start w:val="1"/>
      <w:numFmt w:val="decimal"/>
      <w:lvlText w:val="%1.%2.%3.%4.%5"/>
      <w:lvlJc w:val="left"/>
      <w:pPr>
        <w:ind w:left="1488" w:hanging="1080"/>
      </w:pPr>
      <w:rPr>
        <w:rFonts w:hint="default"/>
      </w:rPr>
    </w:lvl>
    <w:lvl w:ilvl="5">
      <w:start w:val="1"/>
      <w:numFmt w:val="decimal"/>
      <w:lvlText w:val="%1.%2.%3.%4.%5.%6"/>
      <w:lvlJc w:val="left"/>
      <w:pPr>
        <w:ind w:left="1950" w:hanging="1440"/>
      </w:pPr>
      <w:rPr>
        <w:rFonts w:hint="default"/>
      </w:rPr>
    </w:lvl>
    <w:lvl w:ilvl="6">
      <w:start w:val="1"/>
      <w:numFmt w:val="decimal"/>
      <w:lvlText w:val="%1.%2.%3.%4.%5.%6.%7"/>
      <w:lvlJc w:val="left"/>
      <w:pPr>
        <w:ind w:left="2052" w:hanging="1440"/>
      </w:pPr>
      <w:rPr>
        <w:rFonts w:hint="default"/>
      </w:rPr>
    </w:lvl>
    <w:lvl w:ilvl="7">
      <w:start w:val="1"/>
      <w:numFmt w:val="decimal"/>
      <w:lvlText w:val="%1.%2.%3.%4.%5.%6.%7.%8"/>
      <w:lvlJc w:val="left"/>
      <w:pPr>
        <w:ind w:left="2514" w:hanging="1800"/>
      </w:pPr>
      <w:rPr>
        <w:rFonts w:hint="default"/>
      </w:rPr>
    </w:lvl>
    <w:lvl w:ilvl="8">
      <w:start w:val="1"/>
      <w:numFmt w:val="decimal"/>
      <w:lvlText w:val="%1.%2.%3.%4.%5.%6.%7.%8.%9"/>
      <w:lvlJc w:val="left"/>
      <w:pPr>
        <w:ind w:left="2976" w:hanging="2160"/>
      </w:pPr>
      <w:rPr>
        <w:rFonts w:hint="default"/>
      </w:rPr>
    </w:lvl>
  </w:abstractNum>
  <w:abstractNum w:abstractNumId="12" w15:restartNumberingAfterBreak="0">
    <w:nsid w:val="3D547B38"/>
    <w:multiLevelType w:val="hybridMultilevel"/>
    <w:tmpl w:val="9B0E13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DD64BC8"/>
    <w:multiLevelType w:val="hybridMultilevel"/>
    <w:tmpl w:val="447228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3286A59"/>
    <w:multiLevelType w:val="hybridMultilevel"/>
    <w:tmpl w:val="4D229B4E"/>
    <w:lvl w:ilvl="0" w:tplc="04220001">
      <w:start w:val="1"/>
      <w:numFmt w:val="bullet"/>
      <w:lvlText w:val=""/>
      <w:lvlJc w:val="left"/>
      <w:pPr>
        <w:ind w:left="1402" w:hanging="360"/>
      </w:pPr>
      <w:rPr>
        <w:rFonts w:ascii="Symbol" w:hAnsi="Symbol" w:hint="default"/>
      </w:rPr>
    </w:lvl>
    <w:lvl w:ilvl="1" w:tplc="04220003" w:tentative="1">
      <w:start w:val="1"/>
      <w:numFmt w:val="bullet"/>
      <w:lvlText w:val="o"/>
      <w:lvlJc w:val="left"/>
      <w:pPr>
        <w:ind w:left="2122" w:hanging="360"/>
      </w:pPr>
      <w:rPr>
        <w:rFonts w:ascii="Courier New" w:hAnsi="Courier New" w:cs="Courier New" w:hint="default"/>
      </w:rPr>
    </w:lvl>
    <w:lvl w:ilvl="2" w:tplc="04220005" w:tentative="1">
      <w:start w:val="1"/>
      <w:numFmt w:val="bullet"/>
      <w:lvlText w:val=""/>
      <w:lvlJc w:val="left"/>
      <w:pPr>
        <w:ind w:left="2842" w:hanging="360"/>
      </w:pPr>
      <w:rPr>
        <w:rFonts w:ascii="Wingdings" w:hAnsi="Wingdings" w:hint="default"/>
      </w:rPr>
    </w:lvl>
    <w:lvl w:ilvl="3" w:tplc="04220001" w:tentative="1">
      <w:start w:val="1"/>
      <w:numFmt w:val="bullet"/>
      <w:lvlText w:val=""/>
      <w:lvlJc w:val="left"/>
      <w:pPr>
        <w:ind w:left="3562" w:hanging="360"/>
      </w:pPr>
      <w:rPr>
        <w:rFonts w:ascii="Symbol" w:hAnsi="Symbol" w:hint="default"/>
      </w:rPr>
    </w:lvl>
    <w:lvl w:ilvl="4" w:tplc="04220003" w:tentative="1">
      <w:start w:val="1"/>
      <w:numFmt w:val="bullet"/>
      <w:lvlText w:val="o"/>
      <w:lvlJc w:val="left"/>
      <w:pPr>
        <w:ind w:left="4282" w:hanging="360"/>
      </w:pPr>
      <w:rPr>
        <w:rFonts w:ascii="Courier New" w:hAnsi="Courier New" w:cs="Courier New" w:hint="default"/>
      </w:rPr>
    </w:lvl>
    <w:lvl w:ilvl="5" w:tplc="04220005" w:tentative="1">
      <w:start w:val="1"/>
      <w:numFmt w:val="bullet"/>
      <w:lvlText w:val=""/>
      <w:lvlJc w:val="left"/>
      <w:pPr>
        <w:ind w:left="5002" w:hanging="360"/>
      </w:pPr>
      <w:rPr>
        <w:rFonts w:ascii="Wingdings" w:hAnsi="Wingdings" w:hint="default"/>
      </w:rPr>
    </w:lvl>
    <w:lvl w:ilvl="6" w:tplc="04220001" w:tentative="1">
      <w:start w:val="1"/>
      <w:numFmt w:val="bullet"/>
      <w:lvlText w:val=""/>
      <w:lvlJc w:val="left"/>
      <w:pPr>
        <w:ind w:left="5722" w:hanging="360"/>
      </w:pPr>
      <w:rPr>
        <w:rFonts w:ascii="Symbol" w:hAnsi="Symbol" w:hint="default"/>
      </w:rPr>
    </w:lvl>
    <w:lvl w:ilvl="7" w:tplc="04220003" w:tentative="1">
      <w:start w:val="1"/>
      <w:numFmt w:val="bullet"/>
      <w:lvlText w:val="o"/>
      <w:lvlJc w:val="left"/>
      <w:pPr>
        <w:ind w:left="6442" w:hanging="360"/>
      </w:pPr>
      <w:rPr>
        <w:rFonts w:ascii="Courier New" w:hAnsi="Courier New" w:cs="Courier New" w:hint="default"/>
      </w:rPr>
    </w:lvl>
    <w:lvl w:ilvl="8" w:tplc="04220005" w:tentative="1">
      <w:start w:val="1"/>
      <w:numFmt w:val="bullet"/>
      <w:lvlText w:val=""/>
      <w:lvlJc w:val="left"/>
      <w:pPr>
        <w:ind w:left="7162" w:hanging="360"/>
      </w:pPr>
      <w:rPr>
        <w:rFonts w:ascii="Wingdings" w:hAnsi="Wingdings" w:hint="default"/>
      </w:rPr>
    </w:lvl>
  </w:abstractNum>
  <w:abstractNum w:abstractNumId="15" w15:restartNumberingAfterBreak="0">
    <w:nsid w:val="56E83AFA"/>
    <w:multiLevelType w:val="multilevel"/>
    <w:tmpl w:val="A1420BBC"/>
    <w:lvl w:ilvl="0">
      <w:start w:val="2"/>
      <w:numFmt w:val="decimal"/>
      <w:lvlText w:val="%1"/>
      <w:lvlJc w:val="left"/>
      <w:pPr>
        <w:ind w:left="576" w:hanging="576"/>
      </w:pPr>
      <w:rPr>
        <w:rFonts w:hint="default"/>
      </w:rPr>
    </w:lvl>
    <w:lvl w:ilvl="1">
      <w:start w:val="2"/>
      <w:numFmt w:val="decimal"/>
      <w:lvlText w:val="%1.%2"/>
      <w:lvlJc w:val="left"/>
      <w:pPr>
        <w:ind w:left="1392" w:hanging="576"/>
      </w:pPr>
      <w:rPr>
        <w:rFonts w:hint="default"/>
      </w:rPr>
    </w:lvl>
    <w:lvl w:ilvl="2">
      <w:start w:val="2"/>
      <w:numFmt w:val="decimal"/>
      <w:lvlText w:val="%1.%2.%3"/>
      <w:lvlJc w:val="left"/>
      <w:pPr>
        <w:ind w:left="2352" w:hanging="720"/>
      </w:pPr>
      <w:rPr>
        <w:rFonts w:hint="default"/>
      </w:rPr>
    </w:lvl>
    <w:lvl w:ilvl="3">
      <w:start w:val="1"/>
      <w:numFmt w:val="decimal"/>
      <w:lvlText w:val="%1.%2.%3.%4"/>
      <w:lvlJc w:val="left"/>
      <w:pPr>
        <w:ind w:left="3528" w:hanging="108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520" w:hanging="1440"/>
      </w:pPr>
      <w:rPr>
        <w:rFonts w:hint="default"/>
      </w:rPr>
    </w:lvl>
    <w:lvl w:ilvl="6">
      <w:start w:val="1"/>
      <w:numFmt w:val="decimal"/>
      <w:lvlText w:val="%1.%2.%3.%4.%5.%6.%7"/>
      <w:lvlJc w:val="left"/>
      <w:pPr>
        <w:ind w:left="6336" w:hanging="1440"/>
      </w:pPr>
      <w:rPr>
        <w:rFonts w:hint="default"/>
      </w:rPr>
    </w:lvl>
    <w:lvl w:ilvl="7">
      <w:start w:val="1"/>
      <w:numFmt w:val="decimal"/>
      <w:lvlText w:val="%1.%2.%3.%4.%5.%6.%7.%8"/>
      <w:lvlJc w:val="left"/>
      <w:pPr>
        <w:ind w:left="7512" w:hanging="1800"/>
      </w:pPr>
      <w:rPr>
        <w:rFonts w:hint="default"/>
      </w:rPr>
    </w:lvl>
    <w:lvl w:ilvl="8">
      <w:start w:val="1"/>
      <w:numFmt w:val="decimal"/>
      <w:lvlText w:val="%1.%2.%3.%4.%5.%6.%7.%8.%9"/>
      <w:lvlJc w:val="left"/>
      <w:pPr>
        <w:ind w:left="8688" w:hanging="2160"/>
      </w:pPr>
      <w:rPr>
        <w:rFonts w:hint="default"/>
      </w:rPr>
    </w:lvl>
  </w:abstractNum>
  <w:abstractNum w:abstractNumId="16" w15:restartNumberingAfterBreak="0">
    <w:nsid w:val="5A262D4F"/>
    <w:multiLevelType w:val="multilevel"/>
    <w:tmpl w:val="D4EAC018"/>
    <w:lvl w:ilvl="0">
      <w:start w:val="1"/>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438" w:hanging="108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370" w:hanging="144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7302" w:hanging="1800"/>
      </w:pPr>
      <w:rPr>
        <w:rFonts w:hint="default"/>
      </w:rPr>
    </w:lvl>
    <w:lvl w:ilvl="8">
      <w:start w:val="1"/>
      <w:numFmt w:val="decimal"/>
      <w:lvlText w:val="%1.%2.%3.%4.%5.%6.%7.%8.%9"/>
      <w:lvlJc w:val="left"/>
      <w:pPr>
        <w:ind w:left="8448" w:hanging="2160"/>
      </w:pPr>
      <w:rPr>
        <w:rFonts w:hint="default"/>
      </w:rPr>
    </w:lvl>
  </w:abstractNum>
  <w:abstractNum w:abstractNumId="17" w15:restartNumberingAfterBreak="0">
    <w:nsid w:val="7FE01A92"/>
    <w:multiLevelType w:val="multilevel"/>
    <w:tmpl w:val="021AF542"/>
    <w:lvl w:ilvl="0">
      <w:start w:val="2"/>
      <w:numFmt w:val="decimal"/>
      <w:lvlText w:val="%1"/>
      <w:lvlJc w:val="left"/>
      <w:pPr>
        <w:ind w:left="360" w:hanging="360"/>
      </w:pPr>
      <w:rPr>
        <w:rFonts w:hint="default"/>
      </w:rPr>
    </w:lvl>
    <w:lvl w:ilvl="1">
      <w:start w:val="1"/>
      <w:numFmt w:val="decimal"/>
      <w:lvlText w:val="%1.%2"/>
      <w:lvlJc w:val="left"/>
      <w:pPr>
        <w:ind w:left="636" w:hanging="36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num w:numId="1">
    <w:abstractNumId w:val="4"/>
  </w:num>
  <w:num w:numId="2">
    <w:abstractNumId w:val="11"/>
  </w:num>
  <w:num w:numId="3">
    <w:abstractNumId w:val="7"/>
  </w:num>
  <w:num w:numId="4">
    <w:abstractNumId w:val="17"/>
  </w:num>
  <w:num w:numId="5">
    <w:abstractNumId w:val="16"/>
  </w:num>
  <w:num w:numId="6">
    <w:abstractNumId w:val="12"/>
  </w:num>
  <w:num w:numId="7">
    <w:abstractNumId w:val="10"/>
  </w:num>
  <w:num w:numId="8">
    <w:abstractNumId w:val="3"/>
  </w:num>
  <w:num w:numId="9">
    <w:abstractNumId w:val="14"/>
  </w:num>
  <w:num w:numId="10">
    <w:abstractNumId w:val="1"/>
  </w:num>
  <w:num w:numId="11">
    <w:abstractNumId w:val="13"/>
  </w:num>
  <w:num w:numId="12">
    <w:abstractNumId w:val="6"/>
  </w:num>
  <w:num w:numId="13">
    <w:abstractNumId w:val="8"/>
  </w:num>
  <w:num w:numId="14">
    <w:abstractNumId w:val="5"/>
  </w:num>
  <w:num w:numId="15">
    <w:abstractNumId w:val="15"/>
  </w:num>
  <w:num w:numId="16">
    <w:abstractNumId w:val="0"/>
  </w:num>
  <w:num w:numId="17">
    <w:abstractNumId w:val="9"/>
  </w:num>
  <w:num w:numId="18">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FEE"/>
    <w:rsid w:val="0001715E"/>
    <w:rsid w:val="000344B9"/>
    <w:rsid w:val="00042AE2"/>
    <w:rsid w:val="00051E1B"/>
    <w:rsid w:val="00052795"/>
    <w:rsid w:val="000554E0"/>
    <w:rsid w:val="000565A2"/>
    <w:rsid w:val="00062EAB"/>
    <w:rsid w:val="0006306C"/>
    <w:rsid w:val="0006406B"/>
    <w:rsid w:val="000646E9"/>
    <w:rsid w:val="00067B28"/>
    <w:rsid w:val="00070E57"/>
    <w:rsid w:val="000735D6"/>
    <w:rsid w:val="000865E0"/>
    <w:rsid w:val="00091C6E"/>
    <w:rsid w:val="000A4D5C"/>
    <w:rsid w:val="000B2BA2"/>
    <w:rsid w:val="000B77A5"/>
    <w:rsid w:val="000C609A"/>
    <w:rsid w:val="000F17A0"/>
    <w:rsid w:val="00102395"/>
    <w:rsid w:val="00103A74"/>
    <w:rsid w:val="00105EE2"/>
    <w:rsid w:val="00107643"/>
    <w:rsid w:val="001222D3"/>
    <w:rsid w:val="00123B49"/>
    <w:rsid w:val="00124240"/>
    <w:rsid w:val="00134C82"/>
    <w:rsid w:val="00136782"/>
    <w:rsid w:val="001544A4"/>
    <w:rsid w:val="0015529E"/>
    <w:rsid w:val="00156965"/>
    <w:rsid w:val="00172162"/>
    <w:rsid w:val="00183CF5"/>
    <w:rsid w:val="001A4169"/>
    <w:rsid w:val="001A4A67"/>
    <w:rsid w:val="001B0649"/>
    <w:rsid w:val="001B173D"/>
    <w:rsid w:val="001D1C39"/>
    <w:rsid w:val="001D6E0A"/>
    <w:rsid w:val="001E3B45"/>
    <w:rsid w:val="001F08A6"/>
    <w:rsid w:val="001F602C"/>
    <w:rsid w:val="002014B8"/>
    <w:rsid w:val="00203B41"/>
    <w:rsid w:val="00206233"/>
    <w:rsid w:val="00215FD7"/>
    <w:rsid w:val="002207AC"/>
    <w:rsid w:val="00224703"/>
    <w:rsid w:val="00230862"/>
    <w:rsid w:val="00236B01"/>
    <w:rsid w:val="00241202"/>
    <w:rsid w:val="002424FE"/>
    <w:rsid w:val="00242FEA"/>
    <w:rsid w:val="00243A7F"/>
    <w:rsid w:val="002547FD"/>
    <w:rsid w:val="002658FD"/>
    <w:rsid w:val="00272BFA"/>
    <w:rsid w:val="00275FE8"/>
    <w:rsid w:val="00276288"/>
    <w:rsid w:val="00287972"/>
    <w:rsid w:val="002A089D"/>
    <w:rsid w:val="002B1B29"/>
    <w:rsid w:val="002B55B2"/>
    <w:rsid w:val="002C380B"/>
    <w:rsid w:val="002C4080"/>
    <w:rsid w:val="002D04AE"/>
    <w:rsid w:val="002D2742"/>
    <w:rsid w:val="002D6444"/>
    <w:rsid w:val="002E2167"/>
    <w:rsid w:val="002F1D69"/>
    <w:rsid w:val="002F2EED"/>
    <w:rsid w:val="002F43D6"/>
    <w:rsid w:val="00300660"/>
    <w:rsid w:val="00300FFC"/>
    <w:rsid w:val="00301E4C"/>
    <w:rsid w:val="0031008A"/>
    <w:rsid w:val="003108CE"/>
    <w:rsid w:val="00313450"/>
    <w:rsid w:val="003161CE"/>
    <w:rsid w:val="003231BE"/>
    <w:rsid w:val="003242DB"/>
    <w:rsid w:val="00332F4E"/>
    <w:rsid w:val="00350EAD"/>
    <w:rsid w:val="003528A6"/>
    <w:rsid w:val="003576DD"/>
    <w:rsid w:val="00365DF7"/>
    <w:rsid w:val="00385B5E"/>
    <w:rsid w:val="00386357"/>
    <w:rsid w:val="00392965"/>
    <w:rsid w:val="003B3581"/>
    <w:rsid w:val="003B5708"/>
    <w:rsid w:val="003C7AAD"/>
    <w:rsid w:val="003F45DE"/>
    <w:rsid w:val="00420429"/>
    <w:rsid w:val="00421BA0"/>
    <w:rsid w:val="0042256A"/>
    <w:rsid w:val="00424E75"/>
    <w:rsid w:val="00425E57"/>
    <w:rsid w:val="004346B5"/>
    <w:rsid w:val="00442661"/>
    <w:rsid w:val="00442EB2"/>
    <w:rsid w:val="00444BD0"/>
    <w:rsid w:val="004471A2"/>
    <w:rsid w:val="004735E3"/>
    <w:rsid w:val="00473A3E"/>
    <w:rsid w:val="004A70ED"/>
    <w:rsid w:val="004C02C1"/>
    <w:rsid w:val="004C1B17"/>
    <w:rsid w:val="004C561D"/>
    <w:rsid w:val="004E38CA"/>
    <w:rsid w:val="005133F3"/>
    <w:rsid w:val="00514192"/>
    <w:rsid w:val="00521330"/>
    <w:rsid w:val="005268F2"/>
    <w:rsid w:val="005630A4"/>
    <w:rsid w:val="00565B50"/>
    <w:rsid w:val="00570706"/>
    <w:rsid w:val="005725F7"/>
    <w:rsid w:val="005804DF"/>
    <w:rsid w:val="005824CF"/>
    <w:rsid w:val="00582F7C"/>
    <w:rsid w:val="00592A6F"/>
    <w:rsid w:val="00593C81"/>
    <w:rsid w:val="00595888"/>
    <w:rsid w:val="005A2CD9"/>
    <w:rsid w:val="005E4FD1"/>
    <w:rsid w:val="005F3252"/>
    <w:rsid w:val="005F44A2"/>
    <w:rsid w:val="00603551"/>
    <w:rsid w:val="006107EA"/>
    <w:rsid w:val="00633C03"/>
    <w:rsid w:val="00634899"/>
    <w:rsid w:val="00634EC6"/>
    <w:rsid w:val="00643FD8"/>
    <w:rsid w:val="00645CEA"/>
    <w:rsid w:val="006472B0"/>
    <w:rsid w:val="00650DD2"/>
    <w:rsid w:val="00691DE4"/>
    <w:rsid w:val="0069676F"/>
    <w:rsid w:val="006A3352"/>
    <w:rsid w:val="006B14D6"/>
    <w:rsid w:val="006B344F"/>
    <w:rsid w:val="006B6694"/>
    <w:rsid w:val="006B7615"/>
    <w:rsid w:val="006C2C13"/>
    <w:rsid w:val="006C7ACA"/>
    <w:rsid w:val="006E1DF7"/>
    <w:rsid w:val="006F6620"/>
    <w:rsid w:val="006F7E17"/>
    <w:rsid w:val="00700266"/>
    <w:rsid w:val="00701C45"/>
    <w:rsid w:val="00713A26"/>
    <w:rsid w:val="00714144"/>
    <w:rsid w:val="0071440D"/>
    <w:rsid w:val="00717A33"/>
    <w:rsid w:val="00717F4C"/>
    <w:rsid w:val="007204C5"/>
    <w:rsid w:val="00732EF3"/>
    <w:rsid w:val="007449F2"/>
    <w:rsid w:val="00767E94"/>
    <w:rsid w:val="00774DE4"/>
    <w:rsid w:val="00780C4E"/>
    <w:rsid w:val="00790FB9"/>
    <w:rsid w:val="00795F13"/>
    <w:rsid w:val="007B0B39"/>
    <w:rsid w:val="007B14F5"/>
    <w:rsid w:val="007B28B5"/>
    <w:rsid w:val="007D7B2B"/>
    <w:rsid w:val="007E0C43"/>
    <w:rsid w:val="007E75B2"/>
    <w:rsid w:val="007F21DD"/>
    <w:rsid w:val="007F4954"/>
    <w:rsid w:val="007F4E5E"/>
    <w:rsid w:val="00801BE7"/>
    <w:rsid w:val="0080476A"/>
    <w:rsid w:val="00841578"/>
    <w:rsid w:val="00850C4B"/>
    <w:rsid w:val="00855772"/>
    <w:rsid w:val="00864EFA"/>
    <w:rsid w:val="00866B7D"/>
    <w:rsid w:val="0088546B"/>
    <w:rsid w:val="00897D12"/>
    <w:rsid w:val="008A541C"/>
    <w:rsid w:val="008B37E3"/>
    <w:rsid w:val="008C5AFF"/>
    <w:rsid w:val="008D43CC"/>
    <w:rsid w:val="00907B2A"/>
    <w:rsid w:val="00913FF7"/>
    <w:rsid w:val="009175AD"/>
    <w:rsid w:val="009323B6"/>
    <w:rsid w:val="00943DC5"/>
    <w:rsid w:val="00946251"/>
    <w:rsid w:val="009705C2"/>
    <w:rsid w:val="00996A0B"/>
    <w:rsid w:val="009A4C13"/>
    <w:rsid w:val="009B41C2"/>
    <w:rsid w:val="009D082B"/>
    <w:rsid w:val="009D7BD7"/>
    <w:rsid w:val="009E483D"/>
    <w:rsid w:val="009E581D"/>
    <w:rsid w:val="009E58CC"/>
    <w:rsid w:val="00A02EDB"/>
    <w:rsid w:val="00A03B70"/>
    <w:rsid w:val="00A04609"/>
    <w:rsid w:val="00A119CD"/>
    <w:rsid w:val="00A21BA8"/>
    <w:rsid w:val="00A23661"/>
    <w:rsid w:val="00A307A0"/>
    <w:rsid w:val="00A31196"/>
    <w:rsid w:val="00A352EB"/>
    <w:rsid w:val="00A353B1"/>
    <w:rsid w:val="00A36BA2"/>
    <w:rsid w:val="00A42111"/>
    <w:rsid w:val="00A478D8"/>
    <w:rsid w:val="00A518D1"/>
    <w:rsid w:val="00A548B8"/>
    <w:rsid w:val="00A54ACE"/>
    <w:rsid w:val="00A573D6"/>
    <w:rsid w:val="00A601E8"/>
    <w:rsid w:val="00A66E38"/>
    <w:rsid w:val="00A7378C"/>
    <w:rsid w:val="00A73FDC"/>
    <w:rsid w:val="00AB2BED"/>
    <w:rsid w:val="00AB536F"/>
    <w:rsid w:val="00AC40C7"/>
    <w:rsid w:val="00AD1C52"/>
    <w:rsid w:val="00AD3E57"/>
    <w:rsid w:val="00AE3982"/>
    <w:rsid w:val="00AF0621"/>
    <w:rsid w:val="00AF0DB4"/>
    <w:rsid w:val="00AF0E63"/>
    <w:rsid w:val="00AF141D"/>
    <w:rsid w:val="00B0099B"/>
    <w:rsid w:val="00B017B9"/>
    <w:rsid w:val="00B07613"/>
    <w:rsid w:val="00B128BD"/>
    <w:rsid w:val="00B12E98"/>
    <w:rsid w:val="00B17015"/>
    <w:rsid w:val="00B21AAE"/>
    <w:rsid w:val="00B23C38"/>
    <w:rsid w:val="00B451ED"/>
    <w:rsid w:val="00B54856"/>
    <w:rsid w:val="00B57175"/>
    <w:rsid w:val="00B71D77"/>
    <w:rsid w:val="00B81807"/>
    <w:rsid w:val="00B87926"/>
    <w:rsid w:val="00B93C9A"/>
    <w:rsid w:val="00BA5C5B"/>
    <w:rsid w:val="00BC4CA8"/>
    <w:rsid w:val="00BC6E7C"/>
    <w:rsid w:val="00BD6E69"/>
    <w:rsid w:val="00BE3E19"/>
    <w:rsid w:val="00BE559F"/>
    <w:rsid w:val="00BF0015"/>
    <w:rsid w:val="00BF0DD6"/>
    <w:rsid w:val="00BF21AF"/>
    <w:rsid w:val="00BF2675"/>
    <w:rsid w:val="00BF5A48"/>
    <w:rsid w:val="00C00466"/>
    <w:rsid w:val="00C11F40"/>
    <w:rsid w:val="00C247FF"/>
    <w:rsid w:val="00C35739"/>
    <w:rsid w:val="00C40B0A"/>
    <w:rsid w:val="00C41401"/>
    <w:rsid w:val="00C4696D"/>
    <w:rsid w:val="00C533F8"/>
    <w:rsid w:val="00C56F09"/>
    <w:rsid w:val="00C60A91"/>
    <w:rsid w:val="00C60BEB"/>
    <w:rsid w:val="00C753D9"/>
    <w:rsid w:val="00C8701E"/>
    <w:rsid w:val="00CA3893"/>
    <w:rsid w:val="00CA4DCF"/>
    <w:rsid w:val="00CA721C"/>
    <w:rsid w:val="00CB1F98"/>
    <w:rsid w:val="00CB5F8A"/>
    <w:rsid w:val="00CD59C7"/>
    <w:rsid w:val="00CE7541"/>
    <w:rsid w:val="00CF15BE"/>
    <w:rsid w:val="00CF2C3D"/>
    <w:rsid w:val="00CF6BD6"/>
    <w:rsid w:val="00D01253"/>
    <w:rsid w:val="00D01324"/>
    <w:rsid w:val="00D05FEE"/>
    <w:rsid w:val="00D22A68"/>
    <w:rsid w:val="00D23D46"/>
    <w:rsid w:val="00D354F7"/>
    <w:rsid w:val="00D36BB1"/>
    <w:rsid w:val="00D44147"/>
    <w:rsid w:val="00D505A3"/>
    <w:rsid w:val="00D537B5"/>
    <w:rsid w:val="00D5673B"/>
    <w:rsid w:val="00D5748D"/>
    <w:rsid w:val="00D63D4B"/>
    <w:rsid w:val="00D70D30"/>
    <w:rsid w:val="00D7162D"/>
    <w:rsid w:val="00D76AF0"/>
    <w:rsid w:val="00D92049"/>
    <w:rsid w:val="00DA2D6E"/>
    <w:rsid w:val="00DB6244"/>
    <w:rsid w:val="00DB76AC"/>
    <w:rsid w:val="00DB7E11"/>
    <w:rsid w:val="00DC1E2B"/>
    <w:rsid w:val="00DD27C3"/>
    <w:rsid w:val="00DE03F1"/>
    <w:rsid w:val="00DE77CC"/>
    <w:rsid w:val="00DF6BB9"/>
    <w:rsid w:val="00DF724F"/>
    <w:rsid w:val="00E033C2"/>
    <w:rsid w:val="00E0547F"/>
    <w:rsid w:val="00E124B8"/>
    <w:rsid w:val="00E21CB4"/>
    <w:rsid w:val="00E22EF4"/>
    <w:rsid w:val="00E356CD"/>
    <w:rsid w:val="00E37FDF"/>
    <w:rsid w:val="00E40746"/>
    <w:rsid w:val="00E40EC8"/>
    <w:rsid w:val="00E5178F"/>
    <w:rsid w:val="00E705F6"/>
    <w:rsid w:val="00E723E6"/>
    <w:rsid w:val="00E73253"/>
    <w:rsid w:val="00E75839"/>
    <w:rsid w:val="00E842F4"/>
    <w:rsid w:val="00E9526E"/>
    <w:rsid w:val="00E9713B"/>
    <w:rsid w:val="00EA0AE0"/>
    <w:rsid w:val="00EA116A"/>
    <w:rsid w:val="00EB7CB2"/>
    <w:rsid w:val="00ED5731"/>
    <w:rsid w:val="00EE2F30"/>
    <w:rsid w:val="00EE4D71"/>
    <w:rsid w:val="00EF1AB3"/>
    <w:rsid w:val="00EF4D0E"/>
    <w:rsid w:val="00EF71A5"/>
    <w:rsid w:val="00F015A5"/>
    <w:rsid w:val="00F02AAF"/>
    <w:rsid w:val="00F21BA5"/>
    <w:rsid w:val="00F24168"/>
    <w:rsid w:val="00F26168"/>
    <w:rsid w:val="00F272F9"/>
    <w:rsid w:val="00F36E9A"/>
    <w:rsid w:val="00F42DBA"/>
    <w:rsid w:val="00F45901"/>
    <w:rsid w:val="00F6325C"/>
    <w:rsid w:val="00F71AE6"/>
    <w:rsid w:val="00F753F2"/>
    <w:rsid w:val="00F80ECC"/>
    <w:rsid w:val="00F85962"/>
    <w:rsid w:val="00F866A9"/>
    <w:rsid w:val="00F878A9"/>
    <w:rsid w:val="00F90483"/>
    <w:rsid w:val="00FA2467"/>
    <w:rsid w:val="00FB0757"/>
    <w:rsid w:val="00FB2F0C"/>
    <w:rsid w:val="00FB7921"/>
    <w:rsid w:val="00FC3EFB"/>
    <w:rsid w:val="00FF049C"/>
    <w:rsid w:val="00FF59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9FF47"/>
  <w15:docId w15:val="{EFE470D1-62D5-47D6-9E1C-921430B2E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3581"/>
    <w:pPr>
      <w:spacing w:after="200" w:line="276" w:lineRule="auto"/>
    </w:pPr>
    <w:rPr>
      <w:rFonts w:ascii="Calibri" w:eastAsia="Times New Roman" w:hAnsi="Calibri" w:cs="Times New Roman"/>
      <w:lang w:val="ru-RU"/>
    </w:rPr>
  </w:style>
  <w:style w:type="paragraph" w:styleId="1">
    <w:name w:val="heading 1"/>
    <w:basedOn w:val="a"/>
    <w:link w:val="10"/>
    <w:uiPriority w:val="9"/>
    <w:qFormat/>
    <w:rsid w:val="004A70ED"/>
    <w:pPr>
      <w:widowControl w:val="0"/>
      <w:autoSpaceDE w:val="0"/>
      <w:autoSpaceDN w:val="0"/>
      <w:spacing w:before="72" w:after="0" w:line="240" w:lineRule="auto"/>
      <w:ind w:left="1390"/>
      <w:outlineLvl w:val="0"/>
    </w:pPr>
    <w:rPr>
      <w:rFonts w:ascii="Times New Roman" w:hAnsi="Times New Roman"/>
      <w:b/>
      <w:bCs/>
      <w:sz w:val="28"/>
      <w:szCs w:val="28"/>
    </w:rPr>
  </w:style>
  <w:style w:type="paragraph" w:styleId="2">
    <w:name w:val="heading 2"/>
    <w:basedOn w:val="a"/>
    <w:next w:val="a"/>
    <w:link w:val="20"/>
    <w:uiPriority w:val="9"/>
    <w:semiHidden/>
    <w:unhideWhenUsed/>
    <w:qFormat/>
    <w:rsid w:val="00332F4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8546B"/>
    <w:pPr>
      <w:ind w:left="720"/>
      <w:contextualSpacing/>
    </w:pPr>
  </w:style>
  <w:style w:type="character" w:customStyle="1" w:styleId="10">
    <w:name w:val="Заголовок 1 Знак"/>
    <w:basedOn w:val="a0"/>
    <w:link w:val="1"/>
    <w:uiPriority w:val="9"/>
    <w:rsid w:val="004A70ED"/>
    <w:rPr>
      <w:rFonts w:ascii="Times New Roman" w:eastAsia="Times New Roman" w:hAnsi="Times New Roman" w:cs="Times New Roman"/>
      <w:b/>
      <w:bCs/>
      <w:sz w:val="28"/>
      <w:szCs w:val="28"/>
      <w:lang w:val="ru-RU"/>
    </w:rPr>
  </w:style>
  <w:style w:type="numbering" w:customStyle="1" w:styleId="11">
    <w:name w:val="Немає списку1"/>
    <w:next w:val="a2"/>
    <w:uiPriority w:val="99"/>
    <w:semiHidden/>
    <w:unhideWhenUsed/>
    <w:rsid w:val="004A70ED"/>
  </w:style>
  <w:style w:type="paragraph" w:customStyle="1" w:styleId="msonormal0">
    <w:name w:val="msonormal"/>
    <w:basedOn w:val="a"/>
    <w:rsid w:val="004A70ED"/>
    <w:pPr>
      <w:spacing w:before="100" w:beforeAutospacing="1" w:after="100" w:afterAutospacing="1" w:line="240" w:lineRule="auto"/>
    </w:pPr>
    <w:rPr>
      <w:rFonts w:ascii="Times New Roman" w:hAnsi="Times New Roman"/>
      <w:sz w:val="24"/>
      <w:szCs w:val="24"/>
      <w:lang w:val="uk-UA" w:eastAsia="uk-UA"/>
    </w:rPr>
  </w:style>
  <w:style w:type="paragraph" w:styleId="12">
    <w:name w:val="toc 1"/>
    <w:basedOn w:val="a"/>
    <w:autoRedefine/>
    <w:uiPriority w:val="1"/>
    <w:unhideWhenUsed/>
    <w:qFormat/>
    <w:rsid w:val="004A70ED"/>
    <w:pPr>
      <w:widowControl w:val="0"/>
      <w:autoSpaceDE w:val="0"/>
      <w:autoSpaceDN w:val="0"/>
      <w:spacing w:before="149" w:after="0" w:line="240" w:lineRule="auto"/>
      <w:ind w:left="402"/>
      <w:jc w:val="center"/>
    </w:pPr>
    <w:rPr>
      <w:rFonts w:ascii="Times New Roman" w:hAnsi="Times New Roman"/>
      <w:sz w:val="28"/>
      <w:szCs w:val="28"/>
    </w:rPr>
  </w:style>
  <w:style w:type="paragraph" w:styleId="21">
    <w:name w:val="toc 2"/>
    <w:basedOn w:val="a"/>
    <w:autoRedefine/>
    <w:uiPriority w:val="1"/>
    <w:unhideWhenUsed/>
    <w:qFormat/>
    <w:rsid w:val="004A70ED"/>
    <w:pPr>
      <w:widowControl w:val="0"/>
      <w:autoSpaceDE w:val="0"/>
      <w:autoSpaceDN w:val="0"/>
      <w:spacing w:before="100" w:after="0" w:line="240" w:lineRule="auto"/>
      <w:ind w:left="828"/>
    </w:pPr>
    <w:rPr>
      <w:rFonts w:ascii="Times New Roman" w:hAnsi="Times New Roman"/>
      <w:sz w:val="28"/>
      <w:szCs w:val="28"/>
    </w:rPr>
  </w:style>
  <w:style w:type="paragraph" w:styleId="3">
    <w:name w:val="toc 3"/>
    <w:basedOn w:val="a"/>
    <w:autoRedefine/>
    <w:uiPriority w:val="1"/>
    <w:unhideWhenUsed/>
    <w:qFormat/>
    <w:rsid w:val="004A70ED"/>
    <w:pPr>
      <w:widowControl w:val="0"/>
      <w:autoSpaceDE w:val="0"/>
      <w:autoSpaceDN w:val="0"/>
      <w:spacing w:before="100" w:after="0" w:line="240" w:lineRule="auto"/>
      <w:ind w:left="1562" w:hanging="661"/>
    </w:pPr>
    <w:rPr>
      <w:rFonts w:ascii="Times New Roman" w:hAnsi="Times New Roman"/>
      <w:sz w:val="28"/>
      <w:szCs w:val="28"/>
    </w:rPr>
  </w:style>
  <w:style w:type="paragraph" w:styleId="4">
    <w:name w:val="toc 4"/>
    <w:basedOn w:val="a"/>
    <w:autoRedefine/>
    <w:uiPriority w:val="1"/>
    <w:unhideWhenUsed/>
    <w:qFormat/>
    <w:rsid w:val="004A70ED"/>
    <w:pPr>
      <w:widowControl w:val="0"/>
      <w:autoSpaceDE w:val="0"/>
      <w:autoSpaceDN w:val="0"/>
      <w:spacing w:before="261" w:after="0" w:line="240" w:lineRule="auto"/>
      <w:ind w:left="828" w:right="425" w:firstLine="1084"/>
    </w:pPr>
    <w:rPr>
      <w:rFonts w:ascii="Times New Roman" w:hAnsi="Times New Roman"/>
      <w:sz w:val="28"/>
      <w:szCs w:val="28"/>
    </w:rPr>
  </w:style>
  <w:style w:type="paragraph" w:styleId="a4">
    <w:name w:val="Body Text"/>
    <w:basedOn w:val="a"/>
    <w:link w:val="a5"/>
    <w:uiPriority w:val="1"/>
    <w:unhideWhenUsed/>
    <w:qFormat/>
    <w:rsid w:val="004A70ED"/>
    <w:pPr>
      <w:widowControl w:val="0"/>
      <w:autoSpaceDE w:val="0"/>
      <w:autoSpaceDN w:val="0"/>
      <w:spacing w:after="0" w:line="240" w:lineRule="auto"/>
      <w:ind w:left="682"/>
    </w:pPr>
    <w:rPr>
      <w:rFonts w:ascii="Times New Roman" w:hAnsi="Times New Roman"/>
      <w:sz w:val="28"/>
      <w:szCs w:val="28"/>
    </w:rPr>
  </w:style>
  <w:style w:type="character" w:customStyle="1" w:styleId="a5">
    <w:name w:val="Основной текст Знак"/>
    <w:basedOn w:val="a0"/>
    <w:link w:val="a4"/>
    <w:uiPriority w:val="1"/>
    <w:rsid w:val="004A70ED"/>
    <w:rPr>
      <w:rFonts w:ascii="Times New Roman" w:eastAsia="Times New Roman" w:hAnsi="Times New Roman" w:cs="Times New Roman"/>
      <w:sz w:val="28"/>
      <w:szCs w:val="28"/>
      <w:lang w:val="ru-RU"/>
    </w:rPr>
  </w:style>
  <w:style w:type="paragraph" w:customStyle="1" w:styleId="TableParagraph">
    <w:name w:val="Table Paragraph"/>
    <w:basedOn w:val="a"/>
    <w:uiPriority w:val="1"/>
    <w:qFormat/>
    <w:rsid w:val="004A70ED"/>
    <w:pPr>
      <w:widowControl w:val="0"/>
      <w:autoSpaceDE w:val="0"/>
      <w:autoSpaceDN w:val="0"/>
      <w:spacing w:before="95" w:after="0" w:line="240" w:lineRule="auto"/>
      <w:ind w:left="16"/>
      <w:jc w:val="center"/>
    </w:pPr>
    <w:rPr>
      <w:rFonts w:ascii="Times New Roman" w:hAnsi="Times New Roman"/>
    </w:rPr>
  </w:style>
  <w:style w:type="table" w:customStyle="1" w:styleId="TableNormal">
    <w:name w:val="Table Normal"/>
    <w:uiPriority w:val="2"/>
    <w:semiHidden/>
    <w:qFormat/>
    <w:rsid w:val="004A70ED"/>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numbering" w:customStyle="1" w:styleId="22">
    <w:name w:val="Немає списку2"/>
    <w:next w:val="a2"/>
    <w:uiPriority w:val="99"/>
    <w:semiHidden/>
    <w:unhideWhenUsed/>
    <w:rsid w:val="00A353B1"/>
  </w:style>
  <w:style w:type="table" w:customStyle="1" w:styleId="TableNormal1">
    <w:name w:val="Table Normal1"/>
    <w:uiPriority w:val="2"/>
    <w:semiHidden/>
    <w:unhideWhenUsed/>
    <w:qFormat/>
    <w:rsid w:val="00A353B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6">
    <w:name w:val="Hyperlink"/>
    <w:basedOn w:val="a0"/>
    <w:uiPriority w:val="99"/>
    <w:unhideWhenUsed/>
    <w:rsid w:val="00091C6E"/>
    <w:rPr>
      <w:color w:val="0563C1" w:themeColor="hyperlink"/>
      <w:u w:val="single"/>
    </w:rPr>
  </w:style>
  <w:style w:type="paragraph" w:styleId="a7">
    <w:name w:val="header"/>
    <w:basedOn w:val="a"/>
    <w:link w:val="a8"/>
    <w:uiPriority w:val="99"/>
    <w:unhideWhenUsed/>
    <w:rsid w:val="00701C4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01C45"/>
    <w:rPr>
      <w:rFonts w:ascii="Calibri" w:eastAsia="Times New Roman" w:hAnsi="Calibri" w:cs="Times New Roman"/>
      <w:lang w:val="ru-RU"/>
    </w:rPr>
  </w:style>
  <w:style w:type="paragraph" w:styleId="a9">
    <w:name w:val="footer"/>
    <w:basedOn w:val="a"/>
    <w:link w:val="aa"/>
    <w:uiPriority w:val="99"/>
    <w:unhideWhenUsed/>
    <w:rsid w:val="00701C4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01C45"/>
    <w:rPr>
      <w:rFonts w:ascii="Calibri" w:eastAsia="Times New Roman" w:hAnsi="Calibri" w:cs="Times New Roman"/>
      <w:lang w:val="ru-RU"/>
    </w:rPr>
  </w:style>
  <w:style w:type="character" w:customStyle="1" w:styleId="20">
    <w:name w:val="Заголовок 2 Знак"/>
    <w:basedOn w:val="a0"/>
    <w:link w:val="2"/>
    <w:uiPriority w:val="9"/>
    <w:semiHidden/>
    <w:rsid w:val="00332F4E"/>
    <w:rPr>
      <w:rFonts w:asciiTheme="majorHAnsi" w:eastAsiaTheme="majorEastAsia" w:hAnsiTheme="majorHAnsi" w:cstheme="majorBidi"/>
      <w:color w:val="2F5496" w:themeColor="accent1" w:themeShade="BF"/>
      <w:sz w:val="26"/>
      <w:szCs w:val="26"/>
      <w:lang w:val="ru-RU"/>
    </w:rPr>
  </w:style>
  <w:style w:type="paragraph" w:styleId="ab">
    <w:name w:val="Normal (Web)"/>
    <w:basedOn w:val="a"/>
    <w:uiPriority w:val="99"/>
    <w:semiHidden/>
    <w:unhideWhenUsed/>
    <w:rsid w:val="00332F4E"/>
    <w:pPr>
      <w:spacing w:before="100" w:beforeAutospacing="1" w:after="100" w:afterAutospacing="1" w:line="240" w:lineRule="auto"/>
    </w:pPr>
    <w:rPr>
      <w:rFonts w:ascii="Times New Roman" w:hAnsi="Times New Roman"/>
      <w:sz w:val="24"/>
      <w:szCs w:val="24"/>
      <w:lang w:val="uk-UA" w:eastAsia="uk-UA"/>
    </w:rPr>
  </w:style>
  <w:style w:type="character" w:customStyle="1" w:styleId="symbol">
    <w:name w:val="symbol"/>
    <w:basedOn w:val="a0"/>
    <w:rsid w:val="00332F4E"/>
  </w:style>
  <w:style w:type="table" w:customStyle="1" w:styleId="TableNormal2">
    <w:name w:val="Table Normal2"/>
    <w:uiPriority w:val="2"/>
    <w:semiHidden/>
    <w:unhideWhenUsed/>
    <w:qFormat/>
    <w:rsid w:val="0039296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western">
    <w:name w:val="western"/>
    <w:basedOn w:val="a"/>
    <w:rsid w:val="00CB1F98"/>
    <w:pPr>
      <w:spacing w:before="100" w:beforeAutospacing="1" w:after="100" w:afterAutospacing="1" w:line="240" w:lineRule="auto"/>
    </w:pPr>
    <w:rPr>
      <w:rFonts w:ascii="Times New Roman" w:hAnsi="Times New Roman"/>
      <w:sz w:val="24"/>
      <w:szCs w:val="24"/>
      <w:lang w:val="uk-UA" w:eastAsia="uk-UA"/>
    </w:rPr>
  </w:style>
  <w:style w:type="paragraph" w:styleId="ac">
    <w:name w:val="Balloon Text"/>
    <w:basedOn w:val="a"/>
    <w:link w:val="ad"/>
    <w:uiPriority w:val="99"/>
    <w:semiHidden/>
    <w:unhideWhenUsed/>
    <w:rsid w:val="00F2616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26168"/>
    <w:rPr>
      <w:rFonts w:ascii="Tahoma" w:eastAsia="Times New Roman"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784592">
      <w:bodyDiv w:val="1"/>
      <w:marLeft w:val="0"/>
      <w:marRight w:val="0"/>
      <w:marTop w:val="0"/>
      <w:marBottom w:val="0"/>
      <w:divBdr>
        <w:top w:val="none" w:sz="0" w:space="0" w:color="auto"/>
        <w:left w:val="none" w:sz="0" w:space="0" w:color="auto"/>
        <w:bottom w:val="none" w:sz="0" w:space="0" w:color="auto"/>
        <w:right w:val="none" w:sz="0" w:space="0" w:color="auto"/>
      </w:divBdr>
    </w:div>
    <w:div w:id="131101558">
      <w:bodyDiv w:val="1"/>
      <w:marLeft w:val="0"/>
      <w:marRight w:val="0"/>
      <w:marTop w:val="0"/>
      <w:marBottom w:val="0"/>
      <w:divBdr>
        <w:top w:val="none" w:sz="0" w:space="0" w:color="auto"/>
        <w:left w:val="none" w:sz="0" w:space="0" w:color="auto"/>
        <w:bottom w:val="none" w:sz="0" w:space="0" w:color="auto"/>
        <w:right w:val="none" w:sz="0" w:space="0" w:color="auto"/>
      </w:divBdr>
    </w:div>
    <w:div w:id="271984428">
      <w:bodyDiv w:val="1"/>
      <w:marLeft w:val="0"/>
      <w:marRight w:val="0"/>
      <w:marTop w:val="0"/>
      <w:marBottom w:val="0"/>
      <w:divBdr>
        <w:top w:val="none" w:sz="0" w:space="0" w:color="auto"/>
        <w:left w:val="none" w:sz="0" w:space="0" w:color="auto"/>
        <w:bottom w:val="none" w:sz="0" w:space="0" w:color="auto"/>
        <w:right w:val="none" w:sz="0" w:space="0" w:color="auto"/>
      </w:divBdr>
    </w:div>
    <w:div w:id="328949264">
      <w:bodyDiv w:val="1"/>
      <w:marLeft w:val="0"/>
      <w:marRight w:val="0"/>
      <w:marTop w:val="0"/>
      <w:marBottom w:val="0"/>
      <w:divBdr>
        <w:top w:val="none" w:sz="0" w:space="0" w:color="auto"/>
        <w:left w:val="none" w:sz="0" w:space="0" w:color="auto"/>
        <w:bottom w:val="none" w:sz="0" w:space="0" w:color="auto"/>
        <w:right w:val="none" w:sz="0" w:space="0" w:color="auto"/>
      </w:divBdr>
    </w:div>
    <w:div w:id="490566808">
      <w:bodyDiv w:val="1"/>
      <w:marLeft w:val="0"/>
      <w:marRight w:val="0"/>
      <w:marTop w:val="0"/>
      <w:marBottom w:val="0"/>
      <w:divBdr>
        <w:top w:val="none" w:sz="0" w:space="0" w:color="auto"/>
        <w:left w:val="none" w:sz="0" w:space="0" w:color="auto"/>
        <w:bottom w:val="none" w:sz="0" w:space="0" w:color="auto"/>
        <w:right w:val="none" w:sz="0" w:space="0" w:color="auto"/>
      </w:divBdr>
    </w:div>
    <w:div w:id="646478453">
      <w:bodyDiv w:val="1"/>
      <w:marLeft w:val="0"/>
      <w:marRight w:val="0"/>
      <w:marTop w:val="0"/>
      <w:marBottom w:val="0"/>
      <w:divBdr>
        <w:top w:val="none" w:sz="0" w:space="0" w:color="auto"/>
        <w:left w:val="none" w:sz="0" w:space="0" w:color="auto"/>
        <w:bottom w:val="none" w:sz="0" w:space="0" w:color="auto"/>
        <w:right w:val="none" w:sz="0" w:space="0" w:color="auto"/>
      </w:divBdr>
    </w:div>
    <w:div w:id="657004476">
      <w:bodyDiv w:val="1"/>
      <w:marLeft w:val="0"/>
      <w:marRight w:val="0"/>
      <w:marTop w:val="0"/>
      <w:marBottom w:val="0"/>
      <w:divBdr>
        <w:top w:val="none" w:sz="0" w:space="0" w:color="auto"/>
        <w:left w:val="none" w:sz="0" w:space="0" w:color="auto"/>
        <w:bottom w:val="none" w:sz="0" w:space="0" w:color="auto"/>
        <w:right w:val="none" w:sz="0" w:space="0" w:color="auto"/>
      </w:divBdr>
    </w:div>
    <w:div w:id="826675607">
      <w:bodyDiv w:val="1"/>
      <w:marLeft w:val="0"/>
      <w:marRight w:val="0"/>
      <w:marTop w:val="0"/>
      <w:marBottom w:val="0"/>
      <w:divBdr>
        <w:top w:val="none" w:sz="0" w:space="0" w:color="auto"/>
        <w:left w:val="none" w:sz="0" w:space="0" w:color="auto"/>
        <w:bottom w:val="none" w:sz="0" w:space="0" w:color="auto"/>
        <w:right w:val="none" w:sz="0" w:space="0" w:color="auto"/>
      </w:divBdr>
    </w:div>
    <w:div w:id="924342014">
      <w:bodyDiv w:val="1"/>
      <w:marLeft w:val="0"/>
      <w:marRight w:val="0"/>
      <w:marTop w:val="0"/>
      <w:marBottom w:val="0"/>
      <w:divBdr>
        <w:top w:val="none" w:sz="0" w:space="0" w:color="auto"/>
        <w:left w:val="none" w:sz="0" w:space="0" w:color="auto"/>
        <w:bottom w:val="none" w:sz="0" w:space="0" w:color="auto"/>
        <w:right w:val="none" w:sz="0" w:space="0" w:color="auto"/>
      </w:divBdr>
    </w:div>
    <w:div w:id="1074621771">
      <w:bodyDiv w:val="1"/>
      <w:marLeft w:val="0"/>
      <w:marRight w:val="0"/>
      <w:marTop w:val="0"/>
      <w:marBottom w:val="0"/>
      <w:divBdr>
        <w:top w:val="none" w:sz="0" w:space="0" w:color="auto"/>
        <w:left w:val="none" w:sz="0" w:space="0" w:color="auto"/>
        <w:bottom w:val="none" w:sz="0" w:space="0" w:color="auto"/>
        <w:right w:val="none" w:sz="0" w:space="0" w:color="auto"/>
      </w:divBdr>
      <w:divsChild>
        <w:div w:id="1094937077">
          <w:marLeft w:val="0"/>
          <w:marRight w:val="0"/>
          <w:marTop w:val="0"/>
          <w:marBottom w:val="0"/>
          <w:divBdr>
            <w:top w:val="none" w:sz="0" w:space="0" w:color="auto"/>
            <w:left w:val="none" w:sz="0" w:space="0" w:color="auto"/>
            <w:bottom w:val="none" w:sz="0" w:space="0" w:color="auto"/>
            <w:right w:val="none" w:sz="0" w:space="0" w:color="auto"/>
          </w:divBdr>
        </w:div>
        <w:div w:id="2119909292">
          <w:marLeft w:val="0"/>
          <w:marRight w:val="0"/>
          <w:marTop w:val="0"/>
          <w:marBottom w:val="0"/>
          <w:divBdr>
            <w:top w:val="none" w:sz="0" w:space="0" w:color="auto"/>
            <w:left w:val="none" w:sz="0" w:space="0" w:color="auto"/>
            <w:bottom w:val="none" w:sz="0" w:space="0" w:color="auto"/>
            <w:right w:val="none" w:sz="0" w:space="0" w:color="auto"/>
          </w:divBdr>
        </w:div>
        <w:div w:id="1180585072">
          <w:marLeft w:val="0"/>
          <w:marRight w:val="0"/>
          <w:marTop w:val="0"/>
          <w:marBottom w:val="0"/>
          <w:divBdr>
            <w:top w:val="none" w:sz="0" w:space="0" w:color="auto"/>
            <w:left w:val="none" w:sz="0" w:space="0" w:color="auto"/>
            <w:bottom w:val="none" w:sz="0" w:space="0" w:color="auto"/>
            <w:right w:val="none" w:sz="0" w:space="0" w:color="auto"/>
          </w:divBdr>
        </w:div>
        <w:div w:id="372509019">
          <w:marLeft w:val="0"/>
          <w:marRight w:val="0"/>
          <w:marTop w:val="0"/>
          <w:marBottom w:val="0"/>
          <w:divBdr>
            <w:top w:val="none" w:sz="0" w:space="0" w:color="auto"/>
            <w:left w:val="none" w:sz="0" w:space="0" w:color="auto"/>
            <w:bottom w:val="none" w:sz="0" w:space="0" w:color="auto"/>
            <w:right w:val="none" w:sz="0" w:space="0" w:color="auto"/>
          </w:divBdr>
        </w:div>
        <w:div w:id="39600760">
          <w:marLeft w:val="0"/>
          <w:marRight w:val="0"/>
          <w:marTop w:val="0"/>
          <w:marBottom w:val="0"/>
          <w:divBdr>
            <w:top w:val="none" w:sz="0" w:space="0" w:color="auto"/>
            <w:left w:val="none" w:sz="0" w:space="0" w:color="auto"/>
            <w:bottom w:val="none" w:sz="0" w:space="0" w:color="auto"/>
            <w:right w:val="none" w:sz="0" w:space="0" w:color="auto"/>
          </w:divBdr>
        </w:div>
        <w:div w:id="2108502977">
          <w:marLeft w:val="0"/>
          <w:marRight w:val="0"/>
          <w:marTop w:val="0"/>
          <w:marBottom w:val="0"/>
          <w:divBdr>
            <w:top w:val="none" w:sz="0" w:space="0" w:color="auto"/>
            <w:left w:val="none" w:sz="0" w:space="0" w:color="auto"/>
            <w:bottom w:val="none" w:sz="0" w:space="0" w:color="auto"/>
            <w:right w:val="none" w:sz="0" w:space="0" w:color="auto"/>
          </w:divBdr>
          <w:divsChild>
            <w:div w:id="292100251">
              <w:marLeft w:val="0"/>
              <w:marRight w:val="0"/>
              <w:marTop w:val="0"/>
              <w:marBottom w:val="0"/>
              <w:divBdr>
                <w:top w:val="none" w:sz="0" w:space="0" w:color="auto"/>
                <w:left w:val="none" w:sz="0" w:space="0" w:color="auto"/>
                <w:bottom w:val="none" w:sz="0" w:space="0" w:color="auto"/>
                <w:right w:val="none" w:sz="0" w:space="0" w:color="auto"/>
              </w:divBdr>
              <w:divsChild>
                <w:div w:id="948439357">
                  <w:marLeft w:val="0"/>
                  <w:marRight w:val="0"/>
                  <w:marTop w:val="0"/>
                  <w:marBottom w:val="0"/>
                  <w:divBdr>
                    <w:top w:val="none" w:sz="0" w:space="0" w:color="auto"/>
                    <w:left w:val="none" w:sz="0" w:space="0" w:color="auto"/>
                    <w:bottom w:val="none" w:sz="0" w:space="0" w:color="auto"/>
                    <w:right w:val="none" w:sz="0" w:space="0" w:color="auto"/>
                  </w:divBdr>
                </w:div>
                <w:div w:id="172687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905230">
          <w:marLeft w:val="0"/>
          <w:marRight w:val="0"/>
          <w:marTop w:val="0"/>
          <w:marBottom w:val="0"/>
          <w:divBdr>
            <w:top w:val="none" w:sz="0" w:space="0" w:color="auto"/>
            <w:left w:val="none" w:sz="0" w:space="0" w:color="auto"/>
            <w:bottom w:val="none" w:sz="0" w:space="0" w:color="auto"/>
            <w:right w:val="none" w:sz="0" w:space="0" w:color="auto"/>
          </w:divBdr>
          <w:divsChild>
            <w:div w:id="141822471">
              <w:marLeft w:val="0"/>
              <w:marRight w:val="0"/>
              <w:marTop w:val="0"/>
              <w:marBottom w:val="0"/>
              <w:divBdr>
                <w:top w:val="none" w:sz="0" w:space="0" w:color="auto"/>
                <w:left w:val="none" w:sz="0" w:space="0" w:color="auto"/>
                <w:bottom w:val="none" w:sz="0" w:space="0" w:color="auto"/>
                <w:right w:val="none" w:sz="0" w:space="0" w:color="auto"/>
              </w:divBdr>
            </w:div>
            <w:div w:id="823281875">
              <w:marLeft w:val="0"/>
              <w:marRight w:val="0"/>
              <w:marTop w:val="0"/>
              <w:marBottom w:val="0"/>
              <w:divBdr>
                <w:top w:val="none" w:sz="0" w:space="0" w:color="auto"/>
                <w:left w:val="none" w:sz="0" w:space="0" w:color="auto"/>
                <w:bottom w:val="none" w:sz="0" w:space="0" w:color="auto"/>
                <w:right w:val="none" w:sz="0" w:space="0" w:color="auto"/>
              </w:divBdr>
            </w:div>
            <w:div w:id="169148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179975">
      <w:bodyDiv w:val="1"/>
      <w:marLeft w:val="0"/>
      <w:marRight w:val="0"/>
      <w:marTop w:val="0"/>
      <w:marBottom w:val="0"/>
      <w:divBdr>
        <w:top w:val="none" w:sz="0" w:space="0" w:color="auto"/>
        <w:left w:val="none" w:sz="0" w:space="0" w:color="auto"/>
        <w:bottom w:val="none" w:sz="0" w:space="0" w:color="auto"/>
        <w:right w:val="none" w:sz="0" w:space="0" w:color="auto"/>
      </w:divBdr>
    </w:div>
    <w:div w:id="1163205789">
      <w:bodyDiv w:val="1"/>
      <w:marLeft w:val="0"/>
      <w:marRight w:val="0"/>
      <w:marTop w:val="0"/>
      <w:marBottom w:val="0"/>
      <w:divBdr>
        <w:top w:val="none" w:sz="0" w:space="0" w:color="auto"/>
        <w:left w:val="none" w:sz="0" w:space="0" w:color="auto"/>
        <w:bottom w:val="none" w:sz="0" w:space="0" w:color="auto"/>
        <w:right w:val="none" w:sz="0" w:space="0" w:color="auto"/>
      </w:divBdr>
    </w:div>
    <w:div w:id="1189686246">
      <w:bodyDiv w:val="1"/>
      <w:marLeft w:val="0"/>
      <w:marRight w:val="0"/>
      <w:marTop w:val="0"/>
      <w:marBottom w:val="0"/>
      <w:divBdr>
        <w:top w:val="none" w:sz="0" w:space="0" w:color="auto"/>
        <w:left w:val="none" w:sz="0" w:space="0" w:color="auto"/>
        <w:bottom w:val="none" w:sz="0" w:space="0" w:color="auto"/>
        <w:right w:val="none" w:sz="0" w:space="0" w:color="auto"/>
      </w:divBdr>
    </w:div>
    <w:div w:id="1431392479">
      <w:bodyDiv w:val="1"/>
      <w:marLeft w:val="0"/>
      <w:marRight w:val="0"/>
      <w:marTop w:val="0"/>
      <w:marBottom w:val="0"/>
      <w:divBdr>
        <w:top w:val="none" w:sz="0" w:space="0" w:color="auto"/>
        <w:left w:val="none" w:sz="0" w:space="0" w:color="auto"/>
        <w:bottom w:val="none" w:sz="0" w:space="0" w:color="auto"/>
        <w:right w:val="none" w:sz="0" w:space="0" w:color="auto"/>
      </w:divBdr>
    </w:div>
    <w:div w:id="1455323876">
      <w:bodyDiv w:val="1"/>
      <w:marLeft w:val="0"/>
      <w:marRight w:val="0"/>
      <w:marTop w:val="0"/>
      <w:marBottom w:val="0"/>
      <w:divBdr>
        <w:top w:val="none" w:sz="0" w:space="0" w:color="auto"/>
        <w:left w:val="none" w:sz="0" w:space="0" w:color="auto"/>
        <w:bottom w:val="none" w:sz="0" w:space="0" w:color="auto"/>
        <w:right w:val="none" w:sz="0" w:space="0" w:color="auto"/>
      </w:divBdr>
      <w:divsChild>
        <w:div w:id="1368946604">
          <w:marLeft w:val="0"/>
          <w:marRight w:val="0"/>
          <w:marTop w:val="0"/>
          <w:marBottom w:val="0"/>
          <w:divBdr>
            <w:top w:val="none" w:sz="0" w:space="0" w:color="auto"/>
            <w:left w:val="none" w:sz="0" w:space="0" w:color="auto"/>
            <w:bottom w:val="none" w:sz="0" w:space="0" w:color="auto"/>
            <w:right w:val="none" w:sz="0" w:space="0" w:color="auto"/>
          </w:divBdr>
          <w:divsChild>
            <w:div w:id="1660426387">
              <w:marLeft w:val="0"/>
              <w:marRight w:val="0"/>
              <w:marTop w:val="0"/>
              <w:marBottom w:val="225"/>
              <w:divBdr>
                <w:top w:val="none" w:sz="0" w:space="0" w:color="auto"/>
                <w:left w:val="none" w:sz="0" w:space="0" w:color="auto"/>
                <w:bottom w:val="none" w:sz="0" w:space="0" w:color="auto"/>
                <w:right w:val="none" w:sz="0" w:space="0" w:color="auto"/>
              </w:divBdr>
            </w:div>
          </w:divsChild>
        </w:div>
        <w:div w:id="544682127">
          <w:marLeft w:val="0"/>
          <w:marRight w:val="0"/>
          <w:marTop w:val="0"/>
          <w:marBottom w:val="0"/>
          <w:divBdr>
            <w:top w:val="none" w:sz="0" w:space="0" w:color="auto"/>
            <w:left w:val="none" w:sz="0" w:space="0" w:color="auto"/>
            <w:bottom w:val="none" w:sz="0" w:space="0" w:color="auto"/>
            <w:right w:val="none" w:sz="0" w:space="0" w:color="auto"/>
          </w:divBdr>
        </w:div>
        <w:div w:id="81874345">
          <w:marLeft w:val="0"/>
          <w:marRight w:val="0"/>
          <w:marTop w:val="0"/>
          <w:marBottom w:val="0"/>
          <w:divBdr>
            <w:top w:val="none" w:sz="0" w:space="0" w:color="auto"/>
            <w:left w:val="none" w:sz="0" w:space="0" w:color="auto"/>
            <w:bottom w:val="none" w:sz="0" w:space="0" w:color="auto"/>
            <w:right w:val="none" w:sz="0" w:space="0" w:color="auto"/>
          </w:divBdr>
        </w:div>
        <w:div w:id="1849364497">
          <w:marLeft w:val="0"/>
          <w:marRight w:val="0"/>
          <w:marTop w:val="0"/>
          <w:marBottom w:val="0"/>
          <w:divBdr>
            <w:top w:val="none" w:sz="0" w:space="0" w:color="auto"/>
            <w:left w:val="none" w:sz="0" w:space="0" w:color="auto"/>
            <w:bottom w:val="none" w:sz="0" w:space="0" w:color="auto"/>
            <w:right w:val="none" w:sz="0" w:space="0" w:color="auto"/>
          </w:divBdr>
        </w:div>
      </w:divsChild>
    </w:div>
    <w:div w:id="1551647690">
      <w:bodyDiv w:val="1"/>
      <w:marLeft w:val="0"/>
      <w:marRight w:val="0"/>
      <w:marTop w:val="0"/>
      <w:marBottom w:val="0"/>
      <w:divBdr>
        <w:top w:val="none" w:sz="0" w:space="0" w:color="auto"/>
        <w:left w:val="none" w:sz="0" w:space="0" w:color="auto"/>
        <w:bottom w:val="none" w:sz="0" w:space="0" w:color="auto"/>
        <w:right w:val="none" w:sz="0" w:space="0" w:color="auto"/>
      </w:divBdr>
      <w:divsChild>
        <w:div w:id="881480580">
          <w:marLeft w:val="0"/>
          <w:marRight w:val="0"/>
          <w:marTop w:val="0"/>
          <w:marBottom w:val="0"/>
          <w:divBdr>
            <w:top w:val="none" w:sz="0" w:space="0" w:color="auto"/>
            <w:left w:val="none" w:sz="0" w:space="0" w:color="auto"/>
            <w:bottom w:val="none" w:sz="0" w:space="0" w:color="auto"/>
            <w:right w:val="none" w:sz="0" w:space="0" w:color="auto"/>
          </w:divBdr>
          <w:divsChild>
            <w:div w:id="413403878">
              <w:marLeft w:val="0"/>
              <w:marRight w:val="0"/>
              <w:marTop w:val="0"/>
              <w:marBottom w:val="225"/>
              <w:divBdr>
                <w:top w:val="none" w:sz="0" w:space="0" w:color="auto"/>
                <w:left w:val="none" w:sz="0" w:space="0" w:color="auto"/>
                <w:bottom w:val="none" w:sz="0" w:space="0" w:color="auto"/>
                <w:right w:val="none" w:sz="0" w:space="0" w:color="auto"/>
              </w:divBdr>
            </w:div>
          </w:divsChild>
        </w:div>
        <w:div w:id="235551197">
          <w:marLeft w:val="0"/>
          <w:marRight w:val="0"/>
          <w:marTop w:val="0"/>
          <w:marBottom w:val="0"/>
          <w:divBdr>
            <w:top w:val="none" w:sz="0" w:space="0" w:color="auto"/>
            <w:left w:val="none" w:sz="0" w:space="0" w:color="auto"/>
            <w:bottom w:val="none" w:sz="0" w:space="0" w:color="auto"/>
            <w:right w:val="none" w:sz="0" w:space="0" w:color="auto"/>
          </w:divBdr>
        </w:div>
        <w:div w:id="1768502671">
          <w:marLeft w:val="0"/>
          <w:marRight w:val="0"/>
          <w:marTop w:val="0"/>
          <w:marBottom w:val="0"/>
          <w:divBdr>
            <w:top w:val="none" w:sz="0" w:space="0" w:color="auto"/>
            <w:left w:val="none" w:sz="0" w:space="0" w:color="auto"/>
            <w:bottom w:val="none" w:sz="0" w:space="0" w:color="auto"/>
            <w:right w:val="none" w:sz="0" w:space="0" w:color="auto"/>
          </w:divBdr>
        </w:div>
        <w:div w:id="1168864533">
          <w:marLeft w:val="0"/>
          <w:marRight w:val="0"/>
          <w:marTop w:val="0"/>
          <w:marBottom w:val="0"/>
          <w:divBdr>
            <w:top w:val="none" w:sz="0" w:space="0" w:color="auto"/>
            <w:left w:val="none" w:sz="0" w:space="0" w:color="auto"/>
            <w:bottom w:val="none" w:sz="0" w:space="0" w:color="auto"/>
            <w:right w:val="none" w:sz="0" w:space="0" w:color="auto"/>
          </w:divBdr>
        </w:div>
        <w:div w:id="1118648896">
          <w:marLeft w:val="0"/>
          <w:marRight w:val="0"/>
          <w:marTop w:val="0"/>
          <w:marBottom w:val="0"/>
          <w:divBdr>
            <w:top w:val="none" w:sz="0" w:space="0" w:color="auto"/>
            <w:left w:val="none" w:sz="0" w:space="0" w:color="auto"/>
            <w:bottom w:val="none" w:sz="0" w:space="0" w:color="auto"/>
            <w:right w:val="none" w:sz="0" w:space="0" w:color="auto"/>
          </w:divBdr>
        </w:div>
        <w:div w:id="1032457566">
          <w:marLeft w:val="0"/>
          <w:marRight w:val="0"/>
          <w:marTop w:val="0"/>
          <w:marBottom w:val="0"/>
          <w:divBdr>
            <w:top w:val="none" w:sz="0" w:space="0" w:color="auto"/>
            <w:left w:val="none" w:sz="0" w:space="0" w:color="auto"/>
            <w:bottom w:val="none" w:sz="0" w:space="0" w:color="auto"/>
            <w:right w:val="none" w:sz="0" w:space="0" w:color="auto"/>
          </w:divBdr>
        </w:div>
        <w:div w:id="1718819994">
          <w:marLeft w:val="0"/>
          <w:marRight w:val="0"/>
          <w:marTop w:val="0"/>
          <w:marBottom w:val="0"/>
          <w:divBdr>
            <w:top w:val="none" w:sz="0" w:space="0" w:color="auto"/>
            <w:left w:val="none" w:sz="0" w:space="0" w:color="auto"/>
            <w:bottom w:val="none" w:sz="0" w:space="0" w:color="auto"/>
            <w:right w:val="none" w:sz="0" w:space="0" w:color="auto"/>
          </w:divBdr>
          <w:divsChild>
            <w:div w:id="1596791801">
              <w:marLeft w:val="0"/>
              <w:marRight w:val="0"/>
              <w:marTop w:val="0"/>
              <w:marBottom w:val="0"/>
              <w:divBdr>
                <w:top w:val="none" w:sz="0" w:space="0" w:color="auto"/>
                <w:left w:val="none" w:sz="0" w:space="0" w:color="auto"/>
                <w:bottom w:val="none" w:sz="0" w:space="0" w:color="auto"/>
                <w:right w:val="none" w:sz="0" w:space="0" w:color="auto"/>
              </w:divBdr>
            </w:div>
            <w:div w:id="908461839">
              <w:marLeft w:val="0"/>
              <w:marRight w:val="0"/>
              <w:marTop w:val="0"/>
              <w:marBottom w:val="0"/>
              <w:divBdr>
                <w:top w:val="none" w:sz="0" w:space="0" w:color="auto"/>
                <w:left w:val="none" w:sz="0" w:space="0" w:color="auto"/>
                <w:bottom w:val="none" w:sz="0" w:space="0" w:color="auto"/>
                <w:right w:val="none" w:sz="0" w:space="0" w:color="auto"/>
              </w:divBdr>
            </w:div>
            <w:div w:id="1496795650">
              <w:marLeft w:val="0"/>
              <w:marRight w:val="0"/>
              <w:marTop w:val="0"/>
              <w:marBottom w:val="0"/>
              <w:divBdr>
                <w:top w:val="none" w:sz="0" w:space="0" w:color="auto"/>
                <w:left w:val="none" w:sz="0" w:space="0" w:color="auto"/>
                <w:bottom w:val="none" w:sz="0" w:space="0" w:color="auto"/>
                <w:right w:val="none" w:sz="0" w:space="0" w:color="auto"/>
              </w:divBdr>
            </w:div>
            <w:div w:id="1549490197">
              <w:marLeft w:val="0"/>
              <w:marRight w:val="0"/>
              <w:marTop w:val="0"/>
              <w:marBottom w:val="0"/>
              <w:divBdr>
                <w:top w:val="none" w:sz="0" w:space="0" w:color="auto"/>
                <w:left w:val="none" w:sz="0" w:space="0" w:color="auto"/>
                <w:bottom w:val="none" w:sz="0" w:space="0" w:color="auto"/>
                <w:right w:val="none" w:sz="0" w:space="0" w:color="auto"/>
              </w:divBdr>
            </w:div>
            <w:div w:id="116701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633162">
      <w:bodyDiv w:val="1"/>
      <w:marLeft w:val="0"/>
      <w:marRight w:val="0"/>
      <w:marTop w:val="0"/>
      <w:marBottom w:val="0"/>
      <w:divBdr>
        <w:top w:val="none" w:sz="0" w:space="0" w:color="auto"/>
        <w:left w:val="none" w:sz="0" w:space="0" w:color="auto"/>
        <w:bottom w:val="none" w:sz="0" w:space="0" w:color="auto"/>
        <w:right w:val="none" w:sz="0" w:space="0" w:color="auto"/>
      </w:divBdr>
      <w:divsChild>
        <w:div w:id="88239091">
          <w:marLeft w:val="0"/>
          <w:marRight w:val="0"/>
          <w:marTop w:val="0"/>
          <w:marBottom w:val="0"/>
          <w:divBdr>
            <w:top w:val="none" w:sz="0" w:space="0" w:color="auto"/>
            <w:left w:val="none" w:sz="0" w:space="0" w:color="auto"/>
            <w:bottom w:val="none" w:sz="0" w:space="0" w:color="auto"/>
            <w:right w:val="none" w:sz="0" w:space="0" w:color="auto"/>
          </w:divBdr>
          <w:divsChild>
            <w:div w:id="494416686">
              <w:marLeft w:val="0"/>
              <w:marRight w:val="0"/>
              <w:marTop w:val="0"/>
              <w:marBottom w:val="225"/>
              <w:divBdr>
                <w:top w:val="none" w:sz="0" w:space="0" w:color="auto"/>
                <w:left w:val="none" w:sz="0" w:space="0" w:color="auto"/>
                <w:bottom w:val="none" w:sz="0" w:space="0" w:color="auto"/>
                <w:right w:val="none" w:sz="0" w:space="0" w:color="auto"/>
              </w:divBdr>
            </w:div>
          </w:divsChild>
        </w:div>
        <w:div w:id="1837529601">
          <w:marLeft w:val="0"/>
          <w:marRight w:val="0"/>
          <w:marTop w:val="0"/>
          <w:marBottom w:val="0"/>
          <w:divBdr>
            <w:top w:val="none" w:sz="0" w:space="0" w:color="auto"/>
            <w:left w:val="none" w:sz="0" w:space="0" w:color="auto"/>
            <w:bottom w:val="none" w:sz="0" w:space="0" w:color="auto"/>
            <w:right w:val="none" w:sz="0" w:space="0" w:color="auto"/>
          </w:divBdr>
        </w:div>
        <w:div w:id="665865266">
          <w:marLeft w:val="0"/>
          <w:marRight w:val="0"/>
          <w:marTop w:val="0"/>
          <w:marBottom w:val="0"/>
          <w:divBdr>
            <w:top w:val="none" w:sz="0" w:space="0" w:color="auto"/>
            <w:left w:val="none" w:sz="0" w:space="0" w:color="auto"/>
            <w:bottom w:val="none" w:sz="0" w:space="0" w:color="auto"/>
            <w:right w:val="none" w:sz="0" w:space="0" w:color="auto"/>
          </w:divBdr>
        </w:div>
        <w:div w:id="1200701555">
          <w:marLeft w:val="0"/>
          <w:marRight w:val="0"/>
          <w:marTop w:val="0"/>
          <w:marBottom w:val="0"/>
          <w:divBdr>
            <w:top w:val="none" w:sz="0" w:space="0" w:color="auto"/>
            <w:left w:val="none" w:sz="0" w:space="0" w:color="auto"/>
            <w:bottom w:val="none" w:sz="0" w:space="0" w:color="auto"/>
            <w:right w:val="none" w:sz="0" w:space="0" w:color="auto"/>
          </w:divBdr>
        </w:div>
        <w:div w:id="437482915">
          <w:marLeft w:val="0"/>
          <w:marRight w:val="0"/>
          <w:marTop w:val="0"/>
          <w:marBottom w:val="0"/>
          <w:divBdr>
            <w:top w:val="none" w:sz="0" w:space="0" w:color="auto"/>
            <w:left w:val="none" w:sz="0" w:space="0" w:color="auto"/>
            <w:bottom w:val="none" w:sz="0" w:space="0" w:color="auto"/>
            <w:right w:val="none" w:sz="0" w:space="0" w:color="auto"/>
          </w:divBdr>
        </w:div>
        <w:div w:id="773745471">
          <w:marLeft w:val="0"/>
          <w:marRight w:val="0"/>
          <w:marTop w:val="0"/>
          <w:marBottom w:val="0"/>
          <w:divBdr>
            <w:top w:val="none" w:sz="0" w:space="0" w:color="auto"/>
            <w:left w:val="none" w:sz="0" w:space="0" w:color="auto"/>
            <w:bottom w:val="none" w:sz="0" w:space="0" w:color="auto"/>
            <w:right w:val="none" w:sz="0" w:space="0" w:color="auto"/>
          </w:divBdr>
          <w:divsChild>
            <w:div w:id="1628200852">
              <w:marLeft w:val="0"/>
              <w:marRight w:val="0"/>
              <w:marTop w:val="0"/>
              <w:marBottom w:val="0"/>
              <w:divBdr>
                <w:top w:val="none" w:sz="0" w:space="0" w:color="auto"/>
                <w:left w:val="none" w:sz="0" w:space="0" w:color="auto"/>
                <w:bottom w:val="none" w:sz="0" w:space="0" w:color="auto"/>
                <w:right w:val="none" w:sz="0" w:space="0" w:color="auto"/>
              </w:divBdr>
            </w:div>
            <w:div w:id="1567498252">
              <w:marLeft w:val="0"/>
              <w:marRight w:val="0"/>
              <w:marTop w:val="0"/>
              <w:marBottom w:val="0"/>
              <w:divBdr>
                <w:top w:val="none" w:sz="0" w:space="0" w:color="auto"/>
                <w:left w:val="none" w:sz="0" w:space="0" w:color="auto"/>
                <w:bottom w:val="none" w:sz="0" w:space="0" w:color="auto"/>
                <w:right w:val="none" w:sz="0" w:space="0" w:color="auto"/>
              </w:divBdr>
            </w:div>
            <w:div w:id="1849564890">
              <w:marLeft w:val="0"/>
              <w:marRight w:val="0"/>
              <w:marTop w:val="0"/>
              <w:marBottom w:val="0"/>
              <w:divBdr>
                <w:top w:val="none" w:sz="0" w:space="0" w:color="auto"/>
                <w:left w:val="none" w:sz="0" w:space="0" w:color="auto"/>
                <w:bottom w:val="none" w:sz="0" w:space="0" w:color="auto"/>
                <w:right w:val="none" w:sz="0" w:space="0" w:color="auto"/>
              </w:divBdr>
            </w:div>
          </w:divsChild>
        </w:div>
        <w:div w:id="1879659620">
          <w:marLeft w:val="0"/>
          <w:marRight w:val="0"/>
          <w:marTop w:val="0"/>
          <w:marBottom w:val="0"/>
          <w:divBdr>
            <w:top w:val="none" w:sz="0" w:space="0" w:color="auto"/>
            <w:left w:val="none" w:sz="0" w:space="0" w:color="auto"/>
            <w:bottom w:val="none" w:sz="0" w:space="0" w:color="auto"/>
            <w:right w:val="none" w:sz="0" w:space="0" w:color="auto"/>
          </w:divBdr>
        </w:div>
        <w:div w:id="637300175">
          <w:marLeft w:val="0"/>
          <w:marRight w:val="0"/>
          <w:marTop w:val="0"/>
          <w:marBottom w:val="0"/>
          <w:divBdr>
            <w:top w:val="none" w:sz="0" w:space="0" w:color="auto"/>
            <w:left w:val="none" w:sz="0" w:space="0" w:color="auto"/>
            <w:bottom w:val="none" w:sz="0" w:space="0" w:color="auto"/>
            <w:right w:val="none" w:sz="0" w:space="0" w:color="auto"/>
          </w:divBdr>
        </w:div>
        <w:div w:id="1020157768">
          <w:marLeft w:val="0"/>
          <w:marRight w:val="0"/>
          <w:marTop w:val="0"/>
          <w:marBottom w:val="0"/>
          <w:divBdr>
            <w:top w:val="none" w:sz="0" w:space="0" w:color="auto"/>
            <w:left w:val="none" w:sz="0" w:space="0" w:color="auto"/>
            <w:bottom w:val="none" w:sz="0" w:space="0" w:color="auto"/>
            <w:right w:val="none" w:sz="0" w:space="0" w:color="auto"/>
          </w:divBdr>
          <w:divsChild>
            <w:div w:id="1234851504">
              <w:marLeft w:val="0"/>
              <w:marRight w:val="0"/>
              <w:marTop w:val="0"/>
              <w:marBottom w:val="0"/>
              <w:divBdr>
                <w:top w:val="none" w:sz="0" w:space="0" w:color="auto"/>
                <w:left w:val="none" w:sz="0" w:space="0" w:color="auto"/>
                <w:bottom w:val="none" w:sz="0" w:space="0" w:color="auto"/>
                <w:right w:val="none" w:sz="0" w:space="0" w:color="auto"/>
              </w:divBdr>
            </w:div>
            <w:div w:id="979260891">
              <w:marLeft w:val="0"/>
              <w:marRight w:val="0"/>
              <w:marTop w:val="0"/>
              <w:marBottom w:val="0"/>
              <w:divBdr>
                <w:top w:val="none" w:sz="0" w:space="0" w:color="auto"/>
                <w:left w:val="none" w:sz="0" w:space="0" w:color="auto"/>
                <w:bottom w:val="none" w:sz="0" w:space="0" w:color="auto"/>
                <w:right w:val="none" w:sz="0" w:space="0" w:color="auto"/>
              </w:divBdr>
            </w:div>
            <w:div w:id="1702395575">
              <w:marLeft w:val="0"/>
              <w:marRight w:val="0"/>
              <w:marTop w:val="0"/>
              <w:marBottom w:val="0"/>
              <w:divBdr>
                <w:top w:val="none" w:sz="0" w:space="0" w:color="auto"/>
                <w:left w:val="none" w:sz="0" w:space="0" w:color="auto"/>
                <w:bottom w:val="none" w:sz="0" w:space="0" w:color="auto"/>
                <w:right w:val="none" w:sz="0" w:space="0" w:color="auto"/>
              </w:divBdr>
            </w:div>
            <w:div w:id="1706638487">
              <w:marLeft w:val="0"/>
              <w:marRight w:val="0"/>
              <w:marTop w:val="0"/>
              <w:marBottom w:val="0"/>
              <w:divBdr>
                <w:top w:val="none" w:sz="0" w:space="0" w:color="auto"/>
                <w:left w:val="none" w:sz="0" w:space="0" w:color="auto"/>
                <w:bottom w:val="none" w:sz="0" w:space="0" w:color="auto"/>
                <w:right w:val="none" w:sz="0" w:space="0" w:color="auto"/>
              </w:divBdr>
            </w:div>
            <w:div w:id="206131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011541">
      <w:bodyDiv w:val="1"/>
      <w:marLeft w:val="0"/>
      <w:marRight w:val="0"/>
      <w:marTop w:val="0"/>
      <w:marBottom w:val="0"/>
      <w:divBdr>
        <w:top w:val="none" w:sz="0" w:space="0" w:color="auto"/>
        <w:left w:val="none" w:sz="0" w:space="0" w:color="auto"/>
        <w:bottom w:val="none" w:sz="0" w:space="0" w:color="auto"/>
        <w:right w:val="none" w:sz="0" w:space="0" w:color="auto"/>
      </w:divBdr>
    </w:div>
    <w:div w:id="1737240584">
      <w:bodyDiv w:val="1"/>
      <w:marLeft w:val="0"/>
      <w:marRight w:val="0"/>
      <w:marTop w:val="0"/>
      <w:marBottom w:val="0"/>
      <w:divBdr>
        <w:top w:val="none" w:sz="0" w:space="0" w:color="auto"/>
        <w:left w:val="none" w:sz="0" w:space="0" w:color="auto"/>
        <w:bottom w:val="none" w:sz="0" w:space="0" w:color="auto"/>
        <w:right w:val="none" w:sz="0" w:space="0" w:color="auto"/>
      </w:divBdr>
    </w:div>
    <w:div w:id="1769807903">
      <w:bodyDiv w:val="1"/>
      <w:marLeft w:val="0"/>
      <w:marRight w:val="0"/>
      <w:marTop w:val="0"/>
      <w:marBottom w:val="0"/>
      <w:divBdr>
        <w:top w:val="none" w:sz="0" w:space="0" w:color="auto"/>
        <w:left w:val="none" w:sz="0" w:space="0" w:color="auto"/>
        <w:bottom w:val="none" w:sz="0" w:space="0" w:color="auto"/>
        <w:right w:val="none" w:sz="0" w:space="0" w:color="auto"/>
      </w:divBdr>
      <w:divsChild>
        <w:div w:id="746459014">
          <w:marLeft w:val="0"/>
          <w:marRight w:val="0"/>
          <w:marTop w:val="0"/>
          <w:marBottom w:val="0"/>
          <w:divBdr>
            <w:top w:val="none" w:sz="0" w:space="0" w:color="auto"/>
            <w:left w:val="none" w:sz="0" w:space="0" w:color="auto"/>
            <w:bottom w:val="none" w:sz="0" w:space="0" w:color="auto"/>
            <w:right w:val="none" w:sz="0" w:space="0" w:color="auto"/>
          </w:divBdr>
          <w:divsChild>
            <w:div w:id="27605871">
              <w:marLeft w:val="0"/>
              <w:marRight w:val="0"/>
              <w:marTop w:val="0"/>
              <w:marBottom w:val="225"/>
              <w:divBdr>
                <w:top w:val="none" w:sz="0" w:space="0" w:color="auto"/>
                <w:left w:val="none" w:sz="0" w:space="0" w:color="auto"/>
                <w:bottom w:val="none" w:sz="0" w:space="0" w:color="auto"/>
                <w:right w:val="none" w:sz="0" w:space="0" w:color="auto"/>
              </w:divBdr>
            </w:div>
          </w:divsChild>
        </w:div>
        <w:div w:id="558394751">
          <w:marLeft w:val="0"/>
          <w:marRight w:val="0"/>
          <w:marTop w:val="0"/>
          <w:marBottom w:val="0"/>
          <w:divBdr>
            <w:top w:val="none" w:sz="0" w:space="0" w:color="auto"/>
            <w:left w:val="none" w:sz="0" w:space="0" w:color="auto"/>
            <w:bottom w:val="none" w:sz="0" w:space="0" w:color="auto"/>
            <w:right w:val="none" w:sz="0" w:space="0" w:color="auto"/>
          </w:divBdr>
        </w:div>
        <w:div w:id="977103879">
          <w:marLeft w:val="0"/>
          <w:marRight w:val="0"/>
          <w:marTop w:val="0"/>
          <w:marBottom w:val="0"/>
          <w:divBdr>
            <w:top w:val="none" w:sz="0" w:space="0" w:color="auto"/>
            <w:left w:val="none" w:sz="0" w:space="0" w:color="auto"/>
            <w:bottom w:val="none" w:sz="0" w:space="0" w:color="auto"/>
            <w:right w:val="none" w:sz="0" w:space="0" w:color="auto"/>
          </w:divBdr>
        </w:div>
        <w:div w:id="1624731085">
          <w:marLeft w:val="0"/>
          <w:marRight w:val="0"/>
          <w:marTop w:val="0"/>
          <w:marBottom w:val="0"/>
          <w:divBdr>
            <w:top w:val="none" w:sz="0" w:space="0" w:color="auto"/>
            <w:left w:val="none" w:sz="0" w:space="0" w:color="auto"/>
            <w:bottom w:val="none" w:sz="0" w:space="0" w:color="auto"/>
            <w:right w:val="none" w:sz="0" w:space="0" w:color="auto"/>
          </w:divBdr>
        </w:div>
        <w:div w:id="1933973190">
          <w:marLeft w:val="0"/>
          <w:marRight w:val="0"/>
          <w:marTop w:val="0"/>
          <w:marBottom w:val="0"/>
          <w:divBdr>
            <w:top w:val="none" w:sz="0" w:space="0" w:color="auto"/>
            <w:left w:val="none" w:sz="0" w:space="0" w:color="auto"/>
            <w:bottom w:val="none" w:sz="0" w:space="0" w:color="auto"/>
            <w:right w:val="none" w:sz="0" w:space="0" w:color="auto"/>
          </w:divBdr>
        </w:div>
        <w:div w:id="984117665">
          <w:marLeft w:val="0"/>
          <w:marRight w:val="0"/>
          <w:marTop w:val="0"/>
          <w:marBottom w:val="0"/>
          <w:divBdr>
            <w:top w:val="none" w:sz="0" w:space="0" w:color="auto"/>
            <w:left w:val="none" w:sz="0" w:space="0" w:color="auto"/>
            <w:bottom w:val="none" w:sz="0" w:space="0" w:color="auto"/>
            <w:right w:val="none" w:sz="0" w:space="0" w:color="auto"/>
          </w:divBdr>
        </w:div>
      </w:divsChild>
    </w:div>
    <w:div w:id="1783307647">
      <w:bodyDiv w:val="1"/>
      <w:marLeft w:val="0"/>
      <w:marRight w:val="0"/>
      <w:marTop w:val="0"/>
      <w:marBottom w:val="0"/>
      <w:divBdr>
        <w:top w:val="none" w:sz="0" w:space="0" w:color="auto"/>
        <w:left w:val="none" w:sz="0" w:space="0" w:color="auto"/>
        <w:bottom w:val="none" w:sz="0" w:space="0" w:color="auto"/>
        <w:right w:val="none" w:sz="0" w:space="0" w:color="auto"/>
      </w:divBdr>
    </w:div>
    <w:div w:id="1807694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8111D-A1FD-47FE-9511-5BBF2A512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72</Pages>
  <Words>17328</Words>
  <Characters>98775</Characters>
  <Application>Microsoft Office Word</Application>
  <DocSecurity>0</DocSecurity>
  <Lines>823</Lines>
  <Paragraphs>231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115872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Катерина Гоголь</dc:creator>
  <cp:lastModifiedBy>Hp</cp:lastModifiedBy>
  <cp:revision>3</cp:revision>
  <dcterms:created xsi:type="dcterms:W3CDTF">2024-09-11T17:09:00Z</dcterms:created>
  <dcterms:modified xsi:type="dcterms:W3CDTF">2024-09-19T21:18:00Z</dcterms:modified>
</cp:coreProperties>
</file>