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F4AD2" w:rsidRDefault="000F4AD2" w:rsidP="00050CDC">
      <w:pPr>
        <w:spacing w:after="0" w:line="360" w:lineRule="auto"/>
        <w:ind w:left="1134" w:right="340"/>
        <w:jc w:val="center"/>
        <w:rPr>
          <w:rFonts w:ascii="Times New Roman" w:hAnsi="Times New Roman"/>
          <w:sz w:val="28"/>
          <w:szCs w:val="28"/>
          <w:lang w:val="uk-UA"/>
        </w:rPr>
      </w:pPr>
      <w:r w:rsidRPr="0003218A">
        <w:rPr>
          <w:rFonts w:ascii="Times New Roman" w:hAnsi="Times New Roman"/>
          <w:sz w:val="28"/>
          <w:szCs w:val="28"/>
        </w:rPr>
        <w:t>КЛИНИКО-ПАРАКЛИНИЧЕСКИЕ ОСОБЕННОСТИ НЕБЛАГОПРИЯТНЫХ ВАРИАНТОВ ТЕЧЕНИЯ ИНФ</w:t>
      </w:r>
      <w:r>
        <w:rPr>
          <w:rFonts w:ascii="Times New Roman" w:hAnsi="Times New Roman"/>
          <w:sz w:val="28"/>
          <w:szCs w:val="28"/>
        </w:rPr>
        <w:t>ЕКЦИОННОГО МОНОНУКЛЕОЗА У ДЕТЕЙ</w:t>
      </w:r>
    </w:p>
    <w:p w:rsidR="000F4AD2" w:rsidRDefault="000F4AD2" w:rsidP="00050CDC">
      <w:pPr>
        <w:spacing w:after="0" w:line="360" w:lineRule="auto"/>
        <w:ind w:left="1134" w:right="340"/>
        <w:jc w:val="center"/>
        <w:rPr>
          <w:rFonts w:ascii="Times New Roman" w:hAnsi="Times New Roman"/>
          <w:sz w:val="28"/>
          <w:szCs w:val="28"/>
          <w:lang w:val="uk-UA"/>
        </w:rPr>
      </w:pPr>
      <w:r w:rsidRPr="0003218A">
        <w:rPr>
          <w:rFonts w:ascii="Times New Roman" w:hAnsi="Times New Roman"/>
          <w:sz w:val="28"/>
          <w:szCs w:val="28"/>
        </w:rPr>
        <w:t>Колесник Я.В.,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3218A">
        <w:rPr>
          <w:rFonts w:ascii="Times New Roman" w:hAnsi="Times New Roman"/>
          <w:sz w:val="28"/>
          <w:szCs w:val="28"/>
        </w:rPr>
        <w:t>Зимина М.С.</w:t>
      </w:r>
    </w:p>
    <w:p w:rsidR="000F4AD2" w:rsidRDefault="000F4AD2" w:rsidP="00050CDC">
      <w:pPr>
        <w:spacing w:after="0" w:line="360" w:lineRule="auto"/>
        <w:ind w:left="1134" w:right="340"/>
        <w:jc w:val="center"/>
        <w:rPr>
          <w:rFonts w:ascii="Times New Roman" w:hAnsi="Times New Roman"/>
          <w:sz w:val="28"/>
          <w:szCs w:val="28"/>
        </w:rPr>
      </w:pPr>
      <w:r w:rsidRPr="0003218A">
        <w:rPr>
          <w:rFonts w:ascii="Times New Roman" w:hAnsi="Times New Roman"/>
          <w:sz w:val="28"/>
          <w:szCs w:val="28"/>
        </w:rPr>
        <w:t>Харьковский нацио</w:t>
      </w:r>
      <w:r>
        <w:rPr>
          <w:rFonts w:ascii="Times New Roman" w:hAnsi="Times New Roman"/>
          <w:sz w:val="28"/>
          <w:szCs w:val="28"/>
        </w:rPr>
        <w:t>нальный медицинский университет</w:t>
      </w:r>
    </w:p>
    <w:p w:rsidR="000F4AD2" w:rsidRPr="0003218A" w:rsidRDefault="000F4AD2" w:rsidP="00050CDC">
      <w:pPr>
        <w:spacing w:after="0" w:line="360" w:lineRule="auto"/>
        <w:ind w:left="1134" w:right="340"/>
        <w:jc w:val="center"/>
        <w:rPr>
          <w:rFonts w:ascii="Times New Roman" w:hAnsi="Times New Roman"/>
          <w:sz w:val="28"/>
          <w:szCs w:val="28"/>
        </w:rPr>
      </w:pPr>
      <w:r w:rsidRPr="0003218A">
        <w:rPr>
          <w:rFonts w:ascii="Times New Roman" w:hAnsi="Times New Roman"/>
          <w:sz w:val="28"/>
          <w:szCs w:val="28"/>
        </w:rPr>
        <w:t>Кафедра детских инфекционных заболеваний</w:t>
      </w:r>
    </w:p>
    <w:p w:rsidR="000F4AD2" w:rsidRDefault="000F4AD2" w:rsidP="00050CDC">
      <w:pPr>
        <w:spacing w:after="0" w:line="360" w:lineRule="auto"/>
        <w:ind w:right="-82" w:firstLine="708"/>
        <w:jc w:val="both"/>
        <w:rPr>
          <w:rFonts w:ascii="Times New Roman" w:hAnsi="Times New Roman"/>
          <w:sz w:val="28"/>
          <w:szCs w:val="28"/>
          <w:lang w:val="en-US"/>
        </w:rPr>
      </w:pPr>
      <w:r w:rsidRPr="0003218A">
        <w:rPr>
          <w:rFonts w:ascii="Times New Roman" w:hAnsi="Times New Roman"/>
          <w:sz w:val="28"/>
          <w:szCs w:val="28"/>
        </w:rPr>
        <w:t>Инфекционный мононуклеоз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3218A">
        <w:rPr>
          <w:rFonts w:ascii="Times New Roman" w:hAnsi="Times New Roman"/>
          <w:sz w:val="28"/>
          <w:szCs w:val="28"/>
        </w:rPr>
        <w:t>(ИМ)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3218A"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3218A">
        <w:rPr>
          <w:rFonts w:ascii="Times New Roman" w:hAnsi="Times New Roman"/>
          <w:sz w:val="28"/>
          <w:szCs w:val="28"/>
        </w:rPr>
        <w:t xml:space="preserve">широко </w:t>
      </w:r>
      <w:r>
        <w:rPr>
          <w:rFonts w:ascii="Times New Roman" w:hAnsi="Times New Roman"/>
          <w:sz w:val="28"/>
          <w:szCs w:val="28"/>
          <w:lang w:val="uk-UA"/>
        </w:rPr>
        <w:t>р</w:t>
      </w:r>
      <w:r w:rsidRPr="0003218A">
        <w:rPr>
          <w:rFonts w:ascii="Times New Roman" w:hAnsi="Times New Roman"/>
          <w:sz w:val="28"/>
          <w:szCs w:val="28"/>
        </w:rPr>
        <w:t>аспространенное заболевание детского возраста.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3218A">
        <w:rPr>
          <w:rFonts w:ascii="Times New Roman" w:hAnsi="Times New Roman"/>
          <w:sz w:val="28"/>
          <w:szCs w:val="28"/>
        </w:rPr>
        <w:t>Трудности терапии больных,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3218A">
        <w:rPr>
          <w:rFonts w:ascii="Times New Roman" w:hAnsi="Times New Roman"/>
          <w:sz w:val="28"/>
          <w:szCs w:val="28"/>
        </w:rPr>
        <w:t>формирование в ряде случаев неблагоприятных вариантов течения и исходов обуславливают медицинскую и социальн</w:t>
      </w:r>
      <w:r>
        <w:rPr>
          <w:rFonts w:ascii="Times New Roman" w:hAnsi="Times New Roman"/>
          <w:sz w:val="28"/>
          <w:szCs w:val="28"/>
        </w:rPr>
        <w:t>ую значимость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данной патологии</w:t>
      </w:r>
      <w:r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</w:rPr>
        <w:t xml:space="preserve"> </w:t>
      </w:r>
    </w:p>
    <w:p w:rsidR="000F4AD2" w:rsidRDefault="000F4AD2" w:rsidP="00050CDC">
      <w:pPr>
        <w:spacing w:after="0" w:line="360" w:lineRule="auto"/>
        <w:ind w:right="-82"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03218A">
        <w:rPr>
          <w:rFonts w:ascii="Times New Roman" w:hAnsi="Times New Roman"/>
          <w:sz w:val="28"/>
          <w:szCs w:val="28"/>
        </w:rPr>
        <w:t>В доступной литературе достаточно ярко освещены вопросы этиологии,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3218A">
        <w:rPr>
          <w:rFonts w:ascii="Times New Roman" w:hAnsi="Times New Roman"/>
          <w:sz w:val="28"/>
          <w:szCs w:val="28"/>
        </w:rPr>
        <w:t>патогенеза,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3218A">
        <w:rPr>
          <w:rFonts w:ascii="Times New Roman" w:hAnsi="Times New Roman"/>
          <w:sz w:val="28"/>
          <w:szCs w:val="28"/>
        </w:rPr>
        <w:t>клинических проявлений болезни.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3218A">
        <w:rPr>
          <w:rFonts w:ascii="Times New Roman" w:hAnsi="Times New Roman"/>
          <w:sz w:val="28"/>
          <w:szCs w:val="28"/>
        </w:rPr>
        <w:t>Однако,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3218A">
        <w:rPr>
          <w:rFonts w:ascii="Times New Roman" w:hAnsi="Times New Roman"/>
          <w:sz w:val="28"/>
          <w:szCs w:val="28"/>
        </w:rPr>
        <w:t>вопросам ранней диагностики неблагоприятных вариантов течения и исходов ИМ посвящено,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3218A">
        <w:rPr>
          <w:rFonts w:ascii="Times New Roman" w:hAnsi="Times New Roman"/>
          <w:sz w:val="28"/>
          <w:szCs w:val="28"/>
        </w:rPr>
        <w:t>на наш взгляд,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небольшое </w:t>
      </w:r>
      <w:r w:rsidRPr="0003218A">
        <w:rPr>
          <w:rFonts w:ascii="Times New Roman" w:hAnsi="Times New Roman"/>
          <w:sz w:val="28"/>
          <w:szCs w:val="28"/>
        </w:rPr>
        <w:t>количество исследований,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3218A">
        <w:rPr>
          <w:rFonts w:ascii="Times New Roman" w:hAnsi="Times New Roman"/>
          <w:sz w:val="28"/>
          <w:szCs w:val="28"/>
        </w:rPr>
        <w:t>результаты которых чрезвычайно разноречивы. А между тем,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3218A">
        <w:rPr>
          <w:rFonts w:ascii="Times New Roman" w:hAnsi="Times New Roman"/>
          <w:sz w:val="28"/>
          <w:szCs w:val="28"/>
        </w:rPr>
        <w:t>рядом ученых уставлено,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3218A">
        <w:rPr>
          <w:rFonts w:ascii="Times New Roman" w:hAnsi="Times New Roman"/>
          <w:sz w:val="28"/>
          <w:szCs w:val="28"/>
        </w:rPr>
        <w:t>что указанное заболевание в 2-10% случаев может протекать волнообразно,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3218A">
        <w:rPr>
          <w:rFonts w:ascii="Times New Roman" w:hAnsi="Times New Roman"/>
          <w:sz w:val="28"/>
          <w:szCs w:val="28"/>
        </w:rPr>
        <w:t>длительно,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3218A">
        <w:rPr>
          <w:rFonts w:ascii="Times New Roman" w:hAnsi="Times New Roman"/>
          <w:sz w:val="28"/>
          <w:szCs w:val="28"/>
        </w:rPr>
        <w:t>формируя при этом остаточные явления и патологию,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3218A">
        <w:rPr>
          <w:rFonts w:ascii="Times New Roman" w:hAnsi="Times New Roman"/>
          <w:sz w:val="28"/>
          <w:szCs w:val="28"/>
        </w:rPr>
        <w:t>которая на последующих этапах жизни ребенка может угрожать его жизни.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0F4AD2" w:rsidRDefault="000F4AD2" w:rsidP="00050CDC">
      <w:pPr>
        <w:spacing w:after="0" w:line="360" w:lineRule="auto"/>
        <w:ind w:right="-82" w:firstLine="708"/>
        <w:jc w:val="both"/>
        <w:rPr>
          <w:rFonts w:ascii="Times New Roman" w:hAnsi="Times New Roman"/>
          <w:sz w:val="28"/>
          <w:szCs w:val="28"/>
          <w:lang w:val="en-US"/>
        </w:rPr>
      </w:pPr>
      <w:r w:rsidRPr="0003218A">
        <w:rPr>
          <w:rFonts w:ascii="Times New Roman" w:hAnsi="Times New Roman"/>
          <w:sz w:val="28"/>
          <w:szCs w:val="28"/>
        </w:rPr>
        <w:t>Цель исследования</w:t>
      </w:r>
      <w:r w:rsidRPr="0003218A">
        <w:rPr>
          <w:rFonts w:ascii="Times New Roman" w:hAnsi="Times New Roman"/>
          <w:b/>
          <w:sz w:val="28"/>
          <w:szCs w:val="28"/>
        </w:rPr>
        <w:t>: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03218A">
        <w:rPr>
          <w:rFonts w:ascii="Times New Roman" w:hAnsi="Times New Roman"/>
          <w:sz w:val="28"/>
          <w:szCs w:val="28"/>
        </w:rPr>
        <w:t>выявление клинико-лабораторных особенностей дебюта инфекционного мононуклеоза Эпштейн-Барр вирусной этиологии с неблагоприятным течением на основе сравнительного анализа клинико-параклинических параметров у детей с острым,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гладким и волнообразным</w:t>
      </w:r>
      <w:r w:rsidRPr="0003218A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3218A">
        <w:rPr>
          <w:rFonts w:ascii="Times New Roman" w:hAnsi="Times New Roman"/>
          <w:sz w:val="28"/>
          <w:szCs w:val="28"/>
        </w:rPr>
        <w:t>затяжным его течением.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0F4AD2" w:rsidRDefault="000F4AD2" w:rsidP="00050CDC">
      <w:pPr>
        <w:spacing w:after="0" w:line="360" w:lineRule="auto"/>
        <w:ind w:right="-82"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03218A">
        <w:rPr>
          <w:rFonts w:ascii="Times New Roman" w:hAnsi="Times New Roman"/>
          <w:sz w:val="28"/>
          <w:szCs w:val="28"/>
        </w:rPr>
        <w:t>Под наблюдением находил</w:t>
      </w:r>
      <w:r>
        <w:rPr>
          <w:rFonts w:ascii="Times New Roman" w:hAnsi="Times New Roman"/>
          <w:sz w:val="28"/>
          <w:szCs w:val="28"/>
        </w:rPr>
        <w:t>и</w:t>
      </w:r>
      <w:r w:rsidRPr="0003218A">
        <w:rPr>
          <w:rFonts w:ascii="Times New Roman" w:hAnsi="Times New Roman"/>
          <w:sz w:val="28"/>
          <w:szCs w:val="28"/>
        </w:rPr>
        <w:t>сь 167 детей в возрасте трех - семи лет больных инфекционным мононуклеозом. Из них у 132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3218A">
        <w:rPr>
          <w:rFonts w:ascii="Times New Roman" w:hAnsi="Times New Roman"/>
          <w:sz w:val="28"/>
          <w:szCs w:val="28"/>
        </w:rPr>
        <w:t>(79%) заболевание протекало в среднетяжелой,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3218A">
        <w:rPr>
          <w:rFonts w:ascii="Times New Roman" w:hAnsi="Times New Roman"/>
          <w:sz w:val="28"/>
          <w:szCs w:val="28"/>
        </w:rPr>
        <w:t>35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3218A">
        <w:rPr>
          <w:rFonts w:ascii="Times New Roman" w:hAnsi="Times New Roman"/>
          <w:sz w:val="28"/>
          <w:szCs w:val="28"/>
        </w:rPr>
        <w:t>(20,9%)</w:t>
      </w:r>
      <w:r>
        <w:rPr>
          <w:rFonts w:ascii="Times New Roman" w:hAnsi="Times New Roman"/>
          <w:sz w:val="28"/>
          <w:szCs w:val="28"/>
        </w:rPr>
        <w:t xml:space="preserve"> </w:t>
      </w:r>
      <w:r w:rsidRPr="0003218A"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 xml:space="preserve"> </w:t>
      </w:r>
      <w:r w:rsidRPr="0003218A">
        <w:rPr>
          <w:rFonts w:ascii="Times New Roman" w:hAnsi="Times New Roman"/>
          <w:sz w:val="28"/>
          <w:szCs w:val="28"/>
        </w:rPr>
        <w:t>тяжелой формах.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3218A">
        <w:rPr>
          <w:rFonts w:ascii="Times New Roman" w:hAnsi="Times New Roman"/>
          <w:sz w:val="28"/>
          <w:szCs w:val="28"/>
        </w:rPr>
        <w:t>Диагноз ИМ основывался на клинической симптоматике болезни и результатах специальных методов исследования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3218A">
        <w:rPr>
          <w:rFonts w:ascii="Times New Roman" w:hAnsi="Times New Roman"/>
          <w:sz w:val="28"/>
          <w:szCs w:val="28"/>
        </w:rPr>
        <w:t>(ИФА,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3218A">
        <w:rPr>
          <w:rFonts w:ascii="Times New Roman" w:hAnsi="Times New Roman"/>
          <w:sz w:val="28"/>
          <w:szCs w:val="28"/>
        </w:rPr>
        <w:t>ПЦР),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3218A">
        <w:rPr>
          <w:rFonts w:ascii="Times New Roman" w:hAnsi="Times New Roman"/>
          <w:sz w:val="28"/>
          <w:szCs w:val="28"/>
        </w:rPr>
        <w:t>тяжесть заболевания устанавливалась на основе клинических проявлений и степени изменений параметров лабораторных данных.</w:t>
      </w:r>
      <w:r>
        <w:rPr>
          <w:rFonts w:ascii="Times New Roman" w:hAnsi="Times New Roman"/>
          <w:sz w:val="28"/>
          <w:szCs w:val="28"/>
        </w:rPr>
        <w:t xml:space="preserve"> </w:t>
      </w:r>
      <w:r w:rsidRPr="0003218A">
        <w:rPr>
          <w:rFonts w:ascii="Times New Roman" w:hAnsi="Times New Roman"/>
          <w:sz w:val="28"/>
          <w:szCs w:val="28"/>
        </w:rPr>
        <w:t>У 141 ребенка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3218A">
        <w:rPr>
          <w:rFonts w:ascii="Times New Roman" w:hAnsi="Times New Roman"/>
          <w:sz w:val="28"/>
          <w:szCs w:val="28"/>
        </w:rPr>
        <w:t>(84,4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3218A">
        <w:rPr>
          <w:rFonts w:ascii="Times New Roman" w:hAnsi="Times New Roman"/>
          <w:sz w:val="28"/>
          <w:szCs w:val="28"/>
        </w:rPr>
        <w:t>%) ИМ характеризовался острым,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3218A">
        <w:rPr>
          <w:rFonts w:ascii="Times New Roman" w:hAnsi="Times New Roman"/>
          <w:sz w:val="28"/>
          <w:szCs w:val="28"/>
        </w:rPr>
        <w:t>гладким течением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3218A">
        <w:rPr>
          <w:rFonts w:ascii="Times New Roman" w:hAnsi="Times New Roman"/>
          <w:sz w:val="28"/>
          <w:szCs w:val="28"/>
        </w:rPr>
        <w:t>(первая группа),у 26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3218A">
        <w:rPr>
          <w:rFonts w:ascii="Times New Roman" w:hAnsi="Times New Roman"/>
          <w:sz w:val="28"/>
          <w:szCs w:val="28"/>
        </w:rPr>
        <w:t>(15,5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3218A">
        <w:rPr>
          <w:rFonts w:ascii="Times New Roman" w:hAnsi="Times New Roman"/>
          <w:sz w:val="28"/>
          <w:szCs w:val="28"/>
        </w:rPr>
        <w:t>%)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3218A">
        <w:rPr>
          <w:rFonts w:ascii="Times New Roman" w:hAnsi="Times New Roman"/>
          <w:sz w:val="28"/>
          <w:szCs w:val="28"/>
        </w:rPr>
        <w:t>-волнообразным,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3218A">
        <w:rPr>
          <w:rFonts w:ascii="Times New Roman" w:hAnsi="Times New Roman"/>
          <w:sz w:val="28"/>
          <w:szCs w:val="28"/>
        </w:rPr>
        <w:t>затяжным течением</w:t>
      </w:r>
      <w:r>
        <w:rPr>
          <w:rFonts w:ascii="Times New Roman" w:hAnsi="Times New Roman"/>
          <w:sz w:val="28"/>
          <w:szCs w:val="28"/>
        </w:rPr>
        <w:t xml:space="preserve"> </w:t>
      </w:r>
      <w:r w:rsidRPr="0003218A">
        <w:rPr>
          <w:rFonts w:ascii="Times New Roman" w:hAnsi="Times New Roman"/>
          <w:sz w:val="28"/>
          <w:szCs w:val="28"/>
        </w:rPr>
        <w:t>(вторая группа).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3218A">
        <w:rPr>
          <w:rFonts w:ascii="Times New Roman" w:hAnsi="Times New Roman"/>
          <w:sz w:val="28"/>
          <w:szCs w:val="28"/>
        </w:rPr>
        <w:t>Группы были сопоставимы по возрасту,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3218A">
        <w:rPr>
          <w:rFonts w:ascii="Times New Roman" w:hAnsi="Times New Roman"/>
          <w:sz w:val="28"/>
          <w:szCs w:val="28"/>
        </w:rPr>
        <w:t>тяжести заболевания и другим параметрам.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3218A">
        <w:rPr>
          <w:rFonts w:ascii="Times New Roman" w:hAnsi="Times New Roman"/>
          <w:sz w:val="28"/>
          <w:szCs w:val="28"/>
        </w:rPr>
        <w:t>Все больные находились под тщательным клинико-лабораторным наблюдением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0F4AD2" w:rsidRDefault="000F4AD2" w:rsidP="00050CDC">
      <w:pPr>
        <w:spacing w:after="0" w:line="360" w:lineRule="auto"/>
        <w:ind w:right="-82"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3218A">
        <w:rPr>
          <w:rFonts w:ascii="Times New Roman" w:hAnsi="Times New Roman"/>
          <w:sz w:val="28"/>
          <w:szCs w:val="28"/>
        </w:rPr>
        <w:t>Было установлено,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3218A">
        <w:rPr>
          <w:rFonts w:ascii="Times New Roman" w:hAnsi="Times New Roman"/>
          <w:sz w:val="28"/>
          <w:szCs w:val="28"/>
        </w:rPr>
        <w:t>что ИМ сохраняет в настоящее время все клинические признаки, характерные для него в целом.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3218A">
        <w:rPr>
          <w:rFonts w:ascii="Times New Roman" w:hAnsi="Times New Roman"/>
          <w:sz w:val="28"/>
          <w:szCs w:val="28"/>
        </w:rPr>
        <w:t>Однако частота присутствия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3218A">
        <w:rPr>
          <w:rFonts w:ascii="Times New Roman" w:hAnsi="Times New Roman"/>
          <w:sz w:val="28"/>
          <w:szCs w:val="28"/>
        </w:rPr>
        <w:t>(выявления),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3218A">
        <w:rPr>
          <w:rFonts w:ascii="Times New Roman" w:hAnsi="Times New Roman"/>
          <w:sz w:val="28"/>
          <w:szCs w:val="28"/>
        </w:rPr>
        <w:t>выраженность отдельных из них в дебюте болезни,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3218A">
        <w:rPr>
          <w:rFonts w:ascii="Times New Roman" w:hAnsi="Times New Roman"/>
          <w:sz w:val="28"/>
          <w:szCs w:val="28"/>
        </w:rPr>
        <w:t>а также их продолжительность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3218A">
        <w:rPr>
          <w:rFonts w:ascii="Times New Roman" w:hAnsi="Times New Roman"/>
          <w:sz w:val="28"/>
          <w:szCs w:val="28"/>
        </w:rPr>
        <w:t>на начальных этапах различна в сравни</w:t>
      </w:r>
      <w:r>
        <w:rPr>
          <w:rFonts w:ascii="Times New Roman" w:hAnsi="Times New Roman"/>
          <w:sz w:val="28"/>
          <w:szCs w:val="28"/>
        </w:rPr>
        <w:t>ваемых групп</w:t>
      </w:r>
      <w:r w:rsidRPr="0003218A">
        <w:rPr>
          <w:rFonts w:ascii="Times New Roman" w:hAnsi="Times New Roman"/>
          <w:sz w:val="28"/>
          <w:szCs w:val="28"/>
        </w:rPr>
        <w:t>ах.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0F4AD2" w:rsidRDefault="000F4AD2" w:rsidP="00050CDC">
      <w:pPr>
        <w:spacing w:after="0" w:line="360" w:lineRule="auto"/>
        <w:ind w:right="-82"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03218A">
        <w:rPr>
          <w:rFonts w:ascii="Times New Roman" w:hAnsi="Times New Roman"/>
          <w:sz w:val="28"/>
          <w:szCs w:val="28"/>
        </w:rPr>
        <w:t>При фо</w:t>
      </w:r>
      <w:r>
        <w:rPr>
          <w:rFonts w:ascii="Times New Roman" w:hAnsi="Times New Roman"/>
          <w:sz w:val="28"/>
          <w:szCs w:val="28"/>
          <w:lang w:val="uk-UA"/>
        </w:rPr>
        <w:t>р</w:t>
      </w:r>
      <w:r w:rsidRPr="0003218A">
        <w:rPr>
          <w:rFonts w:ascii="Times New Roman" w:hAnsi="Times New Roman"/>
          <w:sz w:val="28"/>
          <w:szCs w:val="28"/>
        </w:rPr>
        <w:t>мировании неблагоприятного варианта температурная реакция заболевшего выражена в меньшей степени,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3218A">
        <w:rPr>
          <w:rFonts w:ascii="Times New Roman" w:hAnsi="Times New Roman"/>
          <w:sz w:val="28"/>
          <w:szCs w:val="28"/>
        </w:rPr>
        <w:t>температура тела больных варьировала в пределах 38,1</w:t>
      </w:r>
      <w:r>
        <w:rPr>
          <w:rFonts w:ascii="Times New Roman" w:hAnsi="Times New Roman"/>
          <w:sz w:val="28"/>
          <w:szCs w:val="28"/>
        </w:rPr>
        <w:t>°</w:t>
      </w:r>
      <w:r>
        <w:rPr>
          <w:rFonts w:ascii="Times New Roman" w:hAnsi="Times New Roman"/>
          <w:sz w:val="28"/>
          <w:szCs w:val="28"/>
          <w:lang w:val="uk-UA"/>
        </w:rPr>
        <w:t>С</w:t>
      </w:r>
      <w:r>
        <w:rPr>
          <w:rFonts w:ascii="Times New Roman" w:hAnsi="Times New Roman"/>
          <w:sz w:val="28"/>
          <w:szCs w:val="28"/>
        </w:rPr>
        <w:t>±</w:t>
      </w:r>
      <w:r w:rsidRPr="0003218A">
        <w:rPr>
          <w:rFonts w:ascii="Times New Roman" w:hAnsi="Times New Roman"/>
          <w:sz w:val="28"/>
          <w:szCs w:val="28"/>
        </w:rPr>
        <w:t>0,21</w:t>
      </w:r>
      <w:r>
        <w:rPr>
          <w:rFonts w:ascii="Times New Roman" w:hAnsi="Times New Roman"/>
          <w:sz w:val="28"/>
          <w:szCs w:val="28"/>
        </w:rPr>
        <w:t>°</w:t>
      </w:r>
      <w:r w:rsidRPr="0003218A">
        <w:rPr>
          <w:rFonts w:ascii="Times New Roman" w:hAnsi="Times New Roman"/>
          <w:sz w:val="28"/>
          <w:szCs w:val="28"/>
        </w:rPr>
        <w:t>С,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3218A">
        <w:rPr>
          <w:rFonts w:ascii="Times New Roman" w:hAnsi="Times New Roman"/>
          <w:sz w:val="28"/>
          <w:szCs w:val="28"/>
        </w:rPr>
        <w:t xml:space="preserve">в то время как у детей с острым ,гладким </w:t>
      </w:r>
      <w:bookmarkStart w:id="0" w:name="_GoBack"/>
      <w:bookmarkEnd w:id="0"/>
      <w:r w:rsidRPr="0003218A">
        <w:rPr>
          <w:rFonts w:ascii="Times New Roman" w:hAnsi="Times New Roman"/>
          <w:sz w:val="28"/>
          <w:szCs w:val="28"/>
        </w:rPr>
        <w:t>течением –на уровне 39,1</w:t>
      </w:r>
      <w:r>
        <w:rPr>
          <w:rFonts w:ascii="Times New Roman" w:hAnsi="Times New Roman"/>
          <w:sz w:val="28"/>
          <w:szCs w:val="28"/>
        </w:rPr>
        <w:t>°C±</w:t>
      </w:r>
      <w:r w:rsidRPr="0003218A">
        <w:rPr>
          <w:rFonts w:ascii="Times New Roman" w:hAnsi="Times New Roman"/>
          <w:sz w:val="28"/>
          <w:szCs w:val="28"/>
        </w:rPr>
        <w:t>0,07</w:t>
      </w:r>
      <w:r>
        <w:rPr>
          <w:rFonts w:ascii="Times New Roman" w:hAnsi="Times New Roman"/>
          <w:sz w:val="28"/>
          <w:szCs w:val="28"/>
        </w:rPr>
        <w:t>°</w:t>
      </w:r>
      <w:r w:rsidRPr="0003218A">
        <w:rPr>
          <w:rFonts w:ascii="Times New Roman" w:hAnsi="Times New Roman"/>
          <w:sz w:val="28"/>
          <w:szCs w:val="28"/>
        </w:rPr>
        <w:t>С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3218A">
        <w:rPr>
          <w:rFonts w:ascii="Times New Roman" w:hAnsi="Times New Roman"/>
          <w:sz w:val="28"/>
          <w:szCs w:val="28"/>
        </w:rPr>
        <w:t>(</w:t>
      </w:r>
      <w:r w:rsidRPr="0003218A">
        <w:rPr>
          <w:rFonts w:ascii="Times New Roman" w:hAnsi="Times New Roman"/>
          <w:sz w:val="28"/>
          <w:szCs w:val="28"/>
          <w:lang w:val="en-US"/>
        </w:rPr>
        <w:t>p</w:t>
      </w:r>
      <w:r w:rsidRPr="0003218A">
        <w:rPr>
          <w:rFonts w:ascii="Times New Roman" w:hAnsi="Times New Roman"/>
          <w:sz w:val="28"/>
          <w:szCs w:val="28"/>
        </w:rPr>
        <w:t>&lt;</w:t>
      </w:r>
      <w:r>
        <w:rPr>
          <w:rFonts w:ascii="Times New Roman" w:hAnsi="Times New Roman"/>
          <w:sz w:val="28"/>
          <w:szCs w:val="28"/>
        </w:rPr>
        <w:t>0</w:t>
      </w:r>
      <w:r w:rsidRPr="0003218A">
        <w:rPr>
          <w:rFonts w:ascii="Times New Roman" w:hAnsi="Times New Roman"/>
          <w:sz w:val="28"/>
          <w:szCs w:val="28"/>
        </w:rPr>
        <w:t>,05).</w:t>
      </w:r>
      <w:r>
        <w:rPr>
          <w:rFonts w:ascii="Times New Roman" w:hAnsi="Times New Roman"/>
          <w:sz w:val="28"/>
          <w:szCs w:val="28"/>
        </w:rPr>
        <w:t xml:space="preserve"> </w:t>
      </w:r>
      <w:r w:rsidRPr="0003218A">
        <w:rPr>
          <w:rFonts w:ascii="Times New Roman" w:hAnsi="Times New Roman"/>
          <w:sz w:val="28"/>
          <w:szCs w:val="28"/>
        </w:rPr>
        <w:t>При этом длительность гипертермии была большей в случае волнообразной,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3218A">
        <w:rPr>
          <w:rFonts w:ascii="Times New Roman" w:hAnsi="Times New Roman"/>
          <w:sz w:val="28"/>
          <w:szCs w:val="28"/>
        </w:rPr>
        <w:t>затяжной формы болезни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3218A">
        <w:rPr>
          <w:rFonts w:ascii="Times New Roman" w:hAnsi="Times New Roman"/>
          <w:sz w:val="28"/>
          <w:szCs w:val="28"/>
        </w:rPr>
        <w:t>(4,43</w:t>
      </w:r>
      <w:r>
        <w:rPr>
          <w:rFonts w:ascii="Times New Roman" w:hAnsi="Times New Roman"/>
          <w:sz w:val="28"/>
          <w:szCs w:val="28"/>
        </w:rPr>
        <w:t>±</w:t>
      </w:r>
      <w:r w:rsidRPr="0003218A">
        <w:rPr>
          <w:rFonts w:ascii="Times New Roman" w:hAnsi="Times New Roman"/>
          <w:sz w:val="28"/>
          <w:szCs w:val="28"/>
        </w:rPr>
        <w:t>0,57</w:t>
      </w:r>
      <w:r>
        <w:rPr>
          <w:rFonts w:ascii="Times New Roman" w:hAnsi="Times New Roman"/>
          <w:sz w:val="28"/>
          <w:szCs w:val="28"/>
        </w:rPr>
        <w:t xml:space="preserve"> дн.</w:t>
      </w:r>
      <w:r>
        <w:rPr>
          <w:rFonts w:ascii="Times New Roman" w:hAnsi="Times New Roman"/>
          <w:sz w:val="28"/>
          <w:szCs w:val="28"/>
          <w:lang w:val="uk-UA"/>
        </w:rPr>
        <w:t>)</w:t>
      </w:r>
      <w:r w:rsidRPr="0003218A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  <w:lang w:val="uk-UA"/>
        </w:rPr>
        <w:t xml:space="preserve"> (</w:t>
      </w:r>
      <w:r w:rsidRPr="0003218A">
        <w:rPr>
          <w:rFonts w:ascii="Times New Roman" w:hAnsi="Times New Roman"/>
          <w:sz w:val="28"/>
          <w:szCs w:val="28"/>
        </w:rPr>
        <w:t>6,28</w:t>
      </w:r>
      <w:r>
        <w:rPr>
          <w:rFonts w:ascii="Times New Roman" w:hAnsi="Times New Roman"/>
          <w:sz w:val="28"/>
          <w:szCs w:val="28"/>
        </w:rPr>
        <w:t>±</w:t>
      </w:r>
      <w:r w:rsidRPr="0003218A">
        <w:rPr>
          <w:rFonts w:ascii="Times New Roman" w:hAnsi="Times New Roman"/>
          <w:sz w:val="28"/>
          <w:szCs w:val="28"/>
        </w:rPr>
        <w:t>0,34</w:t>
      </w:r>
      <w:r>
        <w:rPr>
          <w:rFonts w:ascii="Times New Roman" w:hAnsi="Times New Roman"/>
          <w:sz w:val="28"/>
          <w:szCs w:val="28"/>
        </w:rPr>
        <w:t xml:space="preserve"> дн.</w:t>
      </w:r>
      <w:r>
        <w:rPr>
          <w:rFonts w:ascii="Times New Roman" w:hAnsi="Times New Roman"/>
          <w:sz w:val="28"/>
          <w:szCs w:val="28"/>
          <w:lang w:val="uk-UA"/>
        </w:rPr>
        <w:t>)</w:t>
      </w:r>
      <w:r w:rsidRPr="0003218A">
        <w:rPr>
          <w:rFonts w:ascii="Times New Roman" w:hAnsi="Times New Roman"/>
          <w:sz w:val="28"/>
          <w:szCs w:val="28"/>
        </w:rPr>
        <w:t xml:space="preserve"> дн</w:t>
      </w:r>
      <w:r>
        <w:rPr>
          <w:rFonts w:ascii="Times New Roman" w:hAnsi="Times New Roman"/>
          <w:sz w:val="28"/>
          <w:szCs w:val="28"/>
        </w:rPr>
        <w:t>ей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3218A">
        <w:rPr>
          <w:rFonts w:ascii="Times New Roman" w:hAnsi="Times New Roman"/>
          <w:sz w:val="28"/>
          <w:szCs w:val="28"/>
        </w:rPr>
        <w:t>соответственно</w:t>
      </w:r>
      <w:r>
        <w:rPr>
          <w:rFonts w:ascii="Times New Roman" w:hAnsi="Times New Roman"/>
          <w:sz w:val="28"/>
          <w:szCs w:val="28"/>
        </w:rPr>
        <w:t xml:space="preserve"> (</w:t>
      </w:r>
      <w:r w:rsidRPr="0003218A">
        <w:rPr>
          <w:rFonts w:ascii="Times New Roman" w:hAnsi="Times New Roman"/>
          <w:sz w:val="28"/>
          <w:szCs w:val="28"/>
          <w:lang w:val="en-US"/>
        </w:rPr>
        <w:t>p</w:t>
      </w:r>
      <w:r w:rsidRPr="0003218A">
        <w:rPr>
          <w:rFonts w:ascii="Times New Roman" w:hAnsi="Times New Roman"/>
          <w:sz w:val="28"/>
          <w:szCs w:val="28"/>
        </w:rPr>
        <w:t>&lt;0,05)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03218A">
        <w:rPr>
          <w:rFonts w:ascii="Times New Roman" w:hAnsi="Times New Roman"/>
          <w:sz w:val="28"/>
          <w:szCs w:val="28"/>
        </w:rPr>
        <w:t>У детей первой группы размеры печени увеличивались в среднем на 1,54</w:t>
      </w:r>
      <w:r>
        <w:rPr>
          <w:rFonts w:ascii="Times New Roman" w:hAnsi="Times New Roman"/>
          <w:sz w:val="28"/>
          <w:szCs w:val="28"/>
        </w:rPr>
        <w:t>±</w:t>
      </w:r>
      <w:smartTag w:uri="urn:schemas-microsoft-com:office:smarttags" w:element="metricconverter">
        <w:smartTagPr>
          <w:attr w:name="ProductID" w:val="0,23 см"/>
        </w:smartTagPr>
        <w:r w:rsidRPr="0003218A">
          <w:rPr>
            <w:rFonts w:ascii="Times New Roman" w:hAnsi="Times New Roman"/>
            <w:sz w:val="28"/>
            <w:szCs w:val="28"/>
          </w:rPr>
          <w:t>0,23 см</w:t>
        </w:r>
      </w:smartTag>
      <w:r w:rsidRPr="0003218A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</w:rPr>
        <w:t xml:space="preserve"> </w:t>
      </w:r>
      <w:r w:rsidRPr="0003218A">
        <w:rPr>
          <w:rFonts w:ascii="Times New Roman" w:hAnsi="Times New Roman"/>
          <w:sz w:val="28"/>
          <w:szCs w:val="28"/>
        </w:rPr>
        <w:t xml:space="preserve">в сравнении с больными второй группы, </w:t>
      </w:r>
      <w:r>
        <w:rPr>
          <w:rFonts w:ascii="Times New Roman" w:hAnsi="Times New Roman"/>
          <w:sz w:val="28"/>
          <w:szCs w:val="28"/>
        </w:rPr>
        <w:t xml:space="preserve">у </w:t>
      </w:r>
      <w:r w:rsidRPr="0003218A">
        <w:rPr>
          <w:rFonts w:ascii="Times New Roman" w:hAnsi="Times New Roman"/>
          <w:sz w:val="28"/>
          <w:szCs w:val="28"/>
        </w:rPr>
        <w:t>которых реакция органа была более значимой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3218A"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3218A">
        <w:rPr>
          <w:rFonts w:ascii="Times New Roman" w:hAnsi="Times New Roman"/>
          <w:sz w:val="28"/>
          <w:szCs w:val="28"/>
        </w:rPr>
        <w:t>2,84</w:t>
      </w:r>
      <w:r>
        <w:rPr>
          <w:rFonts w:ascii="Times New Roman" w:hAnsi="Times New Roman"/>
          <w:sz w:val="28"/>
          <w:szCs w:val="28"/>
        </w:rPr>
        <w:t>±</w:t>
      </w:r>
      <w:smartTag w:uri="urn:schemas-microsoft-com:office:smarttags" w:element="metricconverter">
        <w:smartTagPr>
          <w:attr w:name="ProductID" w:val="0,41 см"/>
        </w:smartTagPr>
        <w:r w:rsidRPr="0003218A">
          <w:rPr>
            <w:rFonts w:ascii="Times New Roman" w:hAnsi="Times New Roman"/>
            <w:sz w:val="28"/>
            <w:szCs w:val="28"/>
          </w:rPr>
          <w:t>0,41 см</w:t>
        </w:r>
      </w:smartTag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3218A">
        <w:rPr>
          <w:rFonts w:ascii="Times New Roman" w:hAnsi="Times New Roman"/>
          <w:sz w:val="28"/>
          <w:szCs w:val="28"/>
        </w:rPr>
        <w:t>(</w:t>
      </w:r>
      <w:r w:rsidRPr="0003218A">
        <w:rPr>
          <w:rFonts w:ascii="Times New Roman" w:hAnsi="Times New Roman"/>
          <w:sz w:val="28"/>
          <w:szCs w:val="28"/>
          <w:lang w:val="en-US"/>
        </w:rPr>
        <w:t>p</w:t>
      </w:r>
      <w:r w:rsidRPr="0003218A">
        <w:rPr>
          <w:rFonts w:ascii="Times New Roman" w:hAnsi="Times New Roman"/>
          <w:sz w:val="28"/>
          <w:szCs w:val="28"/>
        </w:rPr>
        <w:t>&lt;0,05). Одновременно мы выявили,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3218A">
        <w:rPr>
          <w:rFonts w:ascii="Times New Roman" w:hAnsi="Times New Roman"/>
          <w:sz w:val="28"/>
          <w:szCs w:val="28"/>
        </w:rPr>
        <w:t>что у детей с неблагоприятным течением заболевания в периферической крови значительно раньше появлялись атипичные мононуклеары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3218A">
        <w:rPr>
          <w:rFonts w:ascii="Times New Roman" w:hAnsi="Times New Roman"/>
          <w:sz w:val="28"/>
          <w:szCs w:val="28"/>
        </w:rPr>
        <w:t>(3,67</w:t>
      </w:r>
      <w:r>
        <w:rPr>
          <w:rFonts w:ascii="Times New Roman" w:hAnsi="Times New Roman"/>
          <w:sz w:val="28"/>
          <w:szCs w:val="28"/>
        </w:rPr>
        <w:t>C±</w:t>
      </w:r>
      <w:r w:rsidRPr="0003218A">
        <w:rPr>
          <w:rFonts w:ascii="Times New Roman" w:hAnsi="Times New Roman"/>
          <w:sz w:val="28"/>
          <w:szCs w:val="28"/>
        </w:rPr>
        <w:t>0,82</w:t>
      </w:r>
      <w:r>
        <w:rPr>
          <w:rFonts w:ascii="Times New Roman" w:hAnsi="Times New Roman"/>
          <w:sz w:val="28"/>
          <w:szCs w:val="28"/>
        </w:rPr>
        <w:t xml:space="preserve"> дн.</w:t>
      </w:r>
      <w:r w:rsidRPr="0003218A">
        <w:rPr>
          <w:rFonts w:ascii="Times New Roman" w:hAnsi="Times New Roman"/>
          <w:sz w:val="28"/>
          <w:szCs w:val="28"/>
        </w:rPr>
        <w:t>) в отличие от детей группы сравнения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3218A">
        <w:rPr>
          <w:rFonts w:ascii="Times New Roman" w:hAnsi="Times New Roman"/>
          <w:sz w:val="28"/>
          <w:szCs w:val="28"/>
        </w:rPr>
        <w:t>(6,92</w:t>
      </w:r>
      <w:r>
        <w:rPr>
          <w:rFonts w:ascii="Times New Roman" w:hAnsi="Times New Roman"/>
          <w:sz w:val="28"/>
          <w:szCs w:val="28"/>
        </w:rPr>
        <w:t>±</w:t>
      </w:r>
      <w:r w:rsidRPr="0003218A">
        <w:rPr>
          <w:rFonts w:ascii="Times New Roman" w:hAnsi="Times New Roman"/>
          <w:sz w:val="28"/>
          <w:szCs w:val="28"/>
        </w:rPr>
        <w:t xml:space="preserve">0,54 дн.) </w:t>
      </w:r>
      <w:r>
        <w:rPr>
          <w:rFonts w:ascii="Times New Roman" w:hAnsi="Times New Roman"/>
          <w:sz w:val="28"/>
          <w:szCs w:val="28"/>
        </w:rPr>
        <w:t>(</w:t>
      </w:r>
      <w:r w:rsidRPr="0003218A">
        <w:rPr>
          <w:rFonts w:ascii="Times New Roman" w:hAnsi="Times New Roman"/>
          <w:sz w:val="28"/>
          <w:szCs w:val="28"/>
          <w:lang w:val="en-US"/>
        </w:rPr>
        <w:t>p</w:t>
      </w:r>
      <w:r w:rsidRPr="0003218A">
        <w:rPr>
          <w:rFonts w:ascii="Times New Roman" w:hAnsi="Times New Roman"/>
          <w:sz w:val="28"/>
          <w:szCs w:val="28"/>
        </w:rPr>
        <w:t>&lt;0,05</w:t>
      </w:r>
      <w:r>
        <w:rPr>
          <w:rFonts w:ascii="Times New Roman" w:hAnsi="Times New Roman"/>
          <w:sz w:val="28"/>
          <w:szCs w:val="28"/>
        </w:rPr>
        <w:t>)</w:t>
      </w:r>
      <w:r w:rsidRPr="0003218A">
        <w:rPr>
          <w:rFonts w:ascii="Times New Roman" w:hAnsi="Times New Roman"/>
          <w:sz w:val="28"/>
          <w:szCs w:val="28"/>
        </w:rPr>
        <w:t>. На наш взгляд,</w:t>
      </w:r>
      <w:r>
        <w:rPr>
          <w:rFonts w:ascii="Times New Roman" w:hAnsi="Times New Roman"/>
          <w:sz w:val="28"/>
          <w:szCs w:val="28"/>
        </w:rPr>
        <w:t xml:space="preserve"> </w:t>
      </w:r>
      <w:r w:rsidRPr="0003218A">
        <w:rPr>
          <w:rFonts w:ascii="Times New Roman" w:hAnsi="Times New Roman"/>
          <w:sz w:val="28"/>
          <w:szCs w:val="28"/>
        </w:rPr>
        <w:t>ранне</w:t>
      </w:r>
      <w:r>
        <w:rPr>
          <w:rFonts w:ascii="Times New Roman" w:hAnsi="Times New Roman"/>
          <w:sz w:val="28"/>
          <w:szCs w:val="28"/>
          <w:lang w:val="uk-UA"/>
        </w:rPr>
        <w:t>е</w:t>
      </w:r>
      <w:r w:rsidRPr="0003218A">
        <w:rPr>
          <w:rFonts w:ascii="Times New Roman" w:hAnsi="Times New Roman"/>
          <w:sz w:val="28"/>
          <w:szCs w:val="28"/>
        </w:rPr>
        <w:t xml:space="preserve"> появление атипичных мононуклеаров связано с быстрым развитием процессов трансформации и апаптоза иммунокомпетентных клеток,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3218A">
        <w:rPr>
          <w:rFonts w:ascii="Times New Roman" w:hAnsi="Times New Roman"/>
          <w:sz w:val="28"/>
          <w:szCs w:val="28"/>
        </w:rPr>
        <w:t>что и обуславливает,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3218A">
        <w:rPr>
          <w:rFonts w:ascii="Times New Roman" w:hAnsi="Times New Roman"/>
          <w:sz w:val="28"/>
          <w:szCs w:val="28"/>
        </w:rPr>
        <w:t>по</w:t>
      </w:r>
      <w:r>
        <w:rPr>
          <w:rFonts w:ascii="Times New Roman" w:hAnsi="Times New Roman"/>
          <w:sz w:val="28"/>
          <w:szCs w:val="28"/>
          <w:lang w:val="uk-UA"/>
        </w:rPr>
        <w:t>-</w:t>
      </w:r>
      <w:r w:rsidRPr="0003218A">
        <w:rPr>
          <w:rFonts w:ascii="Times New Roman" w:hAnsi="Times New Roman"/>
          <w:sz w:val="28"/>
          <w:szCs w:val="28"/>
        </w:rPr>
        <w:t>видимому,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3218A">
        <w:rPr>
          <w:rFonts w:ascii="Times New Roman" w:hAnsi="Times New Roman"/>
          <w:sz w:val="28"/>
          <w:szCs w:val="28"/>
        </w:rPr>
        <w:t>более низкий имунный ответ и формирование,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3218A">
        <w:rPr>
          <w:rFonts w:ascii="Times New Roman" w:hAnsi="Times New Roman"/>
          <w:sz w:val="28"/>
          <w:szCs w:val="28"/>
        </w:rPr>
        <w:t>в этой связи,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3218A">
        <w:rPr>
          <w:rFonts w:ascii="Times New Roman" w:hAnsi="Times New Roman"/>
          <w:sz w:val="28"/>
          <w:szCs w:val="28"/>
        </w:rPr>
        <w:t>своеобразия клинической картины заболевания и его течения.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3218A">
        <w:rPr>
          <w:rFonts w:ascii="Times New Roman" w:hAnsi="Times New Roman"/>
          <w:sz w:val="28"/>
          <w:szCs w:val="28"/>
        </w:rPr>
        <w:t>Обнаружить различия в степени выраженности,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3218A">
        <w:rPr>
          <w:rFonts w:ascii="Times New Roman" w:hAnsi="Times New Roman"/>
          <w:sz w:val="28"/>
          <w:szCs w:val="28"/>
        </w:rPr>
        <w:t>частоте выявления других симптомов ИМ в сопоставляемых группах нам не удалось.</w:t>
      </w:r>
    </w:p>
    <w:p w:rsidR="000F4AD2" w:rsidRPr="00050CDC" w:rsidRDefault="000F4AD2" w:rsidP="00050CDC">
      <w:pPr>
        <w:spacing w:after="0" w:line="360" w:lineRule="auto"/>
        <w:ind w:right="-82"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3218A">
        <w:rPr>
          <w:rFonts w:ascii="Times New Roman" w:hAnsi="Times New Roman"/>
          <w:sz w:val="28"/>
          <w:szCs w:val="28"/>
        </w:rPr>
        <w:t>Таким образом,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3218A">
        <w:rPr>
          <w:rFonts w:ascii="Times New Roman" w:hAnsi="Times New Roman"/>
          <w:sz w:val="28"/>
          <w:szCs w:val="28"/>
        </w:rPr>
        <w:t>проведенное исследование установило,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3218A">
        <w:rPr>
          <w:rFonts w:ascii="Times New Roman" w:hAnsi="Times New Roman"/>
          <w:sz w:val="28"/>
          <w:szCs w:val="28"/>
        </w:rPr>
        <w:t>что на ранних этапах клинической манифестации ИМ у детей можно выделить симптомы,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3218A">
        <w:rPr>
          <w:rFonts w:ascii="Times New Roman" w:hAnsi="Times New Roman"/>
          <w:sz w:val="28"/>
          <w:szCs w:val="28"/>
        </w:rPr>
        <w:t>которые достаточно точно и правильно определяют возможный вариант течения болезни.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3218A">
        <w:rPr>
          <w:rFonts w:ascii="Times New Roman" w:hAnsi="Times New Roman"/>
          <w:sz w:val="28"/>
          <w:szCs w:val="28"/>
        </w:rPr>
        <w:t>К ним относятся выраженность и длительность гипертермии тела больного,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3218A">
        <w:rPr>
          <w:rFonts w:ascii="Times New Roman" w:hAnsi="Times New Roman"/>
          <w:sz w:val="28"/>
          <w:szCs w:val="28"/>
        </w:rPr>
        <w:t>размеры печени и сроки появления атипичных мононуклеаров в периферической крови.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3218A">
        <w:rPr>
          <w:rFonts w:ascii="Times New Roman" w:hAnsi="Times New Roman"/>
          <w:sz w:val="28"/>
          <w:szCs w:val="28"/>
        </w:rPr>
        <w:t>По нашему мнению и другие проявления заболевания также могут быть отнесены к прогностическим признакам,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3218A">
        <w:rPr>
          <w:rFonts w:ascii="Times New Roman" w:hAnsi="Times New Roman"/>
          <w:sz w:val="28"/>
          <w:szCs w:val="28"/>
        </w:rPr>
        <w:t>что,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3218A">
        <w:rPr>
          <w:rFonts w:ascii="Times New Roman" w:hAnsi="Times New Roman"/>
          <w:sz w:val="28"/>
          <w:szCs w:val="28"/>
        </w:rPr>
        <w:t>по-видимому,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3218A">
        <w:rPr>
          <w:rFonts w:ascii="Times New Roman" w:hAnsi="Times New Roman"/>
          <w:sz w:val="28"/>
          <w:szCs w:val="28"/>
        </w:rPr>
        <w:t>может быть установлено при более глубоком математическом их анализе,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3218A">
        <w:rPr>
          <w:rFonts w:ascii="Times New Roman" w:hAnsi="Times New Roman"/>
          <w:sz w:val="28"/>
          <w:szCs w:val="28"/>
        </w:rPr>
        <w:t>что является нашей задачей на последующие этапы исследований.</w:t>
      </w:r>
    </w:p>
    <w:sectPr w:rsidR="000F4AD2" w:rsidRPr="00050CDC" w:rsidSect="00050CDC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F4AD2" w:rsidRDefault="000F4AD2" w:rsidP="002267A6">
      <w:pPr>
        <w:spacing w:after="0" w:line="240" w:lineRule="auto"/>
      </w:pPr>
      <w:r>
        <w:separator/>
      </w:r>
    </w:p>
  </w:endnote>
  <w:endnote w:type="continuationSeparator" w:id="0">
    <w:p w:rsidR="000F4AD2" w:rsidRDefault="000F4AD2" w:rsidP="002267A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F4AD2" w:rsidRDefault="000F4AD2" w:rsidP="002267A6">
      <w:pPr>
        <w:spacing w:after="0" w:line="240" w:lineRule="auto"/>
      </w:pPr>
      <w:r>
        <w:separator/>
      </w:r>
    </w:p>
  </w:footnote>
  <w:footnote w:type="continuationSeparator" w:id="0">
    <w:p w:rsidR="000F4AD2" w:rsidRDefault="000F4AD2" w:rsidP="002267A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gutterAtTop/>
  <w:defaultTabStop w:val="708"/>
  <w:hyphenationZone w:val="357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625E6"/>
    <w:rsid w:val="0003218A"/>
    <w:rsid w:val="00050CDC"/>
    <w:rsid w:val="00051B37"/>
    <w:rsid w:val="000F4AD2"/>
    <w:rsid w:val="0014209F"/>
    <w:rsid w:val="00170793"/>
    <w:rsid w:val="001718FE"/>
    <w:rsid w:val="002267A6"/>
    <w:rsid w:val="002B1DF5"/>
    <w:rsid w:val="002C6CFC"/>
    <w:rsid w:val="003632FD"/>
    <w:rsid w:val="00366DDF"/>
    <w:rsid w:val="003A21B0"/>
    <w:rsid w:val="003B2084"/>
    <w:rsid w:val="003C3BFA"/>
    <w:rsid w:val="003F3330"/>
    <w:rsid w:val="00427E8E"/>
    <w:rsid w:val="00452A09"/>
    <w:rsid w:val="004B64A1"/>
    <w:rsid w:val="00512EDB"/>
    <w:rsid w:val="005C0B9B"/>
    <w:rsid w:val="00667FC8"/>
    <w:rsid w:val="00674197"/>
    <w:rsid w:val="006A316E"/>
    <w:rsid w:val="00710D9B"/>
    <w:rsid w:val="00711CD4"/>
    <w:rsid w:val="00776B28"/>
    <w:rsid w:val="0085646C"/>
    <w:rsid w:val="008842F6"/>
    <w:rsid w:val="008A1B3E"/>
    <w:rsid w:val="00953FC2"/>
    <w:rsid w:val="009D0DFF"/>
    <w:rsid w:val="00A246EA"/>
    <w:rsid w:val="00A532FD"/>
    <w:rsid w:val="00B169E3"/>
    <w:rsid w:val="00B44EB4"/>
    <w:rsid w:val="00B7583F"/>
    <w:rsid w:val="00BB54EA"/>
    <w:rsid w:val="00BC2592"/>
    <w:rsid w:val="00C313A0"/>
    <w:rsid w:val="00C434BE"/>
    <w:rsid w:val="00C71E14"/>
    <w:rsid w:val="00CB093D"/>
    <w:rsid w:val="00CB5541"/>
    <w:rsid w:val="00CE6D4B"/>
    <w:rsid w:val="00E20A4C"/>
    <w:rsid w:val="00E81070"/>
    <w:rsid w:val="00EC1959"/>
    <w:rsid w:val="00F46B99"/>
    <w:rsid w:val="00F625E6"/>
    <w:rsid w:val="00FD62C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5646C"/>
    <w:pPr>
      <w:spacing w:after="200" w:line="276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2267A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2267A6"/>
    <w:rPr>
      <w:rFonts w:cs="Times New Roman"/>
    </w:rPr>
  </w:style>
  <w:style w:type="paragraph" w:styleId="Footer">
    <w:name w:val="footer"/>
    <w:basedOn w:val="Normal"/>
    <w:link w:val="FooterChar"/>
    <w:uiPriority w:val="99"/>
    <w:rsid w:val="002267A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2267A6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260</TotalTime>
  <Pages>3</Pages>
  <Words>624</Words>
  <Characters>3560</Characters>
  <Application>Microsoft Office Outlook</Application>
  <DocSecurity>0</DocSecurity>
  <Lines>0</Lines>
  <Paragraphs>0</Paragraphs>
  <ScaleCrop>false</ScaleCrop>
  <Company>Home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</dc:creator>
  <cp:keywords/>
  <dc:description/>
  <cp:lastModifiedBy>Admin</cp:lastModifiedBy>
  <cp:revision>19</cp:revision>
  <dcterms:created xsi:type="dcterms:W3CDTF">2016-09-26T16:42:00Z</dcterms:created>
  <dcterms:modified xsi:type="dcterms:W3CDTF">2016-09-29T07:17:00Z</dcterms:modified>
</cp:coreProperties>
</file>