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2CA0" w:rsidRPr="00972CA0" w:rsidRDefault="00972CA0" w:rsidP="00972CA0">
      <w:pPr>
        <w:spacing w:after="160"/>
        <w:ind w:firstLine="0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УДК: 616.8-092.9:543.39</w:t>
      </w:r>
    </w:p>
    <w:p w:rsidR="00972CA0" w:rsidRPr="00972CA0" w:rsidRDefault="00972CA0" w:rsidP="00972CA0">
      <w:pPr>
        <w:spacing w:after="160"/>
        <w:ind w:firstLine="0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972CA0">
        <w:rPr>
          <w:rFonts w:ascii="Times New Roman" w:eastAsia="Calibri" w:hAnsi="Times New Roman" w:cs="Times New Roman"/>
          <w:b/>
          <w:sz w:val="28"/>
          <w:szCs w:val="28"/>
          <w:lang w:val="uk-UA"/>
        </w:rPr>
        <w:t>РЕАЛІЗАЦІЯ НЕЙРОМЕДІАТОРНИХ ЕФЕКТІВ ЧЕРЕЗ ЦИКЛАЗНИЙ КАСКАД І СИСТЕМУ ,,ВТОРИННИХ МЕСЕНДЖЕРІВ” В УМОВАХ ТРИВАЛОГО СУБТОКСИЧНОГО ВПЛИВУ ЛАПРОКСИДУ</w:t>
      </w:r>
    </w:p>
    <w:p w:rsidR="00972CA0" w:rsidRPr="00972CA0" w:rsidRDefault="00972CA0" w:rsidP="00972CA0">
      <w:pPr>
        <w:ind w:firstLine="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Кучерявченко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М.О.</w:t>
      </w:r>
    </w:p>
    <w:p w:rsidR="00972CA0" w:rsidRPr="00972CA0" w:rsidRDefault="00972CA0" w:rsidP="00972CA0">
      <w:pPr>
        <w:ind w:firstLine="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Харківський національний медичний університет</w:t>
      </w:r>
    </w:p>
    <w:p w:rsidR="00972CA0" w:rsidRPr="00972CA0" w:rsidRDefault="00972CA0" w:rsidP="00972CA0">
      <w:pPr>
        <w:ind w:firstLine="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hyperlink r:id="rId6" w:history="1">
        <w:r w:rsidRPr="00972CA0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  <w:lang w:val="en-US" w:eastAsia="ru-RU"/>
          </w:rPr>
          <w:t>Shevtsova</w:t>
        </w:r>
        <w:r w:rsidRPr="00972CA0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  <w:lang w:val="uk-UA" w:eastAsia="ru-RU"/>
          </w:rPr>
          <w:t>_</w:t>
        </w:r>
        <w:r w:rsidRPr="00972CA0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  <w:lang w:val="en-US" w:eastAsia="ru-RU"/>
          </w:rPr>
          <w:t>marina</w:t>
        </w:r>
        <w:r w:rsidRPr="00972CA0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  <w:lang w:val="uk-UA" w:eastAsia="ru-RU"/>
          </w:rPr>
          <w:t>@</w:t>
        </w:r>
        <w:r w:rsidRPr="00972CA0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  <w:lang w:val="en-US" w:eastAsia="ru-RU"/>
          </w:rPr>
          <w:t>ukr</w:t>
        </w:r>
        <w:r w:rsidRPr="00972CA0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  <w:lang w:val="uk-UA" w:eastAsia="ru-RU"/>
          </w:rPr>
          <w:t>.</w:t>
        </w:r>
        <w:r w:rsidRPr="00972CA0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  <w:lang w:val="en-US" w:eastAsia="ru-RU"/>
          </w:rPr>
          <w:t>net</w:t>
        </w:r>
      </w:hyperlink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972CA0" w:rsidRPr="00972CA0" w:rsidRDefault="00972CA0" w:rsidP="00972CA0">
      <w:pPr>
        <w:ind w:firstLine="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Резюме / </w:t>
      </w:r>
      <w:r w:rsidRPr="00972CA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Summary</w:t>
      </w:r>
    </w:p>
    <w:p w:rsidR="00972CA0" w:rsidRPr="00972CA0" w:rsidRDefault="00972CA0" w:rsidP="00972CA0">
      <w:pPr>
        <w:ind w:firstLine="708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 роботі було вивчено вплив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лапроксида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Л-303 (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тригліцидиловий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ефір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поліоксипропілентріола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) в 1/100 і 1/1000 ДЛ50 на параметри рецепторного зв'язування і внутрішньоклітинний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медіаторний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ціклазной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каскад в умовах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субтоксичної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тривалої дії на організм теплокровних тварин. Встановлено, що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лапроксиду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Л-303 в 1/100 ДЛ50 властиві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мембранотропні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ефекти, про що свідчить зниження в головному мозку і печінки активності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аденілатциклази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вмісту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цАМФ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і підвищення активності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гуанілатциклази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цГМФ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Таким чином, можна зробити висновок, що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лапроксід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Л-303 в 1/100 ДЛ50 здійснює глибоку перебудову систем регуляції внутрішньоклітинного метаболізму, порушуючи кінетичні характеристики параметрів рецепторного зв'язування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радіолігандів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 тлі пригнічення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аденілатциклазного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активації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гуанілатциклазного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медіаторного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каскаду. У 1/1000 ДЛ50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лапроксид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не впливав на системи регуляції внутрішньоклітинного метаболізму.</w:t>
      </w:r>
    </w:p>
    <w:p w:rsidR="00972CA0" w:rsidRPr="00972CA0" w:rsidRDefault="00972CA0" w:rsidP="00972CA0">
      <w:pPr>
        <w:ind w:firstLine="708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Ключові слова: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ксенобіотики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медіаторний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каскад, гомеостаз,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мембранотропна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дія.</w:t>
      </w:r>
    </w:p>
    <w:p w:rsidR="00972CA0" w:rsidRPr="00972CA0" w:rsidRDefault="00972CA0" w:rsidP="00972CA0">
      <w:pPr>
        <w:ind w:firstLine="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72CA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Реализация </w:t>
      </w:r>
      <w:proofErr w:type="spellStart"/>
      <w:r w:rsidRPr="00972CA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нейромедиаторных</w:t>
      </w:r>
      <w:proofErr w:type="spellEnd"/>
      <w:r w:rsidRPr="00972CA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эффектов через </w:t>
      </w:r>
      <w:proofErr w:type="spellStart"/>
      <w:r w:rsidRPr="00972CA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циклазный</w:t>
      </w:r>
      <w:proofErr w:type="spellEnd"/>
      <w:r w:rsidRPr="00972CA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каскад и систему</w:t>
      </w:r>
      <w:proofErr w:type="gramStart"/>
      <w:r w:rsidRPr="00972CA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,</w:t>
      </w:r>
      <w:proofErr w:type="gramEnd"/>
      <w:r w:rsidRPr="00972CA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,вторичных </w:t>
      </w:r>
      <w:proofErr w:type="spellStart"/>
      <w:r w:rsidRPr="00972CA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мессенджеров</w:t>
      </w:r>
      <w:proofErr w:type="spellEnd"/>
      <w:r w:rsidRPr="00972CA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” в условиях длительного </w:t>
      </w:r>
      <w:proofErr w:type="spellStart"/>
      <w:r w:rsidRPr="00972CA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субтоксического</w:t>
      </w:r>
      <w:proofErr w:type="spellEnd"/>
      <w:r w:rsidRPr="00972CA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воздействия </w:t>
      </w:r>
      <w:proofErr w:type="spellStart"/>
      <w:r w:rsidRPr="00972CA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лапроксида</w:t>
      </w:r>
      <w:proofErr w:type="spellEnd"/>
    </w:p>
    <w:p w:rsidR="00972CA0" w:rsidRPr="00972CA0" w:rsidRDefault="00972CA0" w:rsidP="00972CA0">
      <w:pPr>
        <w:ind w:firstLine="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eastAsia="ru-RU"/>
        </w:rPr>
        <w:t>Кучерявченко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М.А.</w:t>
      </w:r>
    </w:p>
    <w:p w:rsidR="00972CA0" w:rsidRPr="00972CA0" w:rsidRDefault="00972CA0" w:rsidP="00972CA0">
      <w:pPr>
        <w:ind w:firstLine="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72CA0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Харьковский национальный медицинский университет</w:t>
      </w:r>
    </w:p>
    <w:p w:rsidR="00972CA0" w:rsidRPr="00972CA0" w:rsidRDefault="00972CA0" w:rsidP="00972CA0">
      <w:pPr>
        <w:ind w:firstLine="708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В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работе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было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изучено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влияние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лапроксида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Л-303 (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триглицидиловый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єфир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полиоксипропилентриола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) в 1/100 и 1/1000 ДЛ50 на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параметры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рецепторного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связывания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и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внутриклеточный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медиаторный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циклазный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каскад в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условиях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субтоксического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длительного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действия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организм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теплокровных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животных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Установлено,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что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лапроксиду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Л-303 в 1/100 ДЛ50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свойственны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мембранотропные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эффекты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о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чем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свидетельствует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снижение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головном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мозге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и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печени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активности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аденилатциклазы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и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содержания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цАМФ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и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повышение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активности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гуанилатциклазы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и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цГМФ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Таким образом,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можно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сделать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вывод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что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лапроксид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Л-303 в 1/100 ДЛ50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осуществляет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глубокую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перестройку систем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регуляции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внутриклеточного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метаболизма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нарушая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кинетические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характеристики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параметров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рецепторного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связывания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радиолигандов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фоне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угнетения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аденилатциклазного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и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активации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гуанилатциклазного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медиаторного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каскада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В 1/1000 ДЛ50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лапроксид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не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влиял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системы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регуляции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внутриклеточного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метаболизма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972CA0" w:rsidRPr="00972CA0" w:rsidRDefault="00972CA0" w:rsidP="00972CA0">
      <w:pPr>
        <w:ind w:firstLine="708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Ключевые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слова: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ксенобиотики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медиаторный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каскад, гомеостаз,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мембранотропное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действие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972CA0" w:rsidRPr="00972CA0" w:rsidRDefault="00972CA0" w:rsidP="00972CA0">
      <w:pPr>
        <w:ind w:firstLine="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proofErr w:type="spellStart"/>
      <w:r w:rsidRPr="00972CA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Realization</w:t>
      </w:r>
      <w:proofErr w:type="spellEnd"/>
      <w:r w:rsidRPr="00972CA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of</w:t>
      </w:r>
      <w:proofErr w:type="spellEnd"/>
      <w:r w:rsidRPr="00972CA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neurotransmitter</w:t>
      </w:r>
      <w:proofErr w:type="spellEnd"/>
      <w:r w:rsidRPr="00972CA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effects</w:t>
      </w:r>
      <w:proofErr w:type="spellEnd"/>
      <w:r w:rsidRPr="00972CA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through</w:t>
      </w:r>
      <w:proofErr w:type="spellEnd"/>
      <w:r w:rsidRPr="00972CA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the</w:t>
      </w:r>
      <w:proofErr w:type="spellEnd"/>
      <w:r w:rsidRPr="00972CA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cyclase</w:t>
      </w:r>
      <w:proofErr w:type="spellEnd"/>
      <w:r w:rsidRPr="00972CA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cascade</w:t>
      </w:r>
      <w:proofErr w:type="spellEnd"/>
      <w:r w:rsidRPr="00972CA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and</w:t>
      </w:r>
      <w:proofErr w:type="spellEnd"/>
      <w:r w:rsidRPr="00972CA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the</w:t>
      </w:r>
      <w:proofErr w:type="spellEnd"/>
      <w:r w:rsidRPr="00972CA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system</w:t>
      </w:r>
      <w:proofErr w:type="spellEnd"/>
      <w:r w:rsidRPr="00972CA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“</w:t>
      </w:r>
      <w:proofErr w:type="spellStart"/>
      <w:r w:rsidRPr="00972CA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secondary</w:t>
      </w:r>
      <w:proofErr w:type="spellEnd"/>
      <w:r w:rsidRPr="00972CA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messengers</w:t>
      </w:r>
      <w:proofErr w:type="spellEnd"/>
      <w:r w:rsidRPr="00972CA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” </w:t>
      </w:r>
      <w:proofErr w:type="spellStart"/>
      <w:r w:rsidRPr="00972CA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under</w:t>
      </w:r>
      <w:proofErr w:type="spellEnd"/>
      <w:r w:rsidRPr="00972CA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the</w:t>
      </w:r>
      <w:proofErr w:type="spellEnd"/>
      <w:r w:rsidRPr="00972CA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conditions</w:t>
      </w:r>
      <w:proofErr w:type="spellEnd"/>
      <w:r w:rsidRPr="00972CA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of</w:t>
      </w:r>
      <w:proofErr w:type="spellEnd"/>
      <w:r w:rsidRPr="00972CA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prolonged</w:t>
      </w:r>
      <w:proofErr w:type="spellEnd"/>
      <w:r w:rsidRPr="00972CA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subtoxic</w:t>
      </w:r>
      <w:proofErr w:type="spellEnd"/>
      <w:r w:rsidRPr="00972CA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effects</w:t>
      </w:r>
      <w:proofErr w:type="spellEnd"/>
      <w:r w:rsidRPr="00972CA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laproxide</w:t>
      </w:r>
      <w:proofErr w:type="spellEnd"/>
    </w:p>
    <w:p w:rsidR="00972CA0" w:rsidRPr="00972CA0" w:rsidRDefault="00972CA0" w:rsidP="00972CA0">
      <w:pPr>
        <w:ind w:firstLine="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Kucheriavchenko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M.</w:t>
      </w:r>
    </w:p>
    <w:p w:rsidR="00972CA0" w:rsidRPr="00972CA0" w:rsidRDefault="00972CA0" w:rsidP="00972CA0">
      <w:pPr>
        <w:ind w:firstLine="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Kharkov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National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Medical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University</w:t>
      </w:r>
      <w:proofErr w:type="spellEnd"/>
    </w:p>
    <w:p w:rsidR="00972CA0" w:rsidRPr="00972CA0" w:rsidRDefault="00972CA0" w:rsidP="00972CA0">
      <w:pPr>
        <w:ind w:firstLine="708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article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deals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with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study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impact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exerted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by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laproxide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L-303 (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triglycidyl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polyoxipropylentriol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ether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)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1/100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and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1/1000 LD50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on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receptor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bonding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indices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and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intracellular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mediator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cyclase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cascade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settings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subtoxic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continuous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exposure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on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body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homoeothermic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animals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Laproxide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L-303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1/100 LD50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was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shown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to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exert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membranotropic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effects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which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is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indicated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by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a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reduction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adenylate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cyclase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activity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and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cAMP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contents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as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well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as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an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increase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guanylate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cyclase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and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cGMP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activity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brain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and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liver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assessment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glutamate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guanylate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cyclase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mediator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cascade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metabolic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system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condition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liver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showed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an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increase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both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glutamate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and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guanylate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cyclase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mediator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cascade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while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brain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glutamate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was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found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to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be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decreasing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settings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guanylate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cyclase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mediator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cascade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increase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Therefore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it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is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possible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to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conclude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that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laproxide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L-303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1/100 LD50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is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responsible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for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profound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reconstruction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intracellular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metabolism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regulation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systems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interfering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with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kinetic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characteristics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radioligand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receptor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bonding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indices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settings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inhibition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adenyle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cyclase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and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activation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guanylate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cyclase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mediator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cascade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1/1000 LD50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laproxide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was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not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found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to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have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an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effect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on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intracellular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metabolism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regulation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systems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972CA0" w:rsidRPr="00972CA0" w:rsidRDefault="00972CA0" w:rsidP="00972CA0">
      <w:pPr>
        <w:ind w:firstLine="708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Keywords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Xenobiotics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mediator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cascade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homeostasis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membranotropic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effect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972CA0" w:rsidRPr="00972CA0" w:rsidRDefault="00972CA0" w:rsidP="00972CA0">
      <w:pPr>
        <w:ind w:firstLine="708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972CA0" w:rsidRPr="00972CA0" w:rsidRDefault="00972CA0" w:rsidP="00972CA0">
      <w:pPr>
        <w:ind w:firstLine="708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 основі формування багатьох патологічних станів і хвороб лежить порушення метаболічних процесів, як результат зриву адаптаційно-пристосувальних реакцій спрямованих на збереження гомеостазу. При цьому, велика роль у підтримці сталості внутрішнього середовища організму належить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гіпоталамо-гіпофізарно-наднирковій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системі і, поєднаній з нею,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симпато-адреналовій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системі, які відіграють провідну роль у забезпеченні захисно-пристосувальних реакцій в умовах впливу несприятливих факторів. Відомо, що реалізація нейрон-гуморальних стимулів здійснюється через рецепторний ланцюг і вторинні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медіаторні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системи: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аденілатциклаза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(АЦ) → циклічний-3',5'-аденозинмонофосфат (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цАМФ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) →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цАМФ-залежна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протеїнкіназа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(ПК) → синтез та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фосфорилювання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білків, а також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гуанілатциклаза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(ГЦ) → циклічний-3',5'-гуанозинмонофосфат (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цГМФ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) →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цГМФ-залежна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протеїнкіназа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→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фосфорилювання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синтез білків, які змінюють внутрішньоклітинний метаболізм і приймають участь у формуванні та забезпеченні гомеостатичної функції організму [1, 2, 3]. </w:t>
      </w:r>
    </w:p>
    <w:p w:rsidR="00972CA0" w:rsidRPr="00972CA0" w:rsidRDefault="00972CA0" w:rsidP="00972CA0">
      <w:pPr>
        <w:ind w:firstLine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72CA0">
        <w:rPr>
          <w:rFonts w:ascii="Times New Roman" w:eastAsia="Times New Roman" w:hAnsi="Times New Roman" w:cs="Times New Roman"/>
          <w:color w:val="FF0000"/>
          <w:sz w:val="28"/>
          <w:szCs w:val="28"/>
          <w:lang w:val="uk-UA" w:eastAsia="ru-RU"/>
        </w:rPr>
        <w:tab/>
      </w:r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Зростаючі об’єми виробництва хімічної продукції, нових груп і класів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ксенобіотиків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створюють реальну загрозу здоров’ю населення. У зв’язку з цим, актуальним є вивчення патофізіологічних механізмів формування структурно-метаболічних порушень в організмі, що виникають внаслідок </w:t>
      </w:r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тривалого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субтоксичного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впливу хімічних сполук та патогенетичне обґрунтування принципів ранньої діагностики і корекції порушення гомеостатичної функції.</w:t>
      </w:r>
    </w:p>
    <w:p w:rsidR="00972CA0" w:rsidRPr="00972CA0" w:rsidRDefault="00972CA0" w:rsidP="00972CA0">
      <w:pPr>
        <w:ind w:firstLine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 xml:space="preserve">Враховуючи вищенаведене, метою роботи було дослідження впливу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лапроксида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Л-303 на реалізацію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нейромедіаторних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ефектів через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циклазний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каскад і систему ,,вторинних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месенджерів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” в умовах тривалого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субтоксичного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надходження до організму даного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ксенобіотика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972CA0" w:rsidRPr="00972CA0" w:rsidRDefault="00972CA0" w:rsidP="00972CA0">
      <w:pPr>
        <w:ind w:firstLine="0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972CA0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Матеріали та методи дослідження. </w:t>
      </w:r>
    </w:p>
    <w:p w:rsidR="00972CA0" w:rsidRPr="00972CA0" w:rsidRDefault="00972CA0" w:rsidP="00972CA0">
      <w:pPr>
        <w:ind w:firstLine="708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Програма дослідження передбачала вивчення впливу нового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ксенобіотика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Лапроксида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молекулярною масою 303 (Л-303), що має хімічну назву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тригліцидиловий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ефір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поліоксипропілентріола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 біогенні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моноаміни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їх попередники, систему ГАМК /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глутамат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параметри рецепторного зв’язування і внутрішньоклітинний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медіаторний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циклазний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каскад в умовах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субтоксичної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тривалої дії на організм теплокровних тварин.</w:t>
      </w:r>
    </w:p>
    <w:p w:rsidR="00972CA0" w:rsidRPr="00972CA0" w:rsidRDefault="00972CA0" w:rsidP="00972CA0">
      <w:pPr>
        <w:ind w:firstLine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 xml:space="preserve"> За результатами гострого експерименту Л-303 відноситься до малотоксичних речовин.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Середньолетальна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доза (ДЛ</w:t>
      </w:r>
      <w:r w:rsidRPr="00972CA0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50</w:t>
      </w:r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) для даного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ксенобіотика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була встановлена на рівні 5,75 г/кг маси тіла тварини. </w:t>
      </w:r>
    </w:p>
    <w:p w:rsidR="00972CA0" w:rsidRPr="00972CA0" w:rsidRDefault="00972CA0" w:rsidP="00972CA0">
      <w:pPr>
        <w:ind w:firstLine="708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Експерименти виконувались на статевозрілих білих щурах масою 180 – </w:t>
      </w:r>
      <w:smartTag w:uri="urn:schemas-microsoft-com:office:smarttags" w:element="metricconverter">
        <w:smartTagPr>
          <w:attr w:name="ProductID" w:val="200 г"/>
        </w:smartTagPr>
        <w:r w:rsidRPr="00972CA0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200 г</w:t>
        </w:r>
      </w:smartTag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яким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перорально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 протязі 45 діб натщесерце вводилась металевим зондом речовина у вигляді водних розчинів у дозах 1/100 и 1/1000 ДЛ</w:t>
      </w:r>
      <w:r w:rsidRPr="00972CA0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50</w:t>
      </w:r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Всі етапи наукового експерименту виконувались у відповідності до правил гуманного ставлення до тварин і вимог ,,Європейської конвенції захисту хребетних тварин, що використовуються у науковому експерименті. – Страсбург, 1986.</w:t>
      </w:r>
    </w:p>
    <w:p w:rsidR="00972CA0" w:rsidRPr="00972CA0" w:rsidRDefault="00972CA0" w:rsidP="00972CA0">
      <w:pPr>
        <w:ind w:firstLine="708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Вміст циклічних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нуклеотидів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цАМФ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цГМФ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) у мембранах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синаптосом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головного мозку і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мікросомах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гепатоцитів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печінки визначався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радіоімунним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методом за допомогою наборів реактивів фірми ,,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Amersham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” Великобританія [2, 4]. Активність у головному мозку і печінці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аденілат-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гуанілатциклази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оцінювалось по накопиченню продуктів ферментативної реакції –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цАМФ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цГМФ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Вміст білка визначався по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Лоурі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[2, 5]. Активність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фосфодіестерази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</w:t>
      </w:r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(ФДЕ) визначалась по кількості неорганічного фосфату, який утворюється в реакції гідролізу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цАМФ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Поглинання іонів Са2+ мембранами клітин печінки і головного мозку досліджувалось радіоізотопним методом [2, 6].</w:t>
      </w:r>
    </w:p>
    <w:p w:rsidR="00972CA0" w:rsidRPr="00972CA0" w:rsidRDefault="00972CA0" w:rsidP="00972CA0">
      <w:pPr>
        <w:ind w:firstLine="708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Результати отриманих даних підлягали статистичному опрацюванню з використанням критерію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Стьюдента-Фішера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972CA0" w:rsidRPr="00972CA0" w:rsidRDefault="00972CA0" w:rsidP="00972CA0">
      <w:pPr>
        <w:ind w:firstLine="708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972CA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Результати досліджень та їх обговорення.</w:t>
      </w:r>
    </w:p>
    <w:p w:rsidR="00972CA0" w:rsidRPr="00972CA0" w:rsidRDefault="00972CA0" w:rsidP="00972CA0">
      <w:pPr>
        <w:ind w:firstLine="708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Велика роль в підтримці гомеостазу належить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нейротрансміттерам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цАМФ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цГМФ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Відомий тісний зв'язок між вмістом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нейромедіаторів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циклічними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нуклеотидами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Виходячи із цього, суттєвий інтерес мало вивчення вмісту в органах і тканинах під впливом Л-303 ,,вторинних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месенджерів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”. Відомо, що будь який гормон,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нейромедіатор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токсин, метаболіт обміну речовин впливає на клітину через систему циклічних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нуклеотидів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впливає на механізми забезпечення процесів адаптації і гомеостазу. Внутрішньоклітинні медіатори оперативно реагують на підвищення вимог, що полягає в необхідності більш інтенсивного функціонування органів, систем або цілісного організму. Циклічні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нуклеотиди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виступають у якості ланцюга мобілізації внутрішніх резервів – перебудови метаболізму на новий більш високий рівень функціонування. Підвищення вмісту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цАМФ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найбільш рання ознака стрес-реакції клітини. Тому, надмірна активація системи циклічних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нуклеотидів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часто призводить до розвитку патологічних процесів. Вплив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Лапроксида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Л-303 на циклічні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нуклеотиди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характеризувався динамічними змінами активності поєднаних систем: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аденілатциклаза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цАМФ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гуанілатциклаза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цГМФ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 різних органах і тканинах. Так,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Лапроксид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Л-303 в 1/100 ДЛ</w:t>
      </w:r>
      <w:r w:rsidRPr="00972CA0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50</w:t>
      </w:r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знижував у головному мозку та печінці активність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аденілатциклази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вмісту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цАМФ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підвищував у цих органах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гуанілатциклазу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цГМФ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Фосфодіестразна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активність підвищувалась на фоні зростання інтенсивності поглинання іонів </w:t>
      </w:r>
      <w:r w:rsidRPr="00972CA0">
        <w:rPr>
          <w:rFonts w:ascii="Times New Roman" w:eastAsia="Times New Roman" w:hAnsi="Times New Roman" w:cs="Times New Roman"/>
          <w:sz w:val="28"/>
          <w:szCs w:val="28"/>
          <w:vertAlign w:val="superscript"/>
          <w:lang w:val="uk-UA" w:eastAsia="ru-RU"/>
        </w:rPr>
        <w:t>45</w:t>
      </w:r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Са</w:t>
      </w:r>
      <w:r w:rsidRPr="00972CA0">
        <w:rPr>
          <w:rFonts w:ascii="Times New Roman" w:eastAsia="Times New Roman" w:hAnsi="Times New Roman" w:cs="Times New Roman"/>
          <w:sz w:val="28"/>
          <w:szCs w:val="28"/>
          <w:vertAlign w:val="superscript"/>
          <w:lang w:val="uk-UA" w:eastAsia="ru-RU"/>
        </w:rPr>
        <w:t>2+</w:t>
      </w:r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мембранними фракціями клітин печінки і головного мозку (табл.). </w:t>
      </w:r>
    </w:p>
    <w:p w:rsidR="00972CA0" w:rsidRPr="00972CA0" w:rsidRDefault="00972CA0" w:rsidP="00972CA0">
      <w:pPr>
        <w:ind w:firstLine="0"/>
        <w:jc w:val="right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972CA0" w:rsidRPr="00972CA0" w:rsidRDefault="00972CA0" w:rsidP="00972CA0">
      <w:pPr>
        <w:ind w:firstLine="0"/>
        <w:jc w:val="right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972CA0" w:rsidRPr="00972CA0" w:rsidRDefault="00972CA0" w:rsidP="00972CA0">
      <w:pPr>
        <w:ind w:firstLine="0"/>
        <w:jc w:val="right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Таблиця</w:t>
      </w:r>
    </w:p>
    <w:p w:rsidR="00972CA0" w:rsidRPr="00972CA0" w:rsidRDefault="00972CA0" w:rsidP="00972CA0">
      <w:pPr>
        <w:ind w:firstLine="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72CA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Вплив </w:t>
      </w:r>
      <w:proofErr w:type="spellStart"/>
      <w:r w:rsidRPr="00972CA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лапроксида</w:t>
      </w:r>
      <w:proofErr w:type="spellEnd"/>
      <w:r w:rsidRPr="00972CA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Л-303 на внутрішньоклітинний </w:t>
      </w:r>
      <w:proofErr w:type="spellStart"/>
      <w:r w:rsidRPr="00972CA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медіаторний</w:t>
      </w:r>
      <w:proofErr w:type="spellEnd"/>
      <w:r w:rsidRPr="00972CA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циклазний</w:t>
      </w:r>
      <w:proofErr w:type="spellEnd"/>
      <w:r w:rsidRPr="00972CA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каскад і систему ,,вторинних </w:t>
      </w:r>
      <w:proofErr w:type="spellStart"/>
      <w:r w:rsidRPr="00972CA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месенджерів</w:t>
      </w:r>
      <w:proofErr w:type="spellEnd"/>
      <w:r w:rsidRPr="00972CA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”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08"/>
        <w:gridCol w:w="1618"/>
        <w:gridCol w:w="1626"/>
        <w:gridCol w:w="1619"/>
      </w:tblGrid>
      <w:tr w:rsidR="00972CA0" w:rsidRPr="00972CA0" w:rsidTr="004B340D">
        <w:trPr>
          <w:trHeight w:val="158"/>
        </w:trPr>
        <w:tc>
          <w:tcPr>
            <w:tcW w:w="4927" w:type="dxa"/>
            <w:vMerge w:val="restart"/>
            <w:shd w:val="clear" w:color="auto" w:fill="auto"/>
          </w:tcPr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Показники, органи</w:t>
            </w:r>
          </w:p>
        </w:tc>
        <w:tc>
          <w:tcPr>
            <w:tcW w:w="4927" w:type="dxa"/>
            <w:gridSpan w:val="3"/>
            <w:shd w:val="clear" w:color="auto" w:fill="auto"/>
          </w:tcPr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ДЛ</w:t>
            </w: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vertAlign w:val="subscript"/>
                <w:lang w:val="uk-UA" w:eastAsia="ru-RU"/>
              </w:rPr>
              <w:t>50</w:t>
            </w: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 xml:space="preserve">, </w:t>
            </w: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ru-RU"/>
              </w:rPr>
              <w:t>±</w:t>
            </w: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m</w:t>
            </w:r>
          </w:p>
        </w:tc>
      </w:tr>
      <w:tr w:rsidR="00972CA0" w:rsidRPr="00972CA0" w:rsidTr="004B340D">
        <w:trPr>
          <w:trHeight w:val="157"/>
        </w:trPr>
        <w:tc>
          <w:tcPr>
            <w:tcW w:w="4927" w:type="dxa"/>
            <w:vMerge/>
            <w:shd w:val="clear" w:color="auto" w:fill="auto"/>
          </w:tcPr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1642" w:type="dxa"/>
            <w:shd w:val="clear" w:color="auto" w:fill="auto"/>
          </w:tcPr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Контроль</w:t>
            </w:r>
          </w:p>
        </w:tc>
        <w:tc>
          <w:tcPr>
            <w:tcW w:w="1642" w:type="dxa"/>
            <w:shd w:val="clear" w:color="auto" w:fill="auto"/>
          </w:tcPr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1/100</w:t>
            </w:r>
          </w:p>
        </w:tc>
        <w:tc>
          <w:tcPr>
            <w:tcW w:w="1643" w:type="dxa"/>
            <w:shd w:val="clear" w:color="auto" w:fill="auto"/>
          </w:tcPr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1/1000</w:t>
            </w:r>
          </w:p>
        </w:tc>
      </w:tr>
      <w:tr w:rsidR="00972CA0" w:rsidRPr="00972CA0" w:rsidTr="004B340D">
        <w:tc>
          <w:tcPr>
            <w:tcW w:w="4927" w:type="dxa"/>
            <w:shd w:val="clear" w:color="auto" w:fill="auto"/>
          </w:tcPr>
          <w:p w:rsidR="00972CA0" w:rsidRPr="00972CA0" w:rsidRDefault="00972CA0" w:rsidP="00972CA0">
            <w:pPr>
              <w:ind w:firstLine="0"/>
              <w:jc w:val="lef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АЦ – головний мозок (</w:t>
            </w:r>
            <w:proofErr w:type="spellStart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нмоль</w:t>
            </w:r>
            <w:proofErr w:type="spellEnd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 xml:space="preserve"> </w:t>
            </w:r>
            <w:proofErr w:type="spellStart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цАМФ</w:t>
            </w:r>
            <w:proofErr w:type="spellEnd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 xml:space="preserve"> / мг білка ∙ </w:t>
            </w:r>
            <w:proofErr w:type="spellStart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хв</w:t>
            </w:r>
            <w:proofErr w:type="spellEnd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)</w:t>
            </w:r>
          </w:p>
          <w:p w:rsidR="00972CA0" w:rsidRPr="00972CA0" w:rsidRDefault="00972CA0" w:rsidP="00972CA0">
            <w:pPr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 xml:space="preserve">                                                 </w:t>
            </w: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+ </w:t>
            </w:r>
            <w:proofErr w:type="spellStart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ізопротеринол</w:t>
            </w:r>
            <w:proofErr w:type="spellEnd"/>
          </w:p>
          <w:p w:rsidR="00972CA0" w:rsidRPr="00972CA0" w:rsidRDefault="00972CA0" w:rsidP="00972CA0">
            <w:pPr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 xml:space="preserve">                                                 + </w:t>
            </w:r>
            <w:proofErr w:type="spellStart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NaF</w:t>
            </w:r>
            <w:proofErr w:type="spellEnd"/>
          </w:p>
        </w:tc>
        <w:tc>
          <w:tcPr>
            <w:tcW w:w="1642" w:type="dxa"/>
            <w:shd w:val="clear" w:color="auto" w:fill="auto"/>
          </w:tcPr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8,4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ru-RU"/>
              </w:rPr>
              <w:t>±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0,57</w:t>
            </w:r>
          </w:p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</w:pPr>
          </w:p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1,45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ru-RU"/>
              </w:rPr>
              <w:t>±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0,11</w:t>
            </w:r>
          </w:p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1,76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ru-RU"/>
              </w:rPr>
              <w:t>±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0,14</w:t>
            </w:r>
          </w:p>
        </w:tc>
        <w:tc>
          <w:tcPr>
            <w:tcW w:w="1642" w:type="dxa"/>
            <w:shd w:val="clear" w:color="auto" w:fill="auto"/>
          </w:tcPr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3,2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ru-RU"/>
              </w:rPr>
              <w:t>±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0,26*</w:t>
            </w:r>
          </w:p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</w:pPr>
          </w:p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0,73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ru-RU"/>
              </w:rPr>
              <w:t>±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0,08*</w:t>
            </w:r>
          </w:p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0,82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ru-RU"/>
              </w:rPr>
              <w:t>±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0,09*</w:t>
            </w:r>
          </w:p>
        </w:tc>
        <w:tc>
          <w:tcPr>
            <w:tcW w:w="1643" w:type="dxa"/>
            <w:shd w:val="clear" w:color="auto" w:fill="auto"/>
          </w:tcPr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7,9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ru-RU"/>
              </w:rPr>
              <w:t>±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0,63</w:t>
            </w:r>
          </w:p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</w:pPr>
          </w:p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1,47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ru-RU"/>
              </w:rPr>
              <w:t>±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0,15</w:t>
            </w:r>
          </w:p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1,65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ru-RU"/>
              </w:rPr>
              <w:t>±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0,18</w:t>
            </w:r>
          </w:p>
        </w:tc>
      </w:tr>
      <w:tr w:rsidR="00972CA0" w:rsidRPr="00972CA0" w:rsidTr="004B340D">
        <w:tc>
          <w:tcPr>
            <w:tcW w:w="4927" w:type="dxa"/>
            <w:shd w:val="clear" w:color="auto" w:fill="auto"/>
          </w:tcPr>
          <w:p w:rsidR="00972CA0" w:rsidRPr="00972CA0" w:rsidRDefault="00972CA0" w:rsidP="00972CA0">
            <w:pPr>
              <w:ind w:firstLine="0"/>
              <w:jc w:val="lef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АЦ – печінка (</w:t>
            </w:r>
            <w:proofErr w:type="spellStart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нмоль</w:t>
            </w:r>
            <w:proofErr w:type="spellEnd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 xml:space="preserve"> </w:t>
            </w:r>
            <w:proofErr w:type="spellStart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цАМФ</w:t>
            </w:r>
            <w:proofErr w:type="spellEnd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 xml:space="preserve"> / мг </w:t>
            </w:r>
            <w:proofErr w:type="spellStart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белка</w:t>
            </w:r>
            <w:proofErr w:type="spellEnd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 xml:space="preserve"> ∙ </w:t>
            </w:r>
            <w:proofErr w:type="spellStart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хв</w:t>
            </w:r>
            <w:proofErr w:type="spellEnd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)</w:t>
            </w:r>
          </w:p>
          <w:p w:rsidR="00972CA0" w:rsidRPr="00972CA0" w:rsidRDefault="00972CA0" w:rsidP="00972CA0">
            <w:pPr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 xml:space="preserve">                                                 </w:t>
            </w: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 xml:space="preserve">+ </w:t>
            </w:r>
            <w:proofErr w:type="spellStart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ізопротеринол</w:t>
            </w:r>
            <w:proofErr w:type="spellEnd"/>
          </w:p>
          <w:p w:rsidR="00972CA0" w:rsidRPr="00972CA0" w:rsidRDefault="00972CA0" w:rsidP="00972CA0">
            <w:pPr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 xml:space="preserve">                                                 + </w:t>
            </w:r>
            <w:proofErr w:type="spellStart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NaF</w:t>
            </w:r>
            <w:proofErr w:type="spellEnd"/>
          </w:p>
        </w:tc>
        <w:tc>
          <w:tcPr>
            <w:tcW w:w="1642" w:type="dxa"/>
            <w:shd w:val="clear" w:color="auto" w:fill="auto"/>
          </w:tcPr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2,4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ru-RU"/>
              </w:rPr>
              <w:t>±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0,17</w:t>
            </w:r>
          </w:p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2,8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ru-RU"/>
              </w:rPr>
              <w:t>±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0,24</w:t>
            </w:r>
          </w:p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4,3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ru-RU"/>
              </w:rPr>
              <w:t>±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0,28</w:t>
            </w:r>
          </w:p>
        </w:tc>
        <w:tc>
          <w:tcPr>
            <w:tcW w:w="1642" w:type="dxa"/>
            <w:shd w:val="clear" w:color="auto" w:fill="auto"/>
          </w:tcPr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1,33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ru-RU"/>
              </w:rPr>
              <w:t>±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0,16*</w:t>
            </w:r>
          </w:p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0,76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ru-RU"/>
              </w:rPr>
              <w:t>±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0,08*</w:t>
            </w:r>
          </w:p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2,65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ru-RU"/>
              </w:rPr>
              <w:t>±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0,24*</w:t>
            </w:r>
          </w:p>
        </w:tc>
        <w:tc>
          <w:tcPr>
            <w:tcW w:w="1643" w:type="dxa"/>
            <w:shd w:val="clear" w:color="auto" w:fill="auto"/>
          </w:tcPr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2,53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ru-RU"/>
              </w:rPr>
              <w:t>±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0,24</w:t>
            </w:r>
          </w:p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2,7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ru-RU"/>
              </w:rPr>
              <w:t>±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0,22</w:t>
            </w:r>
          </w:p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4,4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ru-RU"/>
              </w:rPr>
              <w:t>±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0,35</w:t>
            </w:r>
          </w:p>
        </w:tc>
      </w:tr>
      <w:tr w:rsidR="00972CA0" w:rsidRPr="00972CA0" w:rsidTr="004B340D">
        <w:tc>
          <w:tcPr>
            <w:tcW w:w="4927" w:type="dxa"/>
            <w:shd w:val="clear" w:color="auto" w:fill="auto"/>
          </w:tcPr>
          <w:p w:rsidR="00972CA0" w:rsidRPr="00972CA0" w:rsidRDefault="00972CA0" w:rsidP="00972CA0">
            <w:pPr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 xml:space="preserve">Поглинання </w:t>
            </w: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val="uk-UA" w:eastAsia="ru-RU"/>
              </w:rPr>
              <w:t>45</w:t>
            </w: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Са</w:t>
            </w: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val="uk-UA" w:eastAsia="ru-RU"/>
              </w:rPr>
              <w:t>2+</w:t>
            </w: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 xml:space="preserve"> мембранами </w:t>
            </w:r>
            <w:proofErr w:type="spellStart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гепатоцитів</w:t>
            </w:r>
            <w:proofErr w:type="spellEnd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 xml:space="preserve"> (</w:t>
            </w:r>
            <w:proofErr w:type="spellStart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імп</w:t>
            </w:r>
            <w:proofErr w:type="spellEnd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 xml:space="preserve"> / </w:t>
            </w:r>
            <w:proofErr w:type="spellStart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хв</w:t>
            </w:r>
            <w:proofErr w:type="spellEnd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 xml:space="preserve"> ∙ мг білка) </w:t>
            </w:r>
          </w:p>
          <w:p w:rsidR="00972CA0" w:rsidRPr="00972CA0" w:rsidRDefault="00972CA0" w:rsidP="00972CA0">
            <w:pPr>
              <w:numPr>
                <w:ilvl w:val="0"/>
                <w:numId w:val="1"/>
              </w:numPr>
              <w:spacing w:after="160" w:line="259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базальне</w:t>
            </w:r>
          </w:p>
          <w:p w:rsidR="00972CA0" w:rsidRPr="00972CA0" w:rsidRDefault="00972CA0" w:rsidP="00972CA0">
            <w:pPr>
              <w:numPr>
                <w:ilvl w:val="0"/>
                <w:numId w:val="1"/>
              </w:numPr>
              <w:spacing w:after="160" w:line="259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proofErr w:type="spellStart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К</w:t>
            </w: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val="uk-UA" w:eastAsia="ru-RU"/>
              </w:rPr>
              <w:t>+</w:t>
            </w: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-стимульоване</w:t>
            </w:r>
            <w:proofErr w:type="spellEnd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 xml:space="preserve"> </w:t>
            </w:r>
          </w:p>
        </w:tc>
        <w:tc>
          <w:tcPr>
            <w:tcW w:w="1642" w:type="dxa"/>
            <w:shd w:val="clear" w:color="auto" w:fill="auto"/>
          </w:tcPr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5794,3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ru-RU"/>
              </w:rPr>
              <w:t>±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42,7</w:t>
            </w:r>
          </w:p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7264,8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ru-RU"/>
              </w:rPr>
              <w:t>±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57,3</w:t>
            </w:r>
          </w:p>
        </w:tc>
        <w:tc>
          <w:tcPr>
            <w:tcW w:w="1642" w:type="dxa"/>
            <w:shd w:val="clear" w:color="auto" w:fill="auto"/>
          </w:tcPr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9838,4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ru-RU"/>
              </w:rPr>
              <w:t>±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67,2*</w:t>
            </w:r>
          </w:p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12417,6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ru-RU"/>
              </w:rPr>
              <w:t>±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73,8*</w:t>
            </w:r>
          </w:p>
        </w:tc>
        <w:tc>
          <w:tcPr>
            <w:tcW w:w="1643" w:type="dxa"/>
            <w:shd w:val="clear" w:color="auto" w:fill="auto"/>
          </w:tcPr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6815,6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ru-RU"/>
              </w:rPr>
              <w:t>±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57,4</w:t>
            </w:r>
          </w:p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7310,5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ru-RU"/>
              </w:rPr>
              <w:t>±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65,8</w:t>
            </w:r>
          </w:p>
        </w:tc>
      </w:tr>
      <w:tr w:rsidR="00972CA0" w:rsidRPr="00972CA0" w:rsidTr="004B340D">
        <w:tc>
          <w:tcPr>
            <w:tcW w:w="4927" w:type="dxa"/>
            <w:shd w:val="clear" w:color="auto" w:fill="auto"/>
          </w:tcPr>
          <w:p w:rsidR="00972CA0" w:rsidRPr="00972CA0" w:rsidRDefault="00972CA0" w:rsidP="00972CA0">
            <w:pPr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 xml:space="preserve">Поглинання </w:t>
            </w: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val="uk-UA" w:eastAsia="ru-RU"/>
              </w:rPr>
              <w:t>45</w:t>
            </w: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Са</w:t>
            </w: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val="uk-UA" w:eastAsia="ru-RU"/>
              </w:rPr>
              <w:t>2+</w:t>
            </w: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 xml:space="preserve"> мембранами клітин головного мозку (</w:t>
            </w:r>
            <w:proofErr w:type="spellStart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імп</w:t>
            </w:r>
            <w:proofErr w:type="spellEnd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 xml:space="preserve"> / </w:t>
            </w:r>
            <w:proofErr w:type="spellStart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хв</w:t>
            </w:r>
            <w:proofErr w:type="spellEnd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 xml:space="preserve"> ∙ мг білка) </w:t>
            </w:r>
          </w:p>
          <w:p w:rsidR="00972CA0" w:rsidRPr="00972CA0" w:rsidRDefault="00972CA0" w:rsidP="00972CA0">
            <w:pPr>
              <w:numPr>
                <w:ilvl w:val="0"/>
                <w:numId w:val="1"/>
              </w:numPr>
              <w:spacing w:after="160" w:line="259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Базальне</w:t>
            </w:r>
          </w:p>
          <w:p w:rsidR="00972CA0" w:rsidRPr="00972CA0" w:rsidRDefault="00972CA0" w:rsidP="00972CA0">
            <w:pPr>
              <w:numPr>
                <w:ilvl w:val="0"/>
                <w:numId w:val="1"/>
              </w:numPr>
              <w:spacing w:after="160" w:line="259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proofErr w:type="spellStart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К</w:t>
            </w: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val="uk-UA" w:eastAsia="ru-RU"/>
              </w:rPr>
              <w:t>+</w:t>
            </w: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-стимульоване</w:t>
            </w:r>
            <w:proofErr w:type="spellEnd"/>
          </w:p>
        </w:tc>
        <w:tc>
          <w:tcPr>
            <w:tcW w:w="1642" w:type="dxa"/>
            <w:shd w:val="clear" w:color="auto" w:fill="auto"/>
          </w:tcPr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9430,7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ru-RU"/>
              </w:rPr>
              <w:t>±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48,6</w:t>
            </w:r>
          </w:p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15927,4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ru-RU"/>
              </w:rPr>
              <w:t>±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78,5</w:t>
            </w:r>
          </w:p>
        </w:tc>
        <w:tc>
          <w:tcPr>
            <w:tcW w:w="1642" w:type="dxa"/>
            <w:shd w:val="clear" w:color="auto" w:fill="auto"/>
          </w:tcPr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12580,4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ru-RU"/>
              </w:rPr>
              <w:t>±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67,3*</w:t>
            </w:r>
          </w:p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20787,4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ru-RU"/>
              </w:rPr>
              <w:t>±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88,6*</w:t>
            </w:r>
          </w:p>
        </w:tc>
        <w:tc>
          <w:tcPr>
            <w:tcW w:w="1643" w:type="dxa"/>
            <w:shd w:val="clear" w:color="auto" w:fill="auto"/>
          </w:tcPr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9385,6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ru-RU"/>
              </w:rPr>
              <w:t>±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52,7</w:t>
            </w:r>
          </w:p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16102,3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ru-RU"/>
              </w:rPr>
              <w:t>±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96,8</w:t>
            </w:r>
          </w:p>
        </w:tc>
      </w:tr>
      <w:tr w:rsidR="00972CA0" w:rsidRPr="00972CA0" w:rsidTr="004B340D">
        <w:tc>
          <w:tcPr>
            <w:tcW w:w="4927" w:type="dxa"/>
            <w:shd w:val="clear" w:color="auto" w:fill="auto"/>
          </w:tcPr>
          <w:p w:rsidR="00972CA0" w:rsidRPr="00972CA0" w:rsidRDefault="00972CA0" w:rsidP="00972CA0">
            <w:pPr>
              <w:ind w:firstLine="0"/>
              <w:jc w:val="lef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АЦ – кора головного мозку (</w:t>
            </w:r>
            <w:proofErr w:type="spellStart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нмоль</w:t>
            </w:r>
            <w:proofErr w:type="spellEnd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 xml:space="preserve"> </w:t>
            </w:r>
            <w:proofErr w:type="spellStart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цАМФ</w:t>
            </w:r>
            <w:proofErr w:type="spellEnd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 xml:space="preserve"> / мг білка ∙ </w:t>
            </w:r>
            <w:proofErr w:type="spellStart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хв</w:t>
            </w:r>
            <w:proofErr w:type="spellEnd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)</w:t>
            </w:r>
          </w:p>
        </w:tc>
        <w:tc>
          <w:tcPr>
            <w:tcW w:w="1642" w:type="dxa"/>
            <w:shd w:val="clear" w:color="auto" w:fill="auto"/>
          </w:tcPr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112,5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ru-RU"/>
              </w:rPr>
              <w:t>±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6,7</w:t>
            </w:r>
          </w:p>
        </w:tc>
        <w:tc>
          <w:tcPr>
            <w:tcW w:w="1642" w:type="dxa"/>
            <w:shd w:val="clear" w:color="auto" w:fill="auto"/>
          </w:tcPr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72,3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ru-RU"/>
              </w:rPr>
              <w:t>±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5,8*</w:t>
            </w:r>
          </w:p>
        </w:tc>
        <w:tc>
          <w:tcPr>
            <w:tcW w:w="1643" w:type="dxa"/>
            <w:shd w:val="clear" w:color="auto" w:fill="auto"/>
          </w:tcPr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107,4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ru-RU"/>
              </w:rPr>
              <w:t>±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8,6</w:t>
            </w:r>
          </w:p>
        </w:tc>
      </w:tr>
      <w:tr w:rsidR="00972CA0" w:rsidRPr="00972CA0" w:rsidTr="004B340D">
        <w:tc>
          <w:tcPr>
            <w:tcW w:w="4927" w:type="dxa"/>
            <w:shd w:val="clear" w:color="auto" w:fill="auto"/>
          </w:tcPr>
          <w:p w:rsidR="00972CA0" w:rsidRPr="00972CA0" w:rsidRDefault="00972CA0" w:rsidP="00972CA0">
            <w:pPr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proofErr w:type="spellStart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цАМФ</w:t>
            </w:r>
            <w:proofErr w:type="spellEnd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 xml:space="preserve"> – кора головного мозку (</w:t>
            </w:r>
            <w:proofErr w:type="spellStart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фмоль</w:t>
            </w:r>
            <w:proofErr w:type="spellEnd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 xml:space="preserve"> / мг тканини)</w:t>
            </w:r>
          </w:p>
        </w:tc>
        <w:tc>
          <w:tcPr>
            <w:tcW w:w="1642" w:type="dxa"/>
            <w:shd w:val="clear" w:color="auto" w:fill="auto"/>
          </w:tcPr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480,6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ru-RU"/>
              </w:rPr>
              <w:t>±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9,3</w:t>
            </w:r>
          </w:p>
        </w:tc>
        <w:tc>
          <w:tcPr>
            <w:tcW w:w="1642" w:type="dxa"/>
            <w:shd w:val="clear" w:color="auto" w:fill="auto"/>
          </w:tcPr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236,7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ru-RU"/>
              </w:rPr>
              <w:t>±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8,4*</w:t>
            </w:r>
          </w:p>
        </w:tc>
        <w:tc>
          <w:tcPr>
            <w:tcW w:w="1643" w:type="dxa"/>
            <w:shd w:val="clear" w:color="auto" w:fill="auto"/>
          </w:tcPr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495,3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ru-RU"/>
              </w:rPr>
              <w:t>±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12,7</w:t>
            </w:r>
          </w:p>
        </w:tc>
      </w:tr>
      <w:tr w:rsidR="00972CA0" w:rsidRPr="00972CA0" w:rsidTr="004B340D">
        <w:tc>
          <w:tcPr>
            <w:tcW w:w="4927" w:type="dxa"/>
            <w:shd w:val="clear" w:color="auto" w:fill="auto"/>
          </w:tcPr>
          <w:p w:rsidR="00972CA0" w:rsidRPr="00972CA0" w:rsidRDefault="00972CA0" w:rsidP="00972CA0">
            <w:pPr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ГЦ – кора головного мозку (</w:t>
            </w:r>
            <w:proofErr w:type="spellStart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нмоль</w:t>
            </w:r>
            <w:proofErr w:type="spellEnd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 xml:space="preserve"> </w:t>
            </w:r>
            <w:proofErr w:type="spellStart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цГМФ</w:t>
            </w:r>
            <w:proofErr w:type="spellEnd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 xml:space="preserve"> / мг білка ∙ </w:t>
            </w:r>
            <w:proofErr w:type="spellStart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хв</w:t>
            </w:r>
            <w:proofErr w:type="spellEnd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)</w:t>
            </w:r>
          </w:p>
        </w:tc>
        <w:tc>
          <w:tcPr>
            <w:tcW w:w="1642" w:type="dxa"/>
            <w:shd w:val="clear" w:color="auto" w:fill="auto"/>
          </w:tcPr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0,77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ru-RU"/>
              </w:rPr>
              <w:t>±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0,08</w:t>
            </w:r>
          </w:p>
        </w:tc>
        <w:tc>
          <w:tcPr>
            <w:tcW w:w="1642" w:type="dxa"/>
            <w:shd w:val="clear" w:color="auto" w:fill="auto"/>
          </w:tcPr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2,43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ru-RU"/>
              </w:rPr>
              <w:t>±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0,17*</w:t>
            </w:r>
          </w:p>
        </w:tc>
        <w:tc>
          <w:tcPr>
            <w:tcW w:w="1643" w:type="dxa"/>
            <w:shd w:val="clear" w:color="auto" w:fill="auto"/>
          </w:tcPr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0,81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ru-RU"/>
              </w:rPr>
              <w:t>±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0,09</w:t>
            </w:r>
          </w:p>
        </w:tc>
      </w:tr>
      <w:tr w:rsidR="00972CA0" w:rsidRPr="00972CA0" w:rsidTr="004B340D">
        <w:tc>
          <w:tcPr>
            <w:tcW w:w="4927" w:type="dxa"/>
            <w:shd w:val="clear" w:color="auto" w:fill="auto"/>
          </w:tcPr>
          <w:p w:rsidR="00972CA0" w:rsidRPr="00972CA0" w:rsidRDefault="00972CA0" w:rsidP="00972CA0">
            <w:pPr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proofErr w:type="spellStart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цГМФ</w:t>
            </w:r>
            <w:proofErr w:type="spellEnd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 xml:space="preserve"> – кора головного мозку (</w:t>
            </w:r>
            <w:proofErr w:type="spellStart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фмоль</w:t>
            </w:r>
            <w:proofErr w:type="spellEnd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 xml:space="preserve"> / мг тканини)</w:t>
            </w:r>
          </w:p>
        </w:tc>
        <w:tc>
          <w:tcPr>
            <w:tcW w:w="1642" w:type="dxa"/>
            <w:shd w:val="clear" w:color="auto" w:fill="auto"/>
          </w:tcPr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54,3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ru-RU"/>
              </w:rPr>
              <w:t>±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2,75</w:t>
            </w:r>
          </w:p>
        </w:tc>
        <w:tc>
          <w:tcPr>
            <w:tcW w:w="1642" w:type="dxa"/>
            <w:shd w:val="clear" w:color="auto" w:fill="auto"/>
          </w:tcPr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85,6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ru-RU"/>
              </w:rPr>
              <w:t>±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4,13*</w:t>
            </w:r>
          </w:p>
        </w:tc>
        <w:tc>
          <w:tcPr>
            <w:tcW w:w="1643" w:type="dxa"/>
            <w:shd w:val="clear" w:color="auto" w:fill="auto"/>
          </w:tcPr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52,6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ru-RU"/>
              </w:rPr>
              <w:t>±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3,65</w:t>
            </w:r>
          </w:p>
        </w:tc>
      </w:tr>
      <w:tr w:rsidR="00972CA0" w:rsidRPr="00972CA0" w:rsidTr="004B340D">
        <w:tc>
          <w:tcPr>
            <w:tcW w:w="4927" w:type="dxa"/>
            <w:shd w:val="clear" w:color="auto" w:fill="auto"/>
          </w:tcPr>
          <w:p w:rsidR="00972CA0" w:rsidRPr="00972CA0" w:rsidRDefault="00972CA0" w:rsidP="00972CA0">
            <w:pPr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ФДЕ – головний мозок (</w:t>
            </w:r>
            <w:proofErr w:type="spellStart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фмоль</w:t>
            </w:r>
            <w:proofErr w:type="spellEnd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 xml:space="preserve"> / мг білка ∙ </w:t>
            </w:r>
            <w:proofErr w:type="spellStart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хв</w:t>
            </w:r>
            <w:proofErr w:type="spellEnd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)</w:t>
            </w:r>
          </w:p>
        </w:tc>
        <w:tc>
          <w:tcPr>
            <w:tcW w:w="1642" w:type="dxa"/>
            <w:shd w:val="clear" w:color="auto" w:fill="auto"/>
          </w:tcPr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4,30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ru-RU"/>
              </w:rPr>
              <w:t>±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0,37</w:t>
            </w:r>
          </w:p>
        </w:tc>
        <w:tc>
          <w:tcPr>
            <w:tcW w:w="1642" w:type="dxa"/>
            <w:shd w:val="clear" w:color="auto" w:fill="auto"/>
          </w:tcPr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8,7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ru-RU"/>
              </w:rPr>
              <w:t>±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0,62*</w:t>
            </w:r>
          </w:p>
        </w:tc>
        <w:tc>
          <w:tcPr>
            <w:tcW w:w="1643" w:type="dxa"/>
            <w:shd w:val="clear" w:color="auto" w:fill="auto"/>
          </w:tcPr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4,53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ru-RU"/>
              </w:rPr>
              <w:t>±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0,46</w:t>
            </w:r>
          </w:p>
        </w:tc>
      </w:tr>
      <w:tr w:rsidR="00972CA0" w:rsidRPr="00972CA0" w:rsidTr="004B340D">
        <w:tc>
          <w:tcPr>
            <w:tcW w:w="4927" w:type="dxa"/>
            <w:shd w:val="clear" w:color="auto" w:fill="auto"/>
          </w:tcPr>
          <w:p w:rsidR="00972CA0" w:rsidRPr="00972CA0" w:rsidRDefault="00972CA0" w:rsidP="00972CA0">
            <w:pPr>
              <w:ind w:firstLine="0"/>
              <w:jc w:val="lef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ГЦ – печінка (</w:t>
            </w:r>
            <w:proofErr w:type="spellStart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нмоль</w:t>
            </w:r>
            <w:proofErr w:type="spellEnd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 xml:space="preserve"> </w:t>
            </w:r>
            <w:proofErr w:type="spellStart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цГМФ</w:t>
            </w:r>
            <w:proofErr w:type="spellEnd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 xml:space="preserve"> / мг </w:t>
            </w:r>
            <w:proofErr w:type="spellStart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белка</w:t>
            </w:r>
            <w:proofErr w:type="spellEnd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 xml:space="preserve"> ∙ </w:t>
            </w:r>
            <w:proofErr w:type="spellStart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хв</w:t>
            </w:r>
            <w:proofErr w:type="spellEnd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)</w:t>
            </w:r>
          </w:p>
        </w:tc>
        <w:tc>
          <w:tcPr>
            <w:tcW w:w="1642" w:type="dxa"/>
            <w:shd w:val="clear" w:color="auto" w:fill="auto"/>
          </w:tcPr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5,4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ru-RU"/>
              </w:rPr>
              <w:t>±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0,48</w:t>
            </w:r>
          </w:p>
        </w:tc>
        <w:tc>
          <w:tcPr>
            <w:tcW w:w="1642" w:type="dxa"/>
            <w:shd w:val="clear" w:color="auto" w:fill="auto"/>
          </w:tcPr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12,6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ru-RU"/>
              </w:rPr>
              <w:t>±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1,14*</w:t>
            </w:r>
          </w:p>
        </w:tc>
        <w:tc>
          <w:tcPr>
            <w:tcW w:w="1643" w:type="dxa"/>
            <w:shd w:val="clear" w:color="auto" w:fill="auto"/>
          </w:tcPr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6,10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ru-RU"/>
              </w:rPr>
              <w:t>±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0,57</w:t>
            </w:r>
          </w:p>
        </w:tc>
      </w:tr>
      <w:tr w:rsidR="00972CA0" w:rsidRPr="00972CA0" w:rsidTr="004B340D">
        <w:tc>
          <w:tcPr>
            <w:tcW w:w="4927" w:type="dxa"/>
            <w:shd w:val="clear" w:color="auto" w:fill="auto"/>
          </w:tcPr>
          <w:p w:rsidR="00972CA0" w:rsidRPr="00972CA0" w:rsidRDefault="00972CA0" w:rsidP="00972CA0">
            <w:pPr>
              <w:ind w:firstLine="0"/>
              <w:jc w:val="lef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ГЦ – головний мозок (</w:t>
            </w:r>
            <w:proofErr w:type="spellStart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нмоль</w:t>
            </w:r>
            <w:proofErr w:type="spellEnd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 xml:space="preserve"> </w:t>
            </w:r>
            <w:proofErr w:type="spellStart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цГМФ</w:t>
            </w:r>
            <w:proofErr w:type="spellEnd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 xml:space="preserve"> / мг білка ∙ </w:t>
            </w:r>
            <w:proofErr w:type="spellStart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хв</w:t>
            </w:r>
            <w:proofErr w:type="spellEnd"/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)</w:t>
            </w:r>
          </w:p>
        </w:tc>
        <w:tc>
          <w:tcPr>
            <w:tcW w:w="1642" w:type="dxa"/>
            <w:shd w:val="clear" w:color="auto" w:fill="auto"/>
          </w:tcPr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3,6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ru-RU"/>
              </w:rPr>
              <w:t>±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0,23</w:t>
            </w:r>
          </w:p>
        </w:tc>
        <w:tc>
          <w:tcPr>
            <w:tcW w:w="1642" w:type="dxa"/>
            <w:shd w:val="clear" w:color="auto" w:fill="auto"/>
          </w:tcPr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7,6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ru-RU"/>
              </w:rPr>
              <w:t>±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0,65*</w:t>
            </w:r>
          </w:p>
        </w:tc>
        <w:tc>
          <w:tcPr>
            <w:tcW w:w="1643" w:type="dxa"/>
            <w:shd w:val="clear" w:color="auto" w:fill="auto"/>
          </w:tcPr>
          <w:p w:rsidR="00972CA0" w:rsidRPr="00972CA0" w:rsidRDefault="00972CA0" w:rsidP="00972CA0">
            <w:pPr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972CA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3,8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ru-RU"/>
              </w:rPr>
              <w:t>±</w:t>
            </w:r>
            <w:r w:rsidRPr="00972CA0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uk-UA" w:eastAsia="ru-RU"/>
              </w:rPr>
              <w:t>0,34</w:t>
            </w:r>
          </w:p>
        </w:tc>
      </w:tr>
    </w:tbl>
    <w:p w:rsidR="00972CA0" w:rsidRPr="00972CA0" w:rsidRDefault="00972CA0" w:rsidP="00972CA0">
      <w:pPr>
        <w:ind w:firstLine="0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972CA0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Примітка: * - різниця </w:t>
      </w:r>
      <w:proofErr w:type="spellStart"/>
      <w:r w:rsidRPr="00972CA0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вирогідна</w:t>
      </w:r>
      <w:proofErr w:type="spellEnd"/>
      <w:r w:rsidRPr="00972CA0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, р&lt;0,05</w:t>
      </w:r>
    </w:p>
    <w:p w:rsidR="00972CA0" w:rsidRPr="00972CA0" w:rsidRDefault="00972CA0" w:rsidP="00972CA0">
      <w:pPr>
        <w:ind w:firstLine="708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972CA0" w:rsidRPr="00972CA0" w:rsidRDefault="00972CA0" w:rsidP="00972CA0">
      <w:pPr>
        <w:ind w:firstLine="708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Аналіз вказує, що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Лапроксид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Л-303 впливає на внутрішньоклітинні метаболічні процеси через систему пригнічення АЦ →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цАМФ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активації ГЦ →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цГМФ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що свідчить про значну напругу відновлювальних синтезів, як реакції на суттєві структурно-функціональні зміни у клітинному апараті. Результати дослідження дають змогу судити, що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Лапроксиду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Л-303 властиві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мембранотропні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ефекти, які поєднані з підвищенням швидкості старіння </w:t>
      </w:r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організму. У дозі 1/1000 ДЛ</w:t>
      </w:r>
      <w:r w:rsidRPr="00972CA0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50</w:t>
      </w:r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тригліцидиловий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ефір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поліоксипропілентріолу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не впливає на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нейромедіаторний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обмін,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циклазний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каскад, систему ,,вторинних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месенджерів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” і внутріклітинний метаболізм.</w:t>
      </w:r>
    </w:p>
    <w:p w:rsidR="00972CA0" w:rsidRPr="00972CA0" w:rsidRDefault="00972CA0" w:rsidP="00972CA0">
      <w:pPr>
        <w:ind w:firstLine="708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72CA0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Висновок.</w:t>
      </w:r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Таким чином,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Лапроксид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Л-303 у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субтоксичній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дозі 1/100 ДЛ</w:t>
      </w:r>
      <w:r w:rsidRPr="00972CA0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50</w:t>
      </w:r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при тривалому надходженні пероральним шляхом до організму здійснює глибоку перебудову систем регуляції внутрішньоклітинного метаболізму, порушуючи кінетичні характеристики параметрів рецепторного зв’язування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радіолігандів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 фоні пригнічення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аденілатциклазного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активації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гуанілатциклазного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медіаторного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каскаду, що віддзеркалює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мембранотропну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дію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ксенобіотика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значну напругу адаптаційно-пристосувальних механізмів спрямованих на забезпечення гомеостатичної функції організму. В 1/1000 ДЛ</w:t>
      </w:r>
      <w:r w:rsidRPr="00972CA0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50</w:t>
      </w:r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лапроксид</w:t>
      </w:r>
      <w:proofErr w:type="spellEnd"/>
      <w:r w:rsidRPr="00972C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не впливає на системи регуляції внутрішньоклітинного метаболізму.</w:t>
      </w:r>
    </w:p>
    <w:p w:rsidR="00972CA0" w:rsidRPr="00972CA0" w:rsidRDefault="00972CA0" w:rsidP="00972CA0">
      <w:pPr>
        <w:spacing w:after="160"/>
        <w:ind w:firstLine="0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972CA0">
        <w:rPr>
          <w:rFonts w:ascii="Times New Roman" w:eastAsia="Calibri" w:hAnsi="Times New Roman" w:cs="Times New Roman"/>
          <w:b/>
          <w:sz w:val="28"/>
          <w:szCs w:val="28"/>
          <w:lang w:val="uk-UA"/>
        </w:rPr>
        <w:t>Література</w:t>
      </w:r>
    </w:p>
    <w:p w:rsidR="00972CA0" w:rsidRPr="00972CA0" w:rsidRDefault="00972CA0" w:rsidP="00972CA0">
      <w:pPr>
        <w:spacing w:after="160"/>
        <w:ind w:firstLine="0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1.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Глозман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Ж.М.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Нейропсихологическая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диагностика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качественная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количественная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оценка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данных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 Ж.М.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Глозман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– Москва: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Смысл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, 2012. – 264с.</w:t>
      </w:r>
    </w:p>
    <w:p w:rsidR="00972CA0" w:rsidRPr="00972CA0" w:rsidRDefault="00972CA0" w:rsidP="00972CA0">
      <w:pPr>
        <w:spacing w:after="160"/>
        <w:ind w:firstLine="0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2.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Таганович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А.Д.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Патологическая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биохимия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 А.Д.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Таганович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Э.И.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Олецкий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И.Л.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Котович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– Москва :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Бином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, 2013. – 448 с.</w:t>
      </w:r>
    </w:p>
    <w:p w:rsidR="00972CA0" w:rsidRPr="00972CA0" w:rsidRDefault="00972CA0" w:rsidP="00972CA0">
      <w:pPr>
        <w:spacing w:after="160"/>
        <w:ind w:firstLine="0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3.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Endo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Y.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Rapid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and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simple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determination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of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histamine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and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poliamines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Y.Endo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Y. А.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Ogura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//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Japan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J.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Pharmacol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. – 1975. – №25. – P.610-612.</w:t>
      </w:r>
    </w:p>
    <w:p w:rsidR="00972CA0" w:rsidRPr="00972CA0" w:rsidRDefault="00972CA0" w:rsidP="00972CA0">
      <w:pPr>
        <w:spacing w:after="160"/>
        <w:ind w:firstLine="0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4.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Slabo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G.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Modified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screening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method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for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repid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simultaneous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determination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of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dopamine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noradrenalin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and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serotonin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in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brain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region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 G.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Slabo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G.L.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Kovacs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G.A.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Telegdy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//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Acta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Physiol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– 1983. –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Vol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. 61, №1-2. – P.51-57.</w:t>
      </w:r>
    </w:p>
    <w:p w:rsidR="00972CA0" w:rsidRPr="00972CA0" w:rsidRDefault="00972CA0" w:rsidP="00972CA0">
      <w:pPr>
        <w:spacing w:after="160"/>
        <w:ind w:firstLine="0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5.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Cormana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E.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Purification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of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GABA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on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small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columns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of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Dowex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50W: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Combination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with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Method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for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Separation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of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Biogenic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Amines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 E.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Cormana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C.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Vomes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V.Trolin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//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Acta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Pharm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et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toxic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. – 1980. - №46. – P.235-240.</w:t>
      </w:r>
    </w:p>
    <w:p w:rsidR="00972CA0" w:rsidRPr="00972CA0" w:rsidRDefault="00972CA0" w:rsidP="00972CA0">
      <w:pPr>
        <w:spacing w:after="160"/>
        <w:ind w:firstLine="0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6.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Bernt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E.,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Bergmeyer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H.U.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Methoden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der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ensymatischen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analyze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 E.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Bernt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H.U.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Bergmeyer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–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Berlin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uk-UA"/>
        </w:rPr>
        <w:t>, 1970. –Bd.3 – S.1659-1665.</w:t>
      </w:r>
    </w:p>
    <w:p w:rsidR="00972CA0" w:rsidRPr="00972CA0" w:rsidRDefault="00972CA0" w:rsidP="00972CA0">
      <w:pPr>
        <w:spacing w:after="160"/>
        <w:ind w:firstLine="0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proofErr w:type="spellStart"/>
      <w:r w:rsidRPr="00972CA0">
        <w:rPr>
          <w:rFonts w:ascii="Times New Roman" w:eastAsia="Calibri" w:hAnsi="Times New Roman" w:cs="Times New Roman"/>
          <w:b/>
          <w:sz w:val="28"/>
          <w:szCs w:val="28"/>
          <w:lang w:val="uk-UA"/>
        </w:rPr>
        <w:t>References</w:t>
      </w:r>
      <w:proofErr w:type="spellEnd"/>
    </w:p>
    <w:p w:rsidR="00972CA0" w:rsidRPr="00972CA0" w:rsidRDefault="00972CA0" w:rsidP="00972CA0">
      <w:pPr>
        <w:spacing w:after="160"/>
        <w:ind w:firstLine="0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972CA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1.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en-US"/>
        </w:rPr>
        <w:t>Glozman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G.M. 2012, ‹‹Neuropsychological diagnostics: qualitative and quantitative evaluation of data››, Moscow: Meaning, 2012, p. 264 (in Russian).</w:t>
      </w:r>
    </w:p>
    <w:p w:rsidR="00972CA0" w:rsidRPr="00972CA0" w:rsidRDefault="00972CA0" w:rsidP="00972CA0">
      <w:pPr>
        <w:spacing w:after="160"/>
        <w:ind w:firstLine="0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972CA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2.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en-US"/>
        </w:rPr>
        <w:t>Taganovich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A.D.,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en-US"/>
        </w:rPr>
        <w:t>Oletskiy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E.I.,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en-US"/>
        </w:rPr>
        <w:t>Kotovich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I.L. 2013, ‹‹</w:t>
      </w:r>
      <w:r w:rsidRPr="00972CA0">
        <w:rPr>
          <w:rFonts w:ascii="Calibri" w:eastAsia="Calibri" w:hAnsi="Calibri" w:cs="Times New Roman"/>
          <w:lang w:val="en-US"/>
        </w:rPr>
        <w:t xml:space="preserve"> </w:t>
      </w:r>
      <w:r w:rsidRPr="00972CA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Pathological biochemistry››,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en-US"/>
        </w:rPr>
        <w:t>Moskow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: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en-US"/>
        </w:rPr>
        <w:t>Binom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en-US"/>
        </w:rPr>
        <w:t>, p. 448 (in Russian).</w:t>
      </w:r>
    </w:p>
    <w:p w:rsidR="00972CA0" w:rsidRPr="00972CA0" w:rsidRDefault="00972CA0" w:rsidP="00972CA0">
      <w:pPr>
        <w:spacing w:after="160"/>
        <w:ind w:firstLine="0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972CA0">
        <w:rPr>
          <w:rFonts w:ascii="Times New Roman" w:eastAsia="Calibri" w:hAnsi="Times New Roman" w:cs="Times New Roman"/>
          <w:sz w:val="28"/>
          <w:szCs w:val="28"/>
          <w:lang w:val="en-US"/>
        </w:rPr>
        <w:t>3. Endo Y.,</w:t>
      </w:r>
      <w:r w:rsidRPr="00972CA0">
        <w:rPr>
          <w:rFonts w:ascii="Calibri" w:eastAsia="Calibri" w:hAnsi="Calibri" w:cs="Times New Roman"/>
          <w:lang w:val="en-US"/>
        </w:rPr>
        <w:t xml:space="preserve"> </w:t>
      </w:r>
      <w:r w:rsidRPr="00972CA0">
        <w:rPr>
          <w:rFonts w:ascii="Times New Roman" w:eastAsia="Calibri" w:hAnsi="Times New Roman" w:cs="Times New Roman"/>
          <w:sz w:val="28"/>
          <w:szCs w:val="28"/>
          <w:lang w:val="en-US"/>
        </w:rPr>
        <w:t>Ogura</w:t>
      </w:r>
      <w:r w:rsidRPr="00972CA0">
        <w:rPr>
          <w:rFonts w:ascii="Calibri" w:eastAsia="Calibri" w:hAnsi="Calibri" w:cs="Times New Roman"/>
          <w:lang w:val="en-US"/>
        </w:rPr>
        <w:t xml:space="preserve"> </w:t>
      </w:r>
      <w:r w:rsidRPr="00972CA0">
        <w:rPr>
          <w:rFonts w:ascii="Times New Roman" w:eastAsia="Calibri" w:hAnsi="Times New Roman" w:cs="Times New Roman"/>
          <w:sz w:val="28"/>
          <w:szCs w:val="28"/>
          <w:lang w:val="en-US"/>
        </w:rPr>
        <w:t>Y.А. 1975,</w:t>
      </w:r>
      <w:r w:rsidRPr="00972CA0">
        <w:rPr>
          <w:rFonts w:ascii="Calibri" w:eastAsia="Calibri" w:hAnsi="Calibri" w:cs="Times New Roman"/>
          <w:lang w:val="en-US"/>
        </w:rPr>
        <w:t xml:space="preserve"> </w:t>
      </w:r>
      <w:r w:rsidRPr="00972CA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‹‹Rapid and simple determination of histamine and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en-US"/>
        </w:rPr>
        <w:t>poliamines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››, Japan J.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en-US"/>
        </w:rPr>
        <w:t>Pharmacol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en-US"/>
        </w:rPr>
        <w:t>, №25, pp.610-612.</w:t>
      </w:r>
    </w:p>
    <w:p w:rsidR="00972CA0" w:rsidRPr="00972CA0" w:rsidRDefault="00972CA0" w:rsidP="00972CA0">
      <w:pPr>
        <w:spacing w:after="160"/>
        <w:ind w:firstLine="0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972CA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4.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en-US"/>
        </w:rPr>
        <w:t>Slabo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G., Kovacs G.L.,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en-US"/>
        </w:rPr>
        <w:t>Telegdy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G.A. 1983, ‹‹Modified screening method for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en-US"/>
        </w:rPr>
        <w:t>repid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simultaneous determination of dopamine, noradrenalin and serotonin in the brain region››,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en-US"/>
        </w:rPr>
        <w:t>Acta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Physiol., Vol. 61, №1-2, pp. 51-57.</w:t>
      </w:r>
    </w:p>
    <w:p w:rsidR="00972CA0" w:rsidRPr="00972CA0" w:rsidRDefault="00972CA0" w:rsidP="00972CA0">
      <w:pPr>
        <w:spacing w:after="160"/>
        <w:ind w:firstLine="0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972CA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5.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en-US"/>
        </w:rPr>
        <w:t>Cormana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E.,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en-US"/>
        </w:rPr>
        <w:t>Vomes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C.,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en-US"/>
        </w:rPr>
        <w:t>Trolin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V. 1980, ‹‹Purification of GABA on small columns of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en-US"/>
        </w:rPr>
        <w:t>Dowex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50W: Combination with a Method for Separation of Biogenic Amines››,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en-US"/>
        </w:rPr>
        <w:t>Acta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Pharm. et toxic., №46, pp. 235-240.</w:t>
      </w:r>
    </w:p>
    <w:p w:rsidR="00972CA0" w:rsidRPr="00972CA0" w:rsidRDefault="00972CA0" w:rsidP="00972CA0">
      <w:pPr>
        <w:spacing w:after="160"/>
        <w:ind w:firstLine="0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972CA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6.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en-US"/>
        </w:rPr>
        <w:t>Bernt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E.,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en-US"/>
        </w:rPr>
        <w:t>Bergmeyer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H.U. 1970, ‹‹</w:t>
      </w:r>
      <w:r w:rsidRPr="00972CA0">
        <w:rPr>
          <w:rFonts w:ascii="Calibri" w:eastAsia="Calibri" w:hAnsi="Calibri" w:cs="Times New Roman"/>
          <w:lang w:val="en-US"/>
        </w:rPr>
        <w:t xml:space="preserve"> </w:t>
      </w:r>
      <w:r w:rsidRPr="00972CA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Methods of </w:t>
      </w:r>
      <w:proofErr w:type="spellStart"/>
      <w:r w:rsidRPr="00972CA0">
        <w:rPr>
          <w:rFonts w:ascii="Times New Roman" w:eastAsia="Calibri" w:hAnsi="Times New Roman" w:cs="Times New Roman"/>
          <w:sz w:val="28"/>
          <w:szCs w:val="28"/>
          <w:lang w:val="en-US"/>
        </w:rPr>
        <w:t>ensymatic</w:t>
      </w:r>
      <w:proofErr w:type="spellEnd"/>
      <w:r w:rsidRPr="00972CA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analysis ››, Berlin, Vol. 3, pp.1659-1665.</w:t>
      </w:r>
    </w:p>
    <w:p w:rsidR="0056200D" w:rsidRPr="00972CA0" w:rsidRDefault="0056200D">
      <w:pPr>
        <w:rPr>
          <w:lang w:val="en-US"/>
        </w:rPr>
      </w:pPr>
      <w:bookmarkStart w:id="0" w:name="_GoBack"/>
      <w:bookmarkEnd w:id="0"/>
    </w:p>
    <w:sectPr w:rsidR="0056200D" w:rsidRPr="00972CA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B695AA8"/>
    <w:multiLevelType w:val="hybridMultilevel"/>
    <w:tmpl w:val="793C5694"/>
    <w:lvl w:ilvl="0" w:tplc="334C744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014B"/>
    <w:rsid w:val="0056200D"/>
    <w:rsid w:val="0069014B"/>
    <w:rsid w:val="00972C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Shevtsova_marina@ukr.net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2088</Words>
  <Characters>11906</Characters>
  <Application>Microsoft Office Word</Application>
  <DocSecurity>0</DocSecurity>
  <Lines>99</Lines>
  <Paragraphs>27</Paragraphs>
  <ScaleCrop>false</ScaleCrop>
  <Company/>
  <LinksUpToDate>false</LinksUpToDate>
  <CharactersWithSpaces>13967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2019-11-19T09:55:00Z</dcterms:created>
  <dcterms:modified xsi:type="dcterms:W3CDTF">2019-11-19T09:56:00Z</dcterms:modified>
</cp:coreProperties>
</file>