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B9289B" w14:textId="77777777" w:rsidR="00665C08" w:rsidRPr="00B54CD5" w:rsidRDefault="00665C08" w:rsidP="00B54CD5">
      <w:pPr>
        <w:shd w:val="clear" w:color="auto" w:fill="FFFFFF"/>
        <w:autoSpaceDE w:val="0"/>
        <w:autoSpaceDN w:val="0"/>
        <w:adjustRightInd w:val="0"/>
        <w:jc w:val="center"/>
        <w:rPr>
          <w:b/>
          <w:bCs/>
          <w:sz w:val="28"/>
          <w:szCs w:val="28"/>
          <w:lang w:val="uk-UA"/>
        </w:rPr>
      </w:pPr>
      <w:bookmarkStart w:id="0" w:name="_GoBack"/>
      <w:bookmarkEnd w:id="0"/>
      <w:r w:rsidRPr="00B54CD5">
        <w:rPr>
          <w:b/>
          <w:bCs/>
          <w:sz w:val="28"/>
          <w:szCs w:val="28"/>
          <w:lang w:val="uk-UA"/>
        </w:rPr>
        <w:t xml:space="preserve">МІНІСТЕРСТВО ОХОРОНИ ЗДОРОВ’Я УКРАЇНИ </w:t>
      </w:r>
    </w:p>
    <w:p w14:paraId="6657B625" w14:textId="77777777" w:rsidR="00665C08" w:rsidRPr="00B54CD5" w:rsidRDefault="00665C08" w:rsidP="00B54CD5">
      <w:pPr>
        <w:shd w:val="clear" w:color="auto" w:fill="FFFFFF"/>
        <w:autoSpaceDE w:val="0"/>
        <w:autoSpaceDN w:val="0"/>
        <w:adjustRightInd w:val="0"/>
        <w:jc w:val="center"/>
        <w:rPr>
          <w:b/>
          <w:bCs/>
          <w:sz w:val="28"/>
          <w:szCs w:val="28"/>
          <w:lang w:val="uk-UA"/>
        </w:rPr>
      </w:pPr>
      <w:r w:rsidRPr="00B54CD5">
        <w:rPr>
          <w:b/>
          <w:bCs/>
          <w:sz w:val="28"/>
          <w:szCs w:val="28"/>
          <w:lang w:val="uk-UA"/>
        </w:rPr>
        <w:t>ХАРКІВСЬКИЙ НАЦІОНАЛЬНИЙ МЕДИЧНИЙ УНІВЕРСИТЕТ КАФЕДРА КЛІНІЧНОЇ ЛАБОРАТОРНОЇ ДІАГНОСТИКИ</w:t>
      </w:r>
    </w:p>
    <w:p w14:paraId="4DF3A2C0" w14:textId="77777777" w:rsidR="00665C08" w:rsidRPr="00B54CD5" w:rsidRDefault="00665C08" w:rsidP="00B54CD5">
      <w:pPr>
        <w:shd w:val="clear" w:color="auto" w:fill="FFFFFF"/>
        <w:autoSpaceDE w:val="0"/>
        <w:autoSpaceDN w:val="0"/>
        <w:adjustRightInd w:val="0"/>
        <w:jc w:val="center"/>
        <w:rPr>
          <w:b/>
          <w:bCs/>
          <w:sz w:val="28"/>
          <w:szCs w:val="28"/>
          <w:lang w:val="uk-UA"/>
        </w:rPr>
      </w:pPr>
    </w:p>
    <w:p w14:paraId="16B77C84" w14:textId="77777777" w:rsidR="00665C08" w:rsidRPr="00B54CD5" w:rsidRDefault="00665C08" w:rsidP="00B54CD5">
      <w:pPr>
        <w:shd w:val="clear" w:color="auto" w:fill="FFFFFF"/>
        <w:autoSpaceDE w:val="0"/>
        <w:autoSpaceDN w:val="0"/>
        <w:adjustRightInd w:val="0"/>
        <w:jc w:val="center"/>
        <w:rPr>
          <w:b/>
          <w:bCs/>
          <w:sz w:val="28"/>
          <w:szCs w:val="28"/>
          <w:lang w:val="uk-UA"/>
        </w:rPr>
      </w:pPr>
    </w:p>
    <w:p w14:paraId="1830827D" w14:textId="77777777" w:rsidR="00665C08" w:rsidRPr="00B54CD5" w:rsidRDefault="00665C08" w:rsidP="00B54CD5">
      <w:pPr>
        <w:shd w:val="clear" w:color="auto" w:fill="FFFFFF"/>
        <w:autoSpaceDE w:val="0"/>
        <w:autoSpaceDN w:val="0"/>
        <w:adjustRightInd w:val="0"/>
        <w:jc w:val="center"/>
        <w:rPr>
          <w:sz w:val="28"/>
          <w:szCs w:val="28"/>
        </w:rPr>
      </w:pPr>
    </w:p>
    <w:p w14:paraId="180AA12C" w14:textId="77777777" w:rsidR="00665C08" w:rsidRPr="00B54CD5" w:rsidRDefault="00665C08" w:rsidP="00B54CD5">
      <w:pPr>
        <w:shd w:val="clear" w:color="auto" w:fill="FFFFFF"/>
        <w:autoSpaceDE w:val="0"/>
        <w:autoSpaceDN w:val="0"/>
        <w:adjustRightInd w:val="0"/>
        <w:jc w:val="right"/>
        <w:rPr>
          <w:sz w:val="28"/>
          <w:szCs w:val="28"/>
        </w:rPr>
      </w:pPr>
      <w:r w:rsidRPr="00B54CD5">
        <w:rPr>
          <w:b/>
          <w:bCs/>
          <w:sz w:val="28"/>
          <w:szCs w:val="28"/>
          <w:lang w:val="uk-UA"/>
        </w:rPr>
        <w:t>Допущено до захисту</w:t>
      </w:r>
    </w:p>
    <w:p w14:paraId="6AD5CB74" w14:textId="77777777" w:rsidR="00665C08" w:rsidRPr="00B54CD5" w:rsidRDefault="00665C08" w:rsidP="00B54CD5">
      <w:pPr>
        <w:shd w:val="clear" w:color="auto" w:fill="FFFFFF"/>
        <w:autoSpaceDE w:val="0"/>
        <w:autoSpaceDN w:val="0"/>
        <w:adjustRightInd w:val="0"/>
        <w:jc w:val="right"/>
        <w:rPr>
          <w:sz w:val="28"/>
          <w:szCs w:val="28"/>
        </w:rPr>
      </w:pPr>
      <w:r w:rsidRPr="00B54CD5">
        <w:rPr>
          <w:sz w:val="28"/>
          <w:szCs w:val="28"/>
          <w:lang w:val="uk-UA"/>
        </w:rPr>
        <w:t>протокол засідання кафедри №___</w:t>
      </w:r>
    </w:p>
    <w:p w14:paraId="26EB235E" w14:textId="77777777" w:rsidR="00665C08" w:rsidRPr="00B54CD5" w:rsidRDefault="00665C08" w:rsidP="00B54CD5">
      <w:pPr>
        <w:shd w:val="clear" w:color="auto" w:fill="FFFFFF"/>
        <w:autoSpaceDE w:val="0"/>
        <w:autoSpaceDN w:val="0"/>
        <w:adjustRightInd w:val="0"/>
        <w:jc w:val="right"/>
        <w:rPr>
          <w:sz w:val="28"/>
          <w:szCs w:val="28"/>
          <w:lang w:val="uk-UA"/>
        </w:rPr>
      </w:pPr>
      <w:r w:rsidRPr="00B54CD5">
        <w:rPr>
          <w:sz w:val="28"/>
          <w:szCs w:val="28"/>
          <w:lang w:val="uk-UA"/>
        </w:rPr>
        <w:t xml:space="preserve">від «    » </w:t>
      </w:r>
      <w:r w:rsidRPr="00B54CD5">
        <w:rPr>
          <w:sz w:val="28"/>
          <w:szCs w:val="28"/>
        </w:rPr>
        <w:t xml:space="preserve">    </w:t>
      </w:r>
      <w:r w:rsidRPr="00B54CD5">
        <w:rPr>
          <w:sz w:val="28"/>
          <w:szCs w:val="28"/>
          <w:lang w:val="uk-UA"/>
        </w:rPr>
        <w:t xml:space="preserve"> 20</w:t>
      </w:r>
      <w:r w:rsidRPr="00B54CD5">
        <w:rPr>
          <w:sz w:val="28"/>
          <w:szCs w:val="28"/>
        </w:rPr>
        <w:t xml:space="preserve">   </w:t>
      </w:r>
      <w:r w:rsidRPr="00B54CD5">
        <w:rPr>
          <w:sz w:val="28"/>
          <w:szCs w:val="28"/>
          <w:lang w:val="uk-UA"/>
        </w:rPr>
        <w:t xml:space="preserve"> р.</w:t>
      </w:r>
    </w:p>
    <w:p w14:paraId="25B89B4D" w14:textId="77777777" w:rsidR="00665C08" w:rsidRPr="00B54CD5" w:rsidRDefault="00665C08" w:rsidP="00B54CD5">
      <w:pPr>
        <w:shd w:val="clear" w:color="auto" w:fill="FFFFFF"/>
        <w:autoSpaceDE w:val="0"/>
        <w:autoSpaceDN w:val="0"/>
        <w:adjustRightInd w:val="0"/>
        <w:jc w:val="right"/>
        <w:rPr>
          <w:sz w:val="28"/>
          <w:szCs w:val="28"/>
          <w:lang w:val="uk-UA"/>
        </w:rPr>
      </w:pPr>
      <w:r w:rsidRPr="00B54CD5">
        <w:rPr>
          <w:sz w:val="28"/>
          <w:szCs w:val="28"/>
          <w:lang w:val="uk-UA"/>
        </w:rPr>
        <w:t>Зав. кафедрою проф.</w:t>
      </w:r>
    </w:p>
    <w:p w14:paraId="362A9DC2" w14:textId="77777777" w:rsidR="00665C08" w:rsidRPr="00B54CD5" w:rsidRDefault="00665C08" w:rsidP="00B54CD5">
      <w:pPr>
        <w:shd w:val="clear" w:color="auto" w:fill="FFFFFF"/>
        <w:autoSpaceDE w:val="0"/>
        <w:autoSpaceDN w:val="0"/>
        <w:adjustRightInd w:val="0"/>
        <w:jc w:val="right"/>
        <w:rPr>
          <w:sz w:val="28"/>
          <w:szCs w:val="28"/>
        </w:rPr>
      </w:pPr>
      <w:r w:rsidRPr="00B54CD5">
        <w:rPr>
          <w:sz w:val="28"/>
          <w:szCs w:val="28"/>
          <w:u w:val="single"/>
          <w:lang w:val="uk-UA"/>
        </w:rPr>
        <w:t xml:space="preserve">                           </w:t>
      </w:r>
      <w:r w:rsidRPr="00B54CD5">
        <w:rPr>
          <w:sz w:val="28"/>
          <w:szCs w:val="28"/>
          <w:lang w:val="uk-UA"/>
        </w:rPr>
        <w:t xml:space="preserve">  Залюбовська О. І.</w:t>
      </w:r>
    </w:p>
    <w:p w14:paraId="1BF2EB94" w14:textId="77777777" w:rsidR="00665C08" w:rsidRPr="00B54CD5" w:rsidRDefault="00665C08" w:rsidP="00B54CD5">
      <w:pPr>
        <w:shd w:val="clear" w:color="auto" w:fill="FFFFFF"/>
        <w:autoSpaceDE w:val="0"/>
        <w:autoSpaceDN w:val="0"/>
        <w:adjustRightInd w:val="0"/>
        <w:jc w:val="center"/>
        <w:rPr>
          <w:b/>
          <w:bCs/>
          <w:sz w:val="28"/>
          <w:szCs w:val="28"/>
          <w:lang w:val="uk-UA"/>
        </w:rPr>
      </w:pPr>
    </w:p>
    <w:p w14:paraId="514446E9" w14:textId="77777777" w:rsidR="00665C08" w:rsidRPr="00B54CD5" w:rsidRDefault="00665C08" w:rsidP="00B54CD5">
      <w:pPr>
        <w:shd w:val="clear" w:color="auto" w:fill="FFFFFF"/>
        <w:autoSpaceDE w:val="0"/>
        <w:autoSpaceDN w:val="0"/>
        <w:adjustRightInd w:val="0"/>
        <w:jc w:val="center"/>
        <w:rPr>
          <w:b/>
          <w:bCs/>
          <w:sz w:val="28"/>
          <w:szCs w:val="28"/>
          <w:lang w:val="uk-UA"/>
        </w:rPr>
      </w:pPr>
    </w:p>
    <w:p w14:paraId="436130AF" w14:textId="77777777" w:rsidR="00665C08" w:rsidRPr="00B54CD5" w:rsidRDefault="00665C08" w:rsidP="00B54CD5">
      <w:pPr>
        <w:shd w:val="clear" w:color="auto" w:fill="FFFFFF"/>
        <w:autoSpaceDE w:val="0"/>
        <w:autoSpaceDN w:val="0"/>
        <w:adjustRightInd w:val="0"/>
        <w:jc w:val="center"/>
        <w:rPr>
          <w:b/>
          <w:bCs/>
          <w:sz w:val="28"/>
          <w:szCs w:val="28"/>
          <w:lang w:val="uk-UA"/>
        </w:rPr>
      </w:pPr>
    </w:p>
    <w:p w14:paraId="029593D4" w14:textId="77777777" w:rsidR="00665C08" w:rsidRPr="00B54CD5" w:rsidRDefault="00665C08" w:rsidP="00B54CD5">
      <w:pPr>
        <w:shd w:val="clear" w:color="auto" w:fill="FFFFFF"/>
        <w:autoSpaceDE w:val="0"/>
        <w:autoSpaceDN w:val="0"/>
        <w:adjustRightInd w:val="0"/>
        <w:jc w:val="center"/>
        <w:rPr>
          <w:b/>
          <w:bCs/>
          <w:sz w:val="28"/>
          <w:szCs w:val="28"/>
          <w:lang w:val="uk-UA"/>
        </w:rPr>
      </w:pPr>
    </w:p>
    <w:p w14:paraId="3F54CEDC" w14:textId="77777777" w:rsidR="00665C08" w:rsidRPr="00B54CD5" w:rsidRDefault="00665C08" w:rsidP="00B54CD5">
      <w:pPr>
        <w:shd w:val="clear" w:color="auto" w:fill="FFFFFF"/>
        <w:autoSpaceDE w:val="0"/>
        <w:autoSpaceDN w:val="0"/>
        <w:adjustRightInd w:val="0"/>
        <w:jc w:val="center"/>
        <w:rPr>
          <w:sz w:val="28"/>
          <w:szCs w:val="28"/>
        </w:rPr>
      </w:pPr>
      <w:r w:rsidRPr="00B54CD5">
        <w:rPr>
          <w:b/>
          <w:bCs/>
          <w:sz w:val="28"/>
          <w:szCs w:val="28"/>
          <w:lang w:val="uk-UA"/>
        </w:rPr>
        <w:t>МАГІСТЕРСЬКА РОБОТА</w:t>
      </w:r>
    </w:p>
    <w:p w14:paraId="33909329" w14:textId="77777777" w:rsidR="00665C08" w:rsidRPr="00B54CD5" w:rsidRDefault="00665C08" w:rsidP="00B54CD5">
      <w:pPr>
        <w:shd w:val="clear" w:color="auto" w:fill="FFFFFF"/>
        <w:autoSpaceDE w:val="0"/>
        <w:autoSpaceDN w:val="0"/>
        <w:adjustRightInd w:val="0"/>
        <w:jc w:val="center"/>
        <w:rPr>
          <w:sz w:val="28"/>
          <w:szCs w:val="28"/>
        </w:rPr>
      </w:pPr>
      <w:r w:rsidRPr="00B54CD5">
        <w:rPr>
          <w:b/>
          <w:bCs/>
          <w:sz w:val="28"/>
          <w:szCs w:val="28"/>
          <w:lang w:val="uk-UA"/>
        </w:rPr>
        <w:t>НА ТЕМУ:</w:t>
      </w:r>
    </w:p>
    <w:p w14:paraId="4C6A5014" w14:textId="21924941" w:rsidR="00665C08" w:rsidRPr="00B54CD5" w:rsidRDefault="00665C08" w:rsidP="00B54CD5">
      <w:pPr>
        <w:shd w:val="clear" w:color="auto" w:fill="FFFFFF"/>
        <w:autoSpaceDE w:val="0"/>
        <w:autoSpaceDN w:val="0"/>
        <w:adjustRightInd w:val="0"/>
        <w:jc w:val="center"/>
        <w:rPr>
          <w:sz w:val="28"/>
          <w:szCs w:val="28"/>
          <w:lang w:val="uk-UA"/>
        </w:rPr>
      </w:pPr>
      <w:r w:rsidRPr="00B54CD5">
        <w:rPr>
          <w:sz w:val="28"/>
          <w:szCs w:val="28"/>
          <w:lang w:val="uk-UA"/>
        </w:rPr>
        <w:t>«</w:t>
      </w:r>
      <w:bookmarkStart w:id="1" w:name="_Hlk158449971"/>
      <w:r w:rsidRPr="00B54CD5">
        <w:rPr>
          <w:sz w:val="28"/>
          <w:szCs w:val="28"/>
          <w:lang w:val="uk-UA"/>
        </w:rPr>
        <w:t>Значення лабораторних досліджень при диференційній діагностиці анемій</w:t>
      </w:r>
      <w:bookmarkEnd w:id="1"/>
      <w:r w:rsidRPr="00B54CD5">
        <w:rPr>
          <w:sz w:val="28"/>
          <w:szCs w:val="28"/>
          <w:lang w:val="uk-UA"/>
        </w:rPr>
        <w:t>»</w:t>
      </w:r>
    </w:p>
    <w:p w14:paraId="258EF459" w14:textId="77777777" w:rsidR="00665C08" w:rsidRPr="00B54CD5" w:rsidRDefault="00665C08" w:rsidP="00B54CD5">
      <w:pPr>
        <w:shd w:val="clear" w:color="auto" w:fill="FFFFFF"/>
        <w:autoSpaceDE w:val="0"/>
        <w:autoSpaceDN w:val="0"/>
        <w:adjustRightInd w:val="0"/>
        <w:rPr>
          <w:sz w:val="28"/>
          <w:szCs w:val="28"/>
          <w:lang w:val="uk-UA"/>
        </w:rPr>
      </w:pPr>
    </w:p>
    <w:p w14:paraId="7840AF14" w14:textId="77777777" w:rsidR="00665C08" w:rsidRPr="00B54CD5" w:rsidRDefault="00665C08" w:rsidP="00B54CD5">
      <w:pPr>
        <w:shd w:val="clear" w:color="auto" w:fill="FFFFFF"/>
        <w:autoSpaceDE w:val="0"/>
        <w:autoSpaceDN w:val="0"/>
        <w:adjustRightInd w:val="0"/>
        <w:rPr>
          <w:sz w:val="28"/>
          <w:szCs w:val="28"/>
          <w:lang w:val="uk-UA"/>
        </w:rPr>
      </w:pPr>
    </w:p>
    <w:p w14:paraId="64898DAC" w14:textId="77777777" w:rsidR="00665C08" w:rsidRPr="00B54CD5" w:rsidRDefault="00665C08" w:rsidP="00B54CD5">
      <w:pPr>
        <w:shd w:val="clear" w:color="auto" w:fill="FFFFFF"/>
        <w:autoSpaceDE w:val="0"/>
        <w:autoSpaceDN w:val="0"/>
        <w:adjustRightInd w:val="0"/>
        <w:rPr>
          <w:sz w:val="28"/>
          <w:szCs w:val="28"/>
          <w:lang w:val="uk-UA"/>
        </w:rPr>
      </w:pPr>
    </w:p>
    <w:p w14:paraId="0C0CDF9F" w14:textId="77777777" w:rsidR="00665C08" w:rsidRPr="00B54CD5" w:rsidRDefault="00665C08" w:rsidP="00B54CD5">
      <w:pPr>
        <w:shd w:val="clear" w:color="auto" w:fill="FFFFFF"/>
        <w:autoSpaceDE w:val="0"/>
        <w:autoSpaceDN w:val="0"/>
        <w:adjustRightInd w:val="0"/>
        <w:rPr>
          <w:sz w:val="28"/>
          <w:szCs w:val="28"/>
          <w:lang w:val="uk-UA"/>
        </w:rPr>
      </w:pPr>
    </w:p>
    <w:p w14:paraId="64EB8BF5" w14:textId="77777777" w:rsidR="00665C08" w:rsidRPr="00B54CD5" w:rsidRDefault="00665C08" w:rsidP="00B54CD5">
      <w:pPr>
        <w:shd w:val="clear" w:color="auto" w:fill="FFFFFF"/>
        <w:autoSpaceDE w:val="0"/>
        <w:autoSpaceDN w:val="0"/>
        <w:adjustRightInd w:val="0"/>
        <w:rPr>
          <w:b/>
          <w:bCs/>
          <w:sz w:val="28"/>
          <w:szCs w:val="28"/>
          <w:lang w:val="uk-UA"/>
        </w:rPr>
      </w:pPr>
    </w:p>
    <w:p w14:paraId="3B6534DC" w14:textId="77777777" w:rsidR="00665C08" w:rsidRPr="00B54CD5" w:rsidRDefault="00665C08" w:rsidP="00B54CD5">
      <w:pPr>
        <w:shd w:val="clear" w:color="auto" w:fill="FFFFFF"/>
        <w:autoSpaceDE w:val="0"/>
        <w:autoSpaceDN w:val="0"/>
        <w:adjustRightInd w:val="0"/>
        <w:rPr>
          <w:b/>
          <w:bCs/>
          <w:sz w:val="28"/>
          <w:szCs w:val="28"/>
          <w:lang w:val="uk-UA"/>
        </w:rPr>
      </w:pPr>
    </w:p>
    <w:p w14:paraId="34A9A341" w14:textId="77777777" w:rsidR="00665C08" w:rsidRPr="00B54CD5" w:rsidRDefault="00665C08" w:rsidP="00B54CD5">
      <w:pPr>
        <w:shd w:val="clear" w:color="auto" w:fill="FFFFFF"/>
        <w:autoSpaceDE w:val="0"/>
        <w:autoSpaceDN w:val="0"/>
        <w:adjustRightInd w:val="0"/>
        <w:rPr>
          <w:b/>
          <w:bCs/>
          <w:sz w:val="28"/>
          <w:szCs w:val="28"/>
          <w:lang w:val="uk-UA"/>
        </w:rPr>
      </w:pPr>
    </w:p>
    <w:p w14:paraId="6AE8CB74" w14:textId="77777777" w:rsidR="00665C08" w:rsidRPr="00B54CD5" w:rsidRDefault="00665C08" w:rsidP="00B54CD5">
      <w:pPr>
        <w:shd w:val="clear" w:color="auto" w:fill="FFFFFF"/>
        <w:autoSpaceDE w:val="0"/>
        <w:autoSpaceDN w:val="0"/>
        <w:adjustRightInd w:val="0"/>
        <w:rPr>
          <w:b/>
          <w:bCs/>
          <w:sz w:val="28"/>
          <w:szCs w:val="28"/>
          <w:lang w:val="uk-UA"/>
        </w:rPr>
      </w:pPr>
    </w:p>
    <w:p w14:paraId="7FD20EFB" w14:textId="29F161FD" w:rsidR="00665C08" w:rsidRPr="00B54CD5" w:rsidRDefault="00665C08" w:rsidP="00B54CD5">
      <w:pPr>
        <w:shd w:val="clear" w:color="auto" w:fill="FFFFFF"/>
        <w:autoSpaceDE w:val="0"/>
        <w:autoSpaceDN w:val="0"/>
        <w:adjustRightInd w:val="0"/>
        <w:jc w:val="right"/>
        <w:rPr>
          <w:sz w:val="28"/>
          <w:szCs w:val="28"/>
          <w:lang w:val="uk-UA"/>
        </w:rPr>
      </w:pPr>
      <w:r w:rsidRPr="00B54CD5">
        <w:rPr>
          <w:sz w:val="28"/>
          <w:szCs w:val="28"/>
          <w:lang w:val="uk-UA"/>
        </w:rPr>
        <w:t>Виконавець:</w:t>
      </w:r>
      <w:r w:rsidR="00017BE4">
        <w:rPr>
          <w:sz w:val="28"/>
          <w:szCs w:val="28"/>
          <w:lang w:val="uk-UA"/>
        </w:rPr>
        <w:t>Дербишева-Молодюк А</w:t>
      </w:r>
      <w:r w:rsidRPr="00B54CD5">
        <w:rPr>
          <w:sz w:val="28"/>
          <w:szCs w:val="28"/>
          <w:lang w:val="uk-UA"/>
        </w:rPr>
        <w:t>.О.</w:t>
      </w:r>
    </w:p>
    <w:p w14:paraId="3895BE7A" w14:textId="77777777" w:rsidR="00665C08" w:rsidRPr="00B54CD5" w:rsidRDefault="00665C08" w:rsidP="00B54CD5">
      <w:pPr>
        <w:shd w:val="clear" w:color="auto" w:fill="FFFFFF"/>
        <w:autoSpaceDE w:val="0"/>
        <w:autoSpaceDN w:val="0"/>
        <w:adjustRightInd w:val="0"/>
        <w:jc w:val="right"/>
        <w:rPr>
          <w:sz w:val="28"/>
          <w:szCs w:val="28"/>
          <w:lang w:val="uk-UA"/>
        </w:rPr>
      </w:pPr>
    </w:p>
    <w:p w14:paraId="63B91B92" w14:textId="77B86430" w:rsidR="00665C08" w:rsidRPr="00B54CD5" w:rsidRDefault="00665C08" w:rsidP="00B54CD5">
      <w:pPr>
        <w:shd w:val="clear" w:color="auto" w:fill="FFFFFF"/>
        <w:autoSpaceDE w:val="0"/>
        <w:autoSpaceDN w:val="0"/>
        <w:adjustRightInd w:val="0"/>
        <w:jc w:val="right"/>
        <w:rPr>
          <w:sz w:val="28"/>
          <w:szCs w:val="28"/>
          <w:lang w:val="uk-UA"/>
        </w:rPr>
      </w:pPr>
      <w:r w:rsidRPr="00B54CD5">
        <w:rPr>
          <w:sz w:val="28"/>
          <w:szCs w:val="28"/>
          <w:lang w:val="uk-UA"/>
        </w:rPr>
        <w:t>Науковий керівник:Леонтьєва Л. В.</w:t>
      </w:r>
    </w:p>
    <w:p w14:paraId="4F63944B" w14:textId="77777777" w:rsidR="00665C08" w:rsidRPr="00B54CD5" w:rsidRDefault="00665C08" w:rsidP="00B54CD5">
      <w:pPr>
        <w:shd w:val="clear" w:color="auto" w:fill="FFFFFF"/>
        <w:autoSpaceDE w:val="0"/>
        <w:autoSpaceDN w:val="0"/>
        <w:adjustRightInd w:val="0"/>
        <w:jc w:val="right"/>
        <w:rPr>
          <w:sz w:val="28"/>
          <w:szCs w:val="28"/>
          <w:lang w:val="uk-UA"/>
        </w:rPr>
      </w:pPr>
    </w:p>
    <w:p w14:paraId="3A3CDC6F" w14:textId="77777777" w:rsidR="00665C08" w:rsidRPr="00B54CD5" w:rsidRDefault="00665C08" w:rsidP="00B54CD5">
      <w:pPr>
        <w:jc w:val="center"/>
        <w:rPr>
          <w:sz w:val="28"/>
          <w:szCs w:val="28"/>
          <w:lang w:val="uk-UA"/>
        </w:rPr>
      </w:pPr>
    </w:p>
    <w:p w14:paraId="4BE16A56" w14:textId="77777777" w:rsidR="00665C08" w:rsidRPr="00B54CD5" w:rsidRDefault="00665C08" w:rsidP="00B54CD5">
      <w:pPr>
        <w:jc w:val="center"/>
        <w:rPr>
          <w:sz w:val="28"/>
          <w:szCs w:val="28"/>
          <w:lang w:val="uk-UA"/>
        </w:rPr>
      </w:pPr>
    </w:p>
    <w:p w14:paraId="21B9412E" w14:textId="77777777" w:rsidR="00665C08" w:rsidRPr="00B54CD5" w:rsidRDefault="00665C08" w:rsidP="00B54CD5">
      <w:pPr>
        <w:jc w:val="center"/>
        <w:rPr>
          <w:sz w:val="28"/>
          <w:szCs w:val="28"/>
          <w:lang w:val="uk-UA"/>
        </w:rPr>
      </w:pPr>
    </w:p>
    <w:p w14:paraId="5B0656AE" w14:textId="77777777" w:rsidR="00665C08" w:rsidRPr="00B54CD5" w:rsidRDefault="00665C08" w:rsidP="00B54CD5">
      <w:pPr>
        <w:jc w:val="center"/>
        <w:rPr>
          <w:sz w:val="28"/>
          <w:szCs w:val="28"/>
          <w:lang w:val="uk-UA"/>
        </w:rPr>
      </w:pPr>
    </w:p>
    <w:p w14:paraId="1D382A4E" w14:textId="77777777" w:rsidR="00665C08" w:rsidRPr="00B54CD5" w:rsidRDefault="00665C08" w:rsidP="00B54CD5">
      <w:pPr>
        <w:jc w:val="center"/>
        <w:rPr>
          <w:sz w:val="28"/>
          <w:szCs w:val="28"/>
          <w:lang w:val="uk-UA"/>
        </w:rPr>
      </w:pPr>
    </w:p>
    <w:p w14:paraId="0EBBA4B1" w14:textId="77777777" w:rsidR="00665C08" w:rsidRPr="00B54CD5" w:rsidRDefault="00665C08" w:rsidP="00B54CD5">
      <w:pPr>
        <w:jc w:val="center"/>
        <w:rPr>
          <w:sz w:val="28"/>
          <w:szCs w:val="28"/>
          <w:lang w:val="uk-UA"/>
        </w:rPr>
      </w:pPr>
    </w:p>
    <w:p w14:paraId="4FA9D02C" w14:textId="77777777" w:rsidR="00665C08" w:rsidRPr="00B54CD5" w:rsidRDefault="00665C08" w:rsidP="00B54CD5">
      <w:pPr>
        <w:jc w:val="center"/>
        <w:rPr>
          <w:sz w:val="28"/>
          <w:szCs w:val="28"/>
          <w:lang w:val="uk-UA"/>
        </w:rPr>
      </w:pPr>
    </w:p>
    <w:p w14:paraId="40A418D4" w14:textId="77777777" w:rsidR="00665C08" w:rsidRPr="00B54CD5" w:rsidRDefault="00665C08" w:rsidP="00B54CD5">
      <w:pPr>
        <w:jc w:val="center"/>
        <w:rPr>
          <w:sz w:val="28"/>
          <w:szCs w:val="28"/>
          <w:lang w:val="uk-UA"/>
        </w:rPr>
      </w:pPr>
    </w:p>
    <w:p w14:paraId="7259459E" w14:textId="77777777" w:rsidR="00665C08" w:rsidRPr="00B54CD5" w:rsidRDefault="00665C08" w:rsidP="00B54CD5">
      <w:pPr>
        <w:jc w:val="center"/>
        <w:rPr>
          <w:sz w:val="28"/>
          <w:szCs w:val="28"/>
          <w:lang w:val="uk-UA"/>
        </w:rPr>
      </w:pPr>
    </w:p>
    <w:p w14:paraId="65D0BEF9" w14:textId="77777777" w:rsidR="00665C08" w:rsidRPr="00B54CD5" w:rsidRDefault="00665C08" w:rsidP="00B54CD5">
      <w:pPr>
        <w:jc w:val="center"/>
        <w:rPr>
          <w:sz w:val="28"/>
          <w:szCs w:val="28"/>
        </w:rPr>
      </w:pPr>
      <w:r w:rsidRPr="00B54CD5">
        <w:rPr>
          <w:sz w:val="28"/>
          <w:szCs w:val="28"/>
          <w:lang w:val="uk-UA"/>
        </w:rPr>
        <w:t>Харків-20</w:t>
      </w:r>
      <w:r w:rsidRPr="00B54CD5">
        <w:rPr>
          <w:sz w:val="28"/>
          <w:szCs w:val="28"/>
        </w:rPr>
        <w:t>24</w:t>
      </w:r>
    </w:p>
    <w:p w14:paraId="143B4AF9" w14:textId="77777777" w:rsidR="00665C08" w:rsidRPr="00B54CD5" w:rsidRDefault="00665C08" w:rsidP="00B54CD5">
      <w:pPr>
        <w:spacing w:after="160" w:line="360" w:lineRule="auto"/>
        <w:rPr>
          <w:sz w:val="28"/>
          <w:szCs w:val="28"/>
        </w:rPr>
      </w:pPr>
      <w:r w:rsidRPr="00B54CD5">
        <w:rPr>
          <w:sz w:val="28"/>
          <w:szCs w:val="28"/>
        </w:rPr>
        <w:br w:type="page"/>
      </w:r>
    </w:p>
    <w:p w14:paraId="47B24A16" w14:textId="0BD7ECE7" w:rsidR="00665C08" w:rsidRDefault="00665C08" w:rsidP="00B54CD5">
      <w:pPr>
        <w:spacing w:line="360" w:lineRule="auto"/>
        <w:jc w:val="center"/>
        <w:rPr>
          <w:sz w:val="28"/>
          <w:szCs w:val="28"/>
          <w:lang w:val="uk-UA"/>
        </w:rPr>
      </w:pPr>
      <w:r w:rsidRPr="00B54CD5">
        <w:rPr>
          <w:sz w:val="28"/>
          <w:szCs w:val="28"/>
          <w:lang w:val="uk-UA"/>
        </w:rPr>
        <w:lastRenderedPageBreak/>
        <w:t>ЗМІСТ</w:t>
      </w:r>
    </w:p>
    <w:p w14:paraId="75A80BE4" w14:textId="77777777" w:rsidR="00D57566" w:rsidRPr="00B54CD5" w:rsidRDefault="00D57566" w:rsidP="00B54CD5">
      <w:pPr>
        <w:spacing w:line="360" w:lineRule="auto"/>
        <w:jc w:val="center"/>
        <w:rPr>
          <w:sz w:val="28"/>
          <w:szCs w:val="28"/>
          <w:lang w:val="uk-UA"/>
        </w:rPr>
      </w:pPr>
    </w:p>
    <w:p w14:paraId="1DD103CA" w14:textId="0E7F9578" w:rsidR="00665C08" w:rsidRPr="00CA57D2" w:rsidRDefault="00397B05" w:rsidP="00B54CD5">
      <w:pPr>
        <w:spacing w:line="360" w:lineRule="auto"/>
        <w:rPr>
          <w:sz w:val="28"/>
          <w:szCs w:val="28"/>
          <w:lang w:val="uk-UA"/>
        </w:rPr>
      </w:pPr>
      <w:r w:rsidRPr="00B54CD5">
        <w:rPr>
          <w:sz w:val="28"/>
          <w:szCs w:val="28"/>
          <w:lang w:val="uk-UA"/>
        </w:rPr>
        <w:t>ПЕРЕЛІК УМОВНИХ</w:t>
      </w:r>
      <w:r w:rsidRPr="00CA57D2">
        <w:rPr>
          <w:sz w:val="28"/>
          <w:szCs w:val="28"/>
        </w:rPr>
        <w:t xml:space="preserve"> </w:t>
      </w:r>
      <w:r w:rsidRPr="00B54CD5">
        <w:rPr>
          <w:sz w:val="28"/>
          <w:szCs w:val="28"/>
          <w:lang w:val="uk-UA"/>
        </w:rPr>
        <w:t>СКОРОЧЕНЬ</w:t>
      </w:r>
    </w:p>
    <w:p w14:paraId="768B0F08" w14:textId="7515D8C7" w:rsidR="00665C08" w:rsidRPr="00B54CD5" w:rsidRDefault="00397B05" w:rsidP="00B54CD5">
      <w:pPr>
        <w:spacing w:line="360" w:lineRule="auto"/>
        <w:ind w:right="-1"/>
        <w:rPr>
          <w:b/>
          <w:sz w:val="28"/>
          <w:szCs w:val="28"/>
          <w:lang w:val="uk-UA"/>
        </w:rPr>
      </w:pPr>
      <w:r w:rsidRPr="00B54CD5">
        <w:rPr>
          <w:sz w:val="28"/>
          <w:szCs w:val="28"/>
          <w:lang w:val="uk-UA"/>
        </w:rPr>
        <w:t>ВСТУП</w:t>
      </w:r>
    </w:p>
    <w:p w14:paraId="730544C5" w14:textId="2881337C" w:rsidR="00665C08" w:rsidRPr="0025019B" w:rsidRDefault="00994D58" w:rsidP="0025019B">
      <w:pPr>
        <w:pStyle w:val="Default"/>
        <w:spacing w:line="360" w:lineRule="auto"/>
        <w:rPr>
          <w:sz w:val="28"/>
          <w:szCs w:val="28"/>
          <w:lang w:val="uk-UA"/>
        </w:rPr>
      </w:pPr>
      <w:r w:rsidRPr="0025019B">
        <w:rPr>
          <w:sz w:val="28"/>
          <w:szCs w:val="28"/>
        </w:rPr>
        <w:t>1.</w:t>
      </w:r>
      <w:r>
        <w:rPr>
          <w:sz w:val="28"/>
          <w:szCs w:val="28"/>
        </w:rPr>
        <w:t xml:space="preserve"> </w:t>
      </w:r>
      <w:r>
        <w:rPr>
          <w:sz w:val="28"/>
          <w:szCs w:val="28"/>
          <w:lang w:val="uk-UA"/>
        </w:rPr>
        <w:t>ЗАГАЛЬНА ХАРАКТЕРИСТИКА АНЕМІЙ ТА ЛАБОРАТОРНИХ ПОКАЗНИКІВ ПРИ ЇХ ДІАГНОСТИЦІ</w:t>
      </w:r>
    </w:p>
    <w:p w14:paraId="46AA6792" w14:textId="125418EB" w:rsidR="00397B05" w:rsidRPr="00397B05" w:rsidRDefault="00397B05" w:rsidP="00397B05">
      <w:pPr>
        <w:pStyle w:val="a3"/>
        <w:numPr>
          <w:ilvl w:val="1"/>
          <w:numId w:val="16"/>
        </w:numPr>
        <w:spacing w:line="360" w:lineRule="auto"/>
        <w:jc w:val="both"/>
        <w:rPr>
          <w:sz w:val="28"/>
          <w:szCs w:val="28"/>
          <w:lang w:val="uk-UA"/>
        </w:rPr>
      </w:pPr>
      <w:r w:rsidRPr="00397B05">
        <w:rPr>
          <w:sz w:val="28"/>
          <w:szCs w:val="28"/>
          <w:lang w:val="uk-UA"/>
        </w:rPr>
        <w:t>Поняття анемії та їх класифікація</w:t>
      </w:r>
    </w:p>
    <w:p w14:paraId="67C7AA9A" w14:textId="4DF5DA37" w:rsidR="00674741" w:rsidRPr="00397B05" w:rsidRDefault="00397B05" w:rsidP="00397B05">
      <w:pPr>
        <w:spacing w:line="360" w:lineRule="auto"/>
        <w:jc w:val="both"/>
        <w:rPr>
          <w:sz w:val="28"/>
          <w:szCs w:val="28"/>
          <w:lang w:val="uk-UA"/>
        </w:rPr>
      </w:pPr>
      <w:r w:rsidRPr="00994D58">
        <w:rPr>
          <w:sz w:val="28"/>
          <w:szCs w:val="28"/>
          <w:lang w:val="uk-UA"/>
        </w:rPr>
        <w:t>1.2</w:t>
      </w:r>
      <w:r w:rsidRPr="00B54CD5">
        <w:rPr>
          <w:b/>
          <w:bCs/>
          <w:sz w:val="28"/>
          <w:szCs w:val="28"/>
          <w:lang w:val="uk-UA"/>
        </w:rPr>
        <w:t xml:space="preserve"> </w:t>
      </w:r>
      <w:r w:rsidRPr="00397B05">
        <w:rPr>
          <w:sz w:val="28"/>
          <w:szCs w:val="28"/>
          <w:lang w:val="uk-UA"/>
        </w:rPr>
        <w:t>Еритротропоез, як важливий чинник для розуміння лабораторної діагностики анемій</w:t>
      </w:r>
    </w:p>
    <w:p w14:paraId="71E8CE47" w14:textId="537ADCF6" w:rsidR="00674741" w:rsidRPr="00B54CD5" w:rsidRDefault="00397B05" w:rsidP="00397B05">
      <w:pPr>
        <w:spacing w:line="360" w:lineRule="auto"/>
        <w:jc w:val="both"/>
        <w:rPr>
          <w:sz w:val="28"/>
          <w:szCs w:val="28"/>
          <w:lang w:val="uk-UA"/>
        </w:rPr>
      </w:pPr>
      <w:r w:rsidRPr="00397B05">
        <w:rPr>
          <w:sz w:val="28"/>
          <w:szCs w:val="28"/>
          <w:lang w:val="uk-UA"/>
        </w:rPr>
        <w:t>1.3 Основні чинники, що впливають на регуляцію еритропоезу та утворення еритроцитів</w:t>
      </w:r>
      <w:r w:rsidR="00674741" w:rsidRPr="00B54CD5">
        <w:rPr>
          <w:sz w:val="28"/>
          <w:szCs w:val="28"/>
          <w:lang w:val="uk-UA"/>
        </w:rPr>
        <w:t xml:space="preserve"> </w:t>
      </w:r>
    </w:p>
    <w:p w14:paraId="0B3E6F0F" w14:textId="7DE4CCE1" w:rsidR="00674741" w:rsidRDefault="00397B05" w:rsidP="00397B05">
      <w:pPr>
        <w:spacing w:after="160" w:line="259" w:lineRule="auto"/>
        <w:jc w:val="both"/>
        <w:rPr>
          <w:sz w:val="28"/>
          <w:szCs w:val="28"/>
          <w:lang w:val="uk-UA"/>
        </w:rPr>
      </w:pPr>
      <w:r w:rsidRPr="00397B05">
        <w:rPr>
          <w:sz w:val="28"/>
          <w:szCs w:val="28"/>
          <w:lang w:val="uk-UA"/>
        </w:rPr>
        <w:t>1.4 Морфологічні ознаки ретикулоцитів та еритроцитів – як клітин периферійної крові, маючих важливе значення для первинної лабораторної діагностики анемії</w:t>
      </w:r>
    </w:p>
    <w:p w14:paraId="27BE0BA2" w14:textId="39F4B395" w:rsidR="00397B05" w:rsidRPr="00397B05" w:rsidRDefault="00397B05" w:rsidP="00397B05">
      <w:pPr>
        <w:spacing w:after="160" w:line="259" w:lineRule="auto"/>
        <w:jc w:val="both"/>
        <w:rPr>
          <w:sz w:val="28"/>
          <w:szCs w:val="28"/>
          <w:lang w:val="uk-UA"/>
        </w:rPr>
      </w:pPr>
      <w:r w:rsidRPr="00397B05">
        <w:rPr>
          <w:sz w:val="28"/>
          <w:szCs w:val="28"/>
          <w:lang w:val="uk-UA"/>
        </w:rPr>
        <w:t>1.5 Основні індекси та показники клінічного аналізу крові, які застосовують для лабораторної діагностики анемій</w:t>
      </w:r>
    </w:p>
    <w:p w14:paraId="4F26BE3C" w14:textId="277D2EB6" w:rsidR="00B177B4" w:rsidRDefault="00994D58" w:rsidP="00397B05">
      <w:pPr>
        <w:spacing w:after="160" w:line="259" w:lineRule="auto"/>
        <w:jc w:val="both"/>
        <w:rPr>
          <w:sz w:val="28"/>
          <w:szCs w:val="28"/>
          <w:lang w:val="uk-UA"/>
        </w:rPr>
      </w:pPr>
      <w:r>
        <w:rPr>
          <w:sz w:val="28"/>
          <w:szCs w:val="28"/>
          <w:lang w:val="uk-UA"/>
        </w:rPr>
        <w:t xml:space="preserve">2. </w:t>
      </w:r>
      <w:r w:rsidRPr="00B54CD5">
        <w:rPr>
          <w:sz w:val="28"/>
          <w:szCs w:val="28"/>
          <w:lang w:val="uk-UA"/>
        </w:rPr>
        <w:t>ЗНАЧЕННЯ ЛАБОРАТОРНИХ ДОСЛІДЖЕНЬ ПРИ ДИФЕРЕНЦІЙНІЙ ДІАГНОСТИЦІ АНЕМІЙ</w:t>
      </w:r>
    </w:p>
    <w:p w14:paraId="4D94C601" w14:textId="14D6FF49" w:rsidR="00397B05" w:rsidRDefault="00B177B4" w:rsidP="00397B05">
      <w:pPr>
        <w:spacing w:after="160" w:line="259" w:lineRule="auto"/>
        <w:jc w:val="both"/>
        <w:rPr>
          <w:sz w:val="28"/>
          <w:szCs w:val="28"/>
          <w:lang w:val="uk-UA"/>
        </w:rPr>
      </w:pPr>
      <w:r>
        <w:rPr>
          <w:sz w:val="28"/>
          <w:szCs w:val="28"/>
          <w:lang w:val="uk-UA"/>
        </w:rPr>
        <w:t>2.1</w:t>
      </w:r>
      <w:r w:rsidR="00994D58">
        <w:rPr>
          <w:sz w:val="28"/>
          <w:szCs w:val="28"/>
          <w:lang w:val="uk-UA"/>
        </w:rPr>
        <w:t xml:space="preserve"> Лабораторні показники для діагностики анемій</w:t>
      </w:r>
    </w:p>
    <w:p w14:paraId="2B0E3025" w14:textId="77B5299D" w:rsidR="00994D58" w:rsidRPr="00994D58" w:rsidRDefault="00B177B4" w:rsidP="00994D58">
      <w:pPr>
        <w:spacing w:line="360" w:lineRule="auto"/>
        <w:jc w:val="both"/>
        <w:rPr>
          <w:sz w:val="28"/>
          <w:szCs w:val="28"/>
          <w:lang w:val="uk-UA"/>
        </w:rPr>
      </w:pPr>
      <w:r>
        <w:rPr>
          <w:sz w:val="28"/>
          <w:szCs w:val="28"/>
          <w:lang w:val="uk-UA"/>
        </w:rPr>
        <w:t>2.2</w:t>
      </w:r>
      <w:r w:rsidR="00994D58">
        <w:rPr>
          <w:sz w:val="28"/>
          <w:szCs w:val="28"/>
          <w:lang w:val="uk-UA"/>
        </w:rPr>
        <w:t xml:space="preserve"> </w:t>
      </w:r>
      <w:r w:rsidR="00994D58" w:rsidRPr="00994D58">
        <w:rPr>
          <w:sz w:val="28"/>
          <w:szCs w:val="28"/>
          <w:lang w:val="uk-UA"/>
        </w:rPr>
        <w:t>Поширені форми анемій, їх характеристика та значення лабораторних досліджень при їх діагностиці</w:t>
      </w:r>
    </w:p>
    <w:p w14:paraId="33533502" w14:textId="31196DF3" w:rsidR="00B177B4" w:rsidRDefault="00994D58" w:rsidP="00397B05">
      <w:pPr>
        <w:spacing w:after="160" w:line="259" w:lineRule="auto"/>
        <w:jc w:val="both"/>
        <w:rPr>
          <w:sz w:val="28"/>
          <w:szCs w:val="28"/>
          <w:lang w:val="uk-UA"/>
        </w:rPr>
      </w:pPr>
      <w:r>
        <w:rPr>
          <w:sz w:val="28"/>
          <w:szCs w:val="28"/>
          <w:lang w:val="uk-UA"/>
        </w:rPr>
        <w:tab/>
        <w:t>2.2.1</w:t>
      </w:r>
      <w:r w:rsidR="00C25973">
        <w:rPr>
          <w:sz w:val="28"/>
          <w:szCs w:val="28"/>
          <w:lang w:val="uk-UA"/>
        </w:rPr>
        <w:t xml:space="preserve"> Залізодефіцитна анемія</w:t>
      </w:r>
    </w:p>
    <w:p w14:paraId="555F0658" w14:textId="488CB19E" w:rsidR="00C25973" w:rsidRDefault="00C25973" w:rsidP="00397B05">
      <w:pPr>
        <w:spacing w:after="160" w:line="259" w:lineRule="auto"/>
        <w:jc w:val="both"/>
        <w:rPr>
          <w:sz w:val="28"/>
          <w:szCs w:val="28"/>
          <w:lang w:val="uk-UA"/>
        </w:rPr>
      </w:pPr>
      <w:r>
        <w:rPr>
          <w:sz w:val="28"/>
          <w:szCs w:val="28"/>
          <w:lang w:val="uk-UA"/>
        </w:rPr>
        <w:tab/>
        <w:t>2.2. Анемія хронічних захворювань</w:t>
      </w:r>
    </w:p>
    <w:p w14:paraId="7EF58871" w14:textId="0D11A1D0" w:rsidR="00C25973" w:rsidRPr="00C25973" w:rsidRDefault="00C25973" w:rsidP="00C25973">
      <w:pPr>
        <w:spacing w:line="360" w:lineRule="auto"/>
        <w:ind w:firstLine="720"/>
        <w:rPr>
          <w:sz w:val="28"/>
          <w:szCs w:val="28"/>
          <w:lang w:val="uk-UA"/>
        </w:rPr>
      </w:pPr>
      <w:r>
        <w:rPr>
          <w:sz w:val="28"/>
          <w:szCs w:val="28"/>
          <w:lang w:val="uk-UA"/>
        </w:rPr>
        <w:t xml:space="preserve">2.2.3 </w:t>
      </w:r>
      <w:r w:rsidRPr="00C25973">
        <w:rPr>
          <w:sz w:val="28"/>
          <w:szCs w:val="28"/>
          <w:lang w:val="uk-UA"/>
        </w:rPr>
        <w:t>B12-дефіцитна анемія</w:t>
      </w:r>
    </w:p>
    <w:p w14:paraId="376C4DF4" w14:textId="77777777" w:rsidR="00134076" w:rsidRDefault="00674741" w:rsidP="00B54CD5">
      <w:pPr>
        <w:spacing w:line="360" w:lineRule="auto"/>
        <w:rPr>
          <w:sz w:val="28"/>
          <w:szCs w:val="28"/>
          <w:lang w:val="uk-UA"/>
        </w:rPr>
      </w:pPr>
      <w:r w:rsidRPr="00B54CD5">
        <w:rPr>
          <w:sz w:val="28"/>
          <w:szCs w:val="28"/>
          <w:lang w:val="uk-UA"/>
        </w:rPr>
        <w:t>ВИСНОВКИ</w:t>
      </w:r>
    </w:p>
    <w:p w14:paraId="231131DE" w14:textId="5DF7991E" w:rsidR="00674741" w:rsidRPr="00B54CD5" w:rsidRDefault="00134076" w:rsidP="00B54CD5">
      <w:pPr>
        <w:spacing w:line="360" w:lineRule="auto"/>
        <w:rPr>
          <w:b/>
          <w:sz w:val="28"/>
          <w:szCs w:val="28"/>
          <w:lang w:val="uk-UA"/>
        </w:rPr>
      </w:pPr>
      <w:bookmarkStart w:id="2" w:name="_Hlk158640212"/>
      <w:r>
        <w:rPr>
          <w:sz w:val="28"/>
          <w:szCs w:val="28"/>
          <w:lang w:val="uk-UA"/>
        </w:rPr>
        <w:t xml:space="preserve">СПИСОК </w:t>
      </w:r>
      <w:r w:rsidR="00674741" w:rsidRPr="00B54CD5">
        <w:rPr>
          <w:sz w:val="28"/>
          <w:szCs w:val="28"/>
          <w:lang w:val="uk-UA"/>
        </w:rPr>
        <w:t>ВИКОРИСТАНИХ ДЖЕРЕЛ</w:t>
      </w:r>
    </w:p>
    <w:bookmarkEnd w:id="2"/>
    <w:p w14:paraId="0D47E74C" w14:textId="77777777" w:rsidR="00134076" w:rsidRDefault="00134076" w:rsidP="00B54CD5">
      <w:pPr>
        <w:spacing w:line="360" w:lineRule="auto"/>
        <w:jc w:val="center"/>
        <w:rPr>
          <w:sz w:val="28"/>
          <w:szCs w:val="28"/>
          <w:lang w:val="uk-UA"/>
        </w:rPr>
      </w:pPr>
    </w:p>
    <w:p w14:paraId="63480B81" w14:textId="77777777" w:rsidR="00134076" w:rsidRDefault="00134076" w:rsidP="00B54CD5">
      <w:pPr>
        <w:spacing w:line="360" w:lineRule="auto"/>
        <w:jc w:val="center"/>
        <w:rPr>
          <w:sz w:val="28"/>
          <w:szCs w:val="28"/>
          <w:lang w:val="uk-UA"/>
        </w:rPr>
      </w:pPr>
    </w:p>
    <w:p w14:paraId="1A7AE918" w14:textId="77777777" w:rsidR="00134076" w:rsidRDefault="00134076" w:rsidP="00B54CD5">
      <w:pPr>
        <w:spacing w:line="360" w:lineRule="auto"/>
        <w:jc w:val="center"/>
        <w:rPr>
          <w:sz w:val="28"/>
          <w:szCs w:val="28"/>
          <w:lang w:val="uk-UA"/>
        </w:rPr>
      </w:pPr>
    </w:p>
    <w:p w14:paraId="4AEE975A" w14:textId="5DEE4FDE" w:rsidR="00665C08" w:rsidRPr="00B54CD5" w:rsidRDefault="00665C08" w:rsidP="00B54CD5">
      <w:pPr>
        <w:spacing w:line="360" w:lineRule="auto"/>
        <w:jc w:val="center"/>
        <w:rPr>
          <w:sz w:val="28"/>
          <w:szCs w:val="28"/>
        </w:rPr>
      </w:pPr>
      <w:r w:rsidRPr="00B54CD5">
        <w:rPr>
          <w:sz w:val="28"/>
          <w:szCs w:val="28"/>
          <w:lang w:val="uk-UA"/>
        </w:rPr>
        <w:lastRenderedPageBreak/>
        <w:t>ПЕРЕЛІК</w:t>
      </w:r>
      <w:r w:rsidRPr="00B54CD5">
        <w:rPr>
          <w:sz w:val="28"/>
          <w:szCs w:val="28"/>
        </w:rPr>
        <w:t xml:space="preserve"> УМОВНИХ СКОРОЧЕНЬ</w:t>
      </w:r>
    </w:p>
    <w:p w14:paraId="04B7AED6" w14:textId="1A8012EC" w:rsidR="003F2CBD" w:rsidRPr="00B54CD5" w:rsidRDefault="003F2CBD" w:rsidP="00B54CD5">
      <w:pPr>
        <w:spacing w:after="160" w:line="360" w:lineRule="auto"/>
        <w:rPr>
          <w:sz w:val="28"/>
          <w:szCs w:val="28"/>
          <w:lang w:val="uk-UA"/>
        </w:rPr>
      </w:pPr>
      <w:r w:rsidRPr="00B54CD5">
        <w:rPr>
          <w:sz w:val="28"/>
          <w:szCs w:val="28"/>
          <w:lang w:val="en-US"/>
        </w:rPr>
        <w:t>Hb</w:t>
      </w:r>
      <w:r w:rsidR="000F57A3" w:rsidRPr="00B54CD5">
        <w:rPr>
          <w:sz w:val="28"/>
          <w:szCs w:val="28"/>
          <w:lang w:val="uk-UA"/>
        </w:rPr>
        <w:t xml:space="preserve"> – гемоглобін</w:t>
      </w:r>
    </w:p>
    <w:p w14:paraId="1A375122" w14:textId="5F101F4A" w:rsidR="003F2CBD" w:rsidRPr="00B54CD5" w:rsidRDefault="003F2CBD" w:rsidP="00B54CD5">
      <w:pPr>
        <w:spacing w:after="160" w:line="360" w:lineRule="auto"/>
        <w:rPr>
          <w:sz w:val="28"/>
          <w:szCs w:val="28"/>
          <w:lang w:val="uk-UA"/>
        </w:rPr>
      </w:pPr>
      <w:r w:rsidRPr="00B54CD5">
        <w:rPr>
          <w:sz w:val="28"/>
          <w:szCs w:val="28"/>
          <w:lang w:val="en-US"/>
        </w:rPr>
        <w:t>RBC</w:t>
      </w:r>
      <w:r w:rsidR="000F57A3" w:rsidRPr="00B54CD5">
        <w:rPr>
          <w:sz w:val="28"/>
          <w:szCs w:val="28"/>
          <w:lang w:val="uk-UA"/>
        </w:rPr>
        <w:t xml:space="preserve"> – показник еритроцитів</w:t>
      </w:r>
    </w:p>
    <w:p w14:paraId="67CAE930" w14:textId="5F540FD6" w:rsidR="003F2CBD" w:rsidRPr="00B54CD5" w:rsidRDefault="003F2CBD" w:rsidP="00B54CD5">
      <w:pPr>
        <w:spacing w:after="160" w:line="360" w:lineRule="auto"/>
        <w:rPr>
          <w:sz w:val="28"/>
          <w:szCs w:val="28"/>
          <w:lang w:val="uk-UA"/>
        </w:rPr>
      </w:pPr>
      <w:r w:rsidRPr="00B54CD5">
        <w:rPr>
          <w:sz w:val="28"/>
          <w:szCs w:val="28"/>
          <w:lang w:val="en-US"/>
        </w:rPr>
        <w:t>Hct</w:t>
      </w:r>
      <w:r w:rsidR="000F57A3" w:rsidRPr="00B54CD5">
        <w:rPr>
          <w:sz w:val="28"/>
          <w:szCs w:val="28"/>
          <w:lang w:val="uk-UA"/>
        </w:rPr>
        <w:t xml:space="preserve"> – показник гематокриту</w:t>
      </w:r>
    </w:p>
    <w:p w14:paraId="2566577B" w14:textId="519F3584" w:rsidR="003F2CBD" w:rsidRPr="00B54CD5" w:rsidRDefault="003F2CBD" w:rsidP="00B54CD5">
      <w:pPr>
        <w:spacing w:after="160" w:line="360" w:lineRule="auto"/>
        <w:rPr>
          <w:sz w:val="28"/>
          <w:szCs w:val="28"/>
          <w:lang w:val="uk-UA"/>
        </w:rPr>
      </w:pPr>
      <w:r w:rsidRPr="00B54CD5">
        <w:rPr>
          <w:sz w:val="28"/>
          <w:szCs w:val="28"/>
          <w:lang w:val="uk-UA"/>
        </w:rPr>
        <w:t>МСН (Mean Corpuscular Hemoglobin)</w:t>
      </w:r>
      <w:r w:rsidR="0066331A" w:rsidRPr="00B54CD5">
        <w:rPr>
          <w:sz w:val="28"/>
          <w:szCs w:val="28"/>
          <w:lang w:val="uk-UA"/>
        </w:rPr>
        <w:t xml:space="preserve"> -середній вміст гемоглобіну в еритроциті</w:t>
      </w:r>
    </w:p>
    <w:p w14:paraId="5E3355D5" w14:textId="0DEF79C7" w:rsidR="003F2CBD" w:rsidRPr="00B54CD5" w:rsidRDefault="003F2CBD" w:rsidP="00B54CD5">
      <w:pPr>
        <w:spacing w:after="160" w:line="360" w:lineRule="auto"/>
        <w:rPr>
          <w:sz w:val="28"/>
          <w:szCs w:val="28"/>
          <w:lang w:val="uk-UA"/>
        </w:rPr>
      </w:pPr>
      <w:r w:rsidRPr="00B54CD5">
        <w:rPr>
          <w:sz w:val="28"/>
          <w:szCs w:val="28"/>
          <w:lang w:val="uk-UA"/>
        </w:rPr>
        <w:t>МСНС (Mean Corpuscular Hemoglobin Concentration)</w:t>
      </w:r>
      <w:r w:rsidR="0066331A" w:rsidRPr="00B54CD5">
        <w:rPr>
          <w:sz w:val="28"/>
          <w:szCs w:val="28"/>
          <w:lang w:val="uk-UA"/>
        </w:rPr>
        <w:t xml:space="preserve"> -середня концентрація гемоглобіну в еритроциті</w:t>
      </w:r>
    </w:p>
    <w:p w14:paraId="116E3928" w14:textId="1704EFC3" w:rsidR="003F2CBD" w:rsidRPr="00B54CD5" w:rsidRDefault="003F2CBD" w:rsidP="00B54CD5">
      <w:pPr>
        <w:spacing w:after="160" w:line="360" w:lineRule="auto"/>
        <w:rPr>
          <w:sz w:val="28"/>
          <w:szCs w:val="28"/>
          <w:lang w:val="uk-UA"/>
        </w:rPr>
      </w:pPr>
      <w:r w:rsidRPr="00B54CD5">
        <w:rPr>
          <w:sz w:val="28"/>
          <w:szCs w:val="28"/>
          <w:lang w:val="uk-UA"/>
        </w:rPr>
        <w:t>MCV (Mean Corpuscular Volume)</w:t>
      </w:r>
      <w:r w:rsidR="0066331A" w:rsidRPr="00B54CD5">
        <w:rPr>
          <w:sz w:val="28"/>
          <w:szCs w:val="28"/>
          <w:lang w:val="uk-UA"/>
        </w:rPr>
        <w:t xml:space="preserve"> – середній обєм еритроцита</w:t>
      </w:r>
    </w:p>
    <w:p w14:paraId="2A9871D9" w14:textId="0E8E1621" w:rsidR="003F2CBD" w:rsidRPr="00B54CD5" w:rsidRDefault="003F2CBD" w:rsidP="00B54CD5">
      <w:pPr>
        <w:spacing w:after="160" w:line="360" w:lineRule="auto"/>
        <w:rPr>
          <w:sz w:val="28"/>
          <w:szCs w:val="28"/>
          <w:lang w:val="uk-UA"/>
        </w:rPr>
      </w:pPr>
      <w:r w:rsidRPr="00B54CD5">
        <w:rPr>
          <w:sz w:val="28"/>
          <w:szCs w:val="28"/>
          <w:lang w:val="uk-UA"/>
        </w:rPr>
        <w:t>RDW (Red cell Distribution Width)</w:t>
      </w:r>
      <w:r w:rsidR="0066331A" w:rsidRPr="00B54CD5">
        <w:rPr>
          <w:sz w:val="28"/>
          <w:szCs w:val="28"/>
          <w:lang w:val="uk-UA"/>
        </w:rPr>
        <w:t xml:space="preserve"> – відносний розподіл еритроцитів у ширині </w:t>
      </w:r>
    </w:p>
    <w:p w14:paraId="09BE7530" w14:textId="1A347D78" w:rsidR="00F1458C" w:rsidRPr="00B54CD5" w:rsidRDefault="00F1458C" w:rsidP="00B54CD5">
      <w:pPr>
        <w:spacing w:after="160" w:line="360" w:lineRule="auto"/>
        <w:rPr>
          <w:sz w:val="28"/>
          <w:szCs w:val="28"/>
          <w:lang w:val="uk-UA"/>
        </w:rPr>
      </w:pPr>
      <w:r w:rsidRPr="00B54CD5">
        <w:rPr>
          <w:sz w:val="28"/>
          <w:szCs w:val="28"/>
          <w:lang w:val="uk-UA"/>
        </w:rPr>
        <w:t>RET</w:t>
      </w:r>
      <w:r w:rsidR="000F57A3" w:rsidRPr="00B54CD5">
        <w:rPr>
          <w:sz w:val="28"/>
          <w:szCs w:val="28"/>
          <w:lang w:val="uk-UA"/>
        </w:rPr>
        <w:t xml:space="preserve"> – показник ретикулоцитів </w:t>
      </w:r>
    </w:p>
    <w:p w14:paraId="37A98229" w14:textId="200FD86A" w:rsidR="00F1458C" w:rsidRPr="00B54CD5" w:rsidRDefault="00F1458C" w:rsidP="00B54CD5">
      <w:pPr>
        <w:spacing w:after="160" w:line="360" w:lineRule="auto"/>
        <w:rPr>
          <w:sz w:val="28"/>
          <w:szCs w:val="28"/>
          <w:lang w:val="uk-UA"/>
        </w:rPr>
      </w:pPr>
      <w:r w:rsidRPr="00B54CD5">
        <w:rPr>
          <w:sz w:val="28"/>
          <w:szCs w:val="28"/>
          <w:lang w:val="uk-UA"/>
        </w:rPr>
        <w:t>MRV</w:t>
      </w:r>
      <w:r w:rsidR="000F57A3" w:rsidRPr="00B54CD5">
        <w:rPr>
          <w:sz w:val="28"/>
          <w:szCs w:val="28"/>
          <w:lang w:val="uk-UA"/>
        </w:rPr>
        <w:t xml:space="preserve"> </w:t>
      </w:r>
      <w:r w:rsidR="0066331A" w:rsidRPr="00B54CD5">
        <w:rPr>
          <w:sz w:val="28"/>
          <w:szCs w:val="28"/>
          <w:lang w:val="uk-UA"/>
        </w:rPr>
        <w:t>–</w:t>
      </w:r>
      <w:r w:rsidR="000F57A3" w:rsidRPr="00B54CD5">
        <w:rPr>
          <w:sz w:val="28"/>
          <w:szCs w:val="28"/>
          <w:lang w:val="uk-UA"/>
        </w:rPr>
        <w:t xml:space="preserve"> </w:t>
      </w:r>
      <w:r w:rsidR="0066331A" w:rsidRPr="00B54CD5">
        <w:rPr>
          <w:sz w:val="28"/>
          <w:szCs w:val="28"/>
          <w:lang w:val="uk-UA"/>
        </w:rPr>
        <w:t>середній обєм ретикулоциту</w:t>
      </w:r>
    </w:p>
    <w:p w14:paraId="0698AF59" w14:textId="6B552B1A" w:rsidR="00F1458C" w:rsidRPr="00B54CD5" w:rsidRDefault="00F1458C" w:rsidP="00B54CD5">
      <w:pPr>
        <w:spacing w:after="160" w:line="360" w:lineRule="auto"/>
        <w:rPr>
          <w:sz w:val="28"/>
          <w:szCs w:val="28"/>
          <w:lang w:val="uk-UA"/>
        </w:rPr>
      </w:pPr>
      <w:r w:rsidRPr="00B54CD5">
        <w:rPr>
          <w:sz w:val="28"/>
          <w:szCs w:val="28"/>
          <w:lang w:val="uk-UA"/>
        </w:rPr>
        <w:t>IMM</w:t>
      </w:r>
      <w:r w:rsidR="0066331A" w:rsidRPr="00B54CD5">
        <w:rPr>
          <w:sz w:val="28"/>
          <w:szCs w:val="28"/>
          <w:lang w:val="uk-UA"/>
        </w:rPr>
        <w:t xml:space="preserve"> – вміст незрілтр гранулоцитів</w:t>
      </w:r>
    </w:p>
    <w:p w14:paraId="137C8FB5" w14:textId="3CBD7286" w:rsidR="00F1458C" w:rsidRPr="00B54CD5" w:rsidRDefault="00F1458C" w:rsidP="00B54CD5">
      <w:pPr>
        <w:spacing w:after="160" w:line="360" w:lineRule="auto"/>
        <w:rPr>
          <w:sz w:val="28"/>
          <w:szCs w:val="28"/>
          <w:lang w:val="uk-UA"/>
        </w:rPr>
      </w:pPr>
      <w:r w:rsidRPr="00B54CD5">
        <w:rPr>
          <w:sz w:val="28"/>
          <w:szCs w:val="28"/>
          <w:lang w:val="uk-UA"/>
        </w:rPr>
        <w:t>LFR</w:t>
      </w:r>
      <w:r w:rsidR="000F57A3" w:rsidRPr="00B54CD5">
        <w:rPr>
          <w:sz w:val="28"/>
          <w:szCs w:val="28"/>
          <w:lang w:val="uk-UA"/>
        </w:rPr>
        <w:t xml:space="preserve">% - фракція </w:t>
      </w:r>
      <w:r w:rsidR="0066331A" w:rsidRPr="00B54CD5">
        <w:rPr>
          <w:sz w:val="28"/>
          <w:szCs w:val="28"/>
          <w:lang w:val="uk-UA"/>
        </w:rPr>
        <w:t>ретикуоцитів з  низькою флуорисценцією</w:t>
      </w:r>
    </w:p>
    <w:p w14:paraId="569A6775" w14:textId="52F662BC" w:rsidR="00F1458C" w:rsidRPr="00B54CD5" w:rsidRDefault="00F1458C" w:rsidP="00B54CD5">
      <w:pPr>
        <w:spacing w:after="160" w:line="360" w:lineRule="auto"/>
        <w:rPr>
          <w:sz w:val="28"/>
          <w:szCs w:val="28"/>
          <w:lang w:val="uk-UA"/>
        </w:rPr>
      </w:pPr>
      <w:r w:rsidRPr="00B54CD5">
        <w:rPr>
          <w:sz w:val="28"/>
          <w:szCs w:val="28"/>
          <w:lang w:val="uk-UA"/>
        </w:rPr>
        <w:t>MFR</w:t>
      </w:r>
      <w:r w:rsidR="000F57A3" w:rsidRPr="00B54CD5">
        <w:rPr>
          <w:sz w:val="28"/>
          <w:szCs w:val="28"/>
          <w:lang w:val="uk-UA"/>
        </w:rPr>
        <w:t xml:space="preserve">% - фракція ретикулоцитів </w:t>
      </w:r>
      <w:r w:rsidR="0066331A" w:rsidRPr="00B54CD5">
        <w:rPr>
          <w:sz w:val="28"/>
          <w:szCs w:val="28"/>
          <w:lang w:val="uk-UA"/>
        </w:rPr>
        <w:t xml:space="preserve">з </w:t>
      </w:r>
      <w:r w:rsidR="000F57A3" w:rsidRPr="00B54CD5">
        <w:rPr>
          <w:sz w:val="28"/>
          <w:szCs w:val="28"/>
          <w:lang w:val="uk-UA"/>
        </w:rPr>
        <w:t xml:space="preserve">середньої </w:t>
      </w:r>
      <w:r w:rsidR="0066331A" w:rsidRPr="00B54CD5">
        <w:rPr>
          <w:sz w:val="28"/>
          <w:szCs w:val="28"/>
          <w:lang w:val="uk-UA"/>
        </w:rPr>
        <w:t>флуорисценцією</w:t>
      </w:r>
    </w:p>
    <w:p w14:paraId="7D96B137" w14:textId="612CBA6C" w:rsidR="00F1458C" w:rsidRPr="00B54CD5" w:rsidRDefault="00F1458C" w:rsidP="00B54CD5">
      <w:pPr>
        <w:spacing w:after="160" w:line="360" w:lineRule="auto"/>
        <w:rPr>
          <w:sz w:val="28"/>
          <w:szCs w:val="28"/>
          <w:lang w:val="uk-UA"/>
        </w:rPr>
      </w:pPr>
      <w:r w:rsidRPr="00B54CD5">
        <w:rPr>
          <w:sz w:val="28"/>
          <w:szCs w:val="28"/>
          <w:lang w:val="uk-UA"/>
        </w:rPr>
        <w:t>HFR</w:t>
      </w:r>
      <w:r w:rsidR="0066331A" w:rsidRPr="00B54CD5">
        <w:rPr>
          <w:sz w:val="28"/>
          <w:szCs w:val="28"/>
          <w:lang w:val="uk-UA"/>
        </w:rPr>
        <w:t>% - фракція ретикулоцитів з високою флуорисценцією</w:t>
      </w:r>
    </w:p>
    <w:p w14:paraId="022CCA9E" w14:textId="061A4C5A" w:rsidR="00F1458C" w:rsidRPr="00B54CD5" w:rsidRDefault="00F1458C" w:rsidP="00B54CD5">
      <w:pPr>
        <w:spacing w:after="160" w:line="360" w:lineRule="auto"/>
        <w:rPr>
          <w:sz w:val="28"/>
          <w:szCs w:val="28"/>
          <w:lang w:val="uk-UA"/>
        </w:rPr>
      </w:pPr>
      <w:r w:rsidRPr="00B54CD5">
        <w:rPr>
          <w:sz w:val="28"/>
          <w:szCs w:val="28"/>
          <w:lang w:val="uk-UA"/>
        </w:rPr>
        <w:t>RЕТ-Не</w:t>
      </w:r>
      <w:r w:rsidR="0066331A" w:rsidRPr="00B54CD5">
        <w:rPr>
          <w:sz w:val="28"/>
          <w:szCs w:val="28"/>
          <w:lang w:val="uk-UA"/>
        </w:rPr>
        <w:t xml:space="preserve"> -вміст гемоглобіну в ретикулоциті</w:t>
      </w:r>
    </w:p>
    <w:p w14:paraId="684658C3" w14:textId="3E91CAC1" w:rsidR="00970EF3" w:rsidRPr="00B54CD5" w:rsidRDefault="00970EF3" w:rsidP="00B54CD5">
      <w:pPr>
        <w:spacing w:after="160" w:line="360" w:lineRule="auto"/>
        <w:rPr>
          <w:sz w:val="28"/>
          <w:szCs w:val="28"/>
          <w:lang w:val="uk-UA"/>
        </w:rPr>
      </w:pPr>
      <w:r w:rsidRPr="00B54CD5">
        <w:rPr>
          <w:sz w:val="28"/>
          <w:szCs w:val="28"/>
          <w:lang w:val="en-US"/>
        </w:rPr>
        <w:t>IL</w:t>
      </w:r>
      <w:r w:rsidR="0066331A" w:rsidRPr="00B54CD5">
        <w:rPr>
          <w:sz w:val="28"/>
          <w:szCs w:val="28"/>
          <w:lang w:val="uk-UA"/>
        </w:rPr>
        <w:t xml:space="preserve"> - інтерлейкін</w:t>
      </w:r>
    </w:p>
    <w:p w14:paraId="6E334C38" w14:textId="784CF157" w:rsidR="00970EF3" w:rsidRPr="00B54CD5" w:rsidRDefault="00970EF3" w:rsidP="00B54CD5">
      <w:pPr>
        <w:spacing w:after="160" w:line="360" w:lineRule="auto"/>
        <w:rPr>
          <w:sz w:val="28"/>
          <w:szCs w:val="28"/>
          <w:lang w:val="uk-UA"/>
        </w:rPr>
      </w:pPr>
      <w:r w:rsidRPr="00B54CD5">
        <w:rPr>
          <w:sz w:val="28"/>
          <w:szCs w:val="28"/>
          <w:lang w:val="uk-UA"/>
        </w:rPr>
        <w:t>ТРФ - трансферин</w:t>
      </w:r>
    </w:p>
    <w:p w14:paraId="27A5CDE9" w14:textId="77777777" w:rsidR="000F57A3" w:rsidRPr="00B54CD5" w:rsidRDefault="000F57A3" w:rsidP="00B54CD5">
      <w:pPr>
        <w:spacing w:after="160" w:line="360" w:lineRule="auto"/>
        <w:rPr>
          <w:sz w:val="28"/>
          <w:szCs w:val="28"/>
          <w:lang w:val="uk-UA"/>
        </w:rPr>
      </w:pPr>
      <w:r w:rsidRPr="00B54CD5">
        <w:rPr>
          <w:sz w:val="28"/>
          <w:szCs w:val="28"/>
          <w:lang w:val="uk-UA"/>
        </w:rPr>
        <w:t>DMT-1 (divalent metal transporter 1)</w:t>
      </w:r>
    </w:p>
    <w:p w14:paraId="77D25D82" w14:textId="461284E2" w:rsidR="000F57A3" w:rsidRPr="00B54CD5" w:rsidRDefault="000F57A3" w:rsidP="00B54CD5">
      <w:pPr>
        <w:spacing w:after="160" w:line="360" w:lineRule="auto"/>
        <w:rPr>
          <w:sz w:val="28"/>
          <w:szCs w:val="28"/>
          <w:lang w:val="uk-UA"/>
        </w:rPr>
      </w:pPr>
      <w:r w:rsidRPr="00B54CD5">
        <w:rPr>
          <w:sz w:val="28"/>
          <w:szCs w:val="28"/>
          <w:lang w:val="uk-UA"/>
        </w:rPr>
        <w:t>HFE (ген гемохроматозу, що кодує мембранний білок)</w:t>
      </w:r>
    </w:p>
    <w:p w14:paraId="1A562D1A" w14:textId="77777777" w:rsidR="000F57A3" w:rsidRPr="00B54CD5" w:rsidRDefault="000F57A3" w:rsidP="00B54CD5">
      <w:pPr>
        <w:spacing w:after="160" w:line="360" w:lineRule="auto"/>
        <w:rPr>
          <w:sz w:val="28"/>
          <w:szCs w:val="28"/>
          <w:lang w:val="uk-UA"/>
        </w:rPr>
      </w:pPr>
      <w:r w:rsidRPr="00B54CD5">
        <w:rPr>
          <w:sz w:val="28"/>
          <w:szCs w:val="28"/>
          <w:lang w:val="uk-UA"/>
        </w:rPr>
        <w:t>IRP 1,2 (Iron Regulatory Protein 1,2),</w:t>
      </w:r>
    </w:p>
    <w:p w14:paraId="4E2B1506" w14:textId="77777777" w:rsidR="000F57A3" w:rsidRPr="00B54CD5" w:rsidRDefault="000F57A3" w:rsidP="00B54CD5">
      <w:pPr>
        <w:spacing w:after="160" w:line="360" w:lineRule="auto"/>
        <w:rPr>
          <w:sz w:val="28"/>
          <w:szCs w:val="28"/>
          <w:lang w:val="uk-UA"/>
        </w:rPr>
      </w:pPr>
      <w:r w:rsidRPr="00B54CD5">
        <w:rPr>
          <w:sz w:val="28"/>
          <w:szCs w:val="28"/>
          <w:lang w:val="uk-UA"/>
        </w:rPr>
        <w:t xml:space="preserve"> IRE (iron-responsive element) </w:t>
      </w:r>
    </w:p>
    <w:p w14:paraId="7AF17E58" w14:textId="1411A287" w:rsidR="0066331A" w:rsidRPr="00B54CD5" w:rsidRDefault="0066331A" w:rsidP="00B54CD5">
      <w:pPr>
        <w:spacing w:after="160" w:line="360" w:lineRule="auto"/>
        <w:rPr>
          <w:sz w:val="28"/>
          <w:szCs w:val="28"/>
          <w:lang w:val="uk-UA"/>
        </w:rPr>
      </w:pPr>
      <w:r w:rsidRPr="00B54CD5">
        <w:rPr>
          <w:sz w:val="28"/>
          <w:szCs w:val="28"/>
          <w:lang w:val="uk-UA"/>
        </w:rPr>
        <w:lastRenderedPageBreak/>
        <w:t xml:space="preserve">АХЗЗ – анемія хронічних запальних </w:t>
      </w:r>
      <w:r w:rsidR="00326E3A" w:rsidRPr="00B54CD5">
        <w:rPr>
          <w:sz w:val="28"/>
          <w:szCs w:val="28"/>
          <w:lang w:val="uk-UA"/>
        </w:rPr>
        <w:t>захворювань</w:t>
      </w:r>
    </w:p>
    <w:p w14:paraId="5C57D005" w14:textId="5FBEC411" w:rsidR="000F57A3" w:rsidRPr="00B54CD5" w:rsidRDefault="000F57A3" w:rsidP="00B54CD5">
      <w:pPr>
        <w:spacing w:after="160" w:line="360" w:lineRule="auto"/>
        <w:rPr>
          <w:sz w:val="28"/>
          <w:szCs w:val="28"/>
          <w:lang w:val="uk-UA"/>
        </w:rPr>
      </w:pPr>
      <w:bookmarkStart w:id="3" w:name="_Hlk158451291"/>
      <w:r w:rsidRPr="00B54CD5">
        <w:rPr>
          <w:sz w:val="28"/>
          <w:szCs w:val="28"/>
          <w:lang w:val="uk-UA"/>
        </w:rPr>
        <w:t xml:space="preserve">ЛЗЗЗ – латентна здалізозв’язувальна здатність </w:t>
      </w:r>
    </w:p>
    <w:p w14:paraId="36526585" w14:textId="77777777" w:rsidR="00A70FEA" w:rsidRDefault="000F57A3" w:rsidP="00B54CD5">
      <w:pPr>
        <w:spacing w:after="160" w:line="360" w:lineRule="auto"/>
        <w:rPr>
          <w:sz w:val="28"/>
          <w:szCs w:val="28"/>
          <w:lang w:val="uk-UA"/>
        </w:rPr>
      </w:pPr>
      <w:r w:rsidRPr="00B54CD5">
        <w:rPr>
          <w:sz w:val="28"/>
          <w:szCs w:val="28"/>
          <w:lang w:val="uk-UA"/>
        </w:rPr>
        <w:t>ЗЗЗ</w:t>
      </w:r>
      <w:r w:rsidR="00A70FEA">
        <w:rPr>
          <w:sz w:val="28"/>
          <w:szCs w:val="28"/>
          <w:lang w:val="uk-UA"/>
        </w:rPr>
        <w:t>С</w:t>
      </w:r>
      <w:r w:rsidRPr="00B54CD5">
        <w:rPr>
          <w:sz w:val="28"/>
          <w:szCs w:val="28"/>
          <w:lang w:val="uk-UA"/>
        </w:rPr>
        <w:t xml:space="preserve"> – загальна здалізозв’язувальна здатність </w:t>
      </w:r>
      <w:r w:rsidR="00A70FEA">
        <w:rPr>
          <w:sz w:val="28"/>
          <w:szCs w:val="28"/>
          <w:lang w:val="uk-UA"/>
        </w:rPr>
        <w:t>сироватки</w:t>
      </w:r>
    </w:p>
    <w:p w14:paraId="7140C798" w14:textId="77777777" w:rsidR="00A70FEA" w:rsidRDefault="00A70FEA" w:rsidP="00B54CD5">
      <w:pPr>
        <w:spacing w:after="160" w:line="360" w:lineRule="auto"/>
        <w:rPr>
          <w:sz w:val="28"/>
          <w:szCs w:val="28"/>
          <w:lang w:val="uk-UA"/>
        </w:rPr>
      </w:pPr>
      <w:r>
        <w:rPr>
          <w:sz w:val="28"/>
          <w:szCs w:val="28"/>
          <w:lang w:val="uk-UA"/>
        </w:rPr>
        <w:t xml:space="preserve">НЗЗС – ненасичена </w:t>
      </w:r>
      <w:r w:rsidRPr="00B54CD5">
        <w:rPr>
          <w:sz w:val="28"/>
          <w:szCs w:val="28"/>
          <w:lang w:val="uk-UA"/>
        </w:rPr>
        <w:t xml:space="preserve">здалізозв’язувальна здатність </w:t>
      </w:r>
      <w:r>
        <w:rPr>
          <w:sz w:val="28"/>
          <w:szCs w:val="28"/>
          <w:lang w:val="uk-UA"/>
        </w:rPr>
        <w:t>сироватки</w:t>
      </w:r>
      <w:r w:rsidRPr="00B54CD5">
        <w:rPr>
          <w:sz w:val="28"/>
          <w:szCs w:val="28"/>
          <w:lang w:val="uk-UA"/>
        </w:rPr>
        <w:t xml:space="preserve"> </w:t>
      </w:r>
    </w:p>
    <w:bookmarkEnd w:id="3"/>
    <w:p w14:paraId="501DBDDC" w14:textId="77777777" w:rsidR="00134076" w:rsidRDefault="00A70FEA" w:rsidP="00B54CD5">
      <w:pPr>
        <w:spacing w:after="160" w:line="360" w:lineRule="auto"/>
        <w:rPr>
          <w:sz w:val="28"/>
          <w:szCs w:val="28"/>
          <w:lang w:val="uk-UA"/>
        </w:rPr>
      </w:pPr>
      <w:r w:rsidRPr="00B54CD5">
        <w:rPr>
          <w:sz w:val="28"/>
          <w:szCs w:val="28"/>
          <w:lang w:val="uk-UA"/>
        </w:rPr>
        <w:t>НТ</w:t>
      </w:r>
      <w:r>
        <w:rPr>
          <w:sz w:val="28"/>
          <w:szCs w:val="28"/>
          <w:lang w:val="uk-UA"/>
        </w:rPr>
        <w:t>З</w:t>
      </w:r>
      <w:r w:rsidRPr="00B54CD5">
        <w:rPr>
          <w:sz w:val="28"/>
          <w:szCs w:val="28"/>
          <w:lang w:val="uk-UA"/>
        </w:rPr>
        <w:t xml:space="preserve"> </w:t>
      </w:r>
      <w:r>
        <w:rPr>
          <w:sz w:val="28"/>
          <w:szCs w:val="28"/>
          <w:lang w:val="uk-UA"/>
        </w:rPr>
        <w:t>– насиченість трансферина залізом</w:t>
      </w:r>
    </w:p>
    <w:p w14:paraId="006397A2" w14:textId="736A4D20" w:rsidR="00665C08" w:rsidRPr="00B54CD5" w:rsidRDefault="00665C08" w:rsidP="00B54CD5">
      <w:pPr>
        <w:spacing w:after="160" w:line="360" w:lineRule="auto"/>
        <w:rPr>
          <w:sz w:val="28"/>
          <w:szCs w:val="28"/>
          <w:lang w:val="uk-UA"/>
        </w:rPr>
      </w:pPr>
      <w:r w:rsidRPr="00B54CD5">
        <w:rPr>
          <w:sz w:val="28"/>
          <w:szCs w:val="28"/>
          <w:lang w:val="uk-UA"/>
        </w:rPr>
        <w:br w:type="page"/>
      </w:r>
    </w:p>
    <w:p w14:paraId="05DB8537" w14:textId="77777777" w:rsidR="00CA57D2" w:rsidRDefault="00555BDE" w:rsidP="0000244A">
      <w:pPr>
        <w:spacing w:line="360" w:lineRule="auto"/>
        <w:jc w:val="center"/>
        <w:rPr>
          <w:sz w:val="28"/>
          <w:szCs w:val="28"/>
          <w:lang w:val="uk-UA"/>
        </w:rPr>
      </w:pPr>
      <w:r w:rsidRPr="00B54CD5">
        <w:rPr>
          <w:sz w:val="28"/>
          <w:szCs w:val="28"/>
          <w:lang w:val="uk-UA"/>
        </w:rPr>
        <w:lastRenderedPageBreak/>
        <w:t>ВСТУП</w:t>
      </w:r>
    </w:p>
    <w:p w14:paraId="21EF512A" w14:textId="2CFE97F5" w:rsidR="00555BDE" w:rsidRPr="00B54CD5" w:rsidRDefault="00555BDE" w:rsidP="00CA57D2">
      <w:pPr>
        <w:spacing w:line="360" w:lineRule="auto"/>
        <w:ind w:firstLine="720"/>
        <w:jc w:val="both"/>
        <w:rPr>
          <w:sz w:val="28"/>
          <w:szCs w:val="28"/>
          <w:lang w:val="uk-UA"/>
        </w:rPr>
      </w:pPr>
      <w:r w:rsidRPr="00B54CD5">
        <w:rPr>
          <w:sz w:val="28"/>
          <w:szCs w:val="28"/>
          <w:lang w:val="uk-UA"/>
        </w:rPr>
        <w:t xml:space="preserve">Анемія є глобальною проблемою охорони здоров'я, що зачіпає як </w:t>
      </w:r>
      <w:r w:rsidR="00F83823" w:rsidRPr="00B54CD5">
        <w:rPr>
          <w:sz w:val="28"/>
          <w:szCs w:val="28"/>
          <w:lang w:val="uk-UA"/>
        </w:rPr>
        <w:t xml:space="preserve">розвинені </w:t>
      </w:r>
      <w:r w:rsidRPr="00B54CD5">
        <w:rPr>
          <w:sz w:val="28"/>
          <w:szCs w:val="28"/>
          <w:lang w:val="uk-UA"/>
        </w:rPr>
        <w:t>країни</w:t>
      </w:r>
      <w:r w:rsidR="00F83823">
        <w:rPr>
          <w:sz w:val="28"/>
          <w:szCs w:val="28"/>
          <w:lang w:val="uk-UA"/>
        </w:rPr>
        <w:t xml:space="preserve"> так і країни,</w:t>
      </w:r>
      <w:r w:rsidRPr="00B54CD5">
        <w:rPr>
          <w:sz w:val="28"/>
          <w:szCs w:val="28"/>
          <w:lang w:val="uk-UA"/>
        </w:rPr>
        <w:t xml:space="preserve"> що розвиваються,  а головне</w:t>
      </w:r>
      <w:r w:rsidR="00F83823">
        <w:rPr>
          <w:sz w:val="28"/>
          <w:szCs w:val="28"/>
          <w:lang w:val="uk-UA"/>
        </w:rPr>
        <w:t xml:space="preserve"> -</w:t>
      </w:r>
      <w:r w:rsidRPr="00B54CD5">
        <w:rPr>
          <w:sz w:val="28"/>
          <w:szCs w:val="28"/>
          <w:lang w:val="uk-UA"/>
        </w:rPr>
        <w:t xml:space="preserve"> має серйозний вплив на здоров'я людини, погіршуючи перебіг супутніх захворювань і збільшуючи ризик летального результату, особливо серед людей похилого віку. За глобальним звітом Всесвітньої Організації Охорони Здоров'я (ВООЗ) у всьому світі від анемії страждають близько 1,62 мільярда людей, що становить близько 24,8% від </w:t>
      </w:r>
      <w:r w:rsidR="00F83823">
        <w:rPr>
          <w:sz w:val="28"/>
          <w:szCs w:val="28"/>
          <w:lang w:val="uk-UA"/>
        </w:rPr>
        <w:t>в</w:t>
      </w:r>
      <w:r w:rsidRPr="00B54CD5">
        <w:rPr>
          <w:sz w:val="28"/>
          <w:szCs w:val="28"/>
          <w:lang w:val="uk-UA"/>
        </w:rPr>
        <w:t>сього населення планети. Найбільший відсоток у частки хворих</w:t>
      </w:r>
      <w:r w:rsidR="00F83823">
        <w:rPr>
          <w:sz w:val="28"/>
          <w:szCs w:val="28"/>
          <w:lang w:val="uk-UA"/>
        </w:rPr>
        <w:t>,</w:t>
      </w:r>
      <w:r w:rsidRPr="00B54CD5">
        <w:rPr>
          <w:sz w:val="28"/>
          <w:szCs w:val="28"/>
          <w:lang w:val="uk-UA"/>
        </w:rPr>
        <w:t xml:space="preserve"> становлять діти дошкільного віку та вагітні жінки, рідше захворювання зустрічається у чоловіків середнього віку.</w:t>
      </w:r>
    </w:p>
    <w:p w14:paraId="5139C93A" w14:textId="5F3115B6" w:rsidR="00396DC9" w:rsidRDefault="00555BDE" w:rsidP="00CA57D2">
      <w:pPr>
        <w:spacing w:line="360" w:lineRule="auto"/>
        <w:ind w:firstLine="720"/>
        <w:jc w:val="both"/>
        <w:rPr>
          <w:rFonts w:eastAsiaTheme="minorHAnsi"/>
          <w:color w:val="000000"/>
          <w:sz w:val="28"/>
          <w:szCs w:val="28"/>
          <w:lang w:val="uk-UA" w:eastAsia="en-US"/>
          <w14:ligatures w14:val="standardContextual"/>
        </w:rPr>
      </w:pPr>
      <w:r w:rsidRPr="00B54CD5">
        <w:rPr>
          <w:sz w:val="28"/>
          <w:szCs w:val="28"/>
          <w:lang w:val="uk-UA"/>
        </w:rPr>
        <w:t>Таке</w:t>
      </w:r>
      <w:r w:rsidR="00CA57D2" w:rsidRPr="00CA57D2">
        <w:rPr>
          <w:sz w:val="28"/>
          <w:szCs w:val="28"/>
          <w:lang w:val="uk-UA"/>
        </w:rPr>
        <w:t xml:space="preserve"> </w:t>
      </w:r>
      <w:r w:rsidRPr="00B54CD5">
        <w:rPr>
          <w:sz w:val="28"/>
          <w:szCs w:val="28"/>
          <w:lang w:val="uk-UA"/>
        </w:rPr>
        <w:t>поширення</w:t>
      </w:r>
      <w:r w:rsidR="00CA57D2">
        <w:rPr>
          <w:sz w:val="28"/>
          <w:szCs w:val="28"/>
          <w:lang w:val="uk-UA"/>
        </w:rPr>
        <w:t xml:space="preserve"> захворювання, </w:t>
      </w:r>
      <w:r w:rsidRPr="00B54CD5">
        <w:rPr>
          <w:sz w:val="28"/>
          <w:szCs w:val="28"/>
          <w:lang w:val="uk-UA"/>
        </w:rPr>
        <w:t xml:space="preserve">робить диференціальну діагностику анемій однією з найактуальніших проблем гематології та терапії. Для того, щоб призначити пацієнту ефективне лікування, необхідно визначити до якого виду анемії належить дане захворювання. </w:t>
      </w:r>
      <w:r w:rsidR="006954E5" w:rsidRPr="00E27F58">
        <w:rPr>
          <w:rFonts w:eastAsiaTheme="minorHAnsi"/>
          <w:color w:val="000000"/>
          <w:sz w:val="28"/>
          <w:szCs w:val="28"/>
          <w:lang w:val="uk-UA" w:eastAsia="en-US"/>
          <w14:ligatures w14:val="standardContextual"/>
        </w:rPr>
        <w:t>Комплексна сучасна лабораторна діагностика анемій дає можливість проводити їх диференціювання, що сприяє правильному встановленню діагнозу і призначенню відповідної адекватної терапії</w:t>
      </w:r>
      <w:r w:rsidR="006954E5">
        <w:rPr>
          <w:rFonts w:eastAsiaTheme="minorHAnsi"/>
          <w:color w:val="000000"/>
          <w:sz w:val="28"/>
          <w:szCs w:val="28"/>
          <w:lang w:val="uk-UA" w:eastAsia="en-US"/>
          <w14:ligatures w14:val="standardContextual"/>
        </w:rPr>
        <w:t>.</w:t>
      </w:r>
      <w:r w:rsidR="006954E5" w:rsidRPr="00B54CD5">
        <w:rPr>
          <w:sz w:val="28"/>
          <w:szCs w:val="28"/>
          <w:lang w:val="uk-UA"/>
        </w:rPr>
        <w:t xml:space="preserve"> </w:t>
      </w:r>
      <w:r w:rsidRPr="00B54CD5">
        <w:rPr>
          <w:sz w:val="28"/>
          <w:szCs w:val="28"/>
          <w:lang w:val="uk-UA"/>
        </w:rPr>
        <w:t>У структурі даної патології</w:t>
      </w:r>
      <w:r w:rsidR="006954E5">
        <w:rPr>
          <w:sz w:val="28"/>
          <w:szCs w:val="28"/>
          <w:lang w:val="uk-UA"/>
        </w:rPr>
        <w:t>,</w:t>
      </w:r>
      <w:r w:rsidRPr="00B54CD5">
        <w:rPr>
          <w:sz w:val="28"/>
          <w:szCs w:val="28"/>
          <w:lang w:val="uk-UA"/>
        </w:rPr>
        <w:t xml:space="preserve"> </w:t>
      </w:r>
      <w:r w:rsidR="006954E5" w:rsidRPr="00E27F58">
        <w:rPr>
          <w:rFonts w:eastAsiaTheme="minorHAnsi"/>
          <w:color w:val="000000"/>
          <w:sz w:val="28"/>
          <w:szCs w:val="28"/>
          <w:lang w:val="uk-UA" w:eastAsia="en-US"/>
          <w14:ligatures w14:val="standardContextual"/>
        </w:rPr>
        <w:t>найбільш поширеними є анемії, що викликаються дефіцитом заліза</w:t>
      </w:r>
      <w:r w:rsidR="00396DC9">
        <w:rPr>
          <w:rFonts w:eastAsiaTheme="minorHAnsi"/>
          <w:color w:val="000000"/>
          <w:sz w:val="28"/>
          <w:szCs w:val="28"/>
          <w:lang w:val="uk-UA" w:eastAsia="en-US"/>
          <w14:ligatures w14:val="standardContextual"/>
        </w:rPr>
        <w:t xml:space="preserve"> (</w:t>
      </w:r>
      <w:r w:rsidR="00396DC9" w:rsidRPr="00B54CD5">
        <w:rPr>
          <w:sz w:val="28"/>
          <w:szCs w:val="28"/>
          <w:lang w:val="uk-UA"/>
        </w:rPr>
        <w:t>залізодефіцитна анемія (</w:t>
      </w:r>
      <w:r w:rsidR="00396DC9">
        <w:rPr>
          <w:sz w:val="28"/>
          <w:szCs w:val="28"/>
          <w:lang w:val="uk-UA"/>
        </w:rPr>
        <w:t>З</w:t>
      </w:r>
      <w:r w:rsidR="00396DC9" w:rsidRPr="00B54CD5">
        <w:rPr>
          <w:sz w:val="28"/>
          <w:szCs w:val="28"/>
          <w:lang w:val="uk-UA"/>
        </w:rPr>
        <w:t>ДА)</w:t>
      </w:r>
      <w:r w:rsidR="00396DC9">
        <w:rPr>
          <w:rFonts w:eastAsiaTheme="minorHAnsi"/>
          <w:color w:val="000000"/>
          <w:sz w:val="28"/>
          <w:szCs w:val="28"/>
          <w:lang w:val="uk-UA" w:eastAsia="en-US"/>
          <w14:ligatures w14:val="standardContextual"/>
        </w:rPr>
        <w:t>)</w:t>
      </w:r>
      <w:r w:rsidR="006954E5" w:rsidRPr="00E27F58">
        <w:rPr>
          <w:rFonts w:eastAsiaTheme="minorHAnsi"/>
          <w:color w:val="000000"/>
          <w:sz w:val="28"/>
          <w:szCs w:val="28"/>
          <w:lang w:val="uk-UA" w:eastAsia="en-US"/>
          <w14:ligatures w14:val="standardContextual"/>
        </w:rPr>
        <w:t>, вітаміну В12, фолієв</w:t>
      </w:r>
      <w:r w:rsidR="006954E5">
        <w:rPr>
          <w:sz w:val="28"/>
          <w:szCs w:val="28"/>
          <w:lang w:val="uk-UA"/>
        </w:rPr>
        <w:t>ої</w:t>
      </w:r>
      <w:r w:rsidR="006954E5" w:rsidRPr="00E27F58">
        <w:rPr>
          <w:rFonts w:eastAsiaTheme="minorHAnsi"/>
          <w:color w:val="000000"/>
          <w:sz w:val="28"/>
          <w:szCs w:val="28"/>
          <w:lang w:val="uk-UA" w:eastAsia="en-US"/>
          <w14:ligatures w14:val="standardContextual"/>
        </w:rPr>
        <w:t xml:space="preserve"> кислоти, а також анемії запалення</w:t>
      </w:r>
      <w:r w:rsidR="00396DC9">
        <w:rPr>
          <w:rFonts w:eastAsiaTheme="minorHAnsi"/>
          <w:color w:val="000000"/>
          <w:sz w:val="28"/>
          <w:szCs w:val="28"/>
          <w:lang w:val="uk-UA" w:eastAsia="en-US"/>
          <w14:ligatures w14:val="standardContextual"/>
        </w:rPr>
        <w:t xml:space="preserve"> (</w:t>
      </w:r>
      <w:r w:rsidR="00396DC9" w:rsidRPr="00B54CD5">
        <w:rPr>
          <w:sz w:val="28"/>
          <w:szCs w:val="28"/>
          <w:lang w:val="uk-UA"/>
        </w:rPr>
        <w:t>анемі</w:t>
      </w:r>
      <w:r w:rsidR="00396DC9">
        <w:rPr>
          <w:sz w:val="28"/>
          <w:szCs w:val="28"/>
          <w:lang w:val="uk-UA"/>
        </w:rPr>
        <w:t>ї</w:t>
      </w:r>
      <w:r w:rsidR="00396DC9" w:rsidRPr="00B54CD5">
        <w:rPr>
          <w:sz w:val="28"/>
          <w:szCs w:val="28"/>
          <w:lang w:val="uk-UA"/>
        </w:rPr>
        <w:t xml:space="preserve"> хронічних запальних захворювань (АХЗЗ)</w:t>
      </w:r>
      <w:r w:rsidR="00396DC9">
        <w:rPr>
          <w:rFonts w:eastAsiaTheme="minorHAnsi"/>
          <w:color w:val="000000"/>
          <w:sz w:val="28"/>
          <w:szCs w:val="28"/>
          <w:lang w:val="uk-UA" w:eastAsia="en-US"/>
          <w14:ligatures w14:val="standardContextual"/>
        </w:rPr>
        <w:t>)</w:t>
      </w:r>
      <w:r w:rsidR="006954E5" w:rsidRPr="00E27F58">
        <w:rPr>
          <w:rFonts w:eastAsiaTheme="minorHAnsi"/>
          <w:color w:val="000000"/>
          <w:sz w:val="28"/>
          <w:szCs w:val="28"/>
          <w:lang w:val="uk-UA" w:eastAsia="en-US"/>
          <w14:ligatures w14:val="standardContextual"/>
        </w:rPr>
        <w:t xml:space="preserve">. </w:t>
      </w:r>
    </w:p>
    <w:p w14:paraId="26AE311B" w14:textId="77777777" w:rsidR="00396DC9" w:rsidRDefault="00396DC9" w:rsidP="00CA57D2">
      <w:pPr>
        <w:spacing w:line="360" w:lineRule="auto"/>
        <w:ind w:firstLine="720"/>
        <w:jc w:val="both"/>
        <w:rPr>
          <w:sz w:val="28"/>
          <w:szCs w:val="28"/>
          <w:lang w:val="uk-UA"/>
        </w:rPr>
      </w:pPr>
      <w:r>
        <w:rPr>
          <w:rFonts w:eastAsiaTheme="minorHAnsi"/>
          <w:color w:val="000000"/>
          <w:sz w:val="28"/>
          <w:szCs w:val="28"/>
          <w:lang w:val="uk-UA" w:eastAsia="en-US"/>
          <w14:ligatures w14:val="standardContextual"/>
        </w:rPr>
        <w:t xml:space="preserve">Деякі анемії </w:t>
      </w:r>
      <w:r w:rsidR="00555BDE" w:rsidRPr="00B54CD5">
        <w:rPr>
          <w:sz w:val="28"/>
          <w:szCs w:val="28"/>
          <w:lang w:val="uk-UA"/>
        </w:rPr>
        <w:t>між собою мають клінічні подібності, більше того, вони можуть поєднуватися в одного пацієнта. Тому необхідно пам'ятати про можливість поєднання у пацієнта різних форм анемії, при цьому спостерігатиметься розмита клінічна та лабораторна картина крові.</w:t>
      </w:r>
    </w:p>
    <w:p w14:paraId="750987E7" w14:textId="7FF94E15" w:rsidR="00555BDE" w:rsidRPr="00B54CD5" w:rsidRDefault="00555BDE" w:rsidP="00CA57D2">
      <w:pPr>
        <w:spacing w:line="360" w:lineRule="auto"/>
        <w:ind w:firstLine="720"/>
        <w:jc w:val="both"/>
        <w:rPr>
          <w:sz w:val="28"/>
          <w:szCs w:val="28"/>
          <w:lang w:val="uk-UA"/>
        </w:rPr>
      </w:pPr>
      <w:r w:rsidRPr="00B54CD5">
        <w:rPr>
          <w:sz w:val="28"/>
          <w:szCs w:val="28"/>
          <w:lang w:val="uk-UA"/>
        </w:rPr>
        <w:t>Проведення ретельної диференціальної діагностики</w:t>
      </w:r>
      <w:r w:rsidR="006954E5">
        <w:rPr>
          <w:sz w:val="28"/>
          <w:szCs w:val="28"/>
          <w:lang w:val="uk-UA"/>
        </w:rPr>
        <w:t xml:space="preserve">, а також </w:t>
      </w:r>
      <w:r w:rsidR="006954E5" w:rsidRPr="00E27F58">
        <w:rPr>
          <w:rFonts w:eastAsiaTheme="minorHAnsi"/>
          <w:color w:val="000000"/>
          <w:sz w:val="28"/>
          <w:szCs w:val="28"/>
          <w:lang w:val="uk-UA" w:eastAsia="en-US"/>
          <w14:ligatures w14:val="standardContextual"/>
        </w:rPr>
        <w:t>розробка і впровадження сучасних інформативних методів для надійної диференціальної діагностики</w:t>
      </w:r>
      <w:r w:rsidR="006954E5">
        <w:rPr>
          <w:sz w:val="28"/>
          <w:szCs w:val="28"/>
          <w:lang w:val="uk-UA"/>
        </w:rPr>
        <w:t xml:space="preserve"> анемій, </w:t>
      </w:r>
      <w:r w:rsidRPr="00B54CD5">
        <w:rPr>
          <w:sz w:val="28"/>
          <w:szCs w:val="28"/>
          <w:lang w:val="uk-UA"/>
        </w:rPr>
        <w:t>сприяє призначенню адекватної терапії анемі</w:t>
      </w:r>
      <w:r w:rsidR="00F83823">
        <w:rPr>
          <w:sz w:val="28"/>
          <w:szCs w:val="28"/>
          <w:lang w:val="uk-UA"/>
        </w:rPr>
        <w:t>й</w:t>
      </w:r>
      <w:r w:rsidRPr="00B54CD5">
        <w:rPr>
          <w:sz w:val="28"/>
          <w:szCs w:val="28"/>
          <w:lang w:val="uk-UA"/>
        </w:rPr>
        <w:t>, що має велике практичн</w:t>
      </w:r>
      <w:r w:rsidR="00396DC9">
        <w:rPr>
          <w:sz w:val="28"/>
          <w:szCs w:val="28"/>
          <w:lang w:val="uk-UA"/>
        </w:rPr>
        <w:t>е</w:t>
      </w:r>
      <w:r w:rsidRPr="00B54CD5">
        <w:rPr>
          <w:sz w:val="28"/>
          <w:szCs w:val="28"/>
          <w:lang w:val="uk-UA"/>
        </w:rPr>
        <w:t xml:space="preserve"> значення.</w:t>
      </w:r>
    </w:p>
    <w:p w14:paraId="09AFAC59" w14:textId="2E81777B" w:rsidR="00555BDE" w:rsidRDefault="00396DC9" w:rsidP="00396DC9">
      <w:pPr>
        <w:spacing w:line="360" w:lineRule="auto"/>
        <w:ind w:firstLine="720"/>
        <w:jc w:val="both"/>
        <w:rPr>
          <w:sz w:val="28"/>
          <w:szCs w:val="28"/>
          <w:lang w:val="uk-UA"/>
        </w:rPr>
      </w:pPr>
      <w:r w:rsidRPr="00B54CD5">
        <w:rPr>
          <w:sz w:val="28"/>
          <w:szCs w:val="28"/>
          <w:lang w:val="uk-UA"/>
        </w:rPr>
        <w:lastRenderedPageBreak/>
        <w:t>Метою</w:t>
      </w:r>
      <w:r>
        <w:rPr>
          <w:sz w:val="28"/>
          <w:szCs w:val="28"/>
          <w:lang w:val="uk-UA"/>
        </w:rPr>
        <w:t xml:space="preserve"> цієї роботи,</w:t>
      </w:r>
      <w:r w:rsidRPr="00B54CD5">
        <w:rPr>
          <w:sz w:val="28"/>
          <w:szCs w:val="28"/>
          <w:lang w:val="uk-UA"/>
        </w:rPr>
        <w:t xml:space="preserve"> </w:t>
      </w:r>
      <w:r w:rsidR="00555BDE" w:rsidRPr="00B54CD5">
        <w:rPr>
          <w:sz w:val="28"/>
          <w:szCs w:val="28"/>
          <w:lang w:val="uk-UA"/>
        </w:rPr>
        <w:t xml:space="preserve">було вивчення наявних </w:t>
      </w:r>
      <w:r>
        <w:rPr>
          <w:sz w:val="28"/>
          <w:szCs w:val="28"/>
          <w:lang w:val="uk-UA"/>
        </w:rPr>
        <w:t xml:space="preserve">на </w:t>
      </w:r>
      <w:r w:rsidR="00BF1CB7">
        <w:rPr>
          <w:sz w:val="28"/>
          <w:szCs w:val="28"/>
          <w:lang w:val="uk-UA"/>
        </w:rPr>
        <w:t>теперішній</w:t>
      </w:r>
      <w:r>
        <w:rPr>
          <w:sz w:val="28"/>
          <w:szCs w:val="28"/>
          <w:lang w:val="uk-UA"/>
        </w:rPr>
        <w:t xml:space="preserve"> час </w:t>
      </w:r>
      <w:r w:rsidR="00555BDE" w:rsidRPr="00B54CD5">
        <w:rPr>
          <w:sz w:val="28"/>
          <w:szCs w:val="28"/>
          <w:lang w:val="uk-UA"/>
        </w:rPr>
        <w:t>підходів та лабораторних параметрів, що використовуються у діагностичній практиці, а також дослідницьких роботах.</w:t>
      </w:r>
    </w:p>
    <w:p w14:paraId="18B78E45" w14:textId="77777777" w:rsidR="00555BDE" w:rsidRPr="00B54CD5" w:rsidRDefault="00555BDE" w:rsidP="00B54CD5">
      <w:pPr>
        <w:spacing w:after="160" w:line="360" w:lineRule="auto"/>
        <w:jc w:val="both"/>
        <w:rPr>
          <w:sz w:val="28"/>
          <w:szCs w:val="28"/>
          <w:lang w:val="uk-UA"/>
        </w:rPr>
      </w:pPr>
      <w:r w:rsidRPr="00B54CD5">
        <w:rPr>
          <w:sz w:val="28"/>
          <w:szCs w:val="28"/>
          <w:lang w:val="uk-UA"/>
        </w:rPr>
        <w:br w:type="page"/>
      </w:r>
    </w:p>
    <w:p w14:paraId="757A153B" w14:textId="7B3F2102" w:rsidR="0042168A" w:rsidRPr="00B54CD5" w:rsidRDefault="0000244A" w:rsidP="0000244A">
      <w:pPr>
        <w:spacing w:line="360" w:lineRule="auto"/>
        <w:jc w:val="center"/>
        <w:rPr>
          <w:b/>
          <w:bCs/>
          <w:sz w:val="28"/>
          <w:szCs w:val="28"/>
          <w:lang w:val="uk-UA"/>
        </w:rPr>
      </w:pPr>
      <w:r w:rsidRPr="0000244A">
        <w:rPr>
          <w:sz w:val="28"/>
          <w:szCs w:val="28"/>
          <w:lang w:val="uk-UA"/>
        </w:rPr>
        <w:lastRenderedPageBreak/>
        <w:t>РОЗДІЛ 1</w:t>
      </w:r>
      <w:r w:rsidRPr="0000244A">
        <w:rPr>
          <w:sz w:val="28"/>
          <w:szCs w:val="28"/>
        </w:rPr>
        <w:t xml:space="preserve"> </w:t>
      </w:r>
      <w:r w:rsidRPr="0000244A">
        <w:rPr>
          <w:sz w:val="28"/>
          <w:szCs w:val="28"/>
          <w:lang w:val="uk-UA"/>
        </w:rPr>
        <w:t>ЗНАЧЕННЯ ЛАБОРАТОРНИХ ДОСЛІДЖЕНЬ ПРИ ДИФЕРЕНЦІЙНІЙ ДІАГНОСТИЦІ АНЕМІЙ  (ОГЛЯД ЛІТЕРАТУРИ)</w:t>
      </w:r>
    </w:p>
    <w:p w14:paraId="44C4C791" w14:textId="51E9F068" w:rsidR="00555BDE" w:rsidRPr="00B54CD5" w:rsidRDefault="00555BDE" w:rsidP="00B54CD5">
      <w:pPr>
        <w:spacing w:line="360" w:lineRule="auto"/>
        <w:jc w:val="both"/>
        <w:rPr>
          <w:b/>
          <w:bCs/>
          <w:sz w:val="28"/>
          <w:szCs w:val="28"/>
          <w:lang w:val="uk-UA"/>
        </w:rPr>
      </w:pPr>
      <w:bookmarkStart w:id="4" w:name="_Hlk158298133"/>
      <w:r w:rsidRPr="00B54CD5">
        <w:rPr>
          <w:b/>
          <w:bCs/>
          <w:sz w:val="28"/>
          <w:szCs w:val="28"/>
          <w:lang w:val="uk-UA"/>
        </w:rPr>
        <w:t xml:space="preserve">1.1 </w:t>
      </w:r>
      <w:r w:rsidR="005B33ED">
        <w:rPr>
          <w:b/>
          <w:bCs/>
          <w:sz w:val="28"/>
          <w:szCs w:val="28"/>
          <w:lang w:val="uk-UA"/>
        </w:rPr>
        <w:t>Поняття анемі</w:t>
      </w:r>
      <w:r w:rsidR="00BF1CB7">
        <w:rPr>
          <w:b/>
          <w:bCs/>
          <w:sz w:val="28"/>
          <w:szCs w:val="28"/>
          <w:lang w:val="uk-UA"/>
        </w:rPr>
        <w:t>ї</w:t>
      </w:r>
      <w:r w:rsidR="005B33ED">
        <w:rPr>
          <w:b/>
          <w:bCs/>
          <w:sz w:val="28"/>
          <w:szCs w:val="28"/>
          <w:lang w:val="uk-UA"/>
        </w:rPr>
        <w:t xml:space="preserve"> та ї</w:t>
      </w:r>
      <w:r w:rsidR="00397B05">
        <w:rPr>
          <w:b/>
          <w:bCs/>
          <w:sz w:val="28"/>
          <w:szCs w:val="28"/>
          <w:lang w:val="uk-UA"/>
        </w:rPr>
        <w:t>х</w:t>
      </w:r>
      <w:r w:rsidR="005B33ED">
        <w:rPr>
          <w:b/>
          <w:bCs/>
          <w:sz w:val="28"/>
          <w:szCs w:val="28"/>
          <w:lang w:val="uk-UA"/>
        </w:rPr>
        <w:t xml:space="preserve"> класифікація</w:t>
      </w:r>
    </w:p>
    <w:bookmarkEnd w:id="4"/>
    <w:p w14:paraId="0B74A8E3" w14:textId="21F9B082" w:rsidR="00607008" w:rsidRDefault="00555BDE" w:rsidP="00FC16BB">
      <w:pPr>
        <w:spacing w:line="360" w:lineRule="auto"/>
        <w:ind w:firstLine="720"/>
        <w:jc w:val="both"/>
        <w:rPr>
          <w:sz w:val="28"/>
          <w:szCs w:val="28"/>
          <w:lang w:val="uk-UA"/>
        </w:rPr>
      </w:pPr>
      <w:r w:rsidRPr="00FC16BB">
        <w:rPr>
          <w:sz w:val="28"/>
          <w:szCs w:val="28"/>
          <w:lang w:val="uk-UA"/>
        </w:rPr>
        <w:t>Анемія</w:t>
      </w:r>
      <w:r w:rsidRPr="00B54CD5">
        <w:rPr>
          <w:sz w:val="28"/>
          <w:szCs w:val="28"/>
          <w:lang w:val="uk-UA"/>
        </w:rPr>
        <w:t xml:space="preserve"> – це гематологічний синдром</w:t>
      </w:r>
      <w:r w:rsidR="00607008">
        <w:rPr>
          <w:sz w:val="28"/>
          <w:szCs w:val="28"/>
          <w:lang w:val="uk-UA"/>
        </w:rPr>
        <w:t xml:space="preserve"> (захворювання)</w:t>
      </w:r>
      <w:r w:rsidRPr="00B54CD5">
        <w:rPr>
          <w:sz w:val="28"/>
          <w:szCs w:val="28"/>
          <w:lang w:val="uk-UA"/>
        </w:rPr>
        <w:t>,</w:t>
      </w:r>
      <w:r w:rsidR="00607008">
        <w:rPr>
          <w:sz w:val="28"/>
          <w:szCs w:val="28"/>
          <w:lang w:val="uk-UA"/>
        </w:rPr>
        <w:t xml:space="preserve"> що</w:t>
      </w:r>
      <w:r w:rsidRPr="00B54CD5">
        <w:rPr>
          <w:sz w:val="28"/>
          <w:szCs w:val="28"/>
          <w:lang w:val="uk-UA"/>
        </w:rPr>
        <w:t xml:space="preserve"> характеризується зниженням числа еритроцитів та концентрації гемоглобіну в </w:t>
      </w:r>
      <w:r w:rsidR="00607008">
        <w:rPr>
          <w:sz w:val="28"/>
          <w:szCs w:val="28"/>
          <w:lang w:val="uk-UA"/>
        </w:rPr>
        <w:t>одиниці об’єму крові</w:t>
      </w:r>
      <w:r w:rsidRPr="00B54CD5">
        <w:rPr>
          <w:sz w:val="28"/>
          <w:szCs w:val="28"/>
          <w:lang w:val="uk-UA"/>
        </w:rPr>
        <w:t xml:space="preserve">, через що відбувається порушення </w:t>
      </w:r>
      <w:r w:rsidR="00607008">
        <w:rPr>
          <w:sz w:val="28"/>
          <w:szCs w:val="28"/>
          <w:lang w:val="uk-UA"/>
        </w:rPr>
        <w:t>забезпечення</w:t>
      </w:r>
      <w:r w:rsidRPr="00B54CD5">
        <w:rPr>
          <w:sz w:val="28"/>
          <w:szCs w:val="28"/>
          <w:lang w:val="uk-UA"/>
        </w:rPr>
        <w:t xml:space="preserve"> тканин киснем та виник</w:t>
      </w:r>
      <w:r w:rsidR="00607008">
        <w:rPr>
          <w:sz w:val="28"/>
          <w:szCs w:val="28"/>
          <w:lang w:val="uk-UA"/>
        </w:rPr>
        <w:t>нення</w:t>
      </w:r>
      <w:r w:rsidRPr="00B54CD5">
        <w:rPr>
          <w:sz w:val="28"/>
          <w:szCs w:val="28"/>
          <w:lang w:val="uk-UA"/>
        </w:rPr>
        <w:t xml:space="preserve"> гіпоксі</w:t>
      </w:r>
      <w:r w:rsidR="00607008">
        <w:rPr>
          <w:sz w:val="28"/>
          <w:szCs w:val="28"/>
          <w:lang w:val="uk-UA"/>
        </w:rPr>
        <w:t>ї</w:t>
      </w:r>
      <w:r w:rsidR="00607008" w:rsidRPr="00607008">
        <w:rPr>
          <w:sz w:val="28"/>
          <w:szCs w:val="28"/>
          <w:lang w:val="uk-UA"/>
        </w:rPr>
        <w:t xml:space="preserve"> </w:t>
      </w:r>
      <w:bookmarkStart w:id="5" w:name="_Hlk158638225"/>
      <w:r w:rsidR="00607008" w:rsidRPr="00607008">
        <w:rPr>
          <w:sz w:val="28"/>
          <w:szCs w:val="28"/>
          <w:lang w:val="uk-UA"/>
        </w:rPr>
        <w:t>[</w:t>
      </w:r>
      <w:r w:rsidR="00D50FC4">
        <w:rPr>
          <w:sz w:val="28"/>
          <w:szCs w:val="28"/>
          <w:lang w:val="uk-UA"/>
        </w:rPr>
        <w:t>18</w:t>
      </w:r>
      <w:r w:rsidR="00607008" w:rsidRPr="00607008">
        <w:rPr>
          <w:sz w:val="28"/>
          <w:szCs w:val="28"/>
          <w:lang w:val="uk-UA"/>
        </w:rPr>
        <w:t>].</w:t>
      </w:r>
      <w:bookmarkEnd w:id="5"/>
    </w:p>
    <w:p w14:paraId="686E4417" w14:textId="415A8E7F" w:rsidR="005221DA" w:rsidRPr="005221DA" w:rsidRDefault="005221DA" w:rsidP="00C25973">
      <w:pPr>
        <w:spacing w:line="360" w:lineRule="auto"/>
        <w:ind w:firstLine="720"/>
        <w:jc w:val="both"/>
        <w:rPr>
          <w:sz w:val="28"/>
          <w:szCs w:val="28"/>
        </w:rPr>
      </w:pPr>
      <w:r>
        <w:rPr>
          <w:sz w:val="28"/>
          <w:szCs w:val="28"/>
          <w:lang w:val="uk-UA"/>
        </w:rPr>
        <w:t xml:space="preserve">Анемії, в певних випадках, можуть бути віднесені до самостійних нозологічних форм, а в деяких інших – проявляються як симптом </w:t>
      </w:r>
      <w:r w:rsidR="00F83823">
        <w:rPr>
          <w:sz w:val="28"/>
          <w:szCs w:val="28"/>
          <w:lang w:val="uk-UA"/>
        </w:rPr>
        <w:t xml:space="preserve">супутнього </w:t>
      </w:r>
      <w:r>
        <w:rPr>
          <w:sz w:val="28"/>
          <w:szCs w:val="28"/>
          <w:lang w:val="uk-UA"/>
        </w:rPr>
        <w:t>захворювання</w:t>
      </w:r>
      <w:r w:rsidRPr="005221DA">
        <w:rPr>
          <w:sz w:val="28"/>
          <w:szCs w:val="28"/>
        </w:rPr>
        <w:t>.</w:t>
      </w:r>
    </w:p>
    <w:p w14:paraId="7FEE0E4E" w14:textId="77777777" w:rsidR="00FC16BB" w:rsidRDefault="005221DA" w:rsidP="00FC16BB">
      <w:pPr>
        <w:spacing w:line="360" w:lineRule="auto"/>
        <w:ind w:firstLine="720"/>
        <w:jc w:val="both"/>
        <w:rPr>
          <w:sz w:val="28"/>
          <w:szCs w:val="28"/>
          <w:lang w:val="uk-UA"/>
        </w:rPr>
      </w:pPr>
      <w:r>
        <w:rPr>
          <w:sz w:val="28"/>
          <w:szCs w:val="28"/>
          <w:lang w:val="uk-UA"/>
        </w:rPr>
        <w:t>Механізм розвитку та походження анемій може мати спадковий, вроджений характер, однак</w:t>
      </w:r>
      <w:r w:rsidR="00F83823">
        <w:rPr>
          <w:sz w:val="28"/>
          <w:szCs w:val="28"/>
          <w:lang w:val="uk-UA"/>
        </w:rPr>
        <w:t>,</w:t>
      </w:r>
      <w:r>
        <w:rPr>
          <w:sz w:val="28"/>
          <w:szCs w:val="28"/>
          <w:lang w:val="uk-UA"/>
        </w:rPr>
        <w:t xml:space="preserve"> в більшості випадків анемії є вторинними або набутими.</w:t>
      </w:r>
    </w:p>
    <w:p w14:paraId="56551B81" w14:textId="77777777" w:rsidR="00FC16BB" w:rsidRDefault="00F83823" w:rsidP="00FC16BB">
      <w:pPr>
        <w:spacing w:line="360" w:lineRule="auto"/>
        <w:ind w:firstLine="720"/>
        <w:jc w:val="both"/>
        <w:rPr>
          <w:sz w:val="28"/>
          <w:szCs w:val="28"/>
          <w:lang w:val="uk-UA"/>
        </w:rPr>
      </w:pPr>
      <w:r>
        <w:rPr>
          <w:sz w:val="28"/>
          <w:szCs w:val="28"/>
          <w:lang w:val="uk-UA"/>
        </w:rPr>
        <w:t xml:space="preserve">При діагностиці анемій, їх </w:t>
      </w:r>
      <w:r w:rsidRPr="00B54CD5">
        <w:rPr>
          <w:sz w:val="28"/>
          <w:szCs w:val="28"/>
          <w:lang w:val="uk-UA"/>
        </w:rPr>
        <w:t xml:space="preserve">слід </w:t>
      </w:r>
      <w:r>
        <w:rPr>
          <w:sz w:val="28"/>
          <w:szCs w:val="28"/>
          <w:lang w:val="uk-UA"/>
        </w:rPr>
        <w:t>відрізняти від такого стану як гемоделіція</w:t>
      </w:r>
      <w:r w:rsidR="00231B10">
        <w:rPr>
          <w:sz w:val="28"/>
          <w:szCs w:val="28"/>
          <w:lang w:val="uk-UA"/>
        </w:rPr>
        <w:t xml:space="preserve">, при якому </w:t>
      </w:r>
      <w:r w:rsidR="00D25AE2" w:rsidRPr="00B54CD5">
        <w:rPr>
          <w:sz w:val="28"/>
          <w:szCs w:val="28"/>
          <w:lang w:val="uk-UA"/>
        </w:rPr>
        <w:t xml:space="preserve"> відбувається збільшення вмісту </w:t>
      </w:r>
      <w:r w:rsidR="00231B10">
        <w:rPr>
          <w:sz w:val="28"/>
          <w:szCs w:val="28"/>
          <w:lang w:val="uk-UA"/>
        </w:rPr>
        <w:t>рідини</w:t>
      </w:r>
      <w:r w:rsidR="00D25AE2" w:rsidRPr="00B54CD5">
        <w:rPr>
          <w:sz w:val="28"/>
          <w:szCs w:val="28"/>
          <w:lang w:val="uk-UA"/>
        </w:rPr>
        <w:t xml:space="preserve"> в крові, за нормальних показників </w:t>
      </w:r>
      <w:r w:rsidR="00231B10" w:rsidRPr="00231B10">
        <w:rPr>
          <w:sz w:val="28"/>
          <w:szCs w:val="28"/>
          <w:lang w:val="uk-UA"/>
        </w:rPr>
        <w:t>Н</w:t>
      </w:r>
      <w:r w:rsidR="00231B10" w:rsidRPr="00231B10">
        <w:rPr>
          <w:sz w:val="28"/>
          <w:szCs w:val="28"/>
          <w:lang w:val="en-US"/>
        </w:rPr>
        <w:t>b</w:t>
      </w:r>
      <w:r w:rsidR="00D25AE2" w:rsidRPr="00B54CD5">
        <w:rPr>
          <w:sz w:val="28"/>
          <w:szCs w:val="28"/>
          <w:lang w:val="uk-UA"/>
        </w:rPr>
        <w:t xml:space="preserve"> та еритроцитів, проте концентрація гемоглобіну в одиниці об'єму крові</w:t>
      </w:r>
      <w:r w:rsidR="00231B10">
        <w:rPr>
          <w:sz w:val="28"/>
          <w:szCs w:val="28"/>
          <w:lang w:val="uk-UA"/>
        </w:rPr>
        <w:t>,</w:t>
      </w:r>
      <w:r w:rsidR="00D25AE2" w:rsidRPr="00B54CD5">
        <w:rPr>
          <w:sz w:val="28"/>
          <w:szCs w:val="28"/>
          <w:lang w:val="uk-UA"/>
        </w:rPr>
        <w:t xml:space="preserve"> при цьому знижена, що дає формальну картину анемії.</w:t>
      </w:r>
    </w:p>
    <w:p w14:paraId="391E8721" w14:textId="77777777" w:rsidR="00FC16BB" w:rsidRDefault="00D25AE2" w:rsidP="00FC16BB">
      <w:pPr>
        <w:spacing w:line="360" w:lineRule="auto"/>
        <w:ind w:firstLine="720"/>
        <w:jc w:val="both"/>
        <w:rPr>
          <w:sz w:val="28"/>
          <w:szCs w:val="28"/>
          <w:lang w:val="uk-UA"/>
        </w:rPr>
      </w:pPr>
      <w:r w:rsidRPr="00B54CD5">
        <w:rPr>
          <w:sz w:val="28"/>
          <w:szCs w:val="28"/>
          <w:lang w:val="uk-UA"/>
        </w:rPr>
        <w:t>Можливий розвиток прихованої анемії за рахунок дегідратації (зневоднення) в результаті гемоконцентрації, при якій</w:t>
      </w:r>
      <w:r w:rsidR="00231B10">
        <w:rPr>
          <w:sz w:val="28"/>
          <w:szCs w:val="28"/>
          <w:lang w:val="uk-UA"/>
        </w:rPr>
        <w:t xml:space="preserve">, у хворого на анемію спостерігається </w:t>
      </w:r>
      <w:r w:rsidRPr="00B54CD5">
        <w:rPr>
          <w:sz w:val="28"/>
          <w:szCs w:val="28"/>
          <w:lang w:val="uk-UA"/>
        </w:rPr>
        <w:t xml:space="preserve">кількість </w:t>
      </w:r>
      <w:bookmarkStart w:id="6" w:name="_Hlk158186355"/>
      <w:r w:rsidRPr="00B54CD5">
        <w:rPr>
          <w:sz w:val="28"/>
          <w:szCs w:val="28"/>
          <w:lang w:val="uk-UA"/>
        </w:rPr>
        <w:t>Н</w:t>
      </w:r>
      <w:r w:rsidR="0000244A">
        <w:rPr>
          <w:sz w:val="28"/>
          <w:szCs w:val="28"/>
          <w:lang w:val="en-US"/>
        </w:rPr>
        <w:t>b</w:t>
      </w:r>
      <w:bookmarkEnd w:id="6"/>
      <w:r w:rsidRPr="00B54CD5">
        <w:rPr>
          <w:sz w:val="28"/>
          <w:szCs w:val="28"/>
          <w:lang w:val="uk-UA"/>
        </w:rPr>
        <w:t xml:space="preserve"> та еритроцитів в межах норми, незважаючи на загальне зниження їхнього вмісту в організмі.</w:t>
      </w:r>
    </w:p>
    <w:p w14:paraId="758FFA72" w14:textId="53ECA90F" w:rsidR="00D25AE2" w:rsidRPr="00B54CD5" w:rsidRDefault="00D25AE2" w:rsidP="00FC16BB">
      <w:pPr>
        <w:spacing w:line="360" w:lineRule="auto"/>
        <w:ind w:firstLine="720"/>
        <w:jc w:val="both"/>
        <w:rPr>
          <w:sz w:val="28"/>
          <w:szCs w:val="28"/>
          <w:lang w:val="uk-UA"/>
        </w:rPr>
      </w:pPr>
      <w:r w:rsidRPr="00B54CD5">
        <w:rPr>
          <w:sz w:val="28"/>
          <w:szCs w:val="28"/>
          <w:lang w:val="uk-UA"/>
        </w:rPr>
        <w:t>Діагностичні критерії анемії ВООЗ:</w:t>
      </w:r>
    </w:p>
    <w:p w14:paraId="2F87CE11" w14:textId="77777777" w:rsidR="00D25AE2" w:rsidRPr="00B54CD5" w:rsidRDefault="00D25AE2" w:rsidP="00D25AE2">
      <w:pPr>
        <w:pStyle w:val="a3"/>
        <w:numPr>
          <w:ilvl w:val="0"/>
          <w:numId w:val="2"/>
        </w:numPr>
        <w:spacing w:line="360" w:lineRule="auto"/>
        <w:jc w:val="both"/>
        <w:rPr>
          <w:sz w:val="28"/>
          <w:szCs w:val="28"/>
          <w:lang w:val="uk-UA"/>
        </w:rPr>
      </w:pPr>
      <w:r w:rsidRPr="00B54CD5">
        <w:rPr>
          <w:sz w:val="28"/>
          <w:szCs w:val="28"/>
          <w:lang w:val="uk-UA"/>
        </w:rPr>
        <w:t>у чоловіків кількість еритроцитів 4,2-5,6˟10</w:t>
      </w:r>
      <w:r w:rsidRPr="00B54CD5">
        <w:rPr>
          <w:sz w:val="28"/>
          <w:szCs w:val="28"/>
          <w:vertAlign w:val="superscript"/>
          <w:lang w:val="uk-UA"/>
        </w:rPr>
        <w:t>12</w:t>
      </w:r>
      <w:r w:rsidRPr="00B54CD5">
        <w:rPr>
          <w:sz w:val="28"/>
          <w:szCs w:val="28"/>
          <w:lang w:val="uk-UA"/>
        </w:rPr>
        <w:t>/л, гемоглобіну 130-160 г/л, гематокрит 38-48%;</w:t>
      </w:r>
    </w:p>
    <w:p w14:paraId="07F93653" w14:textId="77777777" w:rsidR="00D25AE2" w:rsidRPr="00B54CD5" w:rsidRDefault="00D25AE2" w:rsidP="00D25AE2">
      <w:pPr>
        <w:pStyle w:val="a3"/>
        <w:numPr>
          <w:ilvl w:val="0"/>
          <w:numId w:val="2"/>
        </w:numPr>
        <w:spacing w:line="360" w:lineRule="auto"/>
        <w:jc w:val="both"/>
        <w:rPr>
          <w:sz w:val="28"/>
          <w:szCs w:val="28"/>
          <w:lang w:val="uk-UA"/>
        </w:rPr>
      </w:pPr>
      <w:r w:rsidRPr="00B54CD5">
        <w:rPr>
          <w:sz w:val="28"/>
          <w:szCs w:val="28"/>
          <w:lang w:val="uk-UA"/>
        </w:rPr>
        <w:t>у жінок фертильного віку 3,8-5,0˟10</w:t>
      </w:r>
      <w:r w:rsidRPr="00B54CD5">
        <w:rPr>
          <w:sz w:val="28"/>
          <w:szCs w:val="28"/>
          <w:vertAlign w:val="superscript"/>
          <w:lang w:val="uk-UA"/>
        </w:rPr>
        <w:t>12</w:t>
      </w:r>
      <w:r w:rsidRPr="00B54CD5">
        <w:rPr>
          <w:sz w:val="28"/>
          <w:szCs w:val="28"/>
          <w:lang w:val="uk-UA"/>
        </w:rPr>
        <w:t>/л, гемоглобіну 120-140 г/л, гематокриту  25-44%;</w:t>
      </w:r>
    </w:p>
    <w:p w14:paraId="61C5D905" w14:textId="16934A8E" w:rsidR="00231B10" w:rsidRDefault="00D25AE2" w:rsidP="00231B10">
      <w:pPr>
        <w:pStyle w:val="a3"/>
        <w:numPr>
          <w:ilvl w:val="0"/>
          <w:numId w:val="2"/>
        </w:numPr>
        <w:spacing w:line="360" w:lineRule="auto"/>
        <w:jc w:val="both"/>
        <w:rPr>
          <w:sz w:val="28"/>
          <w:szCs w:val="28"/>
          <w:lang w:val="uk-UA"/>
        </w:rPr>
      </w:pPr>
      <w:r w:rsidRPr="00B54CD5">
        <w:rPr>
          <w:sz w:val="28"/>
          <w:szCs w:val="28"/>
          <w:lang w:val="uk-UA"/>
        </w:rPr>
        <w:t>у вагітних гемоглобін &lt;110 г/л, гематокрит &lt;33%.</w:t>
      </w:r>
      <w:r w:rsidR="00D51308" w:rsidRPr="00607008">
        <w:rPr>
          <w:sz w:val="28"/>
          <w:szCs w:val="28"/>
          <w:lang w:val="uk-UA"/>
        </w:rPr>
        <w:t>[</w:t>
      </w:r>
      <w:r w:rsidR="00D50FC4">
        <w:rPr>
          <w:sz w:val="28"/>
          <w:szCs w:val="28"/>
          <w:lang w:val="uk-UA"/>
        </w:rPr>
        <w:t>34</w:t>
      </w:r>
      <w:r w:rsidR="00D51308" w:rsidRPr="00607008">
        <w:rPr>
          <w:sz w:val="28"/>
          <w:szCs w:val="28"/>
          <w:lang w:val="uk-UA"/>
        </w:rPr>
        <w:t>].</w:t>
      </w:r>
    </w:p>
    <w:p w14:paraId="5B6E44C2" w14:textId="542144E6" w:rsidR="00231B10" w:rsidRPr="00397B05" w:rsidRDefault="00BF1CB7" w:rsidP="00231B10">
      <w:pPr>
        <w:spacing w:line="360" w:lineRule="auto"/>
        <w:jc w:val="center"/>
        <w:rPr>
          <w:sz w:val="28"/>
          <w:szCs w:val="28"/>
          <w:lang w:val="uk-UA"/>
        </w:rPr>
      </w:pPr>
      <w:r w:rsidRPr="00397B05">
        <w:rPr>
          <w:sz w:val="28"/>
          <w:szCs w:val="28"/>
          <w:lang w:val="uk-UA"/>
        </w:rPr>
        <w:t>Класифікація анемій</w:t>
      </w:r>
    </w:p>
    <w:p w14:paraId="584778FE" w14:textId="6402F8CD" w:rsidR="00BF1CB7" w:rsidRDefault="00BF1CB7" w:rsidP="00BF1CB7">
      <w:pPr>
        <w:spacing w:line="360" w:lineRule="auto"/>
        <w:ind w:firstLine="709"/>
        <w:jc w:val="both"/>
        <w:rPr>
          <w:sz w:val="28"/>
          <w:szCs w:val="28"/>
          <w:lang w:val="uk-UA"/>
        </w:rPr>
      </w:pPr>
      <w:r>
        <w:rPr>
          <w:sz w:val="28"/>
          <w:szCs w:val="28"/>
          <w:lang w:val="uk-UA"/>
        </w:rPr>
        <w:lastRenderedPageBreak/>
        <w:t>В основу існуючих класифікацій анемій, покладен</w:t>
      </w:r>
      <w:r w:rsidR="00231B10">
        <w:rPr>
          <w:sz w:val="28"/>
          <w:szCs w:val="28"/>
          <w:lang w:val="uk-UA"/>
        </w:rPr>
        <w:t>і такі фактори:</w:t>
      </w:r>
      <w:r>
        <w:rPr>
          <w:sz w:val="28"/>
          <w:szCs w:val="28"/>
          <w:lang w:val="uk-UA"/>
        </w:rPr>
        <w:t xml:space="preserve"> </w:t>
      </w:r>
      <w:r w:rsidR="008D1C85">
        <w:rPr>
          <w:sz w:val="28"/>
          <w:szCs w:val="28"/>
          <w:lang w:val="uk-UA"/>
        </w:rPr>
        <w:t xml:space="preserve">ступень її важкості, визначення якого залежить від рівня гемоглобіну, патогенез, </w:t>
      </w:r>
      <w:r>
        <w:rPr>
          <w:sz w:val="28"/>
          <w:szCs w:val="28"/>
          <w:lang w:val="uk-UA"/>
        </w:rPr>
        <w:t xml:space="preserve">здібність кісткового мозку до регенерації, </w:t>
      </w:r>
      <w:r w:rsidR="008D1C85">
        <w:rPr>
          <w:sz w:val="28"/>
          <w:szCs w:val="28"/>
          <w:lang w:val="uk-UA"/>
        </w:rPr>
        <w:t>морфолог</w:t>
      </w:r>
      <w:r w:rsidR="00231B10">
        <w:rPr>
          <w:sz w:val="28"/>
          <w:szCs w:val="28"/>
          <w:lang w:val="uk-UA"/>
        </w:rPr>
        <w:t>ія</w:t>
      </w:r>
      <w:r w:rsidR="008D1C85">
        <w:rPr>
          <w:sz w:val="28"/>
          <w:szCs w:val="28"/>
          <w:lang w:val="uk-UA"/>
        </w:rPr>
        <w:t xml:space="preserve"> еритроцитів при розвитку </w:t>
      </w:r>
      <w:r>
        <w:rPr>
          <w:sz w:val="28"/>
          <w:szCs w:val="28"/>
          <w:lang w:val="uk-UA"/>
        </w:rPr>
        <w:t>патологічн</w:t>
      </w:r>
      <w:r w:rsidR="008D1C85">
        <w:rPr>
          <w:sz w:val="28"/>
          <w:szCs w:val="28"/>
          <w:lang w:val="uk-UA"/>
        </w:rPr>
        <w:t>их</w:t>
      </w:r>
      <w:r>
        <w:rPr>
          <w:sz w:val="28"/>
          <w:szCs w:val="28"/>
          <w:lang w:val="uk-UA"/>
        </w:rPr>
        <w:t xml:space="preserve"> ознак анемі</w:t>
      </w:r>
      <w:r w:rsidR="008D1C85">
        <w:rPr>
          <w:sz w:val="28"/>
          <w:szCs w:val="28"/>
          <w:lang w:val="uk-UA"/>
        </w:rPr>
        <w:t>й,</w:t>
      </w:r>
      <w:r>
        <w:rPr>
          <w:sz w:val="28"/>
          <w:szCs w:val="28"/>
          <w:lang w:val="uk-UA"/>
        </w:rPr>
        <w:t xml:space="preserve"> з урахуванням важливих етіологічних факторів.</w:t>
      </w:r>
    </w:p>
    <w:p w14:paraId="37E83053" w14:textId="79FEDC69" w:rsidR="00D25AE2" w:rsidRPr="00B54CD5" w:rsidRDefault="00D25AE2" w:rsidP="00C25973">
      <w:pPr>
        <w:spacing w:line="360" w:lineRule="auto"/>
        <w:ind w:firstLine="360"/>
        <w:jc w:val="both"/>
        <w:rPr>
          <w:sz w:val="28"/>
          <w:szCs w:val="28"/>
          <w:lang w:val="uk-UA"/>
        </w:rPr>
      </w:pPr>
      <w:r w:rsidRPr="00B54CD5">
        <w:rPr>
          <w:sz w:val="28"/>
          <w:szCs w:val="28"/>
          <w:lang w:val="uk-UA"/>
        </w:rPr>
        <w:t xml:space="preserve">Залежно від рівня гемоглобіну в крові виділяють три ступені </w:t>
      </w:r>
      <w:r w:rsidR="008D1C85">
        <w:rPr>
          <w:sz w:val="28"/>
          <w:szCs w:val="28"/>
          <w:lang w:val="uk-UA"/>
        </w:rPr>
        <w:t>ва</w:t>
      </w:r>
      <w:r w:rsidRPr="00B54CD5">
        <w:rPr>
          <w:sz w:val="28"/>
          <w:szCs w:val="28"/>
          <w:lang w:val="uk-UA"/>
        </w:rPr>
        <w:t>жкості будь-якого виду анемії:</w:t>
      </w:r>
    </w:p>
    <w:p w14:paraId="6192B857" w14:textId="77777777" w:rsidR="00D25AE2" w:rsidRPr="00B54CD5" w:rsidRDefault="00D25AE2" w:rsidP="00D25AE2">
      <w:pPr>
        <w:pStyle w:val="a3"/>
        <w:numPr>
          <w:ilvl w:val="0"/>
          <w:numId w:val="4"/>
        </w:numPr>
        <w:spacing w:line="360" w:lineRule="auto"/>
        <w:jc w:val="both"/>
        <w:rPr>
          <w:sz w:val="28"/>
          <w:szCs w:val="28"/>
          <w:lang w:val="uk-UA"/>
        </w:rPr>
      </w:pPr>
      <w:r w:rsidRPr="00B54CD5">
        <w:rPr>
          <w:sz w:val="28"/>
          <w:szCs w:val="28"/>
          <w:lang w:val="uk-UA"/>
        </w:rPr>
        <w:t>легку – рівень гемоглобіну &gt; 90 г/л;</w:t>
      </w:r>
    </w:p>
    <w:p w14:paraId="54B6D9CA" w14:textId="77777777" w:rsidR="00D25AE2" w:rsidRPr="00B54CD5" w:rsidRDefault="00D25AE2" w:rsidP="00D25AE2">
      <w:pPr>
        <w:pStyle w:val="a3"/>
        <w:numPr>
          <w:ilvl w:val="0"/>
          <w:numId w:val="4"/>
        </w:numPr>
        <w:spacing w:line="360" w:lineRule="auto"/>
        <w:jc w:val="both"/>
        <w:rPr>
          <w:sz w:val="28"/>
          <w:szCs w:val="28"/>
          <w:lang w:val="uk-UA"/>
        </w:rPr>
      </w:pPr>
      <w:r w:rsidRPr="00B54CD5">
        <w:rPr>
          <w:sz w:val="28"/>
          <w:szCs w:val="28"/>
          <w:lang w:val="uk-UA"/>
        </w:rPr>
        <w:t>середню - рівень гемоглобіну 70-90 г/л;</w:t>
      </w:r>
    </w:p>
    <w:p w14:paraId="05CE01B6" w14:textId="026D33D9" w:rsidR="00D25AE2" w:rsidRPr="00B54CD5" w:rsidRDefault="00D25AE2" w:rsidP="00D25AE2">
      <w:pPr>
        <w:pStyle w:val="a3"/>
        <w:numPr>
          <w:ilvl w:val="0"/>
          <w:numId w:val="4"/>
        </w:numPr>
        <w:spacing w:line="360" w:lineRule="auto"/>
        <w:jc w:val="both"/>
        <w:rPr>
          <w:sz w:val="28"/>
          <w:szCs w:val="28"/>
          <w:lang w:val="uk-UA"/>
        </w:rPr>
      </w:pPr>
      <w:r w:rsidRPr="00B54CD5">
        <w:rPr>
          <w:sz w:val="28"/>
          <w:szCs w:val="28"/>
          <w:lang w:val="uk-UA"/>
        </w:rPr>
        <w:t>важку – рівень гемоглобіну &lt; 70 г/л.</w:t>
      </w:r>
      <w:r w:rsidR="00D51308">
        <w:rPr>
          <w:sz w:val="28"/>
          <w:szCs w:val="28"/>
          <w:lang w:val="uk-UA"/>
        </w:rPr>
        <w:t xml:space="preserve"> </w:t>
      </w:r>
      <w:r w:rsidR="00D51308" w:rsidRPr="00607008">
        <w:rPr>
          <w:sz w:val="28"/>
          <w:szCs w:val="28"/>
          <w:lang w:val="uk-UA"/>
        </w:rPr>
        <w:t>[</w:t>
      </w:r>
      <w:r w:rsidR="00D50FC4">
        <w:rPr>
          <w:sz w:val="28"/>
          <w:szCs w:val="28"/>
          <w:lang w:val="uk-UA"/>
        </w:rPr>
        <w:t>34</w:t>
      </w:r>
      <w:r w:rsidR="00D51308" w:rsidRPr="00607008">
        <w:rPr>
          <w:sz w:val="28"/>
          <w:szCs w:val="28"/>
          <w:lang w:val="uk-UA"/>
        </w:rPr>
        <w:t>].</w:t>
      </w:r>
    </w:p>
    <w:p w14:paraId="4B24691A" w14:textId="4B5E4160" w:rsidR="00D25AE2" w:rsidRPr="00B54CD5" w:rsidRDefault="00231B10" w:rsidP="00C25973">
      <w:pPr>
        <w:spacing w:line="360" w:lineRule="auto"/>
        <w:ind w:firstLine="360"/>
        <w:jc w:val="both"/>
        <w:rPr>
          <w:sz w:val="28"/>
          <w:szCs w:val="28"/>
          <w:lang w:val="uk-UA"/>
        </w:rPr>
      </w:pPr>
      <w:r>
        <w:rPr>
          <w:sz w:val="28"/>
          <w:szCs w:val="28"/>
          <w:lang w:val="uk-UA"/>
        </w:rPr>
        <w:t>Але,</w:t>
      </w:r>
      <w:r w:rsidR="00D25AE2" w:rsidRPr="00B54CD5">
        <w:rPr>
          <w:sz w:val="28"/>
          <w:szCs w:val="28"/>
          <w:lang w:val="uk-UA"/>
        </w:rPr>
        <w:t xml:space="preserve"> </w:t>
      </w:r>
      <w:r w:rsidRPr="00B54CD5">
        <w:rPr>
          <w:sz w:val="28"/>
          <w:szCs w:val="28"/>
          <w:lang w:val="uk-UA"/>
        </w:rPr>
        <w:t xml:space="preserve">необхідно </w:t>
      </w:r>
      <w:r w:rsidR="00D25AE2" w:rsidRPr="00B54CD5">
        <w:rPr>
          <w:sz w:val="28"/>
          <w:szCs w:val="28"/>
          <w:lang w:val="uk-UA"/>
        </w:rPr>
        <w:t xml:space="preserve">враховувати певні поправки щодо розрахунку концентрації гемоглобіну у курців та у людей, які проживають у високогірних районах. </w:t>
      </w:r>
      <w:bookmarkStart w:id="7" w:name="_Hlk158186716"/>
    </w:p>
    <w:bookmarkEnd w:id="7"/>
    <w:p w14:paraId="0150EA56" w14:textId="1002FF29" w:rsidR="005221DA" w:rsidRPr="005221DA" w:rsidRDefault="005221DA" w:rsidP="008D1C85">
      <w:pPr>
        <w:spacing w:line="360" w:lineRule="auto"/>
        <w:ind w:firstLine="720"/>
        <w:jc w:val="both"/>
        <w:rPr>
          <w:sz w:val="28"/>
          <w:szCs w:val="28"/>
        </w:rPr>
      </w:pPr>
      <w:r>
        <w:rPr>
          <w:sz w:val="28"/>
          <w:szCs w:val="28"/>
          <w:lang w:val="uk-UA"/>
        </w:rPr>
        <w:t>В залежності від патогенезу, можна виділити три основні групи анемій:</w:t>
      </w:r>
    </w:p>
    <w:p w14:paraId="183A926D" w14:textId="488039CE" w:rsidR="005221DA" w:rsidRPr="005221DA" w:rsidRDefault="005221DA" w:rsidP="005221DA">
      <w:pPr>
        <w:spacing w:line="360" w:lineRule="auto"/>
        <w:jc w:val="both"/>
        <w:rPr>
          <w:sz w:val="28"/>
          <w:szCs w:val="28"/>
        </w:rPr>
      </w:pPr>
      <w:r w:rsidRPr="005221DA">
        <w:rPr>
          <w:sz w:val="28"/>
          <w:szCs w:val="28"/>
        </w:rPr>
        <w:t xml:space="preserve">1. </w:t>
      </w:r>
      <w:r>
        <w:rPr>
          <w:sz w:val="28"/>
          <w:szCs w:val="28"/>
          <w:lang w:val="uk-UA"/>
        </w:rPr>
        <w:t>Постгеморагічні (гострі та хронічні).</w:t>
      </w:r>
    </w:p>
    <w:p w14:paraId="1A102762" w14:textId="5FEA7C07" w:rsidR="005221DA" w:rsidRPr="005221DA" w:rsidRDefault="005221DA" w:rsidP="005221DA">
      <w:pPr>
        <w:spacing w:line="360" w:lineRule="auto"/>
        <w:jc w:val="both"/>
        <w:rPr>
          <w:sz w:val="28"/>
          <w:szCs w:val="28"/>
        </w:rPr>
      </w:pPr>
      <w:r w:rsidRPr="005221DA">
        <w:rPr>
          <w:sz w:val="28"/>
          <w:szCs w:val="28"/>
        </w:rPr>
        <w:t>2. </w:t>
      </w:r>
      <w:bookmarkStart w:id="8" w:name="x-1654-anchor"/>
      <w:bookmarkEnd w:id="8"/>
      <w:r>
        <w:rPr>
          <w:sz w:val="28"/>
          <w:szCs w:val="28"/>
          <w:lang w:val="uk-UA"/>
        </w:rPr>
        <w:t>Гемолітичні (вроджені або набуті).</w:t>
      </w:r>
    </w:p>
    <w:p w14:paraId="78C39A06" w14:textId="0B5076EC" w:rsidR="005221DA" w:rsidRPr="005221DA" w:rsidRDefault="005221DA" w:rsidP="005221DA">
      <w:pPr>
        <w:spacing w:line="360" w:lineRule="auto"/>
        <w:jc w:val="both"/>
        <w:rPr>
          <w:sz w:val="28"/>
          <w:szCs w:val="28"/>
        </w:rPr>
      </w:pPr>
      <w:r w:rsidRPr="005221DA">
        <w:rPr>
          <w:sz w:val="28"/>
          <w:szCs w:val="28"/>
        </w:rPr>
        <w:t>3. </w:t>
      </w:r>
      <w:bookmarkStart w:id="9" w:name="x-1655-anchor"/>
      <w:bookmarkEnd w:id="9"/>
      <w:r>
        <w:rPr>
          <w:sz w:val="28"/>
          <w:szCs w:val="28"/>
          <w:lang w:val="uk-UA"/>
        </w:rPr>
        <w:t>Дизеритропоетичні, обумовлені порушенням кістковомозкового кровотворення.</w:t>
      </w:r>
    </w:p>
    <w:p w14:paraId="02F8E250" w14:textId="66BCAF97" w:rsidR="005221DA" w:rsidRPr="005221DA" w:rsidRDefault="0081011C" w:rsidP="0081011C">
      <w:pPr>
        <w:spacing w:line="360" w:lineRule="auto"/>
        <w:ind w:firstLine="720"/>
        <w:jc w:val="both"/>
        <w:rPr>
          <w:sz w:val="28"/>
          <w:szCs w:val="28"/>
        </w:rPr>
      </w:pPr>
      <w:r>
        <w:rPr>
          <w:sz w:val="28"/>
          <w:szCs w:val="28"/>
          <w:lang w:val="uk-UA"/>
        </w:rPr>
        <w:t>В процесі визначення патогенезу та проведення диференційної діагностики анемій, часто використовують наступні показники стану периферійної крові:</w:t>
      </w:r>
    </w:p>
    <w:p w14:paraId="210ED82D" w14:textId="4DC04E50" w:rsidR="005221DA" w:rsidRPr="005221DA" w:rsidRDefault="005221DA" w:rsidP="005221DA">
      <w:pPr>
        <w:spacing w:line="360" w:lineRule="auto"/>
        <w:jc w:val="both"/>
        <w:rPr>
          <w:sz w:val="28"/>
          <w:szCs w:val="28"/>
        </w:rPr>
      </w:pPr>
      <w:r w:rsidRPr="005221DA">
        <w:rPr>
          <w:sz w:val="28"/>
          <w:szCs w:val="28"/>
        </w:rPr>
        <w:t>– </w:t>
      </w:r>
      <w:r w:rsidR="0081011C">
        <w:rPr>
          <w:sz w:val="28"/>
          <w:szCs w:val="28"/>
          <w:lang w:val="uk-UA"/>
        </w:rPr>
        <w:t>кол</w:t>
      </w:r>
      <w:r w:rsidR="00C2590C">
        <w:rPr>
          <w:sz w:val="28"/>
          <w:szCs w:val="28"/>
          <w:lang w:val="uk-UA"/>
        </w:rPr>
        <w:t>ірн</w:t>
      </w:r>
      <w:r w:rsidR="0081011C">
        <w:rPr>
          <w:sz w:val="28"/>
          <w:szCs w:val="28"/>
          <w:lang w:val="uk-UA"/>
        </w:rPr>
        <w:t>ий показник;</w:t>
      </w:r>
    </w:p>
    <w:p w14:paraId="51880A45" w14:textId="79D21DF2" w:rsidR="005221DA" w:rsidRPr="005221DA" w:rsidRDefault="005221DA" w:rsidP="005221DA">
      <w:pPr>
        <w:spacing w:line="360" w:lineRule="auto"/>
        <w:jc w:val="both"/>
        <w:rPr>
          <w:sz w:val="28"/>
          <w:szCs w:val="28"/>
        </w:rPr>
      </w:pPr>
      <w:r w:rsidRPr="005221DA">
        <w:rPr>
          <w:sz w:val="28"/>
          <w:szCs w:val="28"/>
        </w:rPr>
        <w:t>– </w:t>
      </w:r>
      <w:r w:rsidR="0081011C">
        <w:rPr>
          <w:sz w:val="28"/>
          <w:szCs w:val="28"/>
          <w:lang w:val="uk-UA"/>
        </w:rPr>
        <w:t>розмір та форма еритроцитів;</w:t>
      </w:r>
    </w:p>
    <w:p w14:paraId="6926856A" w14:textId="77777777" w:rsidR="00231B10" w:rsidRDefault="005221DA" w:rsidP="00231B10">
      <w:pPr>
        <w:spacing w:line="360" w:lineRule="auto"/>
        <w:jc w:val="both"/>
        <w:rPr>
          <w:sz w:val="28"/>
          <w:szCs w:val="28"/>
        </w:rPr>
      </w:pPr>
      <w:r w:rsidRPr="005221DA">
        <w:rPr>
          <w:sz w:val="28"/>
          <w:szCs w:val="28"/>
        </w:rPr>
        <w:t>– </w:t>
      </w:r>
      <w:r w:rsidR="0081011C">
        <w:rPr>
          <w:sz w:val="28"/>
          <w:szCs w:val="28"/>
          <w:lang w:val="uk-UA"/>
        </w:rPr>
        <w:t>наявність регенераторних форм.</w:t>
      </w:r>
    </w:p>
    <w:p w14:paraId="5C660CED" w14:textId="0C6DBE34" w:rsidR="008D1C85" w:rsidRPr="005221DA" w:rsidRDefault="008D1C85" w:rsidP="00231B10">
      <w:pPr>
        <w:spacing w:line="360" w:lineRule="auto"/>
        <w:ind w:firstLine="720"/>
        <w:jc w:val="both"/>
        <w:rPr>
          <w:sz w:val="28"/>
          <w:szCs w:val="28"/>
        </w:rPr>
      </w:pPr>
      <w:r>
        <w:rPr>
          <w:sz w:val="28"/>
          <w:szCs w:val="28"/>
          <w:lang w:val="uk-UA"/>
        </w:rPr>
        <w:t>В залежності від регенераторної активності кісткового мозку виділяють наступні види анемій:</w:t>
      </w:r>
    </w:p>
    <w:p w14:paraId="520AD669" w14:textId="77777777" w:rsidR="008D1C85" w:rsidRPr="005221DA" w:rsidRDefault="008D1C85" w:rsidP="008D1C85">
      <w:pPr>
        <w:spacing w:line="360" w:lineRule="auto"/>
        <w:jc w:val="both"/>
        <w:rPr>
          <w:sz w:val="28"/>
          <w:szCs w:val="28"/>
        </w:rPr>
      </w:pPr>
      <w:r w:rsidRPr="005221DA">
        <w:rPr>
          <w:sz w:val="28"/>
          <w:szCs w:val="28"/>
        </w:rPr>
        <w:t xml:space="preserve">1. </w:t>
      </w:r>
      <w:r>
        <w:rPr>
          <w:sz w:val="28"/>
          <w:szCs w:val="28"/>
          <w:lang w:val="uk-UA"/>
        </w:rPr>
        <w:t>Гіперрегенераторні (деякі форми гемолітичних анемій)</w:t>
      </w:r>
      <w:r w:rsidRPr="005221DA">
        <w:rPr>
          <w:sz w:val="28"/>
          <w:szCs w:val="28"/>
        </w:rPr>
        <w:t>.</w:t>
      </w:r>
    </w:p>
    <w:p w14:paraId="04D04CB8" w14:textId="77A99FA4" w:rsidR="008D1C85" w:rsidRPr="005221DA" w:rsidRDefault="008D1C85" w:rsidP="008D1C85">
      <w:pPr>
        <w:spacing w:line="360" w:lineRule="auto"/>
        <w:jc w:val="both"/>
        <w:rPr>
          <w:sz w:val="28"/>
          <w:szCs w:val="28"/>
        </w:rPr>
      </w:pPr>
      <w:r w:rsidRPr="005221DA">
        <w:rPr>
          <w:sz w:val="28"/>
          <w:szCs w:val="28"/>
        </w:rPr>
        <w:t>2. Регенераторн</w:t>
      </w:r>
      <w:r>
        <w:rPr>
          <w:sz w:val="28"/>
          <w:szCs w:val="28"/>
          <w:lang w:val="uk-UA"/>
        </w:rPr>
        <w:t>і</w:t>
      </w:r>
      <w:r w:rsidR="00FD5F93">
        <w:rPr>
          <w:sz w:val="28"/>
          <w:szCs w:val="28"/>
          <w:lang w:val="uk-UA"/>
        </w:rPr>
        <w:t xml:space="preserve"> (гостра постгеморагічна анемія)</w:t>
      </w:r>
      <w:r w:rsidRPr="005221DA">
        <w:rPr>
          <w:sz w:val="28"/>
          <w:szCs w:val="28"/>
        </w:rPr>
        <w:t>.</w:t>
      </w:r>
    </w:p>
    <w:p w14:paraId="461BE8C3" w14:textId="77777777" w:rsidR="008D1C85" w:rsidRPr="005221DA" w:rsidRDefault="008D1C85" w:rsidP="008D1C85">
      <w:pPr>
        <w:spacing w:line="360" w:lineRule="auto"/>
        <w:jc w:val="both"/>
        <w:rPr>
          <w:sz w:val="28"/>
          <w:szCs w:val="28"/>
        </w:rPr>
      </w:pPr>
      <w:r w:rsidRPr="005221DA">
        <w:rPr>
          <w:sz w:val="28"/>
          <w:szCs w:val="28"/>
        </w:rPr>
        <w:t xml:space="preserve">3. </w:t>
      </w:r>
      <w:r>
        <w:rPr>
          <w:sz w:val="28"/>
          <w:szCs w:val="28"/>
          <w:lang w:val="uk-UA"/>
        </w:rPr>
        <w:t>Гіпогенераторні (</w:t>
      </w:r>
      <w:r w:rsidRPr="00F34B2B">
        <w:rPr>
          <w:sz w:val="28"/>
          <w:szCs w:val="28"/>
          <w:lang w:val="uk-UA"/>
        </w:rPr>
        <w:t>В12-дефіцитн</w:t>
      </w:r>
      <w:r>
        <w:rPr>
          <w:sz w:val="28"/>
          <w:szCs w:val="28"/>
          <w:lang w:val="uk-UA"/>
        </w:rPr>
        <w:t xml:space="preserve">і, </w:t>
      </w:r>
      <w:r w:rsidRPr="00F34B2B">
        <w:rPr>
          <w:sz w:val="28"/>
          <w:szCs w:val="28"/>
          <w:lang w:val="uk-UA"/>
        </w:rPr>
        <w:t xml:space="preserve">фолієводефіцитні </w:t>
      </w:r>
      <w:r>
        <w:rPr>
          <w:sz w:val="28"/>
          <w:szCs w:val="28"/>
          <w:lang w:val="uk-UA"/>
        </w:rPr>
        <w:t xml:space="preserve">та залізодефіцитні </w:t>
      </w:r>
      <w:r w:rsidRPr="00F34B2B">
        <w:rPr>
          <w:sz w:val="28"/>
          <w:szCs w:val="28"/>
          <w:lang w:val="uk-UA"/>
        </w:rPr>
        <w:t>анемії</w:t>
      </w:r>
      <w:r>
        <w:rPr>
          <w:sz w:val="28"/>
          <w:szCs w:val="28"/>
          <w:lang w:val="uk-UA"/>
        </w:rPr>
        <w:t>).</w:t>
      </w:r>
    </w:p>
    <w:p w14:paraId="37BD6A57" w14:textId="2A796941" w:rsidR="008D1C85" w:rsidRPr="00D51308" w:rsidRDefault="008D1C85" w:rsidP="008D1C85">
      <w:pPr>
        <w:spacing w:line="360" w:lineRule="auto"/>
        <w:jc w:val="both"/>
        <w:rPr>
          <w:sz w:val="28"/>
          <w:szCs w:val="28"/>
          <w:lang w:val="uk-UA"/>
        </w:rPr>
      </w:pPr>
      <w:r w:rsidRPr="005221DA">
        <w:rPr>
          <w:sz w:val="28"/>
          <w:szCs w:val="28"/>
        </w:rPr>
        <w:t>4. </w:t>
      </w:r>
      <w:bookmarkStart w:id="10" w:name="x-1667-anchor"/>
      <w:bookmarkEnd w:id="10"/>
      <w:r>
        <w:rPr>
          <w:sz w:val="28"/>
          <w:szCs w:val="28"/>
          <w:lang w:val="uk-UA"/>
        </w:rPr>
        <w:t>Арегенераторні</w:t>
      </w:r>
      <w:r w:rsidRPr="005221DA">
        <w:rPr>
          <w:sz w:val="28"/>
          <w:szCs w:val="28"/>
        </w:rPr>
        <w:t> </w:t>
      </w:r>
      <w:bookmarkStart w:id="11" w:name="x-1668-anchor"/>
      <w:bookmarkEnd w:id="11"/>
      <w:r w:rsidRPr="005221DA">
        <w:rPr>
          <w:sz w:val="28"/>
          <w:szCs w:val="28"/>
        </w:rPr>
        <w:t>(г</w:t>
      </w:r>
      <w:r>
        <w:rPr>
          <w:sz w:val="28"/>
          <w:szCs w:val="28"/>
          <w:lang w:val="uk-UA"/>
        </w:rPr>
        <w:t>і</w:t>
      </w:r>
      <w:r w:rsidRPr="005221DA">
        <w:rPr>
          <w:sz w:val="28"/>
          <w:szCs w:val="28"/>
        </w:rPr>
        <w:t>по-</w:t>
      </w:r>
      <w:r>
        <w:rPr>
          <w:sz w:val="28"/>
          <w:szCs w:val="28"/>
          <w:lang w:val="uk-UA"/>
        </w:rPr>
        <w:t xml:space="preserve"> </w:t>
      </w:r>
      <w:proofErr w:type="gramStart"/>
      <w:r>
        <w:rPr>
          <w:sz w:val="28"/>
          <w:szCs w:val="28"/>
          <w:lang w:val="uk-UA"/>
        </w:rPr>
        <w:t xml:space="preserve">та </w:t>
      </w:r>
      <w:r w:rsidRPr="005221DA">
        <w:rPr>
          <w:sz w:val="28"/>
          <w:szCs w:val="28"/>
        </w:rPr>
        <w:t> </w:t>
      </w:r>
      <w:bookmarkStart w:id="12" w:name="x-1669-anchor"/>
      <w:bookmarkEnd w:id="12"/>
      <w:r>
        <w:rPr>
          <w:sz w:val="28"/>
          <w:szCs w:val="28"/>
          <w:lang w:val="uk-UA"/>
        </w:rPr>
        <w:t>апластичні</w:t>
      </w:r>
      <w:proofErr w:type="gramEnd"/>
      <w:r>
        <w:rPr>
          <w:sz w:val="28"/>
          <w:szCs w:val="28"/>
          <w:lang w:val="uk-UA"/>
        </w:rPr>
        <w:t xml:space="preserve"> анемії</w:t>
      </w:r>
      <w:r w:rsidRPr="005221DA">
        <w:rPr>
          <w:sz w:val="28"/>
          <w:szCs w:val="28"/>
        </w:rPr>
        <w:t>).</w:t>
      </w:r>
      <w:r w:rsidR="00D51308">
        <w:rPr>
          <w:sz w:val="28"/>
          <w:szCs w:val="28"/>
          <w:lang w:val="uk-UA"/>
        </w:rPr>
        <w:t xml:space="preserve"> </w:t>
      </w:r>
      <w:r w:rsidR="00D51308" w:rsidRPr="00607008">
        <w:rPr>
          <w:sz w:val="28"/>
          <w:szCs w:val="28"/>
          <w:lang w:val="uk-UA"/>
        </w:rPr>
        <w:t>[</w:t>
      </w:r>
      <w:r w:rsidR="00D50FC4">
        <w:rPr>
          <w:sz w:val="28"/>
          <w:szCs w:val="28"/>
          <w:lang w:val="uk-UA"/>
        </w:rPr>
        <w:t>36</w:t>
      </w:r>
      <w:r w:rsidR="00D51308" w:rsidRPr="00607008">
        <w:rPr>
          <w:sz w:val="28"/>
          <w:szCs w:val="28"/>
          <w:lang w:val="uk-UA"/>
        </w:rPr>
        <w:t>].</w:t>
      </w:r>
    </w:p>
    <w:p w14:paraId="78A55BDA" w14:textId="77777777" w:rsidR="008D1C85" w:rsidRPr="00B80836" w:rsidRDefault="008D1C85" w:rsidP="008D1C85">
      <w:pPr>
        <w:spacing w:line="360" w:lineRule="auto"/>
        <w:ind w:firstLine="720"/>
        <w:jc w:val="both"/>
        <w:rPr>
          <w:sz w:val="28"/>
          <w:szCs w:val="28"/>
          <w:lang w:val="uk-UA"/>
        </w:rPr>
      </w:pPr>
      <w:r>
        <w:rPr>
          <w:sz w:val="28"/>
          <w:szCs w:val="28"/>
          <w:lang w:val="uk-UA"/>
        </w:rPr>
        <w:lastRenderedPageBreak/>
        <w:t xml:space="preserve">Для гіпергенераторних анемій притаманна наявність ретикулоцитарних кризів, під час яких, в переферійній крові спостерігається наявність еритробластів, а кількість ретикулоцитів може сягати декількох відсотків. </w:t>
      </w:r>
    </w:p>
    <w:p w14:paraId="48B20542" w14:textId="3B1C2FDB" w:rsidR="00134076" w:rsidRPr="00D51308" w:rsidRDefault="008D1C85" w:rsidP="00134076">
      <w:pPr>
        <w:spacing w:line="360" w:lineRule="auto"/>
        <w:jc w:val="both"/>
        <w:rPr>
          <w:sz w:val="28"/>
          <w:szCs w:val="28"/>
          <w:lang w:val="uk-UA"/>
        </w:rPr>
      </w:pPr>
      <w:r>
        <w:rPr>
          <w:sz w:val="28"/>
          <w:szCs w:val="28"/>
          <w:lang w:val="uk-UA"/>
        </w:rPr>
        <w:t>При гіпо- та арегенераторних формах анемій, кількість ретикулоцитів може бути знижена або ретикулоцити не виявляються зовсім, одночасно зростає рівень дегенеративних форм еритроцитів.</w:t>
      </w:r>
      <w:r w:rsidR="00134076" w:rsidRPr="00134076">
        <w:rPr>
          <w:sz w:val="28"/>
          <w:szCs w:val="28"/>
          <w:lang w:val="uk-UA"/>
        </w:rPr>
        <w:t xml:space="preserve"> </w:t>
      </w:r>
      <w:bookmarkStart w:id="13" w:name="_Hlk158646230"/>
      <w:r w:rsidR="00134076" w:rsidRPr="00607008">
        <w:rPr>
          <w:sz w:val="28"/>
          <w:szCs w:val="28"/>
          <w:lang w:val="uk-UA"/>
        </w:rPr>
        <w:t>[</w:t>
      </w:r>
      <w:r w:rsidR="00D50FC4">
        <w:rPr>
          <w:sz w:val="28"/>
          <w:szCs w:val="28"/>
          <w:lang w:val="uk-UA"/>
        </w:rPr>
        <w:t>36</w:t>
      </w:r>
      <w:r w:rsidR="00134076" w:rsidRPr="00607008">
        <w:rPr>
          <w:sz w:val="28"/>
          <w:szCs w:val="28"/>
          <w:lang w:val="uk-UA"/>
        </w:rPr>
        <w:t>].</w:t>
      </w:r>
    </w:p>
    <w:bookmarkEnd w:id="13"/>
    <w:p w14:paraId="3731ACC6" w14:textId="09B6F2AE" w:rsidR="00BF1CB7" w:rsidRDefault="00BF1CB7" w:rsidP="00BF1CB7">
      <w:pPr>
        <w:spacing w:line="360" w:lineRule="auto"/>
        <w:ind w:firstLine="709"/>
        <w:jc w:val="both"/>
        <w:rPr>
          <w:sz w:val="28"/>
          <w:szCs w:val="28"/>
          <w:lang w:val="uk-UA"/>
        </w:rPr>
      </w:pPr>
      <w:r>
        <w:rPr>
          <w:sz w:val="28"/>
          <w:szCs w:val="28"/>
          <w:lang w:val="uk-UA"/>
        </w:rPr>
        <w:t>Морфологічними критеріями, що покладені в основу класифікацій анемій, є величини кол</w:t>
      </w:r>
      <w:r w:rsidR="00C2590C">
        <w:rPr>
          <w:sz w:val="28"/>
          <w:szCs w:val="28"/>
          <w:lang w:val="uk-UA"/>
        </w:rPr>
        <w:t>ірного</w:t>
      </w:r>
      <w:r>
        <w:rPr>
          <w:sz w:val="28"/>
          <w:szCs w:val="28"/>
          <w:lang w:val="uk-UA"/>
        </w:rPr>
        <w:t xml:space="preserve"> показника (КП), середнього діаметра еритроцитів (СДЕ) та тип</w:t>
      </w:r>
      <w:r w:rsidR="00093C90">
        <w:rPr>
          <w:sz w:val="28"/>
          <w:szCs w:val="28"/>
          <w:lang w:val="uk-UA"/>
        </w:rPr>
        <w:t>у</w:t>
      </w:r>
      <w:r>
        <w:rPr>
          <w:sz w:val="28"/>
          <w:szCs w:val="28"/>
          <w:lang w:val="uk-UA"/>
        </w:rPr>
        <w:t xml:space="preserve"> кровотворення.</w:t>
      </w:r>
    </w:p>
    <w:p w14:paraId="4D247D7F" w14:textId="69910D1C" w:rsidR="005221DA" w:rsidRPr="005221DA" w:rsidRDefault="0081011C" w:rsidP="00F34B2B">
      <w:pPr>
        <w:spacing w:line="360" w:lineRule="auto"/>
        <w:ind w:firstLine="720"/>
        <w:jc w:val="both"/>
        <w:rPr>
          <w:sz w:val="28"/>
          <w:szCs w:val="28"/>
        </w:rPr>
      </w:pPr>
      <w:r>
        <w:rPr>
          <w:sz w:val="28"/>
          <w:szCs w:val="28"/>
          <w:lang w:val="uk-UA"/>
        </w:rPr>
        <w:t>За зазначеними вище показниками, прийнято розрізняти наступні види анемій:</w:t>
      </w:r>
    </w:p>
    <w:p w14:paraId="0BEF4908" w14:textId="194958C6" w:rsidR="005221DA" w:rsidRPr="005221DA" w:rsidRDefault="005221DA" w:rsidP="005221DA">
      <w:pPr>
        <w:spacing w:line="360" w:lineRule="auto"/>
        <w:jc w:val="both"/>
        <w:rPr>
          <w:sz w:val="28"/>
          <w:szCs w:val="28"/>
        </w:rPr>
      </w:pPr>
      <w:r w:rsidRPr="005221DA">
        <w:rPr>
          <w:sz w:val="28"/>
          <w:szCs w:val="28"/>
        </w:rPr>
        <w:t>1. </w:t>
      </w:r>
      <w:bookmarkStart w:id="14" w:name="x-1656-anchor"/>
      <w:bookmarkEnd w:id="14"/>
      <w:r w:rsidR="0081011C">
        <w:rPr>
          <w:sz w:val="28"/>
          <w:szCs w:val="28"/>
          <w:lang w:val="uk-UA"/>
        </w:rPr>
        <w:t>Нормохромна</w:t>
      </w:r>
      <w:r w:rsidRPr="005221DA">
        <w:rPr>
          <w:sz w:val="28"/>
          <w:szCs w:val="28"/>
        </w:rPr>
        <w:t xml:space="preserve"> </w:t>
      </w:r>
      <w:r w:rsidR="000147F9" w:rsidRPr="000147F9">
        <w:rPr>
          <w:sz w:val="28"/>
          <w:szCs w:val="28"/>
        </w:rPr>
        <w:t>(</w:t>
      </w:r>
      <w:r w:rsidR="0081011C">
        <w:rPr>
          <w:sz w:val="28"/>
          <w:szCs w:val="28"/>
          <w:lang w:val="uk-UA"/>
        </w:rPr>
        <w:t>кол</w:t>
      </w:r>
      <w:r w:rsidR="00C2590C">
        <w:rPr>
          <w:sz w:val="28"/>
          <w:szCs w:val="28"/>
          <w:lang w:val="uk-UA"/>
        </w:rPr>
        <w:t>ірн</w:t>
      </w:r>
      <w:r w:rsidR="0081011C">
        <w:rPr>
          <w:sz w:val="28"/>
          <w:szCs w:val="28"/>
          <w:lang w:val="uk-UA"/>
        </w:rPr>
        <w:t xml:space="preserve">ий показник </w:t>
      </w:r>
      <w:r w:rsidRPr="005221DA">
        <w:rPr>
          <w:sz w:val="28"/>
          <w:szCs w:val="28"/>
        </w:rPr>
        <w:t>0,85-1,05).</w:t>
      </w:r>
    </w:p>
    <w:p w14:paraId="75D16DDA" w14:textId="72EC43B0" w:rsidR="005221DA" w:rsidRPr="005221DA" w:rsidRDefault="005221DA" w:rsidP="005221DA">
      <w:pPr>
        <w:spacing w:line="360" w:lineRule="auto"/>
        <w:jc w:val="both"/>
        <w:rPr>
          <w:sz w:val="28"/>
          <w:szCs w:val="28"/>
        </w:rPr>
      </w:pPr>
      <w:r w:rsidRPr="005221DA">
        <w:rPr>
          <w:sz w:val="28"/>
          <w:szCs w:val="28"/>
        </w:rPr>
        <w:t>2. </w:t>
      </w:r>
      <w:bookmarkStart w:id="15" w:name="x-1657-anchor"/>
      <w:bookmarkEnd w:id="15"/>
      <w:r w:rsidR="0081011C">
        <w:rPr>
          <w:sz w:val="28"/>
          <w:szCs w:val="28"/>
          <w:lang w:val="uk-UA"/>
        </w:rPr>
        <w:t>Гіперхромна</w:t>
      </w:r>
      <w:r w:rsidRPr="005221DA">
        <w:rPr>
          <w:sz w:val="28"/>
          <w:szCs w:val="28"/>
        </w:rPr>
        <w:t xml:space="preserve"> (</w:t>
      </w:r>
      <w:r w:rsidR="0081011C">
        <w:rPr>
          <w:sz w:val="28"/>
          <w:szCs w:val="28"/>
          <w:lang w:val="uk-UA"/>
        </w:rPr>
        <w:t>кол</w:t>
      </w:r>
      <w:r w:rsidR="00C2590C">
        <w:rPr>
          <w:sz w:val="28"/>
          <w:szCs w:val="28"/>
          <w:lang w:val="uk-UA"/>
        </w:rPr>
        <w:t>ірн</w:t>
      </w:r>
      <w:r w:rsidR="0081011C">
        <w:rPr>
          <w:sz w:val="28"/>
          <w:szCs w:val="28"/>
          <w:lang w:val="uk-UA"/>
        </w:rPr>
        <w:t xml:space="preserve">ий показник більше </w:t>
      </w:r>
      <w:r w:rsidRPr="005221DA">
        <w:rPr>
          <w:sz w:val="28"/>
          <w:szCs w:val="28"/>
        </w:rPr>
        <w:t>1,05).</w:t>
      </w:r>
    </w:p>
    <w:p w14:paraId="7E703C01" w14:textId="20D1112C" w:rsidR="005221DA" w:rsidRPr="005221DA" w:rsidRDefault="005221DA" w:rsidP="005221DA">
      <w:pPr>
        <w:spacing w:line="360" w:lineRule="auto"/>
        <w:jc w:val="both"/>
        <w:rPr>
          <w:sz w:val="28"/>
          <w:szCs w:val="28"/>
        </w:rPr>
      </w:pPr>
      <w:r w:rsidRPr="005221DA">
        <w:rPr>
          <w:sz w:val="28"/>
          <w:szCs w:val="28"/>
        </w:rPr>
        <w:t>3. </w:t>
      </w:r>
      <w:bookmarkStart w:id="16" w:name="x-1658-anchor"/>
      <w:bookmarkEnd w:id="16"/>
      <w:r w:rsidR="0081011C">
        <w:rPr>
          <w:sz w:val="28"/>
          <w:szCs w:val="28"/>
          <w:lang w:val="uk-UA"/>
        </w:rPr>
        <w:t>Гіпохромна</w:t>
      </w:r>
      <w:r w:rsidRPr="005221DA">
        <w:rPr>
          <w:sz w:val="28"/>
          <w:szCs w:val="28"/>
        </w:rPr>
        <w:t xml:space="preserve"> (</w:t>
      </w:r>
      <w:r w:rsidR="0081011C">
        <w:rPr>
          <w:sz w:val="28"/>
          <w:szCs w:val="28"/>
          <w:lang w:val="uk-UA"/>
        </w:rPr>
        <w:t>кол</w:t>
      </w:r>
      <w:r w:rsidR="00C2590C">
        <w:rPr>
          <w:sz w:val="28"/>
          <w:szCs w:val="28"/>
          <w:lang w:val="uk-UA"/>
        </w:rPr>
        <w:t>ірн</w:t>
      </w:r>
      <w:r w:rsidR="0081011C">
        <w:rPr>
          <w:sz w:val="28"/>
          <w:szCs w:val="28"/>
          <w:lang w:val="uk-UA"/>
        </w:rPr>
        <w:t xml:space="preserve">ий показник менше </w:t>
      </w:r>
      <w:r w:rsidRPr="005221DA">
        <w:rPr>
          <w:sz w:val="28"/>
          <w:szCs w:val="28"/>
        </w:rPr>
        <w:t>0,85).</w:t>
      </w:r>
    </w:p>
    <w:p w14:paraId="32BADD49" w14:textId="70AF8DFC" w:rsidR="005221DA" w:rsidRPr="005221DA" w:rsidRDefault="00093C90" w:rsidP="00F34B2B">
      <w:pPr>
        <w:spacing w:line="360" w:lineRule="auto"/>
        <w:ind w:firstLine="720"/>
        <w:jc w:val="both"/>
        <w:rPr>
          <w:sz w:val="28"/>
          <w:szCs w:val="28"/>
          <w:lang w:val="uk-UA"/>
        </w:rPr>
      </w:pPr>
      <w:r>
        <w:rPr>
          <w:sz w:val="28"/>
          <w:szCs w:val="28"/>
          <w:lang w:val="uk-UA"/>
        </w:rPr>
        <w:t xml:space="preserve">Так, до переліку гіперхромних анемій відносять </w:t>
      </w:r>
      <w:bookmarkStart w:id="17" w:name="_Hlk158123354"/>
      <w:r>
        <w:rPr>
          <w:sz w:val="28"/>
          <w:szCs w:val="28"/>
          <w:lang w:val="uk-UA"/>
        </w:rPr>
        <w:t>В</w:t>
      </w:r>
      <w:r>
        <w:rPr>
          <w:sz w:val="16"/>
          <w:szCs w:val="16"/>
          <w:lang w:val="uk-UA"/>
        </w:rPr>
        <w:t>12</w:t>
      </w:r>
      <w:r>
        <w:rPr>
          <w:sz w:val="28"/>
          <w:szCs w:val="28"/>
          <w:lang w:val="uk-UA"/>
        </w:rPr>
        <w:t>-дефіцитні та фолієводефіцитні анемії</w:t>
      </w:r>
      <w:bookmarkEnd w:id="17"/>
      <w:r>
        <w:rPr>
          <w:sz w:val="28"/>
          <w:szCs w:val="28"/>
          <w:lang w:val="uk-UA"/>
        </w:rPr>
        <w:t xml:space="preserve">; до гіпохромних – залізодефіцитні; в той же час,  метапластичні та гемолітичні анемії можуть бути нормохромними. </w:t>
      </w:r>
      <w:r w:rsidR="0081011C">
        <w:rPr>
          <w:sz w:val="28"/>
          <w:szCs w:val="28"/>
          <w:lang w:val="uk-UA"/>
        </w:rPr>
        <w:t>Слід зауважити, що в деяких випадках, кол</w:t>
      </w:r>
      <w:r w:rsidR="00C2590C">
        <w:rPr>
          <w:sz w:val="28"/>
          <w:szCs w:val="28"/>
          <w:lang w:val="uk-UA"/>
        </w:rPr>
        <w:t>ірни</w:t>
      </w:r>
      <w:r w:rsidR="0081011C">
        <w:rPr>
          <w:sz w:val="28"/>
          <w:szCs w:val="28"/>
          <w:lang w:val="uk-UA"/>
        </w:rPr>
        <w:t xml:space="preserve">й показник дає змогу надати лише орієнтовну оцінку походження анемії. </w:t>
      </w:r>
    </w:p>
    <w:p w14:paraId="6A497F24" w14:textId="188BC0DB" w:rsidR="00BF1CB7" w:rsidRPr="005221DA" w:rsidRDefault="00BF1CB7" w:rsidP="00BF1CB7">
      <w:pPr>
        <w:spacing w:line="360" w:lineRule="auto"/>
        <w:ind w:firstLine="720"/>
        <w:jc w:val="both"/>
        <w:rPr>
          <w:sz w:val="28"/>
          <w:szCs w:val="28"/>
        </w:rPr>
      </w:pPr>
      <w:r>
        <w:rPr>
          <w:sz w:val="28"/>
          <w:szCs w:val="28"/>
          <w:lang w:val="uk-UA"/>
        </w:rPr>
        <w:t>В залежності від розмірів еритроцитів, розрізняють наступні види анемій:</w:t>
      </w:r>
    </w:p>
    <w:p w14:paraId="209F8895" w14:textId="77777777" w:rsidR="00BF1CB7" w:rsidRPr="005221DA" w:rsidRDefault="00BF1CB7" w:rsidP="00BF1CB7">
      <w:pPr>
        <w:spacing w:line="360" w:lineRule="auto"/>
        <w:jc w:val="both"/>
        <w:rPr>
          <w:sz w:val="28"/>
          <w:szCs w:val="28"/>
        </w:rPr>
      </w:pPr>
      <w:r w:rsidRPr="005221DA">
        <w:rPr>
          <w:sz w:val="28"/>
          <w:szCs w:val="28"/>
        </w:rPr>
        <w:t>1. </w:t>
      </w:r>
      <w:bookmarkStart w:id="18" w:name="x-1686-anchor"/>
      <w:bookmarkEnd w:id="18"/>
      <w:r>
        <w:rPr>
          <w:sz w:val="28"/>
          <w:szCs w:val="28"/>
          <w:lang w:val="uk-UA"/>
        </w:rPr>
        <w:t>Нормоцитарні</w:t>
      </w:r>
      <w:r w:rsidRPr="005221DA">
        <w:rPr>
          <w:sz w:val="28"/>
          <w:szCs w:val="28"/>
        </w:rPr>
        <w:t xml:space="preserve"> (7,2-8,3мкм).</w:t>
      </w:r>
    </w:p>
    <w:p w14:paraId="23478350" w14:textId="77777777" w:rsidR="00BF1CB7" w:rsidRPr="005221DA" w:rsidRDefault="00BF1CB7" w:rsidP="00BF1CB7">
      <w:pPr>
        <w:spacing w:line="360" w:lineRule="auto"/>
        <w:jc w:val="both"/>
        <w:rPr>
          <w:sz w:val="28"/>
          <w:szCs w:val="28"/>
        </w:rPr>
      </w:pPr>
      <w:r w:rsidRPr="005221DA">
        <w:rPr>
          <w:sz w:val="28"/>
          <w:szCs w:val="28"/>
        </w:rPr>
        <w:t>2. </w:t>
      </w:r>
      <w:bookmarkStart w:id="19" w:name="x-1687-anchor"/>
      <w:bookmarkEnd w:id="19"/>
      <w:r>
        <w:rPr>
          <w:sz w:val="28"/>
          <w:szCs w:val="28"/>
          <w:lang w:val="uk-UA"/>
        </w:rPr>
        <w:t>Мікроцитарні</w:t>
      </w:r>
      <w:r w:rsidRPr="005221DA">
        <w:rPr>
          <w:sz w:val="28"/>
          <w:szCs w:val="28"/>
        </w:rPr>
        <w:t xml:space="preserve"> (меньше 7,2 </w:t>
      </w:r>
      <w:bookmarkStart w:id="20" w:name="x-1688-anchor"/>
      <w:bookmarkEnd w:id="20"/>
      <w:r w:rsidRPr="005221DA">
        <w:rPr>
          <w:sz w:val="28"/>
          <w:szCs w:val="28"/>
        </w:rPr>
        <w:t>мкм).</w:t>
      </w:r>
    </w:p>
    <w:p w14:paraId="09855CF9" w14:textId="77777777" w:rsidR="00BF1CB7" w:rsidRPr="005221DA" w:rsidRDefault="00BF1CB7" w:rsidP="00BF1CB7">
      <w:pPr>
        <w:spacing w:line="360" w:lineRule="auto"/>
        <w:jc w:val="both"/>
        <w:rPr>
          <w:sz w:val="28"/>
          <w:szCs w:val="28"/>
        </w:rPr>
      </w:pPr>
      <w:r w:rsidRPr="005221DA">
        <w:rPr>
          <w:sz w:val="28"/>
          <w:szCs w:val="28"/>
        </w:rPr>
        <w:t>3. </w:t>
      </w:r>
      <w:bookmarkStart w:id="21" w:name="x-1689-anchor"/>
      <w:bookmarkEnd w:id="21"/>
      <w:r>
        <w:rPr>
          <w:sz w:val="28"/>
          <w:szCs w:val="28"/>
          <w:lang w:val="uk-UA"/>
        </w:rPr>
        <w:t>Макроцитарні</w:t>
      </w:r>
      <w:r w:rsidRPr="005221DA">
        <w:rPr>
          <w:sz w:val="28"/>
          <w:szCs w:val="28"/>
        </w:rPr>
        <w:t xml:space="preserve"> (9-12 мкм).</w:t>
      </w:r>
    </w:p>
    <w:p w14:paraId="5C4C65D1" w14:textId="77777777" w:rsidR="00BF1CB7" w:rsidRPr="005221DA" w:rsidRDefault="00BF1CB7" w:rsidP="00BF1CB7">
      <w:pPr>
        <w:spacing w:line="360" w:lineRule="auto"/>
        <w:jc w:val="both"/>
        <w:rPr>
          <w:sz w:val="28"/>
          <w:szCs w:val="28"/>
        </w:rPr>
      </w:pPr>
      <w:r w:rsidRPr="005221DA">
        <w:rPr>
          <w:sz w:val="28"/>
          <w:szCs w:val="28"/>
        </w:rPr>
        <w:t>4. </w:t>
      </w:r>
      <w:bookmarkStart w:id="22" w:name="x-1690-anchor"/>
      <w:bookmarkEnd w:id="22"/>
      <w:r>
        <w:rPr>
          <w:sz w:val="28"/>
          <w:szCs w:val="28"/>
          <w:lang w:val="uk-UA"/>
        </w:rPr>
        <w:t>Мегалоцитарні</w:t>
      </w:r>
      <w:r w:rsidRPr="005221DA">
        <w:rPr>
          <w:sz w:val="28"/>
          <w:szCs w:val="28"/>
        </w:rPr>
        <w:t xml:space="preserve"> (12-15 мкм).</w:t>
      </w:r>
      <w:bookmarkStart w:id="23" w:name="x-1691-anchor"/>
      <w:bookmarkEnd w:id="23"/>
    </w:p>
    <w:p w14:paraId="23EEA4D6" w14:textId="77777777" w:rsidR="00A82854" w:rsidRDefault="00A82854" w:rsidP="00A82854">
      <w:pPr>
        <w:spacing w:line="360" w:lineRule="auto"/>
        <w:jc w:val="center"/>
        <w:rPr>
          <w:sz w:val="28"/>
          <w:szCs w:val="28"/>
          <w:lang w:val="uk-UA"/>
        </w:rPr>
      </w:pPr>
      <w:r>
        <w:rPr>
          <w:sz w:val="28"/>
          <w:szCs w:val="28"/>
          <w:lang w:val="uk-UA"/>
        </w:rPr>
        <w:t>Морфологічна класифікація анемій</w:t>
      </w:r>
    </w:p>
    <w:p w14:paraId="1536625D" w14:textId="77777777" w:rsidR="00A82854" w:rsidRPr="00EF1114" w:rsidRDefault="00A82854" w:rsidP="00A82854">
      <w:pPr>
        <w:spacing w:after="160" w:line="259" w:lineRule="auto"/>
        <w:rPr>
          <w:i/>
          <w:iCs/>
          <w:sz w:val="28"/>
          <w:szCs w:val="28"/>
          <w:lang w:val="uk-UA"/>
        </w:rPr>
      </w:pPr>
      <w:r w:rsidRPr="00EF1114">
        <w:rPr>
          <w:i/>
          <w:iCs/>
          <w:sz w:val="28"/>
          <w:szCs w:val="28"/>
          <w:lang w:val="uk-UA"/>
        </w:rPr>
        <w:t>1. Мікроцитарна, гіпохромна:</w:t>
      </w:r>
    </w:p>
    <w:p w14:paraId="62683B3C" w14:textId="77777777" w:rsidR="00A82854" w:rsidRDefault="00A82854" w:rsidP="00A82854">
      <w:pPr>
        <w:spacing w:after="160" w:line="259" w:lineRule="auto"/>
        <w:rPr>
          <w:sz w:val="28"/>
          <w:szCs w:val="28"/>
          <w:lang w:val="uk-UA"/>
        </w:rPr>
      </w:pPr>
      <w:r w:rsidRPr="002A2799">
        <w:rPr>
          <w:sz w:val="28"/>
          <w:szCs w:val="28"/>
          <w:lang w:val="uk-UA"/>
        </w:rPr>
        <w:t>-</w:t>
      </w:r>
      <w:r>
        <w:rPr>
          <w:sz w:val="28"/>
          <w:szCs w:val="28"/>
          <w:lang w:val="uk-UA"/>
        </w:rPr>
        <w:t xml:space="preserve"> </w:t>
      </w:r>
      <w:r w:rsidRPr="002A2799">
        <w:rPr>
          <w:sz w:val="28"/>
          <w:szCs w:val="28"/>
          <w:lang w:val="uk-UA"/>
        </w:rPr>
        <w:t>залізодефіцитна</w:t>
      </w:r>
      <w:r>
        <w:rPr>
          <w:sz w:val="28"/>
          <w:szCs w:val="28"/>
          <w:lang w:val="uk-UA"/>
        </w:rPr>
        <w:t>;</w:t>
      </w:r>
    </w:p>
    <w:p w14:paraId="53B56881" w14:textId="77777777" w:rsidR="00A82854" w:rsidRDefault="00A82854" w:rsidP="00A82854">
      <w:pPr>
        <w:spacing w:after="160" w:line="259" w:lineRule="auto"/>
        <w:rPr>
          <w:sz w:val="28"/>
          <w:szCs w:val="28"/>
          <w:lang w:val="uk-UA"/>
        </w:rPr>
      </w:pPr>
      <w:r>
        <w:rPr>
          <w:sz w:val="28"/>
          <w:szCs w:val="28"/>
          <w:lang w:val="uk-UA"/>
        </w:rPr>
        <w:t>- талассемія;</w:t>
      </w:r>
    </w:p>
    <w:p w14:paraId="7176F26E" w14:textId="77777777" w:rsidR="00A82854" w:rsidRDefault="00A82854" w:rsidP="00A82854">
      <w:pPr>
        <w:spacing w:after="160" w:line="259" w:lineRule="auto"/>
        <w:rPr>
          <w:sz w:val="28"/>
          <w:szCs w:val="28"/>
          <w:lang w:val="uk-UA"/>
        </w:rPr>
      </w:pPr>
      <w:r>
        <w:rPr>
          <w:sz w:val="28"/>
          <w:szCs w:val="28"/>
          <w:lang w:val="uk-UA"/>
        </w:rPr>
        <w:lastRenderedPageBreak/>
        <w:t>- анемії хронічних захворювань (більшість);</w:t>
      </w:r>
    </w:p>
    <w:p w14:paraId="7B3F506E" w14:textId="77777777" w:rsidR="00A82854" w:rsidRDefault="00A82854" w:rsidP="00A82854">
      <w:pPr>
        <w:spacing w:after="160" w:line="259" w:lineRule="auto"/>
        <w:rPr>
          <w:sz w:val="28"/>
          <w:szCs w:val="28"/>
          <w:lang w:val="uk-UA"/>
        </w:rPr>
      </w:pPr>
      <w:r>
        <w:rPr>
          <w:sz w:val="28"/>
          <w:szCs w:val="28"/>
          <w:lang w:val="uk-UA"/>
        </w:rPr>
        <w:t>- сидеробластна (більшість);</w:t>
      </w:r>
    </w:p>
    <w:p w14:paraId="46FD9082" w14:textId="77777777" w:rsidR="00A82854" w:rsidRDefault="00A82854" w:rsidP="00A82854">
      <w:pPr>
        <w:spacing w:after="160" w:line="259" w:lineRule="auto"/>
        <w:rPr>
          <w:sz w:val="28"/>
          <w:szCs w:val="28"/>
          <w:lang w:val="uk-UA"/>
        </w:rPr>
      </w:pPr>
      <w:r>
        <w:rPr>
          <w:sz w:val="28"/>
          <w:szCs w:val="28"/>
          <w:lang w:val="uk-UA"/>
        </w:rPr>
        <w:t>- отруєння свинцем.</w:t>
      </w:r>
    </w:p>
    <w:p w14:paraId="089DB182" w14:textId="77777777" w:rsidR="00A82854" w:rsidRPr="00EF1114" w:rsidRDefault="00A82854" w:rsidP="00A82854">
      <w:pPr>
        <w:spacing w:after="160" w:line="259" w:lineRule="auto"/>
        <w:rPr>
          <w:sz w:val="28"/>
          <w:szCs w:val="28"/>
          <w:lang w:val="uk-UA"/>
        </w:rPr>
      </w:pPr>
      <w:r w:rsidRPr="00EF1114">
        <w:rPr>
          <w:sz w:val="28"/>
          <w:szCs w:val="28"/>
          <w:lang w:val="uk-UA"/>
        </w:rPr>
        <w:t>2. Нормоцитарна, нормохромна:</w:t>
      </w:r>
    </w:p>
    <w:p w14:paraId="24AF7962" w14:textId="77777777" w:rsidR="00A82854" w:rsidRDefault="00A82854" w:rsidP="00A82854">
      <w:pPr>
        <w:spacing w:after="160" w:line="259" w:lineRule="auto"/>
        <w:rPr>
          <w:sz w:val="28"/>
          <w:szCs w:val="28"/>
          <w:lang w:val="uk-UA"/>
        </w:rPr>
      </w:pPr>
      <w:r>
        <w:rPr>
          <w:sz w:val="28"/>
          <w:szCs w:val="28"/>
          <w:lang w:val="uk-UA"/>
        </w:rPr>
        <w:t>- гостра постгеморагічна;</w:t>
      </w:r>
    </w:p>
    <w:p w14:paraId="7AD05E11" w14:textId="77777777" w:rsidR="00A82854" w:rsidRDefault="00A82854" w:rsidP="00A82854">
      <w:pPr>
        <w:spacing w:after="160" w:line="259" w:lineRule="auto"/>
        <w:rPr>
          <w:sz w:val="28"/>
          <w:szCs w:val="28"/>
          <w:lang w:val="uk-UA"/>
        </w:rPr>
      </w:pPr>
      <w:r>
        <w:rPr>
          <w:sz w:val="28"/>
          <w:szCs w:val="28"/>
          <w:lang w:val="uk-UA"/>
        </w:rPr>
        <w:t>- більшість гемолітичних анемій;</w:t>
      </w:r>
    </w:p>
    <w:p w14:paraId="26B5BE98" w14:textId="77777777" w:rsidR="00A82854" w:rsidRDefault="00A82854" w:rsidP="00A82854">
      <w:pPr>
        <w:spacing w:after="160" w:line="259" w:lineRule="auto"/>
        <w:rPr>
          <w:sz w:val="28"/>
          <w:szCs w:val="28"/>
          <w:lang w:val="uk-UA"/>
        </w:rPr>
      </w:pPr>
      <w:r>
        <w:rPr>
          <w:sz w:val="28"/>
          <w:szCs w:val="28"/>
          <w:lang w:val="uk-UA"/>
        </w:rPr>
        <w:t>- анемії при гемобластозах, метастазах в кістковий мозок;</w:t>
      </w:r>
    </w:p>
    <w:p w14:paraId="0BB5378C" w14:textId="71218AE9" w:rsidR="00D50FC4" w:rsidRPr="00D50FC4" w:rsidRDefault="00A82854" w:rsidP="00D50FC4">
      <w:pPr>
        <w:spacing w:after="160" w:line="259" w:lineRule="auto"/>
        <w:rPr>
          <w:sz w:val="28"/>
          <w:szCs w:val="28"/>
          <w:lang w:val="uk-UA"/>
        </w:rPr>
      </w:pPr>
      <w:r>
        <w:rPr>
          <w:sz w:val="28"/>
          <w:szCs w:val="28"/>
          <w:lang w:val="uk-UA"/>
        </w:rPr>
        <w:t>- змішані дефіцити (наприклад, заліза та вітаміну В</w:t>
      </w:r>
      <w:r>
        <w:rPr>
          <w:sz w:val="16"/>
          <w:szCs w:val="16"/>
          <w:lang w:val="uk-UA"/>
        </w:rPr>
        <w:t>12</w:t>
      </w:r>
      <w:r>
        <w:rPr>
          <w:sz w:val="28"/>
          <w:szCs w:val="28"/>
          <w:lang w:val="uk-UA"/>
        </w:rPr>
        <w:t>).</w:t>
      </w:r>
      <w:r w:rsidR="00D50FC4" w:rsidRPr="00D50FC4">
        <w:rPr>
          <w:sz w:val="28"/>
          <w:szCs w:val="28"/>
          <w:lang w:val="uk-UA"/>
        </w:rPr>
        <w:t xml:space="preserve"> [3</w:t>
      </w:r>
      <w:r w:rsidR="00D50FC4">
        <w:rPr>
          <w:sz w:val="28"/>
          <w:szCs w:val="28"/>
          <w:lang w:val="uk-UA"/>
        </w:rPr>
        <w:t>5</w:t>
      </w:r>
      <w:r w:rsidR="00D50FC4" w:rsidRPr="00D50FC4">
        <w:rPr>
          <w:sz w:val="28"/>
          <w:szCs w:val="28"/>
          <w:lang w:val="uk-UA"/>
        </w:rPr>
        <w:t>].</w:t>
      </w:r>
    </w:p>
    <w:p w14:paraId="116963F5" w14:textId="77777777" w:rsidR="00A82854" w:rsidRPr="00EF1114" w:rsidRDefault="00A82854" w:rsidP="00A82854">
      <w:pPr>
        <w:spacing w:after="160" w:line="259" w:lineRule="auto"/>
        <w:rPr>
          <w:sz w:val="28"/>
          <w:szCs w:val="28"/>
          <w:lang w:val="uk-UA"/>
        </w:rPr>
      </w:pPr>
      <w:r w:rsidRPr="00EF1114">
        <w:rPr>
          <w:sz w:val="28"/>
          <w:szCs w:val="28"/>
          <w:lang w:val="uk-UA"/>
        </w:rPr>
        <w:t>3. Макроцитарна, гіперхромна:</w:t>
      </w:r>
    </w:p>
    <w:p w14:paraId="132C6454" w14:textId="273A281E" w:rsidR="00A82854" w:rsidRDefault="00A82854" w:rsidP="00EF1114">
      <w:pPr>
        <w:spacing w:after="160" w:line="259" w:lineRule="auto"/>
        <w:ind w:firstLine="720"/>
        <w:rPr>
          <w:sz w:val="28"/>
          <w:szCs w:val="28"/>
          <w:lang w:val="uk-UA"/>
        </w:rPr>
      </w:pPr>
      <w:r>
        <w:rPr>
          <w:sz w:val="28"/>
          <w:szCs w:val="28"/>
          <w:lang w:val="uk-UA"/>
        </w:rPr>
        <w:t>3.1 Мегалобластна (дефіцит вітаміну В</w:t>
      </w:r>
      <w:r>
        <w:rPr>
          <w:sz w:val="16"/>
          <w:szCs w:val="16"/>
          <w:lang w:val="uk-UA"/>
        </w:rPr>
        <w:t xml:space="preserve">12 </w:t>
      </w:r>
      <w:r>
        <w:rPr>
          <w:sz w:val="28"/>
          <w:szCs w:val="28"/>
          <w:lang w:val="uk-UA"/>
        </w:rPr>
        <w:t>або фолієвой кислоти):</w:t>
      </w:r>
    </w:p>
    <w:p w14:paraId="2911B871" w14:textId="77777777" w:rsidR="00A82854" w:rsidRDefault="00A82854" w:rsidP="00A82854">
      <w:pPr>
        <w:spacing w:after="160" w:line="259" w:lineRule="auto"/>
        <w:rPr>
          <w:sz w:val="28"/>
          <w:szCs w:val="28"/>
          <w:lang w:val="uk-UA"/>
        </w:rPr>
      </w:pPr>
      <w:r>
        <w:rPr>
          <w:sz w:val="28"/>
          <w:szCs w:val="28"/>
          <w:lang w:val="uk-UA"/>
        </w:rPr>
        <w:t>- апластична, мієлодисплазія;</w:t>
      </w:r>
    </w:p>
    <w:p w14:paraId="27DD9D4C" w14:textId="77777777" w:rsidR="00A82854" w:rsidRDefault="00A82854" w:rsidP="00A82854">
      <w:pPr>
        <w:spacing w:after="160" w:line="259" w:lineRule="auto"/>
        <w:rPr>
          <w:sz w:val="28"/>
          <w:szCs w:val="28"/>
          <w:lang w:val="uk-UA"/>
        </w:rPr>
      </w:pPr>
      <w:r>
        <w:rPr>
          <w:sz w:val="28"/>
          <w:szCs w:val="28"/>
          <w:lang w:val="uk-UA"/>
        </w:rPr>
        <w:t>- при патології печінки, гипотиреозі, алкоголізмі;</w:t>
      </w:r>
    </w:p>
    <w:p w14:paraId="7BE822B4" w14:textId="77777777" w:rsidR="00A82854" w:rsidRDefault="00A82854" w:rsidP="00A82854">
      <w:pPr>
        <w:spacing w:after="160" w:line="259" w:lineRule="auto"/>
        <w:rPr>
          <w:sz w:val="28"/>
          <w:szCs w:val="28"/>
          <w:lang w:val="uk-UA"/>
        </w:rPr>
      </w:pPr>
      <w:r>
        <w:rPr>
          <w:sz w:val="28"/>
          <w:szCs w:val="28"/>
          <w:lang w:val="uk-UA"/>
        </w:rPr>
        <w:t>- анемія у вагітних та новонароджених;</w:t>
      </w:r>
    </w:p>
    <w:p w14:paraId="13885924" w14:textId="77777777" w:rsidR="00A82854" w:rsidRDefault="00A82854" w:rsidP="00A82854">
      <w:pPr>
        <w:spacing w:after="160" w:line="259" w:lineRule="auto"/>
        <w:rPr>
          <w:sz w:val="28"/>
          <w:szCs w:val="28"/>
          <w:lang w:val="uk-UA"/>
        </w:rPr>
      </w:pPr>
      <w:r>
        <w:rPr>
          <w:sz w:val="28"/>
          <w:szCs w:val="28"/>
          <w:lang w:val="uk-UA"/>
        </w:rPr>
        <w:t>- застосування гідроксісечовини, антиметаболітів.</w:t>
      </w:r>
    </w:p>
    <w:p w14:paraId="36CF1C40" w14:textId="77777777" w:rsidR="00BF1CB7" w:rsidRPr="005221DA" w:rsidRDefault="00BF1CB7" w:rsidP="00BF1CB7">
      <w:pPr>
        <w:spacing w:line="360" w:lineRule="auto"/>
        <w:ind w:firstLine="720"/>
        <w:jc w:val="both"/>
        <w:rPr>
          <w:sz w:val="28"/>
          <w:szCs w:val="28"/>
        </w:rPr>
      </w:pPr>
      <w:r>
        <w:rPr>
          <w:sz w:val="28"/>
          <w:szCs w:val="28"/>
          <w:lang w:val="uk-UA"/>
        </w:rPr>
        <w:t>В залежності від характеру кровотворення, анемії поділяють на дві групи:</w:t>
      </w:r>
    </w:p>
    <w:p w14:paraId="427B9260" w14:textId="05004857" w:rsidR="00BF1CB7" w:rsidRPr="005221DA" w:rsidRDefault="00BF1CB7" w:rsidP="00BF1CB7">
      <w:pPr>
        <w:spacing w:line="360" w:lineRule="auto"/>
        <w:jc w:val="both"/>
        <w:rPr>
          <w:sz w:val="28"/>
          <w:szCs w:val="28"/>
          <w:lang w:val="uk-UA"/>
        </w:rPr>
      </w:pPr>
      <w:r w:rsidRPr="005221DA">
        <w:rPr>
          <w:sz w:val="28"/>
          <w:szCs w:val="28"/>
        </w:rPr>
        <w:t xml:space="preserve">1. </w:t>
      </w:r>
      <w:r>
        <w:rPr>
          <w:sz w:val="28"/>
          <w:szCs w:val="28"/>
          <w:lang w:val="uk-UA"/>
        </w:rPr>
        <w:t xml:space="preserve">Анемії з нормобластичним типом еритропоесу, </w:t>
      </w:r>
      <w:bookmarkStart w:id="24" w:name="_Hlk158124732"/>
      <w:r>
        <w:rPr>
          <w:sz w:val="28"/>
          <w:szCs w:val="28"/>
          <w:lang w:val="uk-UA"/>
        </w:rPr>
        <w:t>для якого притаманна послідовність диференціювання клітин еритроцитарного, яка включає наступні етапи</w:t>
      </w:r>
      <w:r w:rsidRPr="005221DA">
        <w:rPr>
          <w:sz w:val="28"/>
          <w:szCs w:val="28"/>
        </w:rPr>
        <w:t>: </w:t>
      </w:r>
      <w:bookmarkStart w:id="25" w:name="x-1700-anchor"/>
      <w:bookmarkEnd w:id="25"/>
      <w:r>
        <w:rPr>
          <w:sz w:val="28"/>
          <w:szCs w:val="28"/>
          <w:lang w:val="uk-UA"/>
        </w:rPr>
        <w:t>еритробласт</w:t>
      </w:r>
      <w:r w:rsidRPr="005221DA">
        <w:rPr>
          <w:sz w:val="28"/>
          <w:szCs w:val="28"/>
        </w:rPr>
        <w:t>–</w:t>
      </w:r>
      <w:bookmarkStart w:id="26" w:name="x-1701-anchor"/>
      <w:bookmarkEnd w:id="26"/>
      <w:r>
        <w:rPr>
          <w:sz w:val="28"/>
          <w:szCs w:val="28"/>
          <w:lang w:val="uk-UA"/>
        </w:rPr>
        <w:t>пронормоцит</w:t>
      </w:r>
      <w:r w:rsidRPr="005221DA">
        <w:rPr>
          <w:sz w:val="28"/>
          <w:szCs w:val="28"/>
        </w:rPr>
        <w:t>–</w:t>
      </w:r>
      <w:bookmarkStart w:id="27" w:name="x-1702-anchor"/>
      <w:bookmarkEnd w:id="27"/>
      <w:r w:rsidRPr="005221DA">
        <w:rPr>
          <w:sz w:val="28"/>
          <w:szCs w:val="28"/>
        </w:rPr>
        <w:t>базоф</w:t>
      </w:r>
      <w:r>
        <w:rPr>
          <w:sz w:val="28"/>
          <w:szCs w:val="28"/>
          <w:lang w:val="uk-UA"/>
        </w:rPr>
        <w:t>і</w:t>
      </w:r>
      <w:r w:rsidRPr="005221DA">
        <w:rPr>
          <w:sz w:val="28"/>
          <w:szCs w:val="28"/>
        </w:rPr>
        <w:t>льный </w:t>
      </w:r>
      <w:bookmarkStart w:id="28" w:name="x-1703-anchor"/>
      <w:bookmarkEnd w:id="28"/>
      <w:r w:rsidRPr="005221DA">
        <w:rPr>
          <w:sz w:val="28"/>
          <w:szCs w:val="28"/>
        </w:rPr>
        <w:t>нормоцит–</w:t>
      </w:r>
      <w:bookmarkStart w:id="29" w:name="x-1704-anchor"/>
      <w:bookmarkEnd w:id="29"/>
      <w:r w:rsidRPr="005221DA">
        <w:rPr>
          <w:sz w:val="28"/>
          <w:szCs w:val="28"/>
        </w:rPr>
        <w:t>пол</w:t>
      </w:r>
      <w:r>
        <w:rPr>
          <w:sz w:val="28"/>
          <w:szCs w:val="28"/>
          <w:lang w:val="uk-UA"/>
        </w:rPr>
        <w:t>і</w:t>
      </w:r>
      <w:r w:rsidRPr="005221DA">
        <w:rPr>
          <w:sz w:val="28"/>
          <w:szCs w:val="28"/>
        </w:rPr>
        <w:t>хроматоф</w:t>
      </w:r>
      <w:r>
        <w:rPr>
          <w:sz w:val="28"/>
          <w:szCs w:val="28"/>
          <w:lang w:val="uk-UA"/>
        </w:rPr>
        <w:t>і</w:t>
      </w:r>
      <w:r w:rsidRPr="005221DA">
        <w:rPr>
          <w:sz w:val="28"/>
          <w:szCs w:val="28"/>
        </w:rPr>
        <w:t>льн</w:t>
      </w:r>
      <w:r w:rsidR="00C2590C">
        <w:rPr>
          <w:sz w:val="28"/>
          <w:szCs w:val="28"/>
          <w:lang w:val="uk-UA"/>
        </w:rPr>
        <w:t>ий</w:t>
      </w:r>
      <w:r w:rsidRPr="005221DA">
        <w:rPr>
          <w:sz w:val="28"/>
          <w:szCs w:val="28"/>
        </w:rPr>
        <w:t xml:space="preserve"> нормоцит–</w:t>
      </w:r>
      <w:bookmarkStart w:id="30" w:name="x-1705-anchor"/>
      <w:bookmarkEnd w:id="30"/>
      <w:r w:rsidRPr="005221DA">
        <w:rPr>
          <w:sz w:val="28"/>
          <w:szCs w:val="28"/>
        </w:rPr>
        <w:t>оксиф</w:t>
      </w:r>
      <w:r>
        <w:rPr>
          <w:sz w:val="28"/>
          <w:szCs w:val="28"/>
          <w:lang w:val="uk-UA"/>
        </w:rPr>
        <w:t>і</w:t>
      </w:r>
      <w:r w:rsidRPr="005221DA">
        <w:rPr>
          <w:sz w:val="28"/>
          <w:szCs w:val="28"/>
        </w:rPr>
        <w:t>льный нормоцит</w:t>
      </w:r>
      <w:r>
        <w:rPr>
          <w:sz w:val="28"/>
          <w:szCs w:val="28"/>
          <w:lang w:val="uk-UA"/>
        </w:rPr>
        <w:t>-</w:t>
      </w:r>
      <w:bookmarkStart w:id="31" w:name="x-1706-anchor"/>
      <w:bookmarkEnd w:id="31"/>
      <w:r w:rsidRPr="005221DA">
        <w:rPr>
          <w:sz w:val="28"/>
          <w:szCs w:val="28"/>
        </w:rPr>
        <w:t>ретикулоцит–</w:t>
      </w:r>
      <w:r>
        <w:rPr>
          <w:sz w:val="28"/>
          <w:szCs w:val="28"/>
          <w:lang w:val="uk-UA"/>
        </w:rPr>
        <w:t>е</w:t>
      </w:r>
      <w:r w:rsidRPr="005221DA">
        <w:rPr>
          <w:sz w:val="28"/>
          <w:szCs w:val="28"/>
        </w:rPr>
        <w:t>ритроцит</w:t>
      </w:r>
      <w:r>
        <w:rPr>
          <w:sz w:val="28"/>
          <w:szCs w:val="28"/>
          <w:lang w:val="uk-UA"/>
        </w:rPr>
        <w:t>.</w:t>
      </w:r>
    </w:p>
    <w:bookmarkEnd w:id="24"/>
    <w:p w14:paraId="1E58C0AC" w14:textId="72B0E49C" w:rsidR="00134076" w:rsidRPr="00D51308" w:rsidRDefault="00BF1CB7" w:rsidP="00134076">
      <w:pPr>
        <w:spacing w:line="360" w:lineRule="auto"/>
        <w:jc w:val="both"/>
        <w:rPr>
          <w:sz w:val="28"/>
          <w:szCs w:val="28"/>
          <w:lang w:val="uk-UA"/>
        </w:rPr>
      </w:pPr>
      <w:r w:rsidRPr="005221DA">
        <w:rPr>
          <w:sz w:val="28"/>
          <w:szCs w:val="28"/>
          <w:lang w:val="uk-UA"/>
        </w:rPr>
        <w:t xml:space="preserve">2. </w:t>
      </w:r>
      <w:r>
        <w:rPr>
          <w:sz w:val="28"/>
          <w:szCs w:val="28"/>
          <w:lang w:val="uk-UA"/>
        </w:rPr>
        <w:t>Анемії з мегалобластичним типом еритропоесу</w:t>
      </w:r>
      <w:r w:rsidRPr="005221DA">
        <w:rPr>
          <w:sz w:val="28"/>
          <w:szCs w:val="28"/>
          <w:lang w:val="uk-UA"/>
        </w:rPr>
        <w:t xml:space="preserve">, </w:t>
      </w:r>
      <w:r w:rsidRPr="0000244A">
        <w:rPr>
          <w:sz w:val="28"/>
          <w:szCs w:val="28"/>
          <w:lang w:val="uk-UA"/>
        </w:rPr>
        <w:t>для якого притаманна послідовність диференціювання клітин еритроцитарного, яка включає наступні етапи</w:t>
      </w:r>
      <w:r w:rsidRPr="005221DA">
        <w:rPr>
          <w:sz w:val="28"/>
          <w:szCs w:val="28"/>
          <w:lang w:val="uk-UA"/>
        </w:rPr>
        <w:t>:</w:t>
      </w:r>
      <w:r w:rsidRPr="005221DA">
        <w:rPr>
          <w:sz w:val="28"/>
          <w:szCs w:val="28"/>
        </w:rPr>
        <w:t> </w:t>
      </w:r>
      <w:r w:rsidR="00A82854">
        <w:rPr>
          <w:sz w:val="28"/>
          <w:szCs w:val="28"/>
          <w:lang w:val="uk-UA"/>
        </w:rPr>
        <w:t>промегалобласт-базофільний</w:t>
      </w:r>
      <w:r w:rsidR="00C2590C">
        <w:rPr>
          <w:sz w:val="28"/>
          <w:szCs w:val="28"/>
          <w:lang w:val="uk-UA"/>
        </w:rPr>
        <w:t>-</w:t>
      </w:r>
      <w:r w:rsidR="00A82854">
        <w:rPr>
          <w:sz w:val="28"/>
          <w:szCs w:val="28"/>
          <w:lang w:val="uk-UA"/>
        </w:rPr>
        <w:t>мегалобласт-поліхроматофільний</w:t>
      </w:r>
      <w:r w:rsidR="00C2590C">
        <w:rPr>
          <w:sz w:val="28"/>
          <w:szCs w:val="28"/>
          <w:lang w:val="uk-UA"/>
        </w:rPr>
        <w:t xml:space="preserve">-мегало- </w:t>
      </w:r>
      <w:r w:rsidR="00A82854">
        <w:rPr>
          <w:sz w:val="28"/>
          <w:szCs w:val="28"/>
          <w:lang w:val="uk-UA"/>
        </w:rPr>
        <w:t>бласт-оксифільний</w:t>
      </w:r>
      <w:r w:rsidR="00C2590C">
        <w:rPr>
          <w:sz w:val="28"/>
          <w:szCs w:val="28"/>
          <w:lang w:val="uk-UA"/>
        </w:rPr>
        <w:t>-</w:t>
      </w:r>
      <w:r w:rsidR="00A82854">
        <w:rPr>
          <w:sz w:val="28"/>
          <w:szCs w:val="28"/>
          <w:lang w:val="uk-UA"/>
        </w:rPr>
        <w:t xml:space="preserve">мегалобласт-мегалоцит. </w:t>
      </w:r>
      <w:r w:rsidR="00134076" w:rsidRPr="00607008">
        <w:rPr>
          <w:sz w:val="28"/>
          <w:szCs w:val="28"/>
          <w:lang w:val="uk-UA"/>
        </w:rPr>
        <w:t>[</w:t>
      </w:r>
      <w:r w:rsidR="00D50FC4">
        <w:rPr>
          <w:sz w:val="28"/>
          <w:szCs w:val="28"/>
          <w:lang w:val="uk-UA"/>
        </w:rPr>
        <w:t>22</w:t>
      </w:r>
      <w:r w:rsidR="00134076" w:rsidRPr="00607008">
        <w:rPr>
          <w:sz w:val="28"/>
          <w:szCs w:val="28"/>
          <w:lang w:val="uk-UA"/>
        </w:rPr>
        <w:t>].</w:t>
      </w:r>
    </w:p>
    <w:p w14:paraId="04FA9B43" w14:textId="00831B9B" w:rsidR="00A76778" w:rsidRPr="00A76778" w:rsidRDefault="00A76778" w:rsidP="00A76778">
      <w:pPr>
        <w:spacing w:line="360" w:lineRule="auto"/>
        <w:jc w:val="both"/>
        <w:rPr>
          <w:b/>
          <w:bCs/>
          <w:sz w:val="28"/>
          <w:szCs w:val="28"/>
          <w:lang w:val="uk-UA"/>
        </w:rPr>
      </w:pPr>
      <w:bookmarkStart w:id="32" w:name="_Hlk158201035"/>
      <w:r w:rsidRPr="00B54CD5">
        <w:rPr>
          <w:b/>
          <w:bCs/>
          <w:sz w:val="28"/>
          <w:szCs w:val="28"/>
          <w:lang w:val="uk-UA"/>
        </w:rPr>
        <w:t>1.</w:t>
      </w:r>
      <w:r>
        <w:rPr>
          <w:b/>
          <w:bCs/>
          <w:sz w:val="28"/>
          <w:szCs w:val="28"/>
          <w:lang w:val="uk-UA"/>
        </w:rPr>
        <w:t>2</w:t>
      </w:r>
      <w:r w:rsidRPr="00B54CD5">
        <w:rPr>
          <w:b/>
          <w:bCs/>
          <w:sz w:val="28"/>
          <w:szCs w:val="28"/>
          <w:lang w:val="uk-UA"/>
        </w:rPr>
        <w:t xml:space="preserve"> </w:t>
      </w:r>
      <w:r>
        <w:rPr>
          <w:b/>
          <w:bCs/>
          <w:sz w:val="28"/>
          <w:szCs w:val="28"/>
          <w:lang w:val="uk-UA"/>
        </w:rPr>
        <w:t>Еритротропое</w:t>
      </w:r>
      <w:r w:rsidR="00DF4144">
        <w:rPr>
          <w:b/>
          <w:bCs/>
          <w:sz w:val="28"/>
          <w:szCs w:val="28"/>
          <w:lang w:val="uk-UA"/>
        </w:rPr>
        <w:t>з</w:t>
      </w:r>
      <w:r>
        <w:rPr>
          <w:b/>
          <w:bCs/>
          <w:sz w:val="28"/>
          <w:szCs w:val="28"/>
          <w:lang w:val="uk-UA"/>
        </w:rPr>
        <w:t>, як важлив</w:t>
      </w:r>
      <w:r w:rsidR="005A698C">
        <w:rPr>
          <w:b/>
          <w:bCs/>
          <w:sz w:val="28"/>
          <w:szCs w:val="28"/>
          <w:lang w:val="uk-UA"/>
        </w:rPr>
        <w:t>ий</w:t>
      </w:r>
      <w:r>
        <w:rPr>
          <w:b/>
          <w:bCs/>
          <w:sz w:val="28"/>
          <w:szCs w:val="28"/>
          <w:lang w:val="uk-UA"/>
        </w:rPr>
        <w:t xml:space="preserve"> чинник для розуміння лабораторної діагностики анемій</w:t>
      </w:r>
    </w:p>
    <w:bookmarkEnd w:id="32"/>
    <w:p w14:paraId="7C7EA6BF" w14:textId="23A6EBE7" w:rsidR="00134076" w:rsidRPr="00D51308" w:rsidRDefault="005A698C" w:rsidP="00D50FC4">
      <w:pPr>
        <w:spacing w:line="360" w:lineRule="auto"/>
        <w:ind w:firstLine="720"/>
        <w:jc w:val="both"/>
        <w:rPr>
          <w:sz w:val="28"/>
          <w:szCs w:val="28"/>
          <w:lang w:val="uk-UA"/>
        </w:rPr>
      </w:pPr>
      <w:r w:rsidRPr="00D50FC4">
        <w:rPr>
          <w:sz w:val="28"/>
          <w:szCs w:val="28"/>
          <w:lang w:val="uk-UA"/>
        </w:rPr>
        <w:t>Еритропоез</w:t>
      </w:r>
      <w:r>
        <w:rPr>
          <w:sz w:val="28"/>
          <w:szCs w:val="28"/>
          <w:lang w:val="uk-UA"/>
        </w:rPr>
        <w:t>-</w:t>
      </w:r>
      <w:r w:rsidRPr="005A698C">
        <w:rPr>
          <w:sz w:val="28"/>
          <w:szCs w:val="28"/>
          <w:lang w:val="uk-UA"/>
        </w:rPr>
        <w:t xml:space="preserve"> це процес утворення</w:t>
      </w:r>
      <w:r w:rsidRPr="005A698C">
        <w:rPr>
          <w:sz w:val="28"/>
          <w:szCs w:val="28"/>
        </w:rPr>
        <w:t> </w:t>
      </w:r>
      <w:r>
        <w:rPr>
          <w:sz w:val="28"/>
          <w:szCs w:val="28"/>
          <w:lang w:val="uk-UA"/>
        </w:rPr>
        <w:t>еритроцитів</w:t>
      </w:r>
      <w:r w:rsidRPr="005A698C">
        <w:rPr>
          <w:sz w:val="28"/>
          <w:szCs w:val="28"/>
        </w:rPr>
        <w:t> </w:t>
      </w:r>
      <w:r w:rsidRPr="005A698C">
        <w:rPr>
          <w:sz w:val="28"/>
          <w:szCs w:val="28"/>
          <w:lang w:val="uk-UA"/>
        </w:rPr>
        <w:t>в організмі.</w:t>
      </w:r>
      <w:r>
        <w:rPr>
          <w:sz w:val="28"/>
          <w:szCs w:val="28"/>
          <w:lang w:val="uk-UA"/>
        </w:rPr>
        <w:t xml:space="preserve"> Місцем утворення клітин крові (формених елементів крові) в організмі людини, виступає </w:t>
      </w:r>
      <w:r>
        <w:rPr>
          <w:sz w:val="28"/>
          <w:szCs w:val="28"/>
          <w:lang w:val="uk-UA"/>
        </w:rPr>
        <w:lastRenderedPageBreak/>
        <w:t>червоний кістковий мозок</w:t>
      </w:r>
      <w:r w:rsidR="006750D6">
        <w:rPr>
          <w:sz w:val="28"/>
          <w:szCs w:val="28"/>
          <w:lang w:val="uk-UA"/>
        </w:rPr>
        <w:t xml:space="preserve"> (ЧКМ)</w:t>
      </w:r>
      <w:r>
        <w:rPr>
          <w:sz w:val="28"/>
          <w:szCs w:val="28"/>
          <w:lang w:val="uk-UA"/>
        </w:rPr>
        <w:t>. Він має локалізацію у плоских кістках</w:t>
      </w:r>
      <w:r w:rsidR="006750D6">
        <w:rPr>
          <w:sz w:val="28"/>
          <w:szCs w:val="28"/>
          <w:lang w:val="uk-UA"/>
        </w:rPr>
        <w:t xml:space="preserve"> (кістки таза, грудина тощо), також у метафізах трубчастих кісток. Його вага у дорослої людини сягає 1.5-2.0 кг. Кістковий мозок складається із клітин строми (фібробласти, остеобласти тощо), та безпосередньо самих кровотворних клітин (стовбурові – 1-2%, проліферуючі (клітини, що дозрівають) – 25-40% та безпосередньо зрілі клітини ЧКМ – 60-75% від загальної кількості всіх клітин).</w:t>
      </w:r>
      <w:r w:rsidR="00134076" w:rsidRPr="00134076">
        <w:rPr>
          <w:sz w:val="28"/>
          <w:szCs w:val="28"/>
          <w:lang w:val="uk-UA"/>
        </w:rPr>
        <w:t xml:space="preserve"> </w:t>
      </w:r>
      <w:r w:rsidR="00134076" w:rsidRPr="00607008">
        <w:rPr>
          <w:sz w:val="28"/>
          <w:szCs w:val="28"/>
          <w:lang w:val="uk-UA"/>
        </w:rPr>
        <w:t>[</w:t>
      </w:r>
      <w:r w:rsidR="00D50FC4">
        <w:rPr>
          <w:sz w:val="28"/>
          <w:szCs w:val="28"/>
          <w:lang w:val="uk-UA"/>
        </w:rPr>
        <w:t>6</w:t>
      </w:r>
      <w:r w:rsidR="00134076" w:rsidRPr="00607008">
        <w:rPr>
          <w:sz w:val="28"/>
          <w:szCs w:val="28"/>
          <w:lang w:val="uk-UA"/>
        </w:rPr>
        <w:t>].</w:t>
      </w:r>
    </w:p>
    <w:p w14:paraId="6C627DCE" w14:textId="14CAEBB9" w:rsidR="00134076" w:rsidRPr="00D51308" w:rsidRDefault="008027DA" w:rsidP="00134076">
      <w:pPr>
        <w:spacing w:line="360" w:lineRule="auto"/>
        <w:jc w:val="both"/>
        <w:rPr>
          <w:sz w:val="28"/>
          <w:szCs w:val="28"/>
          <w:lang w:val="uk-UA"/>
        </w:rPr>
      </w:pPr>
      <w:r>
        <w:rPr>
          <w:sz w:val="28"/>
          <w:szCs w:val="28"/>
          <w:lang w:val="uk-UA"/>
        </w:rPr>
        <w:t>Початок гемопоезу відбувається зі стовбурової (поліпатентної) кровотворної клітини (СКК), яка є родинопочатковою для всіх клітин гемопоезу</w:t>
      </w:r>
      <w:r w:rsidRPr="00B54CD5">
        <w:rPr>
          <w:sz w:val="28"/>
          <w:szCs w:val="28"/>
          <w:lang w:val="uk-UA"/>
        </w:rPr>
        <w:t xml:space="preserve"> Далі наступним етапом йдуть мультипотентні комітовані частково детерміновані (напів</w:t>
      </w:r>
      <w:r>
        <w:rPr>
          <w:sz w:val="28"/>
          <w:szCs w:val="28"/>
          <w:lang w:val="uk-UA"/>
        </w:rPr>
        <w:t>стовбурові</w:t>
      </w:r>
      <w:r w:rsidRPr="00B54CD5">
        <w:rPr>
          <w:sz w:val="28"/>
          <w:szCs w:val="28"/>
          <w:lang w:val="uk-UA"/>
        </w:rPr>
        <w:t xml:space="preserve"> клітини) - клітини-попередниці мієлопоезу КУО-ГЕММ. Дані клітини виглядають як малі лімфоцити, морфологічно не диференціюються між собою, розрізняються лише за функціональними особливостями. Далі йдуть біпотентні клітини-попередники мегакаріоцитарно-еритроїдного ряду. Проте вже сам собою еритроїдний ряд бере свій початок від проеритробластів, з яких починається синтез гемоглобіну і подальше його накопичення в цитоплазмі. Процес диференціювання клітин еритроцитарного ряду характеризується поступовим зменшенням їхнього розміру, ядра, конденсацією хроматину в глибчасті структури. В результаті цього процесу клітини проходять проміжні стадії, що відрізняються за характером забарвлення цитоплазми: базофільна, поліхроматофільна та оксифільна. У результаті відбувається перетворення в без'ядерні ретикулоцити</w:t>
      </w:r>
      <w:r>
        <w:rPr>
          <w:sz w:val="28"/>
          <w:szCs w:val="28"/>
          <w:lang w:val="uk-UA"/>
        </w:rPr>
        <w:t>.</w:t>
      </w:r>
      <w:r w:rsidRPr="00B54CD5">
        <w:rPr>
          <w:sz w:val="28"/>
          <w:szCs w:val="28"/>
          <w:lang w:val="uk-UA"/>
        </w:rPr>
        <w:t xml:space="preserve"> </w:t>
      </w:r>
      <w:r w:rsidRPr="005A698C">
        <w:rPr>
          <w:sz w:val="28"/>
          <w:szCs w:val="28"/>
          <w:lang w:val="uk-UA"/>
        </w:rPr>
        <w:t xml:space="preserve">Подальші етапи дозрівання </w:t>
      </w:r>
      <w:r>
        <w:rPr>
          <w:sz w:val="28"/>
          <w:szCs w:val="28"/>
          <w:lang w:val="uk-UA"/>
        </w:rPr>
        <w:t>клітин еритроцитарного ряду, характеризуються їх</w:t>
      </w:r>
      <w:r w:rsidRPr="005A698C">
        <w:rPr>
          <w:sz w:val="28"/>
          <w:szCs w:val="28"/>
          <w:lang w:val="uk-UA"/>
        </w:rPr>
        <w:t xml:space="preserve"> зростаючою гемоглобінізацією</w:t>
      </w:r>
      <w:r>
        <w:rPr>
          <w:sz w:val="28"/>
          <w:szCs w:val="28"/>
          <w:lang w:val="uk-UA"/>
        </w:rPr>
        <w:t xml:space="preserve"> (ретикулоцит та еритроцит), які виходять та циркулюють у кров’яному руслі людини, виконуючи покладені на них функції</w:t>
      </w:r>
      <w:r w:rsidR="00134076">
        <w:rPr>
          <w:sz w:val="28"/>
          <w:szCs w:val="28"/>
          <w:lang w:val="uk-UA"/>
        </w:rPr>
        <w:t xml:space="preserve"> </w:t>
      </w:r>
      <w:r w:rsidR="00134076" w:rsidRPr="00607008">
        <w:rPr>
          <w:sz w:val="28"/>
          <w:szCs w:val="28"/>
          <w:lang w:val="uk-UA"/>
        </w:rPr>
        <w:t>[</w:t>
      </w:r>
      <w:r w:rsidR="00D50FC4">
        <w:rPr>
          <w:sz w:val="28"/>
          <w:szCs w:val="28"/>
          <w:lang w:val="uk-UA"/>
        </w:rPr>
        <w:t>1</w:t>
      </w:r>
      <w:r w:rsidR="00134076" w:rsidRPr="00607008">
        <w:rPr>
          <w:sz w:val="28"/>
          <w:szCs w:val="28"/>
          <w:lang w:val="uk-UA"/>
        </w:rPr>
        <w:t>].</w:t>
      </w:r>
    </w:p>
    <w:p w14:paraId="5D0F7B16" w14:textId="19814BCA" w:rsidR="005A698C" w:rsidRPr="001D3602" w:rsidRDefault="009473F8" w:rsidP="009473F8">
      <w:pPr>
        <w:spacing w:after="160" w:line="360" w:lineRule="auto"/>
        <w:ind w:firstLine="720"/>
        <w:jc w:val="both"/>
        <w:rPr>
          <w:sz w:val="28"/>
          <w:szCs w:val="28"/>
          <w:lang w:val="uk-UA"/>
        </w:rPr>
      </w:pPr>
      <w:r w:rsidRPr="00B54CD5">
        <w:rPr>
          <w:sz w:val="28"/>
          <w:szCs w:val="28"/>
          <w:lang w:val="uk-UA"/>
        </w:rPr>
        <w:t xml:space="preserve">Є також неефективний вид еритропоезу. Це фізіологічно обумовлений процес і в нормі він становить приблизно 5 - 10% еритрокаріоцитів, які досягли критичної маси гемоглобіну на стадії базофільного еритробласту, що призводить </w:t>
      </w:r>
      <w:r w:rsidRPr="00B54CD5">
        <w:rPr>
          <w:sz w:val="28"/>
          <w:szCs w:val="28"/>
          <w:lang w:val="uk-UA"/>
        </w:rPr>
        <w:lastRenderedPageBreak/>
        <w:t>до завершення їх диференціювання та загибелі в кістковому мозку. Вимірювання величини неефективного еритропоезу відбувається з допомогою цитохімічних методів.</w:t>
      </w:r>
    </w:p>
    <w:p w14:paraId="7291ED5E" w14:textId="09168C3A" w:rsidR="006151AF" w:rsidRDefault="00D95EC4" w:rsidP="002A2799">
      <w:pPr>
        <w:spacing w:after="160" w:line="259" w:lineRule="auto"/>
        <w:rPr>
          <w:sz w:val="28"/>
          <w:szCs w:val="28"/>
          <w:lang w:val="uk-UA"/>
        </w:rPr>
      </w:pPr>
      <w:r w:rsidRPr="00B54CD5">
        <w:rPr>
          <w:noProof/>
          <w:sz w:val="28"/>
          <w:szCs w:val="28"/>
          <w14:ligatures w14:val="standardContextual"/>
        </w:rPr>
        <w:drawing>
          <wp:inline distT="0" distB="0" distL="0" distR="0" wp14:anchorId="410E3CF3" wp14:editId="5A4512BD">
            <wp:extent cx="5626100" cy="3886200"/>
            <wp:effectExtent l="0" t="0" r="0" b="0"/>
            <wp:docPr id="12237788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778897" name="Рисунок 1223778897"/>
                    <pic:cNvPicPr/>
                  </pic:nvPicPr>
                  <pic:blipFill>
                    <a:blip r:embed="rId6">
                      <a:extLst>
                        <a:ext uri="{28A0092B-C50C-407E-A947-70E740481C1C}">
                          <a14:useLocalDpi xmlns:a14="http://schemas.microsoft.com/office/drawing/2010/main" val="0"/>
                        </a:ext>
                      </a:extLst>
                    </a:blip>
                    <a:stretch>
                      <a:fillRect/>
                    </a:stretch>
                  </pic:blipFill>
                  <pic:spPr>
                    <a:xfrm>
                      <a:off x="0" y="0"/>
                      <a:ext cx="5626100" cy="3886200"/>
                    </a:xfrm>
                    <a:prstGeom prst="rect">
                      <a:avLst/>
                    </a:prstGeom>
                  </pic:spPr>
                </pic:pic>
              </a:graphicData>
            </a:graphic>
          </wp:inline>
        </w:drawing>
      </w:r>
    </w:p>
    <w:p w14:paraId="5ECA16E6" w14:textId="6F89DBB7" w:rsidR="00D50FC4" w:rsidRPr="00D50FC4" w:rsidRDefault="00D95EC4" w:rsidP="00D50FC4">
      <w:pPr>
        <w:spacing w:after="160" w:line="259" w:lineRule="auto"/>
        <w:rPr>
          <w:sz w:val="28"/>
          <w:szCs w:val="28"/>
          <w:lang w:val="uk-UA"/>
        </w:rPr>
      </w:pPr>
      <w:r>
        <w:rPr>
          <w:sz w:val="28"/>
          <w:szCs w:val="28"/>
          <w:lang w:val="uk-UA"/>
        </w:rPr>
        <w:t>Малюнок 1. Схема гемопоезу</w:t>
      </w:r>
      <w:r w:rsidR="00D50FC4">
        <w:rPr>
          <w:sz w:val="28"/>
          <w:szCs w:val="28"/>
          <w:lang w:val="uk-UA"/>
        </w:rPr>
        <w:t xml:space="preserve"> </w:t>
      </w:r>
      <w:r w:rsidR="00D50FC4" w:rsidRPr="00D50FC4">
        <w:rPr>
          <w:sz w:val="28"/>
          <w:szCs w:val="28"/>
          <w:lang w:val="uk-UA"/>
        </w:rPr>
        <w:t>[</w:t>
      </w:r>
      <w:r w:rsidR="00D50FC4">
        <w:rPr>
          <w:sz w:val="28"/>
          <w:szCs w:val="28"/>
          <w:lang w:val="uk-UA"/>
        </w:rPr>
        <w:t>18</w:t>
      </w:r>
      <w:r w:rsidR="00D50FC4" w:rsidRPr="00D50FC4">
        <w:rPr>
          <w:sz w:val="28"/>
          <w:szCs w:val="28"/>
          <w:lang w:val="uk-UA"/>
        </w:rPr>
        <w:t>].</w:t>
      </w:r>
    </w:p>
    <w:p w14:paraId="603FDC1D" w14:textId="6A4EAD1C" w:rsidR="00D95EC4" w:rsidRDefault="00394547" w:rsidP="00EF1114">
      <w:pPr>
        <w:spacing w:line="360" w:lineRule="auto"/>
        <w:ind w:firstLine="720"/>
        <w:jc w:val="both"/>
        <w:rPr>
          <w:sz w:val="28"/>
          <w:szCs w:val="28"/>
          <w:lang w:val="uk-UA"/>
        </w:rPr>
      </w:pPr>
      <w:r>
        <w:rPr>
          <w:sz w:val="28"/>
          <w:szCs w:val="28"/>
          <w:lang w:val="uk-UA"/>
        </w:rPr>
        <w:t>Розуміючи на якому етапі еритропоезу виник дефект утворення клітин еритроцитарного ряду, можна більш цілеспрямовано проводити призначення необхідних лабораторних досліджень. І навпаки, лабораторна діагно</w:t>
      </w:r>
      <w:r w:rsidR="00063309">
        <w:rPr>
          <w:sz w:val="28"/>
          <w:szCs w:val="28"/>
          <w:lang w:val="uk-UA"/>
        </w:rPr>
        <w:t>с</w:t>
      </w:r>
      <w:r>
        <w:rPr>
          <w:sz w:val="28"/>
          <w:szCs w:val="28"/>
          <w:lang w:val="uk-UA"/>
        </w:rPr>
        <w:t>тика анемій дає нам змогу виявити той чи інший фактор, який призвів до виникнення анемії.</w:t>
      </w:r>
    </w:p>
    <w:p w14:paraId="545E3EEE" w14:textId="77777777" w:rsidR="008D33E5" w:rsidRDefault="008D33E5" w:rsidP="008D33E5">
      <w:pPr>
        <w:spacing w:line="360" w:lineRule="auto"/>
        <w:ind w:firstLine="720"/>
        <w:jc w:val="both"/>
        <w:rPr>
          <w:sz w:val="28"/>
          <w:szCs w:val="28"/>
          <w:lang w:val="uk-UA"/>
        </w:rPr>
      </w:pPr>
      <w:r>
        <w:rPr>
          <w:sz w:val="28"/>
          <w:szCs w:val="28"/>
          <w:lang w:val="uk-UA"/>
        </w:rPr>
        <w:t>Розуміння процесу гемопоезу в цілому та еритропоезу в частності, дає змогу зрозуміти етіологію, патогенез, фактори або чинники які призвели до анемії.</w:t>
      </w:r>
    </w:p>
    <w:p w14:paraId="5A715284" w14:textId="14B3E4D3" w:rsidR="00063309" w:rsidRPr="00A76778" w:rsidRDefault="00063309" w:rsidP="00EF1114">
      <w:pPr>
        <w:spacing w:line="360" w:lineRule="auto"/>
        <w:jc w:val="center"/>
        <w:rPr>
          <w:b/>
          <w:bCs/>
          <w:sz w:val="28"/>
          <w:szCs w:val="28"/>
          <w:lang w:val="uk-UA"/>
        </w:rPr>
      </w:pPr>
      <w:bookmarkStart w:id="33" w:name="_Hlk158298212"/>
      <w:r w:rsidRPr="00B54CD5">
        <w:rPr>
          <w:b/>
          <w:bCs/>
          <w:sz w:val="28"/>
          <w:szCs w:val="28"/>
          <w:lang w:val="uk-UA"/>
        </w:rPr>
        <w:t>1.</w:t>
      </w:r>
      <w:r>
        <w:rPr>
          <w:b/>
          <w:bCs/>
          <w:sz w:val="28"/>
          <w:szCs w:val="28"/>
          <w:lang w:val="uk-UA"/>
        </w:rPr>
        <w:t>3</w:t>
      </w:r>
      <w:r w:rsidRPr="00B54CD5">
        <w:rPr>
          <w:b/>
          <w:bCs/>
          <w:sz w:val="28"/>
          <w:szCs w:val="28"/>
          <w:lang w:val="uk-UA"/>
        </w:rPr>
        <w:t xml:space="preserve"> </w:t>
      </w:r>
      <w:r w:rsidR="00AD04B9">
        <w:rPr>
          <w:b/>
          <w:bCs/>
          <w:sz w:val="28"/>
          <w:szCs w:val="28"/>
          <w:lang w:val="uk-UA"/>
        </w:rPr>
        <w:t>Основні чинники, що впливають на регуляцію еритропоезу та утворення еритроцитів</w:t>
      </w:r>
    </w:p>
    <w:bookmarkEnd w:id="33"/>
    <w:p w14:paraId="3263F065" w14:textId="4956DD67" w:rsidR="00AD04B9" w:rsidRDefault="00AD04B9" w:rsidP="00AD04B9">
      <w:pPr>
        <w:spacing w:after="160" w:line="360" w:lineRule="auto"/>
        <w:ind w:firstLine="720"/>
        <w:jc w:val="both"/>
        <w:rPr>
          <w:sz w:val="28"/>
          <w:szCs w:val="28"/>
          <w:lang w:val="uk-UA"/>
        </w:rPr>
      </w:pPr>
      <w:r>
        <w:rPr>
          <w:sz w:val="28"/>
          <w:szCs w:val="28"/>
          <w:lang w:val="uk-UA"/>
        </w:rPr>
        <w:t xml:space="preserve">Фактори необхідні для нормального процесу </w:t>
      </w:r>
      <w:r w:rsidR="009258D5">
        <w:rPr>
          <w:sz w:val="28"/>
          <w:szCs w:val="28"/>
          <w:lang w:val="uk-UA"/>
        </w:rPr>
        <w:t>еритро</w:t>
      </w:r>
      <w:r>
        <w:rPr>
          <w:sz w:val="28"/>
          <w:szCs w:val="28"/>
          <w:lang w:val="uk-UA"/>
        </w:rPr>
        <w:t>поезу:</w:t>
      </w:r>
    </w:p>
    <w:p w14:paraId="3F0A3107" w14:textId="77777777" w:rsidR="00AD04B9" w:rsidRDefault="00AD04B9" w:rsidP="00AD04B9">
      <w:pPr>
        <w:pStyle w:val="a3"/>
        <w:numPr>
          <w:ilvl w:val="0"/>
          <w:numId w:val="14"/>
        </w:numPr>
        <w:spacing w:after="160" w:line="360" w:lineRule="auto"/>
        <w:jc w:val="both"/>
        <w:rPr>
          <w:sz w:val="28"/>
          <w:szCs w:val="28"/>
          <w:lang w:val="uk-UA"/>
        </w:rPr>
      </w:pPr>
      <w:r>
        <w:rPr>
          <w:sz w:val="28"/>
          <w:szCs w:val="28"/>
          <w:lang w:val="uk-UA"/>
        </w:rPr>
        <w:lastRenderedPageBreak/>
        <w:t>залізо (синтез гемоглобіну), мідь кобальт;</w:t>
      </w:r>
    </w:p>
    <w:p w14:paraId="0507A753" w14:textId="77777777" w:rsidR="00AD04B9" w:rsidRDefault="00AD04B9" w:rsidP="00AD04B9">
      <w:pPr>
        <w:pStyle w:val="a3"/>
        <w:numPr>
          <w:ilvl w:val="0"/>
          <w:numId w:val="14"/>
        </w:numPr>
        <w:spacing w:after="160" w:line="360" w:lineRule="auto"/>
        <w:jc w:val="both"/>
        <w:rPr>
          <w:sz w:val="28"/>
          <w:szCs w:val="28"/>
          <w:lang w:val="uk-UA"/>
        </w:rPr>
      </w:pPr>
      <w:r>
        <w:rPr>
          <w:sz w:val="28"/>
          <w:szCs w:val="28"/>
          <w:lang w:val="uk-UA"/>
        </w:rPr>
        <w:t>вітаміни: В</w:t>
      </w:r>
      <w:r>
        <w:rPr>
          <w:sz w:val="16"/>
          <w:szCs w:val="16"/>
          <w:lang w:val="uk-UA"/>
        </w:rPr>
        <w:t xml:space="preserve">12 </w:t>
      </w:r>
      <w:r>
        <w:rPr>
          <w:sz w:val="28"/>
          <w:szCs w:val="28"/>
          <w:lang w:val="uk-UA"/>
        </w:rPr>
        <w:t>(бере участь у синтезі ДНК та поділу клітин), фолієва кислота, В</w:t>
      </w:r>
      <w:r>
        <w:rPr>
          <w:sz w:val="16"/>
          <w:szCs w:val="16"/>
          <w:lang w:val="uk-UA"/>
        </w:rPr>
        <w:t xml:space="preserve">1 </w:t>
      </w:r>
      <w:r>
        <w:rPr>
          <w:sz w:val="28"/>
          <w:szCs w:val="28"/>
          <w:lang w:val="uk-UA"/>
        </w:rPr>
        <w:t>та В</w:t>
      </w:r>
      <w:r>
        <w:rPr>
          <w:sz w:val="16"/>
          <w:szCs w:val="16"/>
          <w:lang w:val="uk-UA"/>
        </w:rPr>
        <w:t xml:space="preserve">6 </w:t>
      </w:r>
      <w:r>
        <w:rPr>
          <w:sz w:val="28"/>
          <w:szCs w:val="28"/>
          <w:lang w:val="uk-UA"/>
        </w:rPr>
        <w:t>(беруть участь у синтезі ліпідних стром еритроцитів) тощо;</w:t>
      </w:r>
    </w:p>
    <w:p w14:paraId="11AABD19" w14:textId="77777777" w:rsidR="00AD04B9" w:rsidRDefault="00AD04B9" w:rsidP="00AD04B9">
      <w:pPr>
        <w:pStyle w:val="a3"/>
        <w:numPr>
          <w:ilvl w:val="0"/>
          <w:numId w:val="14"/>
        </w:numPr>
        <w:spacing w:after="160" w:line="360" w:lineRule="auto"/>
        <w:jc w:val="both"/>
        <w:rPr>
          <w:sz w:val="28"/>
          <w:szCs w:val="28"/>
          <w:lang w:val="uk-UA"/>
        </w:rPr>
      </w:pPr>
      <w:r>
        <w:rPr>
          <w:sz w:val="28"/>
          <w:szCs w:val="28"/>
          <w:lang w:val="uk-UA"/>
        </w:rPr>
        <w:t>амінокислоти (утворення амінних ланцюгів глобіну);</w:t>
      </w:r>
    </w:p>
    <w:p w14:paraId="5E25266C" w14:textId="77777777" w:rsidR="00AD04B9" w:rsidRDefault="00AD04B9" w:rsidP="00AD04B9">
      <w:pPr>
        <w:pStyle w:val="a3"/>
        <w:numPr>
          <w:ilvl w:val="0"/>
          <w:numId w:val="14"/>
        </w:numPr>
        <w:spacing w:after="160" w:line="360" w:lineRule="auto"/>
        <w:jc w:val="both"/>
        <w:rPr>
          <w:sz w:val="28"/>
          <w:szCs w:val="28"/>
          <w:lang w:val="uk-UA"/>
        </w:rPr>
      </w:pPr>
      <w:r>
        <w:rPr>
          <w:sz w:val="28"/>
          <w:szCs w:val="28"/>
          <w:lang w:val="uk-UA"/>
        </w:rPr>
        <w:t xml:space="preserve">гормони: перш за все еритропоетин (для стимуляції </w:t>
      </w:r>
      <w:r w:rsidRPr="005A698C">
        <w:rPr>
          <w:sz w:val="28"/>
          <w:szCs w:val="28"/>
        </w:rPr>
        <w:t>CFU</w:t>
      </w:r>
      <w:r w:rsidRPr="005A698C">
        <w:rPr>
          <w:sz w:val="28"/>
          <w:szCs w:val="28"/>
          <w:lang w:val="uk-UA"/>
        </w:rPr>
        <w:t>-</w:t>
      </w:r>
      <w:r w:rsidRPr="005A698C">
        <w:rPr>
          <w:sz w:val="28"/>
          <w:szCs w:val="28"/>
        </w:rPr>
        <w:t>E</w:t>
      </w:r>
      <w:r>
        <w:rPr>
          <w:sz w:val="28"/>
          <w:szCs w:val="28"/>
          <w:lang w:val="uk-UA"/>
        </w:rPr>
        <w:t xml:space="preserve"> і, відповідно, контролю синтезу гемоглобіну), андрогени тощо; </w:t>
      </w:r>
      <w:r w:rsidRPr="00394547">
        <w:rPr>
          <w:sz w:val="28"/>
          <w:szCs w:val="28"/>
          <w:lang w:val="uk-UA"/>
        </w:rPr>
        <w:t>тканинна гіпоксія є фізіологічним стимулом для утворення еритропоетину.</w:t>
      </w:r>
    </w:p>
    <w:p w14:paraId="523FDBDE" w14:textId="77777777" w:rsidR="00AD04B9" w:rsidRDefault="00AD04B9" w:rsidP="00AD04B9">
      <w:pPr>
        <w:spacing w:after="160" w:line="360" w:lineRule="auto"/>
        <w:ind w:firstLine="360"/>
        <w:jc w:val="both"/>
        <w:rPr>
          <w:sz w:val="28"/>
          <w:szCs w:val="28"/>
          <w:lang w:val="uk-UA"/>
        </w:rPr>
      </w:pPr>
      <w:r>
        <w:rPr>
          <w:sz w:val="28"/>
          <w:szCs w:val="28"/>
          <w:lang w:val="uk-UA"/>
        </w:rPr>
        <w:t xml:space="preserve">Дефіцит або </w:t>
      </w:r>
      <w:r w:rsidRPr="00394547">
        <w:rPr>
          <w:sz w:val="28"/>
          <w:szCs w:val="28"/>
          <w:lang w:val="uk-UA"/>
        </w:rPr>
        <w:t xml:space="preserve">відсутність одного чи </w:t>
      </w:r>
      <w:r>
        <w:rPr>
          <w:sz w:val="28"/>
          <w:szCs w:val="28"/>
          <w:lang w:val="uk-UA"/>
        </w:rPr>
        <w:t>де</w:t>
      </w:r>
      <w:r w:rsidRPr="00394547">
        <w:rPr>
          <w:sz w:val="28"/>
          <w:szCs w:val="28"/>
          <w:lang w:val="uk-UA"/>
        </w:rPr>
        <w:t xml:space="preserve">кількох </w:t>
      </w:r>
      <w:r>
        <w:rPr>
          <w:sz w:val="28"/>
          <w:szCs w:val="28"/>
          <w:lang w:val="uk-UA"/>
        </w:rPr>
        <w:t xml:space="preserve">зазначених вище </w:t>
      </w:r>
      <w:r w:rsidRPr="00394547">
        <w:rPr>
          <w:sz w:val="28"/>
          <w:szCs w:val="28"/>
          <w:lang w:val="uk-UA"/>
        </w:rPr>
        <w:t>факторів</w:t>
      </w:r>
      <w:r>
        <w:rPr>
          <w:sz w:val="28"/>
          <w:szCs w:val="28"/>
          <w:lang w:val="uk-UA"/>
        </w:rPr>
        <w:t>,</w:t>
      </w:r>
      <w:r w:rsidRPr="00394547">
        <w:rPr>
          <w:sz w:val="28"/>
          <w:szCs w:val="28"/>
          <w:lang w:val="uk-UA"/>
        </w:rPr>
        <w:t xml:space="preserve"> призводить до розвитку анемі</w:t>
      </w:r>
      <w:r>
        <w:rPr>
          <w:sz w:val="28"/>
          <w:szCs w:val="28"/>
          <w:lang w:val="uk-UA"/>
        </w:rPr>
        <w:t>й</w:t>
      </w:r>
      <w:r w:rsidRPr="00394547">
        <w:rPr>
          <w:sz w:val="28"/>
          <w:szCs w:val="28"/>
          <w:lang w:val="uk-UA"/>
        </w:rPr>
        <w:t xml:space="preserve">, </w:t>
      </w:r>
      <w:r>
        <w:rPr>
          <w:sz w:val="28"/>
          <w:szCs w:val="28"/>
          <w:lang w:val="uk-UA"/>
        </w:rPr>
        <w:t>в тому числі</w:t>
      </w:r>
      <w:r w:rsidRPr="00394547">
        <w:rPr>
          <w:sz w:val="28"/>
          <w:szCs w:val="28"/>
          <w:lang w:val="uk-UA"/>
        </w:rPr>
        <w:t xml:space="preserve"> до залізодефіцитної</w:t>
      </w:r>
      <w:r>
        <w:rPr>
          <w:sz w:val="28"/>
          <w:szCs w:val="28"/>
          <w:lang w:val="uk-UA"/>
        </w:rPr>
        <w:t xml:space="preserve"> або</w:t>
      </w:r>
      <w:r w:rsidRPr="00394547">
        <w:rPr>
          <w:sz w:val="28"/>
          <w:szCs w:val="28"/>
          <w:lang w:val="uk-UA"/>
        </w:rPr>
        <w:t xml:space="preserve"> мегалобластної.</w:t>
      </w:r>
    </w:p>
    <w:p w14:paraId="16BEEE6C" w14:textId="1618C4AF" w:rsidR="00D50FC4" w:rsidRPr="00D50FC4" w:rsidRDefault="00AD04B9" w:rsidP="00D50FC4">
      <w:pPr>
        <w:spacing w:line="360" w:lineRule="auto"/>
        <w:ind w:firstLine="720"/>
        <w:jc w:val="both"/>
        <w:rPr>
          <w:sz w:val="28"/>
          <w:szCs w:val="28"/>
          <w:lang w:val="uk-UA"/>
        </w:rPr>
      </w:pPr>
      <w:r w:rsidRPr="00B54CD5">
        <w:rPr>
          <w:sz w:val="28"/>
          <w:szCs w:val="28"/>
          <w:lang w:val="uk-UA"/>
        </w:rPr>
        <w:t>Еритропоетин – глікопротеїновий гормон, основний фізіологічний стимулятор еритропоезу, що виробляється головним чином нирками, перисинусоїдними клітинами печінки та ендотеліальними клітинами венозних судин. У нормальних фізіологічних умовах у відповідь на гіпоксію відбувається збільшення концентрації HIF-1α (гіпоксія індукованого фактора), що контролює експресію гена ЕПО, різко підвищуючи тим самим синтез еритропоетину. Гормон активує мітоз і диференціювання клітин, підвищує експресію феропортину в макрофагах, рецепторів трансферину в еритробластах, DMT1 і гефестину в ентероцитах, тим самим підсилюючи транспорт заліза в еритрокаріоцити, що використовується для синтезу ланцюгів глобіну, а також ферментів утворення гему. Найбільш виражену дію ЕПО виявляє на ранні клітини еритропоетичного ряду (БОЕ-Е і КУО-Е), вже в більш зрілих форм еритроцитів рецептори до цього гормону відсутні. У нормі концентрація ЕПО в плазмі становить 4,3 - 32,9 мО/мл.</w:t>
      </w:r>
      <w:r w:rsidR="00D50FC4" w:rsidRPr="00D50FC4">
        <w:rPr>
          <w:sz w:val="28"/>
          <w:szCs w:val="28"/>
          <w:lang w:val="uk-UA"/>
        </w:rPr>
        <w:t xml:space="preserve"> [</w:t>
      </w:r>
      <w:r w:rsidR="00D50FC4">
        <w:rPr>
          <w:sz w:val="28"/>
          <w:szCs w:val="28"/>
          <w:lang w:val="uk-UA"/>
        </w:rPr>
        <w:t>18</w:t>
      </w:r>
      <w:r w:rsidR="00D50FC4" w:rsidRPr="00D50FC4">
        <w:rPr>
          <w:sz w:val="28"/>
          <w:szCs w:val="28"/>
          <w:lang w:val="uk-UA"/>
        </w:rPr>
        <w:t>].</w:t>
      </w:r>
    </w:p>
    <w:p w14:paraId="4AAD9D2B" w14:textId="12403D7E" w:rsidR="00033E85" w:rsidRPr="00B54CD5" w:rsidRDefault="00033E85" w:rsidP="00EF1114">
      <w:pPr>
        <w:spacing w:line="360" w:lineRule="auto"/>
        <w:ind w:firstLine="720"/>
        <w:jc w:val="both"/>
        <w:rPr>
          <w:sz w:val="28"/>
          <w:szCs w:val="28"/>
          <w:lang w:val="uk-UA"/>
        </w:rPr>
      </w:pPr>
      <w:r w:rsidRPr="00B54CD5">
        <w:rPr>
          <w:sz w:val="28"/>
          <w:szCs w:val="28"/>
          <w:lang w:val="uk-UA"/>
        </w:rPr>
        <w:t xml:space="preserve">Залізо </w:t>
      </w:r>
      <w:r>
        <w:rPr>
          <w:sz w:val="28"/>
          <w:szCs w:val="28"/>
          <w:lang w:val="uk-UA"/>
        </w:rPr>
        <w:t xml:space="preserve">- </w:t>
      </w:r>
      <w:r w:rsidRPr="00B54CD5">
        <w:rPr>
          <w:sz w:val="28"/>
          <w:szCs w:val="28"/>
          <w:lang w:val="uk-UA"/>
        </w:rPr>
        <w:t xml:space="preserve">є необхідним елементом для всіх живих організмів, оскільки входить до складу функціональних груп білків, що транспортують кисень, бере участь в окисно-відновному балансі в організмі (пероксидази, оксидоредуктази, </w:t>
      </w:r>
      <w:r w:rsidRPr="00B54CD5">
        <w:rPr>
          <w:sz w:val="28"/>
          <w:szCs w:val="28"/>
          <w:lang w:val="uk-UA"/>
        </w:rPr>
        <w:lastRenderedPageBreak/>
        <w:t xml:space="preserve">гідролази) та імунобіологічних процесах. Для повного розуміння механізму розвитку та патогенезу анемії, необхідно вивчення основних закономірностей гомеостазу заліза, оскільки анемія та обмін заліза знаходяться у безпосередньому зв'язку. </w:t>
      </w:r>
    </w:p>
    <w:p w14:paraId="4AB7ECD0" w14:textId="3D416EB0" w:rsidR="0035081D" w:rsidRPr="00B54CD5" w:rsidRDefault="00033E85" w:rsidP="00EF1114">
      <w:pPr>
        <w:spacing w:line="360" w:lineRule="auto"/>
        <w:ind w:firstLine="720"/>
        <w:jc w:val="both"/>
        <w:rPr>
          <w:sz w:val="28"/>
          <w:szCs w:val="28"/>
          <w:lang w:val="uk-UA"/>
        </w:rPr>
      </w:pPr>
      <w:r w:rsidRPr="00B54CD5">
        <w:rPr>
          <w:sz w:val="28"/>
          <w:szCs w:val="28"/>
          <w:lang w:val="uk-UA"/>
        </w:rPr>
        <w:t>Щодня організму дорослої людини для нормального функціонування</w:t>
      </w:r>
      <w:r>
        <w:rPr>
          <w:sz w:val="28"/>
          <w:szCs w:val="28"/>
          <w:lang w:val="uk-UA"/>
        </w:rPr>
        <w:t>,</w:t>
      </w:r>
      <w:r w:rsidRPr="00B54CD5">
        <w:rPr>
          <w:sz w:val="28"/>
          <w:szCs w:val="28"/>
          <w:lang w:val="uk-UA"/>
        </w:rPr>
        <w:t xml:space="preserve"> необхідно близько 20 - 25 мг заліза, причому з їжею з них надходить лише в середньому 1 - 2 мг. </w:t>
      </w:r>
      <w:r w:rsidR="0035081D" w:rsidRPr="00B54CD5">
        <w:rPr>
          <w:sz w:val="28"/>
          <w:szCs w:val="28"/>
          <w:lang w:val="uk-UA"/>
        </w:rPr>
        <w:t xml:space="preserve">Основним джерелом заліза </w:t>
      </w:r>
      <w:r w:rsidR="0035081D">
        <w:rPr>
          <w:sz w:val="28"/>
          <w:szCs w:val="28"/>
          <w:lang w:val="uk-UA"/>
        </w:rPr>
        <w:t>в їжі, є</w:t>
      </w:r>
      <w:r w:rsidR="0035081D" w:rsidRPr="00B54CD5">
        <w:rPr>
          <w:sz w:val="28"/>
          <w:szCs w:val="28"/>
          <w:lang w:val="uk-UA"/>
        </w:rPr>
        <w:t xml:space="preserve"> їжа тваринного походження, яка стримує гемове залізо (двохвалентне, пов'язане протопорфірином), що має більшу біодоступність (~20 - 25%), ніж негемова. Джерелом негемового заліза, всмоктування якого менше 7% і залежить від присутності аскорбінової кислоти, є різні овочі та фрукти. </w:t>
      </w:r>
    </w:p>
    <w:p w14:paraId="4760E8E6" w14:textId="7EE5D78F" w:rsidR="00033E85" w:rsidRPr="00B54CD5" w:rsidRDefault="0035081D" w:rsidP="0035081D">
      <w:pPr>
        <w:spacing w:line="360" w:lineRule="auto"/>
        <w:ind w:firstLine="720"/>
        <w:jc w:val="both"/>
        <w:rPr>
          <w:sz w:val="28"/>
          <w:szCs w:val="28"/>
          <w:lang w:val="uk-UA"/>
        </w:rPr>
      </w:pPr>
      <w:r>
        <w:rPr>
          <w:sz w:val="28"/>
          <w:szCs w:val="28"/>
          <w:lang w:val="uk-UA"/>
        </w:rPr>
        <w:t xml:space="preserve">Залізо </w:t>
      </w:r>
      <w:r w:rsidR="00033E85" w:rsidRPr="00B54CD5">
        <w:rPr>
          <w:sz w:val="28"/>
          <w:szCs w:val="28"/>
          <w:lang w:val="uk-UA"/>
        </w:rPr>
        <w:t xml:space="preserve">відкладається в органах ретикулоендотеліальної системи (до 500 мг), проте більша частина заліза (65 - 70%) зосереджена в гемоглобіні, що при тривалих хронічних втратах крові і зумовлює розвиток ЗДА. Вільні іони заліза є у вкрай низьких концентраціях, тому що метаболічно активне залізо знаходиться у пов'язаному з білками стані. </w:t>
      </w:r>
    </w:p>
    <w:p w14:paraId="1CECC55D" w14:textId="77777777" w:rsidR="0035081D" w:rsidRDefault="00033E85" w:rsidP="0035081D">
      <w:pPr>
        <w:spacing w:line="360" w:lineRule="auto"/>
        <w:ind w:firstLine="720"/>
        <w:jc w:val="both"/>
        <w:rPr>
          <w:sz w:val="28"/>
          <w:szCs w:val="28"/>
          <w:lang w:val="uk-UA"/>
        </w:rPr>
      </w:pPr>
      <w:r w:rsidRPr="00B54CD5">
        <w:rPr>
          <w:sz w:val="28"/>
          <w:szCs w:val="28"/>
          <w:lang w:val="uk-UA"/>
        </w:rPr>
        <w:t xml:space="preserve">Основне залізо, необхідне організму, рециркулює внаслідок фагоцитозу макрофагами старіючих еритроцитів. Процес здійснюється феропортином, гемовою оксидазою та DMT-1 (divalent metal transporter 1), а регулює його HFE (ген гемохроматозу, що кодує мембранний білок), IRP 1,2 (Iron Regulatory Protein 1,2), IRE (iron-responsive element) і насамперед гепсидин. Білки IRP1 та IRP2, розташовані на поверхні клітини, визначають кількість заліза. В умовах нестачі даного елемента відбувається оперативне зв'язування IRP з IRE феритину, що призводить до зниження рівня останнього та збільшення концентрації трансферину. Гепсидин впливає на функціональну активність феропортину. </w:t>
      </w:r>
    </w:p>
    <w:p w14:paraId="29ECAE49" w14:textId="13A0DA8B" w:rsidR="001D3602" w:rsidRDefault="00033E85" w:rsidP="0035081D">
      <w:pPr>
        <w:spacing w:line="360" w:lineRule="auto"/>
        <w:ind w:firstLine="720"/>
        <w:jc w:val="both"/>
        <w:rPr>
          <w:sz w:val="28"/>
          <w:szCs w:val="28"/>
          <w:lang w:val="uk-UA"/>
        </w:rPr>
      </w:pPr>
      <w:r w:rsidRPr="00B54CD5">
        <w:rPr>
          <w:sz w:val="28"/>
          <w:szCs w:val="28"/>
          <w:lang w:val="uk-UA"/>
        </w:rPr>
        <w:t>У меншій мірі у підтримці гомеостазу заліза грає його всмоктування у дванадцятипалій кишці та у проксимальному відділі тонкої кишки.</w:t>
      </w:r>
    </w:p>
    <w:p w14:paraId="5BB5BA49" w14:textId="46B6A960" w:rsidR="00033E85" w:rsidRPr="00B54CD5" w:rsidRDefault="001D3602" w:rsidP="001D3602">
      <w:pPr>
        <w:spacing w:line="360" w:lineRule="auto"/>
        <w:ind w:firstLine="720"/>
        <w:jc w:val="both"/>
        <w:rPr>
          <w:sz w:val="28"/>
          <w:szCs w:val="28"/>
          <w:lang w:val="uk-UA"/>
        </w:rPr>
      </w:pPr>
      <w:r>
        <w:rPr>
          <w:sz w:val="28"/>
          <w:szCs w:val="28"/>
          <w:lang w:val="uk-UA"/>
        </w:rPr>
        <w:lastRenderedPageBreak/>
        <w:t xml:space="preserve">Транспорт заліза в організмі відбувається за допомогою трансферину. </w:t>
      </w:r>
      <w:r w:rsidR="00033E85" w:rsidRPr="00B54CD5">
        <w:rPr>
          <w:sz w:val="28"/>
          <w:szCs w:val="28"/>
          <w:lang w:val="uk-UA"/>
        </w:rPr>
        <w:t>Трансферин є глікопротеїдом з молекулярною масою (ММ) близько 80 кДа. Одна молекула білка здатна зв'язати 2 іони Fe3+. Нормальні значення концентрації трансферину (ТРФ) перебувають у межах 2 – 3,6 г/л. Підвищення рівня ТРФ відбувається у відповідь на тканинний дефіцит заліза, а зниження виникає у відповідь на навантаження залізом або порушення білоксинтезуючої функції печінки</w:t>
      </w:r>
      <w:r w:rsidR="00D50FC4">
        <w:rPr>
          <w:sz w:val="28"/>
          <w:szCs w:val="28"/>
          <w:lang w:val="uk-UA"/>
        </w:rPr>
        <w:t xml:space="preserve">. </w:t>
      </w:r>
      <w:r w:rsidR="00033E85" w:rsidRPr="00B54CD5">
        <w:rPr>
          <w:sz w:val="28"/>
          <w:szCs w:val="28"/>
          <w:lang w:val="uk-UA"/>
        </w:rPr>
        <w:t xml:space="preserve">Трансферин переносить залізо, що як потрапило в організм з їжею, так і вивільнене з депо (макрофагів). Даний показник не надто інформативний, але на його підставі відбувається розрахунок коефіцієнта насичення трансферину залізом. Нормальний рівень НТЗ становить 15 – 45%. </w:t>
      </w:r>
    </w:p>
    <w:p w14:paraId="6C3AACE9" w14:textId="2D5D6C86" w:rsidR="00033E85" w:rsidRPr="00B54CD5" w:rsidRDefault="00033E85" w:rsidP="00D50FC4">
      <w:pPr>
        <w:spacing w:line="360" w:lineRule="auto"/>
        <w:ind w:firstLine="720"/>
        <w:jc w:val="both"/>
        <w:rPr>
          <w:sz w:val="28"/>
          <w:szCs w:val="28"/>
          <w:lang w:val="uk-UA"/>
        </w:rPr>
      </w:pPr>
      <w:r w:rsidRPr="00B54CD5">
        <w:rPr>
          <w:sz w:val="28"/>
          <w:szCs w:val="28"/>
          <w:lang w:val="uk-UA"/>
        </w:rPr>
        <w:t>Запасними формами заліза є феритин та гемосидерин, їх головною функцією є зв'язування надмірної кількості металу і вони відкладаються практично у всіх тканинах організму. Сироватковий феритин (СФ) складається з білкової оболонки, усередині якої містяться атоми заліза, у складі фосфатного гідроксиду. Кожна молекула феритину може пов'язувати в середньому 4000 - 4500 атомів заліза, яке депонується та звільняється з феритину у двовалентній формі. Концентрація феритину в плазмі (або сироватці) прямо пропорційна величині загальних запасів заліза в організмі, у відсутності розвитку запальної реакції, оскільки цей білок є острофазним. Низьке значення вмісту феритину в сироватці крові свідчить про виснаження запасів заліза, але з обов'язково відбиває ступінь виснаження у поступовій динаміці. Підвищення СФ говорить про надмірне накопичення, найчастіше будучи маркером первинних та вторинних гемохроматозів</w:t>
      </w:r>
      <w:r w:rsidR="00D50FC4" w:rsidRPr="00D50FC4">
        <w:rPr>
          <w:sz w:val="28"/>
          <w:szCs w:val="28"/>
          <w:lang w:val="uk-UA"/>
        </w:rPr>
        <w:t xml:space="preserve"> [</w:t>
      </w:r>
      <w:r w:rsidR="00825271">
        <w:rPr>
          <w:sz w:val="28"/>
          <w:szCs w:val="28"/>
          <w:lang w:val="uk-UA"/>
        </w:rPr>
        <w:t>19</w:t>
      </w:r>
      <w:r w:rsidR="00D50FC4" w:rsidRPr="00D50FC4">
        <w:rPr>
          <w:sz w:val="28"/>
          <w:szCs w:val="28"/>
          <w:lang w:val="uk-UA"/>
        </w:rPr>
        <w:t>].</w:t>
      </w:r>
    </w:p>
    <w:p w14:paraId="12F20B0E" w14:textId="4BC1B522" w:rsidR="00D50FC4" w:rsidRPr="00D50FC4" w:rsidRDefault="0035081D" w:rsidP="00825271">
      <w:pPr>
        <w:spacing w:line="360" w:lineRule="auto"/>
        <w:ind w:firstLine="720"/>
        <w:jc w:val="both"/>
        <w:rPr>
          <w:sz w:val="28"/>
          <w:szCs w:val="28"/>
          <w:lang w:val="uk-UA"/>
        </w:rPr>
      </w:pPr>
      <w:r w:rsidRPr="00B54CD5">
        <w:rPr>
          <w:sz w:val="28"/>
          <w:szCs w:val="28"/>
          <w:lang w:val="uk-UA"/>
        </w:rPr>
        <w:t xml:space="preserve">Латентна (ненасичена) залізозв'язувальна здатність (ЛЗЗЗ) – показник не пов'язаного із залізом трансферину, визначається за допомогою спектрофотометрії або зв'язування з радіоактивним залізом. Сума ЛЗЗЗ та концентрації заліза у сироватці відображає загальну залізозв'язувальну здатність (ЗЗЗЗ), відображає максимальну концентрацію заліза, яка може зв'язатися з </w:t>
      </w:r>
      <w:r w:rsidRPr="00B54CD5">
        <w:rPr>
          <w:sz w:val="28"/>
          <w:szCs w:val="28"/>
          <w:lang w:val="uk-UA"/>
        </w:rPr>
        <w:lastRenderedPageBreak/>
        <w:t>транспортним білком у крові. Відображає метаболізм заліза та в нормі ЗЗЗЗ у чоловіків 22,3 – 61,7 мкмоль/л, у жінок 24,2 – 70,1 мкмоль/л</w:t>
      </w:r>
      <w:r w:rsidR="00D50FC4">
        <w:rPr>
          <w:sz w:val="28"/>
          <w:szCs w:val="28"/>
          <w:lang w:val="uk-UA"/>
        </w:rPr>
        <w:t xml:space="preserve"> </w:t>
      </w:r>
      <w:r w:rsidR="00D50FC4" w:rsidRPr="00D50FC4">
        <w:rPr>
          <w:sz w:val="28"/>
          <w:szCs w:val="28"/>
          <w:lang w:val="uk-UA"/>
        </w:rPr>
        <w:t>[</w:t>
      </w:r>
      <w:r w:rsidR="00D50FC4">
        <w:rPr>
          <w:sz w:val="28"/>
          <w:szCs w:val="28"/>
          <w:lang w:val="uk-UA"/>
        </w:rPr>
        <w:t>10</w:t>
      </w:r>
      <w:r w:rsidR="00D50FC4" w:rsidRPr="00D50FC4">
        <w:rPr>
          <w:sz w:val="28"/>
          <w:szCs w:val="28"/>
          <w:lang w:val="uk-UA"/>
        </w:rPr>
        <w:t>].</w:t>
      </w:r>
    </w:p>
    <w:p w14:paraId="32528B91" w14:textId="7A7D07B3" w:rsidR="0035081D" w:rsidRDefault="00033E85" w:rsidP="0035081D">
      <w:pPr>
        <w:spacing w:line="360" w:lineRule="auto"/>
        <w:ind w:firstLine="720"/>
        <w:jc w:val="both"/>
        <w:rPr>
          <w:sz w:val="28"/>
          <w:szCs w:val="28"/>
          <w:lang w:val="uk-UA"/>
        </w:rPr>
      </w:pPr>
      <w:r w:rsidRPr="00B54CD5">
        <w:rPr>
          <w:sz w:val="28"/>
          <w:szCs w:val="28"/>
          <w:lang w:val="uk-UA"/>
        </w:rPr>
        <w:t xml:space="preserve">Концентрація сироваткового заліза відображає кількість заліза, яке транспортується в даний момент до клітин-споживачів. Практично все СЗ пов'язане з ТРФ, однак у кровотоку може циркулювати деяка кількість заліза, пов'язаного з іншими плазмовими білками, наприклад альбуміном. У нормі у дорослих 5,83 – 34,5 мкмоль/л. </w:t>
      </w:r>
    </w:p>
    <w:p w14:paraId="083ADE35" w14:textId="2D9D3FBA" w:rsidR="00033E85" w:rsidRDefault="00033E85" w:rsidP="0035081D">
      <w:pPr>
        <w:spacing w:line="360" w:lineRule="auto"/>
        <w:ind w:firstLine="720"/>
        <w:jc w:val="both"/>
        <w:rPr>
          <w:sz w:val="28"/>
          <w:szCs w:val="28"/>
          <w:lang w:val="uk-UA"/>
        </w:rPr>
      </w:pPr>
      <w:r w:rsidRPr="00B54CD5">
        <w:rPr>
          <w:sz w:val="28"/>
          <w:szCs w:val="28"/>
          <w:lang w:val="uk-UA"/>
        </w:rPr>
        <w:t xml:space="preserve">Для оцінки запасу заліза в організмі використовується десфераловий тест. </w:t>
      </w:r>
    </w:p>
    <w:p w14:paraId="556B4363" w14:textId="04A28BC7" w:rsidR="00033E85" w:rsidRPr="00B54CD5" w:rsidRDefault="00D50FC4" w:rsidP="00D50FC4">
      <w:pPr>
        <w:spacing w:line="360" w:lineRule="auto"/>
        <w:ind w:firstLine="720"/>
        <w:jc w:val="both"/>
        <w:rPr>
          <w:sz w:val="28"/>
          <w:szCs w:val="28"/>
          <w:lang w:val="uk-UA"/>
        </w:rPr>
      </w:pPr>
      <w:r w:rsidRPr="00B54CD5">
        <w:rPr>
          <w:noProof/>
          <w:sz w:val="28"/>
          <w:szCs w:val="28"/>
          <w14:ligatures w14:val="standardContextual"/>
        </w:rPr>
        <w:drawing>
          <wp:anchor distT="0" distB="0" distL="114300" distR="114300" simplePos="0" relativeHeight="251664384" behindDoc="0" locked="0" layoutInCell="1" allowOverlap="1" wp14:anchorId="4ECEBF6A" wp14:editId="049C58B6">
            <wp:simplePos x="0" y="0"/>
            <wp:positionH relativeFrom="page">
              <wp:align>center</wp:align>
            </wp:positionH>
            <wp:positionV relativeFrom="margin">
              <wp:posOffset>2499360</wp:posOffset>
            </wp:positionV>
            <wp:extent cx="5476875" cy="3200400"/>
            <wp:effectExtent l="0" t="0" r="9525" b="0"/>
            <wp:wrapSquare wrapText="bothSides"/>
            <wp:docPr id="140376747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767474" name="Рисунок 1403767474"/>
                    <pic:cNvPicPr/>
                  </pic:nvPicPr>
                  <pic:blipFill rotWithShape="1">
                    <a:blip r:embed="rId7">
                      <a:extLst>
                        <a:ext uri="{28A0092B-C50C-407E-A947-70E740481C1C}">
                          <a14:useLocalDpi xmlns:a14="http://schemas.microsoft.com/office/drawing/2010/main" val="0"/>
                        </a:ext>
                      </a:extLst>
                    </a:blip>
                    <a:srcRect l="11865" r="6521" b="1445"/>
                    <a:stretch/>
                  </pic:blipFill>
                  <pic:spPr bwMode="auto">
                    <a:xfrm>
                      <a:off x="0" y="0"/>
                      <a:ext cx="5476875" cy="3200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59BB530" w14:textId="73E0473F" w:rsidR="00D50FC4" w:rsidRPr="00D50FC4" w:rsidRDefault="001D3602" w:rsidP="00D50FC4">
      <w:pPr>
        <w:spacing w:line="360" w:lineRule="auto"/>
        <w:rPr>
          <w:sz w:val="28"/>
          <w:szCs w:val="28"/>
          <w:lang w:val="uk-UA"/>
        </w:rPr>
      </w:pPr>
      <w:r w:rsidRPr="0035081D">
        <w:rPr>
          <w:sz w:val="28"/>
          <w:szCs w:val="28"/>
          <w:lang w:val="uk-UA"/>
        </w:rPr>
        <w:t>Малюнок 2</w:t>
      </w:r>
      <w:r w:rsidR="00033E85" w:rsidRPr="0035081D">
        <w:rPr>
          <w:sz w:val="28"/>
          <w:szCs w:val="28"/>
          <w:lang w:val="uk-UA"/>
        </w:rPr>
        <w:t>. Обмін заліза в організмі людини</w:t>
      </w:r>
      <w:r w:rsidR="00D50FC4">
        <w:rPr>
          <w:sz w:val="28"/>
          <w:szCs w:val="28"/>
          <w:lang w:val="uk-UA"/>
        </w:rPr>
        <w:t xml:space="preserve"> </w:t>
      </w:r>
      <w:r w:rsidR="00D50FC4" w:rsidRPr="00D50FC4">
        <w:rPr>
          <w:sz w:val="28"/>
          <w:szCs w:val="28"/>
          <w:lang w:val="uk-UA"/>
        </w:rPr>
        <w:t>[</w:t>
      </w:r>
      <w:r w:rsidR="00D50FC4">
        <w:rPr>
          <w:sz w:val="28"/>
          <w:szCs w:val="28"/>
          <w:lang w:val="uk-UA"/>
        </w:rPr>
        <w:t>25</w:t>
      </w:r>
      <w:r w:rsidR="00D50FC4" w:rsidRPr="00D50FC4">
        <w:rPr>
          <w:sz w:val="28"/>
          <w:szCs w:val="28"/>
          <w:lang w:val="uk-UA"/>
        </w:rPr>
        <w:t>].</w:t>
      </w:r>
    </w:p>
    <w:p w14:paraId="73A0B13F" w14:textId="10610CD6" w:rsidR="00AD04B9" w:rsidRDefault="0035081D" w:rsidP="008D33E5">
      <w:pPr>
        <w:spacing w:line="360" w:lineRule="auto"/>
        <w:ind w:firstLine="720"/>
        <w:jc w:val="both"/>
        <w:rPr>
          <w:sz w:val="28"/>
          <w:szCs w:val="28"/>
          <w:lang w:val="uk-UA"/>
        </w:rPr>
      </w:pPr>
      <w:r w:rsidRPr="00B54CD5">
        <w:rPr>
          <w:sz w:val="28"/>
          <w:szCs w:val="28"/>
          <w:lang w:val="uk-UA"/>
        </w:rPr>
        <w:t xml:space="preserve">Стимулюючу дію на утворення </w:t>
      </w:r>
      <w:r>
        <w:rPr>
          <w:sz w:val="28"/>
          <w:szCs w:val="28"/>
          <w:lang w:val="uk-UA"/>
        </w:rPr>
        <w:t xml:space="preserve">еритроцитів </w:t>
      </w:r>
      <w:r w:rsidRPr="00B54CD5">
        <w:rPr>
          <w:sz w:val="28"/>
          <w:szCs w:val="28"/>
          <w:lang w:val="uk-UA"/>
        </w:rPr>
        <w:t xml:space="preserve">мають катехоламіни, глюкокортикоїди, чоловічі статеві гормони, тиреоїдині гормони, інсулін, плацентарний пролактин, </w:t>
      </w:r>
      <w:r w:rsidRPr="005A698C">
        <w:rPr>
          <w:sz w:val="28"/>
          <w:szCs w:val="28"/>
          <w:lang w:val="uk-UA"/>
        </w:rPr>
        <w:t xml:space="preserve">катехоламіни (при взаємодії з </w:t>
      </w:r>
      <w:r w:rsidRPr="005A698C">
        <w:rPr>
          <w:sz w:val="28"/>
          <w:szCs w:val="28"/>
        </w:rPr>
        <w:t>β</w:t>
      </w:r>
      <w:r w:rsidRPr="005A698C">
        <w:rPr>
          <w:sz w:val="28"/>
          <w:szCs w:val="28"/>
          <w:lang w:val="uk-UA"/>
        </w:rPr>
        <w:t>-адренорецепторами), андрогени</w:t>
      </w:r>
      <w:r>
        <w:rPr>
          <w:sz w:val="28"/>
          <w:szCs w:val="28"/>
          <w:lang w:val="uk-UA"/>
        </w:rPr>
        <w:t>, гуморальні чинники (</w:t>
      </w:r>
      <w:r w:rsidRPr="00B54CD5">
        <w:rPr>
          <w:sz w:val="28"/>
          <w:szCs w:val="28"/>
          <w:lang w:val="uk-UA"/>
        </w:rPr>
        <w:t>IL-3, IL-6, IL-9, IL-11</w:t>
      </w:r>
      <w:r>
        <w:rPr>
          <w:sz w:val="28"/>
          <w:szCs w:val="28"/>
          <w:lang w:val="uk-UA"/>
        </w:rPr>
        <w:t>)</w:t>
      </w:r>
      <w:r w:rsidRPr="00B54CD5">
        <w:rPr>
          <w:sz w:val="28"/>
          <w:szCs w:val="28"/>
          <w:lang w:val="uk-UA"/>
        </w:rPr>
        <w:t>, вітаміни</w:t>
      </w:r>
      <w:r>
        <w:rPr>
          <w:sz w:val="28"/>
          <w:szCs w:val="28"/>
          <w:lang w:val="uk-UA"/>
        </w:rPr>
        <w:t>,</w:t>
      </w:r>
      <w:r w:rsidRPr="00B54CD5">
        <w:rPr>
          <w:sz w:val="28"/>
          <w:szCs w:val="28"/>
          <w:lang w:val="uk-UA"/>
        </w:rPr>
        <w:t xml:space="preserve"> залізостимулюючі препарати</w:t>
      </w:r>
      <w:r w:rsidR="008D33E5">
        <w:rPr>
          <w:sz w:val="28"/>
          <w:szCs w:val="28"/>
          <w:lang w:val="uk-UA"/>
        </w:rPr>
        <w:t xml:space="preserve">; уповільнюючу дію – естрогени. </w:t>
      </w:r>
    </w:p>
    <w:p w14:paraId="3B309E65" w14:textId="08FE5E95" w:rsidR="0048245C" w:rsidRPr="0048245C" w:rsidRDefault="0048245C" w:rsidP="0048245C">
      <w:pPr>
        <w:spacing w:after="160" w:line="259" w:lineRule="auto"/>
        <w:jc w:val="both"/>
        <w:rPr>
          <w:b/>
          <w:bCs/>
          <w:sz w:val="28"/>
          <w:szCs w:val="28"/>
          <w:lang w:val="uk-UA"/>
        </w:rPr>
      </w:pPr>
      <w:bookmarkStart w:id="34" w:name="_Hlk158290101"/>
      <w:r w:rsidRPr="0048245C">
        <w:rPr>
          <w:b/>
          <w:bCs/>
          <w:sz w:val="28"/>
          <w:szCs w:val="28"/>
          <w:lang w:val="uk-UA"/>
        </w:rPr>
        <w:t>1.</w:t>
      </w:r>
      <w:r w:rsidR="00397B05">
        <w:rPr>
          <w:b/>
          <w:bCs/>
          <w:sz w:val="28"/>
          <w:szCs w:val="28"/>
          <w:lang w:val="uk-UA"/>
        </w:rPr>
        <w:t>4</w:t>
      </w:r>
      <w:r w:rsidRPr="0048245C">
        <w:rPr>
          <w:b/>
          <w:bCs/>
          <w:sz w:val="28"/>
          <w:szCs w:val="28"/>
          <w:lang w:val="uk-UA"/>
        </w:rPr>
        <w:t xml:space="preserve"> </w:t>
      </w:r>
      <w:r>
        <w:rPr>
          <w:b/>
          <w:bCs/>
          <w:sz w:val="28"/>
          <w:szCs w:val="28"/>
          <w:lang w:val="uk-UA"/>
        </w:rPr>
        <w:t xml:space="preserve">Морфологічні ознаки ретикулоцитів та еритроцитів – як клітин </w:t>
      </w:r>
      <w:r w:rsidR="00DC111E">
        <w:rPr>
          <w:b/>
          <w:bCs/>
          <w:sz w:val="28"/>
          <w:szCs w:val="28"/>
          <w:lang w:val="uk-UA"/>
        </w:rPr>
        <w:t>периферійної крові, маючих важливе значення для первинної лабораторної діагностики анемії</w:t>
      </w:r>
    </w:p>
    <w:bookmarkEnd w:id="34"/>
    <w:p w14:paraId="0784D22F" w14:textId="62F968B8" w:rsidR="00CA49CE" w:rsidRDefault="00CA49CE" w:rsidP="00EF1114">
      <w:pPr>
        <w:spacing w:line="360" w:lineRule="auto"/>
        <w:ind w:firstLine="720"/>
        <w:jc w:val="both"/>
        <w:rPr>
          <w:sz w:val="28"/>
          <w:szCs w:val="28"/>
          <w:lang w:val="uk-UA"/>
        </w:rPr>
      </w:pPr>
      <w:r w:rsidRPr="00820209">
        <w:rPr>
          <w:sz w:val="28"/>
          <w:szCs w:val="28"/>
          <w:lang w:val="uk-UA"/>
        </w:rPr>
        <w:lastRenderedPageBreak/>
        <w:t>Ретикулоцити</w:t>
      </w:r>
      <w:r w:rsidRPr="00B54CD5">
        <w:rPr>
          <w:sz w:val="28"/>
          <w:szCs w:val="28"/>
          <w:lang w:val="uk-UA"/>
        </w:rPr>
        <w:t xml:space="preserve"> – незрілі форми еритроцитів, у яких виявляється зерн</w:t>
      </w:r>
      <w:r>
        <w:rPr>
          <w:sz w:val="28"/>
          <w:szCs w:val="28"/>
          <w:lang w:val="uk-UA"/>
        </w:rPr>
        <w:t>я</w:t>
      </w:r>
      <w:r w:rsidRPr="00B54CD5">
        <w:rPr>
          <w:sz w:val="28"/>
          <w:szCs w:val="28"/>
          <w:lang w:val="uk-UA"/>
        </w:rPr>
        <w:t>сто-сітчаста субстанція, яка є залишками структур РНК (рибосом та ендоплазматичного ретикулуму). У нормі відносний вміст ретикулоцитів у крові станов</w:t>
      </w:r>
      <w:r>
        <w:rPr>
          <w:sz w:val="28"/>
          <w:szCs w:val="28"/>
          <w:lang w:val="uk-UA"/>
        </w:rPr>
        <w:t>и</w:t>
      </w:r>
      <w:r w:rsidRPr="00B54CD5">
        <w:rPr>
          <w:sz w:val="28"/>
          <w:szCs w:val="28"/>
          <w:lang w:val="uk-UA"/>
        </w:rPr>
        <w:t xml:space="preserve">ть 0,5 – 1,5%. А для абсолютних </w:t>
      </w:r>
      <w:r>
        <w:rPr>
          <w:sz w:val="28"/>
          <w:szCs w:val="28"/>
          <w:lang w:val="uk-UA"/>
        </w:rPr>
        <w:t xml:space="preserve">показників, референсні </w:t>
      </w:r>
      <w:r w:rsidRPr="00B54CD5">
        <w:rPr>
          <w:sz w:val="28"/>
          <w:szCs w:val="28"/>
          <w:lang w:val="uk-UA"/>
        </w:rPr>
        <w:t>інтервали залежать від методу, тому нижня межа між 19 і 30×10</w:t>
      </w:r>
      <w:r w:rsidRPr="00B54CD5">
        <w:rPr>
          <w:sz w:val="28"/>
          <w:szCs w:val="28"/>
          <w:vertAlign w:val="superscript"/>
          <w:lang w:val="uk-UA"/>
        </w:rPr>
        <w:t>9</w:t>
      </w:r>
      <w:r w:rsidRPr="00B54CD5">
        <w:rPr>
          <w:sz w:val="28"/>
          <w:szCs w:val="28"/>
          <w:lang w:val="uk-UA"/>
        </w:rPr>
        <w:t>/л та верхня між 85 та 130×10</w:t>
      </w:r>
      <w:r w:rsidRPr="00B54CD5">
        <w:rPr>
          <w:sz w:val="28"/>
          <w:szCs w:val="28"/>
          <w:vertAlign w:val="superscript"/>
          <w:lang w:val="uk-UA"/>
        </w:rPr>
        <w:t>9</w:t>
      </w:r>
      <w:r w:rsidRPr="00B54CD5">
        <w:rPr>
          <w:sz w:val="28"/>
          <w:szCs w:val="28"/>
          <w:lang w:val="uk-UA"/>
        </w:rPr>
        <w:t>/л. За ступенем зрілості</w:t>
      </w:r>
      <w:r>
        <w:rPr>
          <w:sz w:val="28"/>
          <w:szCs w:val="28"/>
          <w:lang w:val="uk-UA"/>
        </w:rPr>
        <w:t>,</w:t>
      </w:r>
      <w:r w:rsidRPr="00B54CD5">
        <w:rPr>
          <w:sz w:val="28"/>
          <w:szCs w:val="28"/>
          <w:lang w:val="uk-UA"/>
        </w:rPr>
        <w:t xml:space="preserve"> ретикулоцити поділяються на чотири класи:</w:t>
      </w:r>
    </w:p>
    <w:p w14:paraId="4CDDD685" w14:textId="77777777" w:rsidR="00CA49CE" w:rsidRDefault="00CA49CE" w:rsidP="00CA49CE">
      <w:pPr>
        <w:spacing w:line="360" w:lineRule="auto"/>
        <w:jc w:val="both"/>
        <w:rPr>
          <w:sz w:val="28"/>
          <w:szCs w:val="28"/>
          <w:lang w:val="uk-UA"/>
        </w:rPr>
      </w:pPr>
      <w:r w:rsidRPr="00B54CD5">
        <w:rPr>
          <w:sz w:val="28"/>
          <w:szCs w:val="28"/>
          <w:lang w:val="uk-UA"/>
        </w:rPr>
        <w:t>I клас – сітчаста структура заповнює всю цитоплазму та накладається на ядро</w:t>
      </w:r>
      <w:r>
        <w:rPr>
          <w:sz w:val="28"/>
          <w:szCs w:val="28"/>
          <w:lang w:val="uk-UA"/>
        </w:rPr>
        <w:t>;</w:t>
      </w:r>
    </w:p>
    <w:p w14:paraId="3E657B78" w14:textId="77777777" w:rsidR="00CA49CE" w:rsidRDefault="00CA49CE" w:rsidP="00CA49CE">
      <w:pPr>
        <w:spacing w:line="360" w:lineRule="auto"/>
        <w:jc w:val="both"/>
        <w:rPr>
          <w:sz w:val="28"/>
          <w:szCs w:val="28"/>
          <w:lang w:val="uk-UA"/>
        </w:rPr>
      </w:pPr>
      <w:r w:rsidRPr="00B54CD5">
        <w:rPr>
          <w:sz w:val="28"/>
          <w:szCs w:val="28"/>
          <w:lang w:val="uk-UA"/>
        </w:rPr>
        <w:t>II клас – структура заповнює всю цитоплазму, але не заходить на поверхню ядра</w:t>
      </w:r>
      <w:r>
        <w:rPr>
          <w:sz w:val="28"/>
          <w:szCs w:val="28"/>
          <w:lang w:val="uk-UA"/>
        </w:rPr>
        <w:t>;</w:t>
      </w:r>
      <w:r w:rsidRPr="00B54CD5">
        <w:rPr>
          <w:sz w:val="28"/>
          <w:szCs w:val="28"/>
          <w:lang w:val="uk-UA"/>
        </w:rPr>
        <w:t xml:space="preserve"> III клас - сіточка розташовується лише навколо ядра</w:t>
      </w:r>
      <w:r>
        <w:rPr>
          <w:sz w:val="28"/>
          <w:szCs w:val="28"/>
          <w:lang w:val="uk-UA"/>
        </w:rPr>
        <w:t>;</w:t>
      </w:r>
      <w:r w:rsidRPr="00B54CD5">
        <w:rPr>
          <w:sz w:val="28"/>
          <w:szCs w:val="28"/>
          <w:lang w:val="uk-UA"/>
        </w:rPr>
        <w:t xml:space="preserve"> </w:t>
      </w:r>
    </w:p>
    <w:p w14:paraId="1C3D8BE4" w14:textId="12C850D8" w:rsidR="009473F8" w:rsidRDefault="00CA49CE" w:rsidP="00CA49CE">
      <w:pPr>
        <w:spacing w:line="360" w:lineRule="auto"/>
        <w:jc w:val="both"/>
        <w:rPr>
          <w:sz w:val="28"/>
          <w:szCs w:val="28"/>
          <w:lang w:val="uk-UA"/>
        </w:rPr>
      </w:pPr>
      <w:r w:rsidRPr="00B54CD5">
        <w:rPr>
          <w:sz w:val="28"/>
          <w:szCs w:val="28"/>
          <w:lang w:val="uk-UA"/>
        </w:rPr>
        <w:t xml:space="preserve">IV клас - сіткова структура у вигляді ниткоподібних відростків розсіяна по всій цитоплазмі </w:t>
      </w:r>
      <w:r w:rsidR="00DD0477" w:rsidRPr="00DD0477">
        <w:rPr>
          <w:sz w:val="28"/>
          <w:szCs w:val="28"/>
          <w:lang w:val="uk-UA"/>
        </w:rPr>
        <w:t>[1</w:t>
      </w:r>
      <w:r w:rsidR="00825271">
        <w:rPr>
          <w:sz w:val="28"/>
          <w:szCs w:val="28"/>
          <w:lang w:val="uk-UA"/>
        </w:rPr>
        <w:t>4</w:t>
      </w:r>
      <w:r w:rsidR="00DD0477" w:rsidRPr="00DD0477">
        <w:rPr>
          <w:sz w:val="28"/>
          <w:szCs w:val="28"/>
          <w:lang w:val="uk-UA"/>
        </w:rPr>
        <w:t>].</w:t>
      </w:r>
    </w:p>
    <w:p w14:paraId="263E5EBB" w14:textId="122439C1" w:rsidR="00820209" w:rsidRPr="00B54CD5" w:rsidRDefault="00820209" w:rsidP="00EF1114">
      <w:pPr>
        <w:spacing w:line="360" w:lineRule="auto"/>
        <w:ind w:firstLine="720"/>
        <w:jc w:val="both"/>
        <w:rPr>
          <w:sz w:val="28"/>
          <w:szCs w:val="28"/>
          <w:lang w:val="uk-UA"/>
        </w:rPr>
      </w:pPr>
      <w:r w:rsidRPr="00B54CD5">
        <w:rPr>
          <w:sz w:val="28"/>
          <w:szCs w:val="28"/>
          <w:lang w:val="uk-UA"/>
        </w:rPr>
        <w:t>Еритроцити – це без'ядерні клітини, що мають форму двоввігнутого диску. Нормальний розмір еритроцита лежить в інтервалі 7</w:t>
      </w:r>
      <w:r>
        <w:rPr>
          <w:sz w:val="28"/>
          <w:szCs w:val="28"/>
          <w:lang w:val="uk-UA"/>
        </w:rPr>
        <w:t>.5</w:t>
      </w:r>
      <w:r w:rsidRPr="00B54CD5">
        <w:rPr>
          <w:sz w:val="28"/>
          <w:szCs w:val="28"/>
          <w:lang w:val="uk-UA"/>
        </w:rPr>
        <w:t>-8</w:t>
      </w:r>
      <w:r>
        <w:rPr>
          <w:sz w:val="28"/>
          <w:szCs w:val="28"/>
          <w:lang w:val="uk-UA"/>
        </w:rPr>
        <w:t>.</w:t>
      </w:r>
      <w:r w:rsidRPr="00B54CD5">
        <w:rPr>
          <w:sz w:val="28"/>
          <w:szCs w:val="28"/>
          <w:lang w:val="uk-UA"/>
        </w:rPr>
        <w:t xml:space="preserve">3 </w:t>
      </w:r>
      <w:r>
        <w:rPr>
          <w:sz w:val="28"/>
          <w:szCs w:val="28"/>
          <w:lang w:val="uk-UA"/>
        </w:rPr>
        <w:t>Н</w:t>
      </w:r>
      <w:r w:rsidRPr="00B54CD5">
        <w:rPr>
          <w:sz w:val="28"/>
          <w:szCs w:val="28"/>
          <w:lang w:val="uk-UA"/>
        </w:rPr>
        <w:t xml:space="preserve">м. </w:t>
      </w:r>
      <w:r w:rsidR="00D230AD" w:rsidRPr="00D230AD">
        <w:rPr>
          <w:sz w:val="28"/>
          <w:szCs w:val="28"/>
        </w:rPr>
        <w:t>Кількість еритроцитів у крові — один з найбільш важливих показників характеристик системи крові. Нормальні величини: за клінічним аналізом крові (4,0–5,</w:t>
      </w:r>
      <w:proofErr w:type="gramStart"/>
      <w:r w:rsidR="00D230AD" w:rsidRPr="00D230AD">
        <w:rPr>
          <w:sz w:val="28"/>
          <w:szCs w:val="28"/>
        </w:rPr>
        <w:t>1)·</w:t>
      </w:r>
      <w:proofErr w:type="gramEnd"/>
      <w:r w:rsidR="00D230AD" w:rsidRPr="00D230AD">
        <w:rPr>
          <w:sz w:val="28"/>
          <w:szCs w:val="28"/>
        </w:rPr>
        <w:t>10</w:t>
      </w:r>
      <w:r w:rsidR="00D230AD" w:rsidRPr="00D230AD">
        <w:rPr>
          <w:sz w:val="28"/>
          <w:szCs w:val="28"/>
          <w:vertAlign w:val="superscript"/>
        </w:rPr>
        <w:t>12</w:t>
      </w:r>
      <w:r w:rsidR="00D230AD" w:rsidRPr="00D230AD">
        <w:rPr>
          <w:sz w:val="28"/>
          <w:szCs w:val="28"/>
        </w:rPr>
        <w:t>/л у чоловіків; (3,7–4,7)·10</w:t>
      </w:r>
      <w:r w:rsidR="00D230AD" w:rsidRPr="00D230AD">
        <w:rPr>
          <w:sz w:val="28"/>
          <w:szCs w:val="28"/>
          <w:vertAlign w:val="superscript"/>
        </w:rPr>
        <w:t>12</w:t>
      </w:r>
      <w:r w:rsidR="00D230AD" w:rsidRPr="00D230AD">
        <w:rPr>
          <w:sz w:val="28"/>
          <w:szCs w:val="28"/>
        </w:rPr>
        <w:t xml:space="preserve">/л у жінок. Це найбільш численний морфологічний елемент крові, що містить гемоглобін. Він утворюється з ретикулоцита після виходу його з кісткового мозку </w:t>
      </w:r>
      <w:r w:rsidR="00B80836" w:rsidRPr="00B80836">
        <w:rPr>
          <w:sz w:val="28"/>
          <w:szCs w:val="28"/>
          <w:lang w:val="uk-UA"/>
        </w:rPr>
        <w:t>[1</w:t>
      </w:r>
      <w:r w:rsidR="00825271">
        <w:rPr>
          <w:sz w:val="28"/>
          <w:szCs w:val="28"/>
          <w:lang w:val="uk-UA"/>
        </w:rPr>
        <w:t>4</w:t>
      </w:r>
      <w:r w:rsidR="00B80836" w:rsidRPr="00B80836">
        <w:rPr>
          <w:sz w:val="28"/>
          <w:szCs w:val="28"/>
          <w:lang w:val="uk-UA"/>
        </w:rPr>
        <w:t>].</w:t>
      </w:r>
    </w:p>
    <w:p w14:paraId="1FB61524" w14:textId="189E7611" w:rsidR="00743FE4" w:rsidRDefault="00743FE4" w:rsidP="00820209">
      <w:pPr>
        <w:spacing w:line="360" w:lineRule="auto"/>
        <w:ind w:firstLine="720"/>
        <w:jc w:val="both"/>
        <w:rPr>
          <w:sz w:val="28"/>
          <w:szCs w:val="28"/>
          <w:lang w:val="uk-UA"/>
        </w:rPr>
      </w:pPr>
      <w:r w:rsidRPr="00B54CD5">
        <w:rPr>
          <w:sz w:val="28"/>
          <w:szCs w:val="28"/>
          <w:lang w:val="uk-UA"/>
        </w:rPr>
        <w:t>Середня тривалість життя еритроцитів – 90 - 120 днів, їхнє руйнування відбувається клітинами тканинних макрофагів селезінки, лімфатичних вузлів, печінки. При цьому вивільняється гемоглобін, який трансформується в білірубін, а потім при взаємодії з білками крові та ліпопротеїдами в непрямий білірубін. Перетворюючись надалі на прямий білірубін при приєднанні глюкуронової кислоти</w:t>
      </w:r>
      <w:r w:rsidR="00B80836" w:rsidRPr="00B80836">
        <w:rPr>
          <w:sz w:val="28"/>
          <w:szCs w:val="28"/>
          <w:lang w:val="uk-UA"/>
        </w:rPr>
        <w:t xml:space="preserve"> [1</w:t>
      </w:r>
      <w:r w:rsidR="00825271">
        <w:rPr>
          <w:sz w:val="28"/>
          <w:szCs w:val="28"/>
          <w:lang w:val="uk-UA"/>
        </w:rPr>
        <w:t>4</w:t>
      </w:r>
      <w:r w:rsidR="00B80836" w:rsidRPr="00B80836">
        <w:rPr>
          <w:sz w:val="28"/>
          <w:szCs w:val="28"/>
          <w:lang w:val="uk-UA"/>
        </w:rPr>
        <w:t>].</w:t>
      </w:r>
    </w:p>
    <w:p w14:paraId="06D1FAAE" w14:textId="1F80B014" w:rsidR="00743FE4" w:rsidRDefault="00743FE4" w:rsidP="00743FE4">
      <w:pPr>
        <w:spacing w:line="360" w:lineRule="auto"/>
        <w:ind w:firstLine="720"/>
        <w:jc w:val="both"/>
        <w:rPr>
          <w:sz w:val="28"/>
          <w:szCs w:val="28"/>
          <w:lang w:val="uk-UA"/>
        </w:rPr>
      </w:pPr>
      <w:r w:rsidRPr="00B54CD5">
        <w:rPr>
          <w:sz w:val="28"/>
          <w:szCs w:val="28"/>
          <w:lang w:val="uk-UA"/>
        </w:rPr>
        <w:t>При мікроскопічному дослідженні морфологія еритроцитів може змінюватись за різних патологій</w:t>
      </w:r>
      <w:r>
        <w:rPr>
          <w:sz w:val="28"/>
          <w:szCs w:val="28"/>
          <w:lang w:val="uk-UA"/>
        </w:rPr>
        <w:t>:</w:t>
      </w:r>
      <w:r w:rsidRPr="00B54CD5">
        <w:rPr>
          <w:sz w:val="28"/>
          <w:szCs w:val="28"/>
          <w:lang w:val="uk-UA"/>
        </w:rPr>
        <w:t xml:space="preserve"> </w:t>
      </w:r>
    </w:p>
    <w:p w14:paraId="5D1AA4E5" w14:textId="377FB5F0" w:rsidR="00743FE4" w:rsidRDefault="00743FE4" w:rsidP="00743FE4">
      <w:pPr>
        <w:spacing w:line="360" w:lineRule="auto"/>
        <w:jc w:val="both"/>
        <w:rPr>
          <w:sz w:val="28"/>
          <w:szCs w:val="28"/>
          <w:lang w:val="uk-UA"/>
        </w:rPr>
      </w:pPr>
      <w:r>
        <w:rPr>
          <w:sz w:val="28"/>
          <w:szCs w:val="28"/>
          <w:lang w:val="uk-UA"/>
        </w:rPr>
        <w:t xml:space="preserve">1. </w:t>
      </w:r>
      <w:r w:rsidR="00820209" w:rsidRPr="00B54CD5">
        <w:rPr>
          <w:sz w:val="28"/>
          <w:szCs w:val="28"/>
          <w:lang w:val="uk-UA"/>
        </w:rPr>
        <w:t>Можуть зустрічатися патологічні включення:</w:t>
      </w:r>
    </w:p>
    <w:p w14:paraId="311A98A5" w14:textId="77777777" w:rsidR="00743FE4" w:rsidRDefault="00820209" w:rsidP="00743FE4">
      <w:pPr>
        <w:spacing w:line="360" w:lineRule="auto"/>
        <w:ind w:firstLine="720"/>
        <w:jc w:val="both"/>
        <w:rPr>
          <w:sz w:val="28"/>
          <w:szCs w:val="28"/>
          <w:lang w:val="uk-UA"/>
        </w:rPr>
      </w:pPr>
      <w:r w:rsidRPr="00B54CD5">
        <w:rPr>
          <w:sz w:val="28"/>
          <w:szCs w:val="28"/>
          <w:lang w:val="uk-UA"/>
        </w:rPr>
        <w:lastRenderedPageBreak/>
        <w:t xml:space="preserve"> </w:t>
      </w:r>
      <w:r w:rsidR="00743FE4">
        <w:rPr>
          <w:sz w:val="28"/>
          <w:szCs w:val="28"/>
          <w:lang w:val="uk-UA"/>
        </w:rPr>
        <w:t xml:space="preserve">- </w:t>
      </w:r>
      <w:r w:rsidR="00743FE4" w:rsidRPr="00B54CD5">
        <w:rPr>
          <w:sz w:val="28"/>
          <w:szCs w:val="28"/>
          <w:lang w:val="uk-UA"/>
        </w:rPr>
        <w:t xml:space="preserve">тільця </w:t>
      </w:r>
      <w:r w:rsidRPr="00B54CD5">
        <w:rPr>
          <w:sz w:val="28"/>
          <w:szCs w:val="28"/>
          <w:lang w:val="uk-UA"/>
        </w:rPr>
        <w:t>Хауелла-Жоллі</w:t>
      </w:r>
      <w:r w:rsidR="00743FE4">
        <w:rPr>
          <w:sz w:val="28"/>
          <w:szCs w:val="28"/>
          <w:lang w:val="uk-UA"/>
        </w:rPr>
        <w:t xml:space="preserve"> - </w:t>
      </w:r>
      <w:r w:rsidRPr="00B54CD5">
        <w:rPr>
          <w:sz w:val="28"/>
          <w:szCs w:val="28"/>
          <w:lang w:val="uk-UA"/>
        </w:rPr>
        <w:t>залишки ядра еритроцита, як дрібних фіолетово-червоних округлих включень розміром 1 - 2 мкм</w:t>
      </w:r>
      <w:r w:rsidR="00743FE4">
        <w:rPr>
          <w:sz w:val="28"/>
          <w:szCs w:val="28"/>
          <w:lang w:val="uk-UA"/>
        </w:rPr>
        <w:t xml:space="preserve">; </w:t>
      </w:r>
      <w:r w:rsidR="00743FE4" w:rsidRPr="00B54CD5">
        <w:rPr>
          <w:sz w:val="28"/>
          <w:szCs w:val="28"/>
          <w:lang w:val="uk-UA"/>
        </w:rPr>
        <w:t xml:space="preserve">виявлення </w:t>
      </w:r>
      <w:r w:rsidRPr="00B54CD5">
        <w:rPr>
          <w:sz w:val="28"/>
          <w:szCs w:val="28"/>
          <w:lang w:val="uk-UA"/>
        </w:rPr>
        <w:t>великої кількості тілець Жоллі говорить про активацію еритропоезу</w:t>
      </w:r>
      <w:r w:rsidR="00743FE4">
        <w:rPr>
          <w:sz w:val="28"/>
          <w:szCs w:val="28"/>
          <w:lang w:val="uk-UA"/>
        </w:rPr>
        <w:t xml:space="preserve">; </w:t>
      </w:r>
      <w:r w:rsidR="00743FE4" w:rsidRPr="00B54CD5">
        <w:rPr>
          <w:sz w:val="28"/>
          <w:szCs w:val="28"/>
          <w:lang w:val="uk-UA"/>
        </w:rPr>
        <w:t xml:space="preserve">виявляються </w:t>
      </w:r>
      <w:r w:rsidRPr="00B54CD5">
        <w:rPr>
          <w:sz w:val="28"/>
          <w:szCs w:val="28"/>
          <w:lang w:val="uk-UA"/>
        </w:rPr>
        <w:t>при мегалобластній анемії, гемолітичній анемії або спленектомії</w:t>
      </w:r>
      <w:r w:rsidR="00743FE4">
        <w:rPr>
          <w:sz w:val="28"/>
          <w:szCs w:val="28"/>
          <w:lang w:val="uk-UA"/>
        </w:rPr>
        <w:t>;</w:t>
      </w:r>
    </w:p>
    <w:p w14:paraId="3B90A208" w14:textId="77777777" w:rsidR="00743FE4" w:rsidRDefault="00743FE4" w:rsidP="00743FE4">
      <w:pPr>
        <w:spacing w:line="360" w:lineRule="auto"/>
        <w:ind w:firstLine="720"/>
        <w:jc w:val="both"/>
        <w:rPr>
          <w:sz w:val="28"/>
          <w:szCs w:val="28"/>
          <w:lang w:val="uk-UA"/>
        </w:rPr>
      </w:pPr>
      <w:r>
        <w:rPr>
          <w:sz w:val="28"/>
          <w:szCs w:val="28"/>
          <w:lang w:val="uk-UA"/>
        </w:rPr>
        <w:t xml:space="preserve">- </w:t>
      </w:r>
      <w:r w:rsidRPr="00B54CD5">
        <w:rPr>
          <w:sz w:val="28"/>
          <w:szCs w:val="28"/>
          <w:lang w:val="uk-UA"/>
        </w:rPr>
        <w:t xml:space="preserve">кільця </w:t>
      </w:r>
      <w:r w:rsidR="00820209" w:rsidRPr="00B54CD5">
        <w:rPr>
          <w:sz w:val="28"/>
          <w:szCs w:val="28"/>
          <w:lang w:val="uk-UA"/>
        </w:rPr>
        <w:t>Кебота (Кебота-Шлайпа)</w:t>
      </w:r>
      <w:r>
        <w:rPr>
          <w:sz w:val="28"/>
          <w:szCs w:val="28"/>
          <w:lang w:val="uk-UA"/>
        </w:rPr>
        <w:t xml:space="preserve"> -</w:t>
      </w:r>
      <w:r w:rsidR="00820209" w:rsidRPr="00B54CD5">
        <w:rPr>
          <w:sz w:val="28"/>
          <w:szCs w:val="28"/>
          <w:lang w:val="uk-UA"/>
        </w:rPr>
        <w:t xml:space="preserve"> залишками ядерної оболонки мегалобласта у вигляді кільця або вісімки, пофарбовані в червоний колір</w:t>
      </w:r>
      <w:r>
        <w:rPr>
          <w:sz w:val="28"/>
          <w:szCs w:val="28"/>
          <w:lang w:val="uk-UA"/>
        </w:rPr>
        <w:t xml:space="preserve">; </w:t>
      </w:r>
      <w:r w:rsidRPr="00B54CD5">
        <w:rPr>
          <w:sz w:val="28"/>
          <w:szCs w:val="28"/>
          <w:lang w:val="uk-UA"/>
        </w:rPr>
        <w:t xml:space="preserve">їх </w:t>
      </w:r>
      <w:r w:rsidR="00820209" w:rsidRPr="00B54CD5">
        <w:rPr>
          <w:sz w:val="28"/>
          <w:szCs w:val="28"/>
          <w:lang w:val="uk-UA"/>
        </w:rPr>
        <w:t>виявляють у мазку крові при мегалобластній анемії, свинцевій інтоксикації, поліцитемії</w:t>
      </w:r>
      <w:r>
        <w:rPr>
          <w:sz w:val="28"/>
          <w:szCs w:val="28"/>
          <w:lang w:val="uk-UA"/>
        </w:rPr>
        <w:t>;</w:t>
      </w:r>
    </w:p>
    <w:p w14:paraId="4BA8E764" w14:textId="6B0E749A" w:rsidR="00743FE4" w:rsidRDefault="00743FE4" w:rsidP="00743FE4">
      <w:pPr>
        <w:spacing w:line="360" w:lineRule="auto"/>
        <w:ind w:firstLine="720"/>
        <w:jc w:val="both"/>
        <w:rPr>
          <w:sz w:val="28"/>
          <w:szCs w:val="28"/>
          <w:lang w:val="uk-UA"/>
        </w:rPr>
      </w:pPr>
      <w:r>
        <w:rPr>
          <w:sz w:val="28"/>
          <w:szCs w:val="28"/>
          <w:lang w:val="uk-UA"/>
        </w:rPr>
        <w:t xml:space="preserve">- </w:t>
      </w:r>
      <w:r w:rsidRPr="00B54CD5">
        <w:rPr>
          <w:sz w:val="28"/>
          <w:szCs w:val="28"/>
          <w:lang w:val="uk-UA"/>
        </w:rPr>
        <w:t xml:space="preserve">сидеробластичні </w:t>
      </w:r>
      <w:r w:rsidR="00820209" w:rsidRPr="00B54CD5">
        <w:rPr>
          <w:sz w:val="28"/>
          <w:szCs w:val="28"/>
          <w:lang w:val="uk-UA"/>
        </w:rPr>
        <w:t>гранули</w:t>
      </w:r>
      <w:r>
        <w:rPr>
          <w:sz w:val="28"/>
          <w:szCs w:val="28"/>
          <w:lang w:val="uk-UA"/>
        </w:rPr>
        <w:t xml:space="preserve"> – є </w:t>
      </w:r>
      <w:r w:rsidR="00820209" w:rsidRPr="00B54CD5">
        <w:rPr>
          <w:sz w:val="28"/>
          <w:szCs w:val="28"/>
          <w:lang w:val="uk-UA"/>
        </w:rPr>
        <w:t>негемоглобіновим залізом (гемосидерин, феритин), яке пов'язане з мітохондріями</w:t>
      </w:r>
      <w:r>
        <w:rPr>
          <w:sz w:val="28"/>
          <w:szCs w:val="28"/>
          <w:lang w:val="uk-UA"/>
        </w:rPr>
        <w:t xml:space="preserve">; </w:t>
      </w:r>
      <w:r w:rsidR="00820209" w:rsidRPr="00B54CD5">
        <w:rPr>
          <w:sz w:val="28"/>
          <w:szCs w:val="28"/>
          <w:lang w:val="uk-UA"/>
        </w:rPr>
        <w:t>візуалізуються у вигляді гранул синього кольору</w:t>
      </w:r>
      <w:r>
        <w:rPr>
          <w:sz w:val="28"/>
          <w:szCs w:val="28"/>
          <w:lang w:val="uk-UA"/>
        </w:rPr>
        <w:t xml:space="preserve">; </w:t>
      </w:r>
      <w:r w:rsidR="00820209" w:rsidRPr="00B54CD5">
        <w:rPr>
          <w:sz w:val="28"/>
          <w:szCs w:val="28"/>
          <w:lang w:val="uk-UA"/>
        </w:rPr>
        <w:t>нормі в кістковому мозку міститься 15 – 40 % сидеробластів (нормобласти, що містять дані гранули), а в крові – 0,3 – 0,8 % сидероцитів</w:t>
      </w:r>
      <w:r>
        <w:rPr>
          <w:sz w:val="28"/>
          <w:szCs w:val="28"/>
          <w:lang w:val="uk-UA"/>
        </w:rPr>
        <w:t>;</w:t>
      </w:r>
      <w:r w:rsidR="00820209" w:rsidRPr="00B54CD5">
        <w:rPr>
          <w:sz w:val="28"/>
          <w:szCs w:val="28"/>
          <w:lang w:val="uk-UA"/>
        </w:rPr>
        <w:t xml:space="preserve"> </w:t>
      </w:r>
      <w:r w:rsidRPr="00B54CD5">
        <w:rPr>
          <w:sz w:val="28"/>
          <w:szCs w:val="28"/>
          <w:lang w:val="uk-UA"/>
        </w:rPr>
        <w:t xml:space="preserve">збільшення </w:t>
      </w:r>
      <w:r w:rsidR="00820209" w:rsidRPr="00B54CD5">
        <w:rPr>
          <w:sz w:val="28"/>
          <w:szCs w:val="28"/>
          <w:lang w:val="uk-UA"/>
        </w:rPr>
        <w:t>їх кількості відбувається при гемолітичній та сидеробластній анемії, після спленектомії, а зменшення свідчить про розвиток залізодефіцитної анемії</w:t>
      </w:r>
      <w:r w:rsidR="00825271" w:rsidRPr="00825271">
        <w:rPr>
          <w:sz w:val="28"/>
          <w:szCs w:val="28"/>
          <w:lang w:val="uk-UA"/>
        </w:rPr>
        <w:t xml:space="preserve"> [13].</w:t>
      </w:r>
    </w:p>
    <w:p w14:paraId="1ECD69B6" w14:textId="3CE731D3" w:rsidR="00743FE4" w:rsidRDefault="00743FE4" w:rsidP="00743FE4">
      <w:pPr>
        <w:spacing w:line="360" w:lineRule="auto"/>
        <w:jc w:val="both"/>
        <w:rPr>
          <w:sz w:val="28"/>
          <w:szCs w:val="28"/>
          <w:lang w:val="uk-UA"/>
        </w:rPr>
      </w:pPr>
      <w:r>
        <w:rPr>
          <w:sz w:val="28"/>
          <w:szCs w:val="28"/>
          <w:lang w:val="uk-UA"/>
        </w:rPr>
        <w:t>2. Може спостерігатися анізоцитоз – еритроцити різні за розміром (мікросфероцити, мікроцити, макроцити, мегалоцити).</w:t>
      </w:r>
    </w:p>
    <w:p w14:paraId="0C6F2EDE" w14:textId="249C3B5F" w:rsidR="00743FE4" w:rsidRPr="008913B7" w:rsidRDefault="00743FE4" w:rsidP="00743FE4">
      <w:pPr>
        <w:spacing w:line="360" w:lineRule="auto"/>
        <w:jc w:val="both"/>
        <w:rPr>
          <w:sz w:val="28"/>
          <w:szCs w:val="28"/>
          <w:lang w:val="uk-UA"/>
        </w:rPr>
      </w:pPr>
      <w:r>
        <w:rPr>
          <w:sz w:val="28"/>
          <w:szCs w:val="28"/>
          <w:lang w:val="uk-UA"/>
        </w:rPr>
        <w:t>3. Може спостерігатись пойкілоцитоз – еритроцити різні за формою</w:t>
      </w:r>
      <w:r w:rsidR="008913B7">
        <w:rPr>
          <w:sz w:val="28"/>
          <w:szCs w:val="28"/>
          <w:lang w:val="uk-UA"/>
        </w:rPr>
        <w:t xml:space="preserve">, розвивається при виражених анеміях та є несприятливою ознакою; </w:t>
      </w:r>
      <w:r w:rsidR="008913B7" w:rsidRPr="008913B7">
        <w:rPr>
          <w:sz w:val="28"/>
          <w:szCs w:val="28"/>
          <w:lang w:val="uk-UA"/>
        </w:rPr>
        <w:t xml:space="preserve">лише деякі типи форм еритроцитів є специфічними для конкретних патологій </w:t>
      </w:r>
      <w:r w:rsidR="008913B7">
        <w:rPr>
          <w:sz w:val="28"/>
          <w:szCs w:val="28"/>
          <w:lang w:val="uk-UA"/>
        </w:rPr>
        <w:t>(</w:t>
      </w:r>
      <w:r w:rsidR="008913B7" w:rsidRPr="008913B7">
        <w:rPr>
          <w:sz w:val="28"/>
          <w:szCs w:val="28"/>
          <w:lang w:val="uk-UA"/>
        </w:rPr>
        <w:t>мікросфероцит</w:t>
      </w:r>
      <w:r w:rsidR="008913B7">
        <w:rPr>
          <w:sz w:val="28"/>
          <w:szCs w:val="28"/>
          <w:lang w:val="uk-UA"/>
        </w:rPr>
        <w:t xml:space="preserve">и – з’являються в крові при </w:t>
      </w:r>
      <w:r w:rsidR="008913B7" w:rsidRPr="008913B7">
        <w:rPr>
          <w:sz w:val="28"/>
          <w:szCs w:val="28"/>
          <w:lang w:val="uk-UA"/>
        </w:rPr>
        <w:t>хвороб</w:t>
      </w:r>
      <w:r w:rsidR="008913B7">
        <w:rPr>
          <w:sz w:val="28"/>
          <w:szCs w:val="28"/>
          <w:lang w:val="uk-UA"/>
        </w:rPr>
        <w:t>і</w:t>
      </w:r>
      <w:r w:rsidR="008913B7" w:rsidRPr="008913B7">
        <w:rPr>
          <w:sz w:val="28"/>
          <w:szCs w:val="28"/>
          <w:lang w:val="uk-UA"/>
        </w:rPr>
        <w:t xml:space="preserve"> Мінковського — Шоффара; серпоподібні клітини, характерні для серпоподібно-клітинної анемії</w:t>
      </w:r>
      <w:r w:rsidR="008913B7">
        <w:rPr>
          <w:sz w:val="28"/>
          <w:szCs w:val="28"/>
          <w:lang w:val="uk-UA"/>
        </w:rPr>
        <w:t xml:space="preserve">); </w:t>
      </w:r>
      <w:r w:rsidR="008913B7" w:rsidRPr="008913B7">
        <w:rPr>
          <w:sz w:val="28"/>
          <w:szCs w:val="28"/>
          <w:lang w:val="uk-UA"/>
        </w:rPr>
        <w:t>інші зміни форми еритроцитів: мішенеподібні клітини, акантоцити, стоматоцити, еліптоцити, дакріоцити тощо — можуть з’являтися при різних патологічних станах</w:t>
      </w:r>
      <w:r w:rsidR="00ED0FE8">
        <w:rPr>
          <w:sz w:val="28"/>
          <w:szCs w:val="28"/>
          <w:lang w:val="uk-UA"/>
        </w:rPr>
        <w:t xml:space="preserve"> </w:t>
      </w:r>
      <w:bookmarkStart w:id="35" w:name="_Hlk158647490"/>
      <w:r w:rsidR="00924208" w:rsidRPr="00607008">
        <w:rPr>
          <w:sz w:val="28"/>
          <w:szCs w:val="28"/>
          <w:lang w:val="uk-UA"/>
        </w:rPr>
        <w:t>[</w:t>
      </w:r>
      <w:r w:rsidR="00825271">
        <w:rPr>
          <w:sz w:val="28"/>
          <w:szCs w:val="28"/>
          <w:lang w:val="uk-UA"/>
        </w:rPr>
        <w:t>13</w:t>
      </w:r>
      <w:r w:rsidR="00924208" w:rsidRPr="00607008">
        <w:rPr>
          <w:sz w:val="28"/>
          <w:szCs w:val="28"/>
          <w:lang w:val="uk-UA"/>
        </w:rPr>
        <w:t>].</w:t>
      </w:r>
      <w:bookmarkEnd w:id="35"/>
    </w:p>
    <w:p w14:paraId="56A6E135" w14:textId="48185CC0" w:rsidR="00080AE5" w:rsidRPr="00080AE5" w:rsidRDefault="00080AE5" w:rsidP="00EF1114">
      <w:pPr>
        <w:spacing w:after="160" w:line="259" w:lineRule="auto"/>
        <w:jc w:val="center"/>
        <w:rPr>
          <w:b/>
          <w:bCs/>
          <w:sz w:val="28"/>
          <w:szCs w:val="28"/>
          <w:lang w:val="uk-UA"/>
        </w:rPr>
      </w:pPr>
      <w:bookmarkStart w:id="36" w:name="_Hlk158298438"/>
      <w:r w:rsidRPr="0048245C">
        <w:rPr>
          <w:b/>
          <w:bCs/>
          <w:sz w:val="28"/>
          <w:szCs w:val="28"/>
          <w:lang w:val="uk-UA"/>
        </w:rPr>
        <w:t>1.</w:t>
      </w:r>
      <w:r>
        <w:rPr>
          <w:b/>
          <w:bCs/>
          <w:sz w:val="28"/>
          <w:szCs w:val="28"/>
          <w:lang w:val="uk-UA"/>
        </w:rPr>
        <w:t xml:space="preserve">5 Основні </w:t>
      </w:r>
      <w:r w:rsidR="00C26ED1">
        <w:rPr>
          <w:b/>
          <w:bCs/>
          <w:sz w:val="28"/>
          <w:szCs w:val="28"/>
          <w:lang w:val="uk-UA"/>
        </w:rPr>
        <w:t>індекси</w:t>
      </w:r>
      <w:r>
        <w:rPr>
          <w:b/>
          <w:bCs/>
          <w:sz w:val="28"/>
          <w:szCs w:val="28"/>
          <w:lang w:val="uk-UA"/>
        </w:rPr>
        <w:t xml:space="preserve"> </w:t>
      </w:r>
      <w:r w:rsidR="00191469">
        <w:rPr>
          <w:b/>
          <w:bCs/>
          <w:sz w:val="28"/>
          <w:szCs w:val="28"/>
          <w:lang w:val="uk-UA"/>
        </w:rPr>
        <w:t xml:space="preserve">та показники </w:t>
      </w:r>
      <w:r>
        <w:rPr>
          <w:b/>
          <w:bCs/>
          <w:sz w:val="28"/>
          <w:szCs w:val="28"/>
          <w:lang w:val="uk-UA"/>
        </w:rPr>
        <w:t>клінічного аналізу крові</w:t>
      </w:r>
      <w:r w:rsidR="00C26ED1">
        <w:rPr>
          <w:b/>
          <w:bCs/>
          <w:sz w:val="28"/>
          <w:szCs w:val="28"/>
          <w:lang w:val="uk-UA"/>
        </w:rPr>
        <w:t>, які застосовують для лабораторної діагностики анемій</w:t>
      </w:r>
    </w:p>
    <w:bookmarkEnd w:id="36"/>
    <w:p w14:paraId="6FC708C8" w14:textId="09BA5A5C" w:rsidR="00C26ED1" w:rsidRPr="00C26ED1" w:rsidRDefault="00C26ED1" w:rsidP="00C26ED1">
      <w:pPr>
        <w:spacing w:line="360" w:lineRule="auto"/>
        <w:ind w:firstLine="720"/>
        <w:jc w:val="both"/>
        <w:rPr>
          <w:sz w:val="28"/>
          <w:szCs w:val="28"/>
          <w:lang w:val="uk-UA"/>
        </w:rPr>
      </w:pPr>
      <w:r w:rsidRPr="00B54CD5">
        <w:rPr>
          <w:sz w:val="28"/>
          <w:szCs w:val="28"/>
          <w:lang w:val="uk-UA"/>
        </w:rPr>
        <w:lastRenderedPageBreak/>
        <w:t>У пацієнтів з підозрами на анемію</w:t>
      </w:r>
      <w:r>
        <w:rPr>
          <w:sz w:val="28"/>
          <w:szCs w:val="28"/>
          <w:lang w:val="uk-UA"/>
        </w:rPr>
        <w:t xml:space="preserve">, при проведенні клінічного аналізу корові, </w:t>
      </w:r>
      <w:r w:rsidRPr="00B54CD5">
        <w:rPr>
          <w:sz w:val="28"/>
          <w:szCs w:val="28"/>
          <w:lang w:val="uk-UA"/>
        </w:rPr>
        <w:t>необхідно враховувати такі показники</w:t>
      </w:r>
      <w:r>
        <w:rPr>
          <w:sz w:val="28"/>
          <w:szCs w:val="28"/>
          <w:lang w:val="uk-UA"/>
        </w:rPr>
        <w:t xml:space="preserve"> та індекси</w:t>
      </w:r>
      <w:r w:rsidRPr="00B54CD5">
        <w:rPr>
          <w:sz w:val="28"/>
          <w:szCs w:val="28"/>
          <w:lang w:val="uk-UA"/>
        </w:rPr>
        <w:t>, як</w:t>
      </w:r>
      <w:r>
        <w:rPr>
          <w:sz w:val="28"/>
          <w:szCs w:val="28"/>
          <w:lang w:val="uk-UA"/>
        </w:rPr>
        <w:t xml:space="preserve">: </w:t>
      </w:r>
      <w:r w:rsidR="00500DD8">
        <w:rPr>
          <w:sz w:val="28"/>
          <w:szCs w:val="28"/>
          <w:lang w:val="uk-UA"/>
        </w:rPr>
        <w:t xml:space="preserve">кількість еритроцитів та гемоглобіну в одиниці об’єму, </w:t>
      </w:r>
      <w:r w:rsidRPr="00C26ED1">
        <w:rPr>
          <w:sz w:val="28"/>
          <w:szCs w:val="28"/>
          <w:lang w:val="uk-UA"/>
        </w:rPr>
        <w:t xml:space="preserve">розмір та форму еритроцитів, середній вміст гемоглобіну  в еритроцитах, </w:t>
      </w:r>
      <w:r>
        <w:rPr>
          <w:sz w:val="28"/>
          <w:szCs w:val="28"/>
          <w:lang w:val="uk-UA"/>
        </w:rPr>
        <w:t>середню концентрацію гемоглобіна в еритроциті, середній об’єм еритроцитів, коефіцієнт варіації обсягу еритроцитів,</w:t>
      </w:r>
      <w:r w:rsidR="00500DD8">
        <w:rPr>
          <w:sz w:val="28"/>
          <w:szCs w:val="28"/>
          <w:lang w:val="uk-UA"/>
        </w:rPr>
        <w:t xml:space="preserve"> гематокритний показник,</w:t>
      </w:r>
      <w:r>
        <w:rPr>
          <w:sz w:val="28"/>
          <w:szCs w:val="28"/>
          <w:lang w:val="uk-UA"/>
        </w:rPr>
        <w:t xml:space="preserve"> </w:t>
      </w:r>
      <w:r w:rsidRPr="00C26ED1">
        <w:rPr>
          <w:sz w:val="28"/>
          <w:szCs w:val="28"/>
          <w:lang w:val="uk-UA"/>
        </w:rPr>
        <w:t>колірний показник, кількість ретикулоцитів</w:t>
      </w:r>
      <w:r w:rsidR="00500DD8">
        <w:rPr>
          <w:sz w:val="28"/>
          <w:szCs w:val="28"/>
          <w:lang w:val="uk-UA"/>
        </w:rPr>
        <w:t xml:space="preserve"> та морфологію еритроцитів, </w:t>
      </w:r>
      <w:r w:rsidRPr="00C26ED1">
        <w:rPr>
          <w:sz w:val="28"/>
          <w:szCs w:val="28"/>
          <w:lang w:val="uk-UA"/>
        </w:rPr>
        <w:t xml:space="preserve"> що дозволяє фахівцю робити припущення </w:t>
      </w:r>
      <w:r w:rsidR="00500DD8">
        <w:rPr>
          <w:sz w:val="28"/>
          <w:szCs w:val="28"/>
          <w:lang w:val="uk-UA"/>
        </w:rPr>
        <w:t xml:space="preserve">щодо наявності захворювання на анемію та </w:t>
      </w:r>
      <w:r w:rsidRPr="00C26ED1">
        <w:rPr>
          <w:sz w:val="28"/>
          <w:szCs w:val="28"/>
          <w:lang w:val="uk-UA"/>
        </w:rPr>
        <w:t>про характер та активність еритропоезу.</w:t>
      </w:r>
    </w:p>
    <w:p w14:paraId="41A8C5F6" w14:textId="3CC18EF7" w:rsidR="00C26ED1" w:rsidRPr="00B54CD5" w:rsidRDefault="00C26ED1" w:rsidP="00F22096">
      <w:pPr>
        <w:spacing w:line="360" w:lineRule="auto"/>
        <w:ind w:firstLine="720"/>
        <w:jc w:val="both"/>
        <w:rPr>
          <w:sz w:val="28"/>
          <w:szCs w:val="28"/>
          <w:lang w:val="uk-UA"/>
        </w:rPr>
      </w:pPr>
      <w:r w:rsidRPr="00B54CD5">
        <w:rPr>
          <w:sz w:val="28"/>
          <w:szCs w:val="28"/>
          <w:lang w:val="uk-UA"/>
        </w:rPr>
        <w:t>МСН (Mean Corpuscular Hemoglobin). Середній вміст гемоглобіну в одному еритроциті. У нормі 2</w:t>
      </w:r>
      <w:r w:rsidR="00331076">
        <w:rPr>
          <w:sz w:val="28"/>
          <w:szCs w:val="28"/>
          <w:lang w:val="uk-UA"/>
        </w:rPr>
        <w:t>7</w:t>
      </w:r>
      <w:r w:rsidRPr="00B54CD5">
        <w:rPr>
          <w:sz w:val="28"/>
          <w:szCs w:val="28"/>
          <w:lang w:val="uk-UA"/>
        </w:rPr>
        <w:t>-3</w:t>
      </w:r>
      <w:r w:rsidR="00331076">
        <w:rPr>
          <w:sz w:val="28"/>
          <w:szCs w:val="28"/>
          <w:lang w:val="uk-UA"/>
        </w:rPr>
        <w:t>3</w:t>
      </w:r>
      <w:r w:rsidRPr="00B54CD5">
        <w:rPr>
          <w:sz w:val="28"/>
          <w:szCs w:val="28"/>
          <w:lang w:val="uk-UA"/>
        </w:rPr>
        <w:t xml:space="preserve"> пікограми. МСН &lt; 2</w:t>
      </w:r>
      <w:r w:rsidR="00331076">
        <w:rPr>
          <w:sz w:val="28"/>
          <w:szCs w:val="28"/>
          <w:lang w:val="uk-UA"/>
        </w:rPr>
        <w:t>7</w:t>
      </w:r>
      <w:r w:rsidRPr="00B54CD5">
        <w:rPr>
          <w:sz w:val="28"/>
          <w:szCs w:val="28"/>
          <w:lang w:val="uk-UA"/>
        </w:rPr>
        <w:t xml:space="preserve"> пг говорить про розвиток гіпохромної анемії, а MCH &gt; 3</w:t>
      </w:r>
      <w:r w:rsidR="00331076">
        <w:rPr>
          <w:sz w:val="28"/>
          <w:szCs w:val="28"/>
          <w:lang w:val="uk-UA"/>
        </w:rPr>
        <w:t>3</w:t>
      </w:r>
      <w:r w:rsidRPr="00B54CD5">
        <w:rPr>
          <w:sz w:val="28"/>
          <w:szCs w:val="28"/>
          <w:lang w:val="uk-UA"/>
        </w:rPr>
        <w:t xml:space="preserve"> пг </w:t>
      </w:r>
      <w:r>
        <w:rPr>
          <w:sz w:val="28"/>
          <w:szCs w:val="28"/>
          <w:lang w:val="uk-UA"/>
        </w:rPr>
        <w:t xml:space="preserve">говорить </w:t>
      </w:r>
      <w:r w:rsidRPr="00B54CD5">
        <w:rPr>
          <w:sz w:val="28"/>
          <w:szCs w:val="28"/>
          <w:lang w:val="uk-UA"/>
        </w:rPr>
        <w:t>про розвиток гіперхромної анемії</w:t>
      </w:r>
      <w:r w:rsidR="00331076">
        <w:rPr>
          <w:sz w:val="28"/>
          <w:szCs w:val="28"/>
          <w:lang w:val="uk-UA"/>
        </w:rPr>
        <w:t xml:space="preserve"> </w:t>
      </w:r>
      <w:bookmarkStart w:id="37" w:name="_Hlk158639068"/>
      <w:r w:rsidR="00331076" w:rsidRPr="00607008">
        <w:rPr>
          <w:sz w:val="28"/>
          <w:szCs w:val="28"/>
          <w:lang w:val="uk-UA"/>
        </w:rPr>
        <w:t>[</w:t>
      </w:r>
      <w:bookmarkStart w:id="38" w:name="_Hlk158639088"/>
      <w:r w:rsidR="00825271">
        <w:rPr>
          <w:sz w:val="28"/>
          <w:szCs w:val="28"/>
          <w:lang w:val="uk-UA"/>
        </w:rPr>
        <w:t>31</w:t>
      </w:r>
      <w:r w:rsidR="00331076" w:rsidRPr="00607008">
        <w:rPr>
          <w:sz w:val="28"/>
          <w:szCs w:val="28"/>
          <w:lang w:val="uk-UA"/>
        </w:rPr>
        <w:t>]</w:t>
      </w:r>
      <w:bookmarkEnd w:id="38"/>
      <w:r w:rsidR="00331076" w:rsidRPr="00607008">
        <w:rPr>
          <w:sz w:val="28"/>
          <w:szCs w:val="28"/>
          <w:lang w:val="uk-UA"/>
        </w:rPr>
        <w:t>.</w:t>
      </w:r>
      <w:bookmarkEnd w:id="37"/>
    </w:p>
    <w:p w14:paraId="20F6C2E5" w14:textId="536DF7A0" w:rsidR="00500DD8" w:rsidRDefault="00C26ED1" w:rsidP="00F22096">
      <w:pPr>
        <w:spacing w:line="360" w:lineRule="auto"/>
        <w:ind w:firstLine="720"/>
        <w:jc w:val="both"/>
        <w:rPr>
          <w:iCs/>
          <w:sz w:val="28"/>
          <w:szCs w:val="28"/>
          <w:lang w:val="uk-UA"/>
        </w:rPr>
      </w:pPr>
      <w:r w:rsidRPr="00B54CD5">
        <w:rPr>
          <w:sz w:val="28"/>
          <w:szCs w:val="28"/>
          <w:lang w:val="uk-UA"/>
        </w:rPr>
        <w:t xml:space="preserve">МСНС (Mean Corpuscular Hemoglobin Concentration). Цей індекс показує середню концентрацію гемоглобіну в еритроцитах. </w:t>
      </w:r>
      <w:r w:rsidR="00500DD8">
        <w:rPr>
          <w:sz w:val="28"/>
          <w:szCs w:val="28"/>
          <w:lang w:val="uk-UA"/>
        </w:rPr>
        <w:t xml:space="preserve">Зниження </w:t>
      </w:r>
      <w:r w:rsidR="00500DD8" w:rsidRPr="00500DD8">
        <w:rPr>
          <w:iCs/>
          <w:sz w:val="28"/>
          <w:szCs w:val="28"/>
        </w:rPr>
        <w:t xml:space="preserve">МСНС </w:t>
      </w:r>
      <w:r w:rsidR="00500DD8">
        <w:rPr>
          <w:iCs/>
          <w:sz w:val="28"/>
          <w:szCs w:val="28"/>
          <w:lang w:val="uk-UA"/>
        </w:rPr>
        <w:t xml:space="preserve">спостеригається при захворюваннях пов’язаних з порушенням синтезу гемоглобіна. Це самий стабільний генетично детермінований розрахунковий гематологічний показник, але дуже чутливий до </w:t>
      </w:r>
      <w:r w:rsidR="00F22096">
        <w:rPr>
          <w:iCs/>
          <w:sz w:val="28"/>
          <w:szCs w:val="28"/>
          <w:lang w:val="uk-UA"/>
        </w:rPr>
        <w:t xml:space="preserve">помилок при визначенні таких показників як </w:t>
      </w:r>
      <w:r w:rsidR="00F22096" w:rsidRPr="00B54CD5">
        <w:rPr>
          <w:sz w:val="28"/>
          <w:szCs w:val="28"/>
          <w:lang w:val="uk-UA"/>
        </w:rPr>
        <w:t>Hb, HCT, МСV</w:t>
      </w:r>
      <w:r w:rsidR="00F22096">
        <w:rPr>
          <w:sz w:val="28"/>
          <w:szCs w:val="28"/>
          <w:lang w:val="uk-UA"/>
        </w:rPr>
        <w:t xml:space="preserve"> (призводять до його підвищення) та похибок преаналітичного та аналітичного етапів (індикатор помилки гематологічного аналізатора). </w:t>
      </w:r>
      <w:r w:rsidR="00F22096" w:rsidRPr="00B54CD5">
        <w:rPr>
          <w:sz w:val="28"/>
          <w:szCs w:val="28"/>
          <w:lang w:val="uk-UA"/>
        </w:rPr>
        <w:t>У нормі: 320 – 370 г/л</w:t>
      </w:r>
      <w:r w:rsidR="00924208">
        <w:rPr>
          <w:sz w:val="28"/>
          <w:szCs w:val="28"/>
          <w:lang w:val="uk-UA"/>
        </w:rPr>
        <w:t xml:space="preserve"> </w:t>
      </w:r>
      <w:bookmarkStart w:id="39" w:name="_Hlk158639253"/>
      <w:r w:rsidR="00924208" w:rsidRPr="00331076">
        <w:rPr>
          <w:sz w:val="28"/>
          <w:szCs w:val="28"/>
          <w:lang w:val="uk-UA"/>
        </w:rPr>
        <w:t>[</w:t>
      </w:r>
      <w:r w:rsidR="00825271">
        <w:rPr>
          <w:sz w:val="28"/>
          <w:szCs w:val="28"/>
          <w:lang w:val="uk-UA"/>
        </w:rPr>
        <w:t>7</w:t>
      </w:r>
      <w:r w:rsidR="00924208" w:rsidRPr="00607008">
        <w:rPr>
          <w:sz w:val="28"/>
          <w:szCs w:val="28"/>
          <w:lang w:val="uk-UA"/>
        </w:rPr>
        <w:t>]</w:t>
      </w:r>
      <w:r w:rsidR="00924208" w:rsidRPr="00331076">
        <w:rPr>
          <w:sz w:val="28"/>
          <w:szCs w:val="28"/>
          <w:lang w:val="uk-UA"/>
        </w:rPr>
        <w:t>.</w:t>
      </w:r>
      <w:bookmarkEnd w:id="39"/>
    </w:p>
    <w:p w14:paraId="78770CF3" w14:textId="68966B66" w:rsidR="00325CE0" w:rsidRDefault="00C26ED1" w:rsidP="00325CE0">
      <w:pPr>
        <w:spacing w:line="360" w:lineRule="auto"/>
        <w:ind w:firstLine="720"/>
        <w:jc w:val="both"/>
        <w:rPr>
          <w:sz w:val="28"/>
          <w:szCs w:val="28"/>
          <w:lang w:val="uk-UA"/>
        </w:rPr>
      </w:pPr>
      <w:bookmarkStart w:id="40" w:name="_Hlk158292405"/>
      <w:r w:rsidRPr="00B54CD5">
        <w:rPr>
          <w:sz w:val="28"/>
          <w:szCs w:val="28"/>
          <w:lang w:val="uk-UA"/>
        </w:rPr>
        <w:t>MCV</w:t>
      </w:r>
      <w:bookmarkEnd w:id="40"/>
      <w:r w:rsidRPr="00B54CD5">
        <w:rPr>
          <w:sz w:val="28"/>
          <w:szCs w:val="28"/>
          <w:lang w:val="uk-UA"/>
        </w:rPr>
        <w:t xml:space="preserve"> (Mean Corpuscular Volume). Середній о</w:t>
      </w:r>
      <w:r>
        <w:rPr>
          <w:sz w:val="28"/>
          <w:szCs w:val="28"/>
          <w:lang w:val="uk-UA"/>
        </w:rPr>
        <w:t>б’єм</w:t>
      </w:r>
      <w:r w:rsidRPr="00B54CD5">
        <w:rPr>
          <w:sz w:val="28"/>
          <w:szCs w:val="28"/>
          <w:lang w:val="uk-UA"/>
        </w:rPr>
        <w:t xml:space="preserve"> еритроцитів. </w:t>
      </w:r>
      <w:r w:rsidR="00F22096">
        <w:rPr>
          <w:sz w:val="28"/>
          <w:szCs w:val="28"/>
          <w:lang w:val="uk-UA"/>
        </w:rPr>
        <w:t>Змінюється на протязі життя: у немовляти може сягати 128 фл, в перший тиждень життя сягає 100 фл, до кінця першого</w:t>
      </w:r>
      <w:r w:rsidR="00797D8B">
        <w:rPr>
          <w:sz w:val="28"/>
          <w:szCs w:val="28"/>
          <w:lang w:val="uk-UA"/>
        </w:rPr>
        <w:t xml:space="preserve"> </w:t>
      </w:r>
      <w:r w:rsidR="00F22096">
        <w:rPr>
          <w:sz w:val="28"/>
          <w:szCs w:val="28"/>
          <w:lang w:val="uk-UA"/>
        </w:rPr>
        <w:t xml:space="preserve">року життя сягає 77-79 фл, у віці 4-5 років нижня границя </w:t>
      </w:r>
      <w:r w:rsidR="00797D8B">
        <w:rPr>
          <w:sz w:val="28"/>
          <w:szCs w:val="28"/>
          <w:lang w:val="uk-UA"/>
        </w:rPr>
        <w:t xml:space="preserve">сягає 80 фл та стає більш менш стабільною. Показник </w:t>
      </w:r>
      <w:r w:rsidR="00797D8B" w:rsidRPr="00797D8B">
        <w:rPr>
          <w:sz w:val="28"/>
          <w:szCs w:val="28"/>
          <w:lang w:val="uk-UA"/>
        </w:rPr>
        <w:t xml:space="preserve">MCV </w:t>
      </w:r>
      <w:r w:rsidR="00797D8B">
        <w:rPr>
          <w:sz w:val="28"/>
          <w:szCs w:val="28"/>
          <w:lang w:val="uk-UA"/>
        </w:rPr>
        <w:t>у дорослою л</w:t>
      </w:r>
      <w:r w:rsidR="00325CE0">
        <w:rPr>
          <w:sz w:val="28"/>
          <w:szCs w:val="28"/>
          <w:lang w:val="uk-UA"/>
        </w:rPr>
        <w:t>ю</w:t>
      </w:r>
      <w:r w:rsidR="00797D8B">
        <w:rPr>
          <w:sz w:val="28"/>
          <w:szCs w:val="28"/>
          <w:lang w:val="uk-UA"/>
        </w:rPr>
        <w:t xml:space="preserve">дини нижче 80 фл трактується як мікроцитоз еритроцитів, понад </w:t>
      </w:r>
      <w:r w:rsidR="00331076">
        <w:rPr>
          <w:sz w:val="28"/>
          <w:szCs w:val="28"/>
          <w:lang w:val="uk-UA"/>
        </w:rPr>
        <w:t>95</w:t>
      </w:r>
      <w:r w:rsidR="00797D8B">
        <w:rPr>
          <w:sz w:val="28"/>
          <w:szCs w:val="28"/>
          <w:lang w:val="uk-UA"/>
        </w:rPr>
        <w:t xml:space="preserve"> фл трактується як макро- та мегалоцитоз еритроцитів. </w:t>
      </w:r>
      <w:r w:rsidRPr="00B54CD5">
        <w:rPr>
          <w:sz w:val="28"/>
          <w:szCs w:val="28"/>
          <w:lang w:val="uk-UA"/>
        </w:rPr>
        <w:t xml:space="preserve">Показник </w:t>
      </w:r>
      <w:r w:rsidR="00325CE0">
        <w:rPr>
          <w:sz w:val="28"/>
          <w:szCs w:val="28"/>
          <w:lang w:val="uk-UA"/>
        </w:rPr>
        <w:t xml:space="preserve">чутливий </w:t>
      </w:r>
      <w:r w:rsidRPr="00B54CD5">
        <w:rPr>
          <w:sz w:val="28"/>
          <w:szCs w:val="28"/>
          <w:lang w:val="uk-UA"/>
        </w:rPr>
        <w:t>до впливу преаналітики, а саме часу до проведення аналітичного етапу та температури зберігання проб.</w:t>
      </w:r>
      <w:r w:rsidR="00F22096" w:rsidRPr="00F22096">
        <w:rPr>
          <w:sz w:val="28"/>
          <w:szCs w:val="28"/>
          <w:lang w:val="uk-UA"/>
        </w:rPr>
        <w:t xml:space="preserve"> </w:t>
      </w:r>
      <w:r w:rsidR="00F22096" w:rsidRPr="00B54CD5">
        <w:rPr>
          <w:sz w:val="28"/>
          <w:szCs w:val="28"/>
          <w:lang w:val="uk-UA"/>
        </w:rPr>
        <w:t xml:space="preserve">У нормі: 80 – </w:t>
      </w:r>
      <w:r w:rsidR="00331076">
        <w:rPr>
          <w:sz w:val="28"/>
          <w:szCs w:val="28"/>
          <w:lang w:val="uk-UA"/>
        </w:rPr>
        <w:t>95</w:t>
      </w:r>
      <w:r w:rsidR="00325CE0">
        <w:rPr>
          <w:sz w:val="28"/>
          <w:szCs w:val="28"/>
          <w:lang w:val="uk-UA"/>
        </w:rPr>
        <w:t xml:space="preserve"> </w:t>
      </w:r>
      <w:r w:rsidR="00F22096" w:rsidRPr="00B54CD5">
        <w:rPr>
          <w:sz w:val="28"/>
          <w:szCs w:val="28"/>
          <w:lang w:val="uk-UA"/>
        </w:rPr>
        <w:t>фл</w:t>
      </w:r>
      <w:r w:rsidR="00331076">
        <w:rPr>
          <w:sz w:val="28"/>
          <w:szCs w:val="28"/>
          <w:lang w:val="uk-UA"/>
        </w:rPr>
        <w:t xml:space="preserve"> </w:t>
      </w:r>
      <w:bookmarkStart w:id="41" w:name="_Hlk158641023"/>
      <w:r w:rsidR="00331076" w:rsidRPr="00331076">
        <w:rPr>
          <w:sz w:val="28"/>
          <w:szCs w:val="28"/>
          <w:lang w:val="uk-UA"/>
        </w:rPr>
        <w:t>[</w:t>
      </w:r>
      <w:r w:rsidR="00825271">
        <w:rPr>
          <w:sz w:val="28"/>
          <w:szCs w:val="28"/>
          <w:lang w:val="uk-UA"/>
        </w:rPr>
        <w:t>7</w:t>
      </w:r>
      <w:r w:rsidR="00331076" w:rsidRPr="00607008">
        <w:rPr>
          <w:sz w:val="28"/>
          <w:szCs w:val="28"/>
          <w:lang w:val="uk-UA"/>
        </w:rPr>
        <w:t>]</w:t>
      </w:r>
      <w:r w:rsidR="00331076" w:rsidRPr="00331076">
        <w:rPr>
          <w:sz w:val="28"/>
          <w:szCs w:val="28"/>
          <w:lang w:val="uk-UA"/>
        </w:rPr>
        <w:t>.</w:t>
      </w:r>
      <w:bookmarkEnd w:id="41"/>
    </w:p>
    <w:p w14:paraId="314F86F7" w14:textId="149B6376" w:rsidR="00325CE0" w:rsidRDefault="00C26ED1" w:rsidP="00325CE0">
      <w:pPr>
        <w:spacing w:line="360" w:lineRule="auto"/>
        <w:ind w:firstLine="720"/>
        <w:jc w:val="both"/>
        <w:rPr>
          <w:sz w:val="28"/>
          <w:szCs w:val="28"/>
          <w:lang w:val="uk-UA"/>
        </w:rPr>
      </w:pPr>
      <w:r w:rsidRPr="00B54CD5">
        <w:rPr>
          <w:sz w:val="28"/>
          <w:szCs w:val="28"/>
          <w:lang w:val="uk-UA"/>
        </w:rPr>
        <w:lastRenderedPageBreak/>
        <w:t>RDW (Red cell Distribution Width). Коефіцієнт варіації обсягу еритроцитів є показником анізоцитозу еритроцитів. У нормі: 11,5 – 14,5%. Є гістограмою на осі абсцис якої відкладається обсяг еритроцитів у фемтолітрах, а по осі ординат вміст еритроцитів у крові різного обсягу</w:t>
      </w:r>
      <w:r w:rsidR="00325CE0">
        <w:rPr>
          <w:sz w:val="28"/>
          <w:szCs w:val="28"/>
          <w:lang w:val="uk-UA"/>
        </w:rPr>
        <w:t xml:space="preserve">. Показник анізоцитозу еритроцитів, розраховується як </w:t>
      </w:r>
      <w:r w:rsidR="00A6404E">
        <w:rPr>
          <w:sz w:val="28"/>
          <w:szCs w:val="28"/>
          <w:lang w:val="uk-UA"/>
        </w:rPr>
        <w:t>коефіцієнт</w:t>
      </w:r>
      <w:r w:rsidR="00325CE0">
        <w:rPr>
          <w:sz w:val="28"/>
          <w:szCs w:val="28"/>
          <w:lang w:val="uk-UA"/>
        </w:rPr>
        <w:t xml:space="preserve"> варіації середнього об’єму еритроцитів. Може виступати я к додатковий критерій для діагностики та динамічного спостерігання за результатами лікування </w:t>
      </w:r>
      <w:r w:rsidR="00A6404E">
        <w:rPr>
          <w:sz w:val="28"/>
          <w:szCs w:val="28"/>
          <w:lang w:val="uk-UA"/>
        </w:rPr>
        <w:t>пацієнтів</w:t>
      </w:r>
      <w:r w:rsidR="00325CE0">
        <w:rPr>
          <w:sz w:val="28"/>
          <w:szCs w:val="28"/>
          <w:lang w:val="uk-UA"/>
        </w:rPr>
        <w:t xml:space="preserve"> з анеміями</w:t>
      </w:r>
      <w:r w:rsidR="00825271">
        <w:rPr>
          <w:sz w:val="28"/>
          <w:szCs w:val="28"/>
          <w:lang w:val="uk-UA"/>
        </w:rPr>
        <w:t xml:space="preserve"> </w:t>
      </w:r>
      <w:r w:rsidR="00825271" w:rsidRPr="00825271">
        <w:rPr>
          <w:sz w:val="28"/>
          <w:szCs w:val="28"/>
          <w:lang w:val="uk-UA"/>
        </w:rPr>
        <w:t>[1</w:t>
      </w:r>
      <w:r w:rsidR="00825271">
        <w:rPr>
          <w:sz w:val="28"/>
          <w:szCs w:val="28"/>
          <w:lang w:val="uk-UA"/>
        </w:rPr>
        <w:t>4</w:t>
      </w:r>
      <w:r w:rsidR="00825271" w:rsidRPr="00825271">
        <w:rPr>
          <w:sz w:val="28"/>
          <w:szCs w:val="28"/>
          <w:lang w:val="uk-UA"/>
        </w:rPr>
        <w:t>].</w:t>
      </w:r>
    </w:p>
    <w:p w14:paraId="1214C08E" w14:textId="3A73FA64" w:rsidR="002911FE" w:rsidRDefault="00500DD8" w:rsidP="002911FE">
      <w:pPr>
        <w:spacing w:line="360" w:lineRule="auto"/>
        <w:ind w:firstLine="720"/>
        <w:jc w:val="both"/>
        <w:rPr>
          <w:sz w:val="28"/>
          <w:szCs w:val="28"/>
          <w:lang w:val="uk-UA"/>
        </w:rPr>
      </w:pPr>
      <w:r w:rsidRPr="00500DD8">
        <w:rPr>
          <w:bCs/>
          <w:sz w:val="28"/>
          <w:szCs w:val="28"/>
        </w:rPr>
        <w:t>HCT</w:t>
      </w:r>
      <w:r w:rsidR="00825271">
        <w:rPr>
          <w:bCs/>
          <w:sz w:val="28"/>
          <w:szCs w:val="28"/>
          <w:lang w:val="uk-UA"/>
        </w:rPr>
        <w:t xml:space="preserve"> </w:t>
      </w:r>
      <w:r w:rsidR="00325CE0">
        <w:rPr>
          <w:bCs/>
          <w:sz w:val="28"/>
          <w:szCs w:val="28"/>
          <w:lang w:val="uk-UA"/>
        </w:rPr>
        <w:t>(</w:t>
      </w:r>
      <w:r w:rsidRPr="00500DD8">
        <w:rPr>
          <w:bCs/>
          <w:sz w:val="28"/>
          <w:szCs w:val="28"/>
        </w:rPr>
        <w:t>h</w:t>
      </w:r>
      <w:r w:rsidRPr="00500DD8">
        <w:rPr>
          <w:bCs/>
          <w:sz w:val="28"/>
          <w:szCs w:val="28"/>
          <w:lang w:val="uk-UA"/>
        </w:rPr>
        <w:t>а</w:t>
      </w:r>
      <w:r w:rsidRPr="00500DD8">
        <w:rPr>
          <w:bCs/>
          <w:sz w:val="28"/>
          <w:szCs w:val="28"/>
        </w:rPr>
        <w:t>ematocrit</w:t>
      </w:r>
      <w:r w:rsidR="00325CE0">
        <w:rPr>
          <w:bCs/>
          <w:sz w:val="28"/>
          <w:szCs w:val="28"/>
          <w:lang w:val="uk-UA"/>
        </w:rPr>
        <w:t>)</w:t>
      </w:r>
      <w:r w:rsidR="00A6404E">
        <w:rPr>
          <w:bCs/>
          <w:sz w:val="28"/>
          <w:szCs w:val="28"/>
          <w:lang w:val="uk-UA"/>
        </w:rPr>
        <w:t xml:space="preserve">. </w:t>
      </w:r>
      <w:r w:rsidR="00A6404E" w:rsidRPr="00500DD8">
        <w:rPr>
          <w:bCs/>
          <w:sz w:val="28"/>
          <w:szCs w:val="28"/>
          <w:lang w:val="uk-UA"/>
        </w:rPr>
        <w:t>Гем</w:t>
      </w:r>
      <w:r w:rsidR="00A6404E" w:rsidRPr="00500DD8">
        <w:rPr>
          <w:bCs/>
          <w:sz w:val="28"/>
          <w:szCs w:val="28"/>
        </w:rPr>
        <w:t>a</w:t>
      </w:r>
      <w:r w:rsidR="00A6404E" w:rsidRPr="00500DD8">
        <w:rPr>
          <w:bCs/>
          <w:sz w:val="28"/>
          <w:szCs w:val="28"/>
          <w:lang w:val="uk-UA"/>
        </w:rPr>
        <w:t>токрит</w:t>
      </w:r>
      <w:r w:rsidR="00A6404E">
        <w:rPr>
          <w:bCs/>
          <w:sz w:val="28"/>
          <w:szCs w:val="28"/>
          <w:lang w:val="uk-UA"/>
        </w:rPr>
        <w:t xml:space="preserve">ний </w:t>
      </w:r>
      <w:r w:rsidR="00325CE0">
        <w:rPr>
          <w:bCs/>
          <w:sz w:val="28"/>
          <w:szCs w:val="28"/>
          <w:lang w:val="uk-UA"/>
        </w:rPr>
        <w:t xml:space="preserve">показник (гематокрит), </w:t>
      </w:r>
      <w:r w:rsidR="00A6404E">
        <w:rPr>
          <w:bCs/>
          <w:sz w:val="28"/>
          <w:szCs w:val="28"/>
          <w:lang w:val="uk-UA"/>
        </w:rPr>
        <w:t>в</w:t>
      </w:r>
      <w:r w:rsidR="00325CE0">
        <w:rPr>
          <w:bCs/>
          <w:sz w:val="28"/>
          <w:szCs w:val="28"/>
          <w:lang w:val="uk-UA"/>
        </w:rPr>
        <w:t xml:space="preserve">ідображується у відсотках або абсолютних одиницях. Показник, який відображає відсоток (частку) об’єму цільної крові, яку займають еритроцити. </w:t>
      </w:r>
      <w:r w:rsidR="00191469">
        <w:rPr>
          <w:bCs/>
          <w:sz w:val="28"/>
          <w:szCs w:val="28"/>
          <w:lang w:val="uk-UA"/>
        </w:rPr>
        <w:t xml:space="preserve">При визначенні гематокриту за допомогою гематологічних аналізаторів, слід враховувати той факт, що </w:t>
      </w:r>
      <w:r w:rsidR="00191469" w:rsidRPr="00231B10">
        <w:rPr>
          <w:sz w:val="28"/>
          <w:szCs w:val="28"/>
          <w:lang w:val="uk-UA"/>
        </w:rPr>
        <w:t>показник гематокриту на гематологічних аналізаторах, які використовують імпедансний метод, хибно переоцінюють Hct в еритроцитах із високою середньою концентрацією гемоглобіну (MCHC).</w:t>
      </w:r>
      <w:r w:rsidR="00191469">
        <w:rPr>
          <w:sz w:val="28"/>
          <w:szCs w:val="28"/>
          <w:lang w:val="uk-UA"/>
        </w:rPr>
        <w:t xml:space="preserve"> </w:t>
      </w:r>
      <w:r w:rsidR="00325CE0">
        <w:rPr>
          <w:bCs/>
          <w:sz w:val="28"/>
          <w:szCs w:val="28"/>
          <w:lang w:val="uk-UA"/>
        </w:rPr>
        <w:t>У нормі становить</w:t>
      </w:r>
      <w:r w:rsidRPr="00500DD8">
        <w:rPr>
          <w:iCs/>
          <w:sz w:val="28"/>
          <w:szCs w:val="28"/>
          <w:lang w:val="uk-UA"/>
        </w:rPr>
        <w:tab/>
      </w:r>
      <w:r w:rsidR="00325CE0">
        <w:rPr>
          <w:iCs/>
          <w:sz w:val="28"/>
          <w:szCs w:val="28"/>
          <w:lang w:val="uk-UA"/>
        </w:rPr>
        <w:t>Ч</w:t>
      </w:r>
      <w:r w:rsidRPr="00500DD8">
        <w:rPr>
          <w:iCs/>
          <w:sz w:val="28"/>
          <w:szCs w:val="28"/>
          <w:lang w:val="uk-UA"/>
        </w:rPr>
        <w:t xml:space="preserve">: </w:t>
      </w:r>
      <w:r w:rsidR="00A6404E">
        <w:rPr>
          <w:iCs/>
          <w:sz w:val="28"/>
          <w:szCs w:val="28"/>
          <w:lang w:val="uk-UA"/>
        </w:rPr>
        <w:t>40</w:t>
      </w:r>
      <w:r w:rsidRPr="00500DD8">
        <w:rPr>
          <w:iCs/>
          <w:sz w:val="28"/>
          <w:szCs w:val="28"/>
          <w:lang w:val="uk-UA"/>
        </w:rPr>
        <w:t>-</w:t>
      </w:r>
      <w:r w:rsidR="00325CE0">
        <w:rPr>
          <w:iCs/>
          <w:sz w:val="28"/>
          <w:szCs w:val="28"/>
          <w:lang w:val="uk-UA"/>
        </w:rPr>
        <w:t>5</w:t>
      </w:r>
      <w:r w:rsidR="00A6404E">
        <w:rPr>
          <w:iCs/>
          <w:sz w:val="28"/>
          <w:szCs w:val="28"/>
          <w:lang w:val="uk-UA"/>
        </w:rPr>
        <w:t>2</w:t>
      </w:r>
      <w:r w:rsidR="00325CE0">
        <w:rPr>
          <w:iCs/>
          <w:sz w:val="28"/>
          <w:szCs w:val="28"/>
          <w:lang w:val="uk-UA"/>
        </w:rPr>
        <w:t>,</w:t>
      </w:r>
      <w:r w:rsidRPr="00500DD8">
        <w:rPr>
          <w:iCs/>
          <w:sz w:val="28"/>
          <w:szCs w:val="28"/>
          <w:lang w:val="uk-UA"/>
        </w:rPr>
        <w:t xml:space="preserve"> Ж: 35-45</w:t>
      </w:r>
      <w:r w:rsidR="00A6404E">
        <w:rPr>
          <w:iCs/>
          <w:sz w:val="28"/>
          <w:szCs w:val="28"/>
          <w:lang w:val="uk-UA"/>
        </w:rPr>
        <w:t>.</w:t>
      </w:r>
      <w:r w:rsidRPr="00500DD8">
        <w:rPr>
          <w:iCs/>
          <w:sz w:val="28"/>
          <w:szCs w:val="28"/>
          <w:lang w:val="uk-UA"/>
        </w:rPr>
        <w:t xml:space="preserve"> </w:t>
      </w:r>
      <w:r w:rsidR="00A6404E">
        <w:rPr>
          <w:iCs/>
          <w:sz w:val="28"/>
          <w:szCs w:val="28"/>
          <w:lang w:val="uk-UA"/>
        </w:rPr>
        <w:t xml:space="preserve">НСТ </w:t>
      </w:r>
      <w:r w:rsidRPr="00500DD8">
        <w:rPr>
          <w:iCs/>
          <w:sz w:val="28"/>
          <w:szCs w:val="28"/>
        </w:rPr>
        <w:t>&gt; 52% (</w:t>
      </w:r>
      <w:r w:rsidR="00A6404E">
        <w:rPr>
          <w:iCs/>
          <w:sz w:val="28"/>
          <w:szCs w:val="28"/>
          <w:lang w:val="uk-UA"/>
        </w:rPr>
        <w:t>ч</w:t>
      </w:r>
      <w:r w:rsidRPr="00500DD8">
        <w:rPr>
          <w:iCs/>
          <w:sz w:val="28"/>
          <w:szCs w:val="28"/>
        </w:rPr>
        <w:t xml:space="preserve">) и 48% (ж) </w:t>
      </w:r>
      <w:r w:rsidR="00A6404E">
        <w:rPr>
          <w:iCs/>
          <w:sz w:val="28"/>
          <w:szCs w:val="28"/>
        </w:rPr>
        <w:t>–</w:t>
      </w:r>
      <w:r w:rsidRPr="00500DD8">
        <w:rPr>
          <w:iCs/>
          <w:sz w:val="28"/>
          <w:szCs w:val="28"/>
        </w:rPr>
        <w:t xml:space="preserve"> эритроцитоз</w:t>
      </w:r>
      <w:r w:rsidR="00A6404E">
        <w:rPr>
          <w:iCs/>
          <w:sz w:val="28"/>
          <w:szCs w:val="28"/>
          <w:lang w:val="uk-UA"/>
        </w:rPr>
        <w:t>.</w:t>
      </w:r>
      <w:r w:rsidR="00B80836" w:rsidRPr="00B80836">
        <w:rPr>
          <w:sz w:val="28"/>
          <w:szCs w:val="28"/>
          <w:lang w:val="uk-UA"/>
        </w:rPr>
        <w:t xml:space="preserve"> </w:t>
      </w:r>
      <w:r w:rsidR="00B80836" w:rsidRPr="00B80836">
        <w:rPr>
          <w:iCs/>
          <w:sz w:val="28"/>
          <w:szCs w:val="28"/>
          <w:lang w:val="uk-UA"/>
        </w:rPr>
        <w:t>[1</w:t>
      </w:r>
      <w:r w:rsidR="00825271">
        <w:rPr>
          <w:iCs/>
          <w:sz w:val="28"/>
          <w:szCs w:val="28"/>
          <w:lang w:val="uk-UA"/>
        </w:rPr>
        <w:t>4</w:t>
      </w:r>
      <w:r w:rsidR="00B80836" w:rsidRPr="00B80836">
        <w:rPr>
          <w:iCs/>
          <w:sz w:val="28"/>
          <w:szCs w:val="28"/>
          <w:lang w:val="uk-UA"/>
        </w:rPr>
        <w:t>].</w:t>
      </w:r>
    </w:p>
    <w:p w14:paraId="5968558F" w14:textId="212DA471" w:rsidR="00C26ED1" w:rsidRPr="00B54CD5" w:rsidRDefault="002911FE" w:rsidP="002911FE">
      <w:pPr>
        <w:spacing w:line="360" w:lineRule="auto"/>
        <w:ind w:firstLine="720"/>
        <w:jc w:val="both"/>
        <w:rPr>
          <w:sz w:val="28"/>
          <w:szCs w:val="28"/>
          <w:lang w:val="uk-UA"/>
        </w:rPr>
      </w:pPr>
      <w:r>
        <w:rPr>
          <w:sz w:val="28"/>
          <w:szCs w:val="28"/>
          <w:lang w:val="uk-UA"/>
        </w:rPr>
        <w:t xml:space="preserve">КП (колірний показник). </w:t>
      </w:r>
      <w:r w:rsidR="00C26ED1" w:rsidRPr="00B54CD5">
        <w:rPr>
          <w:sz w:val="28"/>
          <w:szCs w:val="28"/>
          <w:lang w:val="uk-UA"/>
        </w:rPr>
        <w:t xml:space="preserve">Якщо аналіз крові проводять ручними методами, то важливим етапом є підрахунок колірного показника (КП), що характеризує ступінь насичення еритроцитів гемоглобіном. Показник вважається відносним, проте на його підставі можливий розподіл анемій </w:t>
      </w:r>
      <w:r>
        <w:rPr>
          <w:sz w:val="28"/>
          <w:szCs w:val="28"/>
          <w:lang w:val="uk-UA"/>
        </w:rPr>
        <w:t>на гіпохромну, нормохромну та гіперхромну.  Колірний показник можна</w:t>
      </w:r>
      <w:r w:rsidR="00C26ED1" w:rsidRPr="00B54CD5">
        <w:rPr>
          <w:sz w:val="28"/>
          <w:szCs w:val="28"/>
          <w:lang w:val="uk-UA"/>
        </w:rPr>
        <w:t xml:space="preserve"> вважати пропорційним до показника MCH. Нормальні межі: 0,85 – 1,05 од. </w:t>
      </w:r>
      <w:r w:rsidR="00B80836" w:rsidRPr="00B80836">
        <w:rPr>
          <w:sz w:val="28"/>
          <w:szCs w:val="28"/>
          <w:lang w:val="uk-UA"/>
        </w:rPr>
        <w:t>[1</w:t>
      </w:r>
      <w:r w:rsidR="00825271">
        <w:rPr>
          <w:sz w:val="28"/>
          <w:szCs w:val="28"/>
          <w:lang w:val="uk-UA"/>
        </w:rPr>
        <w:t>4</w:t>
      </w:r>
      <w:r w:rsidR="00B80836" w:rsidRPr="00B80836">
        <w:rPr>
          <w:sz w:val="28"/>
          <w:szCs w:val="28"/>
          <w:lang w:val="uk-UA"/>
        </w:rPr>
        <w:t>].</w:t>
      </w:r>
    </w:p>
    <w:p w14:paraId="6D32AEC3" w14:textId="6F0A41D7" w:rsidR="00815190" w:rsidRDefault="00815190" w:rsidP="00815190">
      <w:pPr>
        <w:spacing w:line="360" w:lineRule="auto"/>
        <w:ind w:firstLine="720"/>
        <w:jc w:val="both"/>
        <w:rPr>
          <w:sz w:val="28"/>
          <w:szCs w:val="28"/>
          <w:lang w:val="uk-UA"/>
        </w:rPr>
      </w:pPr>
      <w:r w:rsidRPr="00815190">
        <w:rPr>
          <w:sz w:val="28"/>
          <w:szCs w:val="28"/>
          <w:lang w:val="uk-UA"/>
        </w:rPr>
        <w:t>RET</w:t>
      </w:r>
      <w:r>
        <w:rPr>
          <w:sz w:val="28"/>
          <w:szCs w:val="28"/>
          <w:lang w:val="uk-UA"/>
        </w:rPr>
        <w:t xml:space="preserve">, </w:t>
      </w:r>
      <w:r w:rsidR="00191469" w:rsidRPr="00191469">
        <w:rPr>
          <w:sz w:val="28"/>
          <w:szCs w:val="28"/>
          <w:lang w:val="uk-UA"/>
        </w:rPr>
        <w:t>R</w:t>
      </w:r>
      <w:r w:rsidR="00FB7B15">
        <w:rPr>
          <w:sz w:val="28"/>
          <w:szCs w:val="28"/>
          <w:lang w:val="uk-UA"/>
        </w:rPr>
        <w:t>С</w:t>
      </w:r>
      <w:r w:rsidR="00191469" w:rsidRPr="00191469">
        <w:rPr>
          <w:sz w:val="28"/>
          <w:szCs w:val="28"/>
          <w:lang w:val="uk-UA"/>
        </w:rPr>
        <w:t xml:space="preserve"> </w:t>
      </w:r>
      <w:r w:rsidR="00191469">
        <w:rPr>
          <w:sz w:val="28"/>
          <w:szCs w:val="28"/>
          <w:lang w:val="uk-UA"/>
        </w:rPr>
        <w:t>(</w:t>
      </w:r>
      <w:r w:rsidRPr="00815190">
        <w:rPr>
          <w:sz w:val="28"/>
          <w:szCs w:val="28"/>
          <w:lang w:val="en-US"/>
        </w:rPr>
        <w:t>reticulocyte</w:t>
      </w:r>
      <w:r w:rsidRPr="0025019B">
        <w:rPr>
          <w:sz w:val="28"/>
          <w:szCs w:val="28"/>
          <w:lang w:val="uk-UA"/>
        </w:rPr>
        <w:t xml:space="preserve"> </w:t>
      </w:r>
      <w:r w:rsidRPr="00815190">
        <w:rPr>
          <w:sz w:val="28"/>
          <w:szCs w:val="28"/>
          <w:lang w:val="en-US"/>
        </w:rPr>
        <w:t>count</w:t>
      </w:r>
      <w:r w:rsidR="00191469">
        <w:rPr>
          <w:sz w:val="28"/>
          <w:szCs w:val="28"/>
          <w:lang w:val="uk-UA"/>
        </w:rPr>
        <w:t>)</w:t>
      </w:r>
      <w:r>
        <w:rPr>
          <w:sz w:val="28"/>
          <w:szCs w:val="28"/>
          <w:lang w:val="uk-UA"/>
        </w:rPr>
        <w:t xml:space="preserve">. Ретикулоцити та їх кількість </w:t>
      </w:r>
      <w:r w:rsidRPr="00815190">
        <w:rPr>
          <w:sz w:val="28"/>
          <w:szCs w:val="28"/>
          <w:lang w:val="uk-UA"/>
        </w:rPr>
        <w:t>традиційно оцінюють за допомогою мікроскопічних методів</w:t>
      </w:r>
      <w:r w:rsidR="00622F4A">
        <w:rPr>
          <w:sz w:val="28"/>
          <w:szCs w:val="28"/>
          <w:lang w:val="uk-UA"/>
        </w:rPr>
        <w:t xml:space="preserve"> та за допомогою гематологічних аналізаторів</w:t>
      </w:r>
      <w:r w:rsidR="003D7830">
        <w:rPr>
          <w:sz w:val="28"/>
          <w:szCs w:val="28"/>
          <w:lang w:val="uk-UA"/>
        </w:rPr>
        <w:t>,</w:t>
      </w:r>
      <w:r w:rsidRPr="00815190">
        <w:rPr>
          <w:sz w:val="28"/>
          <w:szCs w:val="28"/>
          <w:lang w:val="uk-UA"/>
        </w:rPr>
        <w:t xml:space="preserve"> виражають в проміле або відсотках від загальної кількості еритроцитів. Під час автоматичних вимірювань визначається абсолютна кількість ретикулоцитів і розраховується відсоток ретикулоцитів</w:t>
      </w:r>
      <w:r w:rsidR="00622F4A">
        <w:rPr>
          <w:sz w:val="28"/>
          <w:szCs w:val="28"/>
          <w:lang w:val="uk-UA"/>
        </w:rPr>
        <w:t>,</w:t>
      </w:r>
      <w:r w:rsidRPr="00815190">
        <w:rPr>
          <w:sz w:val="28"/>
          <w:szCs w:val="28"/>
          <w:lang w:val="uk-UA"/>
        </w:rPr>
        <w:t xml:space="preserve"> як частка від загальної кількості еритроцитів.</w:t>
      </w:r>
      <w:r w:rsidR="00622F4A" w:rsidRPr="00622F4A">
        <w:rPr>
          <w:sz w:val="28"/>
          <w:szCs w:val="28"/>
          <w:lang w:val="uk-UA"/>
        </w:rPr>
        <w:t xml:space="preserve"> </w:t>
      </w:r>
      <w:r w:rsidRPr="00622F4A">
        <w:rPr>
          <w:sz w:val="28"/>
          <w:szCs w:val="28"/>
          <w:lang w:val="uk-UA"/>
        </w:rPr>
        <w:t>Використання проточної цитометрії для автоматичного вимірювання кількості та структурних ознак ретикулоцитів</w:t>
      </w:r>
      <w:r w:rsidR="003D7830">
        <w:rPr>
          <w:sz w:val="28"/>
          <w:szCs w:val="28"/>
          <w:lang w:val="uk-UA"/>
        </w:rPr>
        <w:t>,</w:t>
      </w:r>
      <w:r w:rsidRPr="00622F4A">
        <w:rPr>
          <w:sz w:val="28"/>
          <w:szCs w:val="28"/>
          <w:lang w:val="uk-UA"/>
        </w:rPr>
        <w:t xml:space="preserve"> </w:t>
      </w:r>
      <w:r w:rsidRPr="00622F4A">
        <w:rPr>
          <w:sz w:val="28"/>
          <w:szCs w:val="28"/>
          <w:lang w:val="uk-UA"/>
        </w:rPr>
        <w:lastRenderedPageBreak/>
        <w:t xml:space="preserve">дозволило запровадити додаткові показники ретикулоцитів, що дає змогу точніше оцінити </w:t>
      </w:r>
      <w:r w:rsidR="003D7830" w:rsidRPr="00622F4A">
        <w:rPr>
          <w:sz w:val="28"/>
          <w:szCs w:val="28"/>
          <w:lang w:val="uk-UA"/>
        </w:rPr>
        <w:t>еритропое</w:t>
      </w:r>
      <w:r w:rsidR="003D7830">
        <w:rPr>
          <w:sz w:val="28"/>
          <w:szCs w:val="28"/>
          <w:lang w:val="uk-UA"/>
        </w:rPr>
        <w:t>т</w:t>
      </w:r>
      <w:r w:rsidR="003D7830" w:rsidRPr="00622F4A">
        <w:rPr>
          <w:sz w:val="28"/>
          <w:szCs w:val="28"/>
          <w:lang w:val="uk-UA"/>
        </w:rPr>
        <w:t>ичну</w:t>
      </w:r>
      <w:r w:rsidRPr="00622F4A">
        <w:rPr>
          <w:sz w:val="28"/>
          <w:szCs w:val="28"/>
          <w:lang w:val="uk-UA"/>
        </w:rPr>
        <w:t xml:space="preserve"> активність кісткового мозку</w:t>
      </w:r>
      <w:r w:rsidR="00622F4A">
        <w:rPr>
          <w:sz w:val="28"/>
          <w:szCs w:val="28"/>
          <w:lang w:val="uk-UA"/>
        </w:rPr>
        <w:t>:</w:t>
      </w:r>
    </w:p>
    <w:p w14:paraId="4C675A23" w14:textId="6C5C7D6F" w:rsidR="00815190" w:rsidRPr="00622F4A" w:rsidRDefault="00622F4A" w:rsidP="00622F4A">
      <w:pPr>
        <w:spacing w:line="360" w:lineRule="auto"/>
        <w:jc w:val="both"/>
        <w:rPr>
          <w:sz w:val="28"/>
          <w:szCs w:val="28"/>
          <w:lang w:val="uk-UA"/>
        </w:rPr>
      </w:pPr>
      <w:r w:rsidRPr="00622F4A">
        <w:rPr>
          <w:sz w:val="28"/>
          <w:szCs w:val="28"/>
          <w:lang w:val="uk-UA"/>
        </w:rPr>
        <w:t>-</w:t>
      </w:r>
      <w:r>
        <w:rPr>
          <w:sz w:val="28"/>
          <w:szCs w:val="28"/>
        </w:rPr>
        <w:t xml:space="preserve"> </w:t>
      </w:r>
      <w:r w:rsidR="00815190" w:rsidRPr="00622F4A">
        <w:rPr>
          <w:sz w:val="28"/>
          <w:szCs w:val="28"/>
        </w:rPr>
        <w:t>вмісту гемоглобіну в ретикулоцитах</w:t>
      </w:r>
      <w:r w:rsidR="00825271">
        <w:rPr>
          <w:sz w:val="28"/>
          <w:szCs w:val="28"/>
          <w:lang w:val="uk-UA"/>
        </w:rPr>
        <w:t xml:space="preserve"> </w:t>
      </w:r>
      <w:r w:rsidR="00815190" w:rsidRPr="00622F4A">
        <w:rPr>
          <w:sz w:val="28"/>
          <w:szCs w:val="28"/>
        </w:rPr>
        <w:t xml:space="preserve">(CHr) </w:t>
      </w:r>
      <w:r>
        <w:rPr>
          <w:sz w:val="28"/>
          <w:szCs w:val="28"/>
          <w:lang w:val="uk-UA"/>
        </w:rPr>
        <w:t xml:space="preserve">- </w:t>
      </w:r>
      <w:r w:rsidR="00815190" w:rsidRPr="00622F4A">
        <w:rPr>
          <w:sz w:val="28"/>
          <w:szCs w:val="28"/>
        </w:rPr>
        <w:t>є непрямим показником доступного функціонального заліза в новосинтезованому еритроциті та є корисним при діагностиці дефіциту заліза в дорослих</w:t>
      </w:r>
      <w:r>
        <w:rPr>
          <w:sz w:val="28"/>
          <w:szCs w:val="28"/>
          <w:lang w:val="uk-UA"/>
        </w:rPr>
        <w:t>;</w:t>
      </w:r>
    </w:p>
    <w:p w14:paraId="33F9CEC0" w14:textId="301B9BBD" w:rsidR="00815190" w:rsidRPr="00815190" w:rsidRDefault="00622F4A" w:rsidP="00622F4A">
      <w:pPr>
        <w:spacing w:line="360" w:lineRule="auto"/>
        <w:jc w:val="both"/>
        <w:rPr>
          <w:sz w:val="28"/>
          <w:szCs w:val="28"/>
          <w:lang w:val="uk-UA"/>
        </w:rPr>
      </w:pPr>
      <w:r>
        <w:rPr>
          <w:sz w:val="28"/>
          <w:szCs w:val="28"/>
          <w:lang w:val="uk-UA"/>
        </w:rPr>
        <w:t xml:space="preserve">- фракція незрілих ретикулоцитів </w:t>
      </w:r>
      <w:r w:rsidRPr="00815190">
        <w:rPr>
          <w:sz w:val="28"/>
          <w:szCs w:val="28"/>
          <w:lang w:val="uk-UA"/>
        </w:rPr>
        <w:t>(</w:t>
      </w:r>
      <w:r w:rsidRPr="00815190">
        <w:rPr>
          <w:sz w:val="28"/>
          <w:szCs w:val="28"/>
          <w:lang w:val="en-US"/>
        </w:rPr>
        <w:t>immature</w:t>
      </w:r>
      <w:r w:rsidR="00825271">
        <w:rPr>
          <w:sz w:val="28"/>
          <w:szCs w:val="28"/>
          <w:lang w:val="uk-UA"/>
        </w:rPr>
        <w:t xml:space="preserve"> </w:t>
      </w:r>
      <w:r w:rsidRPr="00815190">
        <w:rPr>
          <w:sz w:val="28"/>
          <w:szCs w:val="28"/>
          <w:lang w:val="en-US"/>
        </w:rPr>
        <w:t>reticulocytes</w:t>
      </w:r>
      <w:r w:rsidRPr="00815190">
        <w:rPr>
          <w:sz w:val="28"/>
          <w:szCs w:val="28"/>
          <w:lang w:val="uk-UA"/>
        </w:rPr>
        <w:t xml:space="preserve"> </w:t>
      </w:r>
      <w:r w:rsidRPr="00815190">
        <w:rPr>
          <w:sz w:val="28"/>
          <w:szCs w:val="28"/>
          <w:lang w:val="en-US"/>
        </w:rPr>
        <w:t>fraction</w:t>
      </w:r>
      <w:r w:rsidRPr="00622F4A">
        <w:rPr>
          <w:sz w:val="28"/>
          <w:szCs w:val="28"/>
          <w:lang w:val="uk-UA"/>
        </w:rPr>
        <w:t xml:space="preserve"> -</w:t>
      </w:r>
      <w:r>
        <w:rPr>
          <w:sz w:val="28"/>
          <w:szCs w:val="28"/>
          <w:lang w:val="uk-UA"/>
        </w:rPr>
        <w:t xml:space="preserve"> </w:t>
      </w:r>
      <w:r w:rsidRPr="00815190">
        <w:rPr>
          <w:sz w:val="28"/>
          <w:szCs w:val="28"/>
          <w:lang w:val="en-US"/>
        </w:rPr>
        <w:t>IRF</w:t>
      </w:r>
      <w:r w:rsidRPr="00815190">
        <w:rPr>
          <w:sz w:val="28"/>
          <w:szCs w:val="28"/>
          <w:lang w:val="uk-UA"/>
        </w:rPr>
        <w:t>)</w:t>
      </w:r>
      <w:r>
        <w:rPr>
          <w:sz w:val="28"/>
          <w:szCs w:val="28"/>
          <w:lang w:val="uk-UA"/>
        </w:rPr>
        <w:t xml:space="preserve"> – показник оцінки зрілості ретикулоцитів </w:t>
      </w:r>
      <w:r w:rsidRPr="00B54CD5">
        <w:rPr>
          <w:sz w:val="28"/>
          <w:szCs w:val="28"/>
          <w:lang w:val="uk-UA"/>
        </w:rPr>
        <w:t>дозволяє визначити співвідношення незрілих ретикулоцитів до зрілих</w:t>
      </w:r>
      <w:r>
        <w:rPr>
          <w:sz w:val="28"/>
          <w:szCs w:val="28"/>
          <w:lang w:val="uk-UA"/>
        </w:rPr>
        <w:t xml:space="preserve"> та </w:t>
      </w:r>
      <w:r w:rsidRPr="00B54CD5">
        <w:rPr>
          <w:sz w:val="28"/>
          <w:szCs w:val="28"/>
          <w:lang w:val="uk-UA"/>
        </w:rPr>
        <w:t xml:space="preserve">є раннім </w:t>
      </w:r>
      <w:r>
        <w:rPr>
          <w:sz w:val="28"/>
          <w:szCs w:val="28"/>
          <w:lang w:val="uk-UA"/>
        </w:rPr>
        <w:t>і</w:t>
      </w:r>
      <w:r w:rsidRPr="00B54CD5">
        <w:rPr>
          <w:sz w:val="28"/>
          <w:szCs w:val="28"/>
          <w:lang w:val="uk-UA"/>
        </w:rPr>
        <w:t xml:space="preserve"> чутливим показником еритропоезу</w:t>
      </w:r>
      <w:r w:rsidR="00825271">
        <w:rPr>
          <w:sz w:val="28"/>
          <w:szCs w:val="28"/>
          <w:lang w:val="uk-UA"/>
        </w:rPr>
        <w:t xml:space="preserve"> </w:t>
      </w:r>
      <w:r w:rsidR="00825271" w:rsidRPr="00825271">
        <w:rPr>
          <w:sz w:val="28"/>
          <w:szCs w:val="28"/>
          <w:lang w:val="uk-UA"/>
        </w:rPr>
        <w:t>[</w:t>
      </w:r>
      <w:r w:rsidR="00825271">
        <w:rPr>
          <w:sz w:val="28"/>
          <w:szCs w:val="28"/>
          <w:lang w:val="uk-UA"/>
        </w:rPr>
        <w:t>18</w:t>
      </w:r>
      <w:r w:rsidR="00825271" w:rsidRPr="00825271">
        <w:rPr>
          <w:sz w:val="28"/>
          <w:szCs w:val="28"/>
          <w:lang w:val="uk-UA"/>
        </w:rPr>
        <w:t>]</w:t>
      </w:r>
      <w:r w:rsidRPr="00B54CD5">
        <w:rPr>
          <w:sz w:val="28"/>
          <w:szCs w:val="28"/>
          <w:lang w:val="uk-UA"/>
        </w:rPr>
        <w:t>.</w:t>
      </w:r>
    </w:p>
    <w:p w14:paraId="28AB37A9" w14:textId="5FAF82E7" w:rsidR="00622F4A" w:rsidRDefault="00622F4A" w:rsidP="003D7830">
      <w:pPr>
        <w:spacing w:after="160" w:line="360" w:lineRule="auto"/>
        <w:ind w:firstLine="720"/>
        <w:jc w:val="both"/>
        <w:rPr>
          <w:sz w:val="28"/>
          <w:szCs w:val="28"/>
          <w:lang w:val="uk-UA"/>
        </w:rPr>
      </w:pPr>
      <w:r>
        <w:rPr>
          <w:sz w:val="28"/>
          <w:szCs w:val="28"/>
          <w:lang w:val="uk-UA"/>
        </w:rPr>
        <w:t>При лабораторній діагностиці анемій,</w:t>
      </w:r>
      <w:r w:rsidRPr="00B54CD5">
        <w:rPr>
          <w:sz w:val="28"/>
          <w:szCs w:val="28"/>
          <w:lang w:val="uk-UA"/>
        </w:rPr>
        <w:t xml:space="preserve"> проводиться підрахунок кількості ретикулоцитів (RET) (у відсотках та абсолютних величинах), середній обсяг (MRV) та індекс дозрівання ретикулоцитів (IMM) з метою оцінки ефективності еритропоезу. Останній розраховується у випадках, коли поєднується низький Ht </w:t>
      </w:r>
      <w:r w:rsidR="003D7830">
        <w:rPr>
          <w:sz w:val="28"/>
          <w:szCs w:val="28"/>
          <w:lang w:val="uk-UA"/>
        </w:rPr>
        <w:t>та</w:t>
      </w:r>
      <w:r w:rsidRPr="00B54CD5">
        <w:rPr>
          <w:sz w:val="28"/>
          <w:szCs w:val="28"/>
          <w:lang w:val="uk-UA"/>
        </w:rPr>
        <w:t xml:space="preserve"> </w:t>
      </w:r>
      <w:r w:rsidR="003D7830">
        <w:rPr>
          <w:sz w:val="28"/>
          <w:szCs w:val="28"/>
          <w:lang w:val="uk-UA"/>
        </w:rPr>
        <w:t>в</w:t>
      </w:r>
      <w:r w:rsidRPr="00B54CD5">
        <w:rPr>
          <w:sz w:val="28"/>
          <w:szCs w:val="28"/>
          <w:lang w:val="uk-UA"/>
        </w:rPr>
        <w:t xml:space="preserve"> крові є молоді форми ретикулоцитів</w:t>
      </w:r>
      <w:r>
        <w:rPr>
          <w:sz w:val="28"/>
          <w:szCs w:val="28"/>
          <w:lang w:val="uk-UA"/>
        </w:rPr>
        <w:t xml:space="preserve">. </w:t>
      </w:r>
    </w:p>
    <w:p w14:paraId="363911F4" w14:textId="2696A959" w:rsidR="002911FE" w:rsidRDefault="003D7830" w:rsidP="003D7830">
      <w:pPr>
        <w:spacing w:line="360" w:lineRule="auto"/>
        <w:ind w:firstLine="720"/>
        <w:jc w:val="both"/>
        <w:rPr>
          <w:sz w:val="28"/>
          <w:szCs w:val="28"/>
          <w:lang w:val="uk-UA"/>
        </w:rPr>
      </w:pPr>
      <w:r>
        <w:rPr>
          <w:sz w:val="28"/>
          <w:szCs w:val="28"/>
          <w:lang w:val="uk-UA"/>
        </w:rPr>
        <w:t xml:space="preserve">Окрім гематологічних індексів та чинників при лабораторній діагностиці анемій, </w:t>
      </w:r>
      <w:r w:rsidRPr="00B54CD5">
        <w:rPr>
          <w:sz w:val="28"/>
          <w:szCs w:val="28"/>
          <w:lang w:val="uk-UA"/>
        </w:rPr>
        <w:t xml:space="preserve">у пацієнтів з анеміями </w:t>
      </w:r>
      <w:r>
        <w:rPr>
          <w:sz w:val="28"/>
          <w:szCs w:val="28"/>
          <w:lang w:val="uk-UA"/>
        </w:rPr>
        <w:t>слід також враховувати</w:t>
      </w:r>
      <w:r w:rsidR="002911FE" w:rsidRPr="00B54CD5">
        <w:rPr>
          <w:sz w:val="28"/>
          <w:szCs w:val="28"/>
          <w:lang w:val="uk-UA"/>
        </w:rPr>
        <w:t xml:space="preserve"> кількість лейкоцитів, лейкоцитарну формулу та кількість тромбоцитів, зміна яких може допомогти у диференціальній діагностиці або є показником супутніх патологій. Т</w:t>
      </w:r>
      <w:r>
        <w:rPr>
          <w:sz w:val="28"/>
          <w:szCs w:val="28"/>
          <w:lang w:val="uk-UA"/>
        </w:rPr>
        <w:t>ак, наприклад, т</w:t>
      </w:r>
      <w:r w:rsidR="002911FE" w:rsidRPr="00B54CD5">
        <w:rPr>
          <w:sz w:val="28"/>
          <w:szCs w:val="28"/>
          <w:lang w:val="uk-UA"/>
        </w:rPr>
        <w:t xml:space="preserve">ромбоцитоз </w:t>
      </w:r>
      <w:r>
        <w:rPr>
          <w:sz w:val="28"/>
          <w:szCs w:val="28"/>
          <w:lang w:val="uk-UA"/>
        </w:rPr>
        <w:t xml:space="preserve">вважають </w:t>
      </w:r>
      <w:r w:rsidR="002911FE" w:rsidRPr="00B54CD5">
        <w:rPr>
          <w:sz w:val="28"/>
          <w:szCs w:val="28"/>
          <w:lang w:val="uk-UA"/>
        </w:rPr>
        <w:t>маркер</w:t>
      </w:r>
      <w:r>
        <w:rPr>
          <w:sz w:val="28"/>
          <w:szCs w:val="28"/>
          <w:lang w:val="uk-UA"/>
        </w:rPr>
        <w:t>ом</w:t>
      </w:r>
      <w:r w:rsidR="002911FE" w:rsidRPr="00B54CD5">
        <w:rPr>
          <w:sz w:val="28"/>
          <w:szCs w:val="28"/>
          <w:lang w:val="uk-UA"/>
        </w:rPr>
        <w:t xml:space="preserve"> хронічного крововиливу</w:t>
      </w:r>
      <w:r>
        <w:rPr>
          <w:sz w:val="28"/>
          <w:szCs w:val="28"/>
          <w:lang w:val="uk-UA"/>
        </w:rPr>
        <w:t>;</w:t>
      </w:r>
      <w:r w:rsidR="002911FE" w:rsidRPr="00B54CD5">
        <w:rPr>
          <w:sz w:val="28"/>
          <w:szCs w:val="28"/>
          <w:lang w:val="uk-UA"/>
        </w:rPr>
        <w:t xml:space="preserve"> токсичн</w:t>
      </w:r>
      <w:r>
        <w:rPr>
          <w:sz w:val="28"/>
          <w:szCs w:val="28"/>
          <w:lang w:val="uk-UA"/>
        </w:rPr>
        <w:t>у</w:t>
      </w:r>
      <w:r w:rsidR="002911FE" w:rsidRPr="00B54CD5">
        <w:rPr>
          <w:sz w:val="28"/>
          <w:szCs w:val="28"/>
          <w:lang w:val="uk-UA"/>
        </w:rPr>
        <w:t xml:space="preserve"> зернистість нейтрофілів і нейтрофільоз</w:t>
      </w:r>
      <w:r>
        <w:rPr>
          <w:sz w:val="28"/>
          <w:szCs w:val="28"/>
          <w:lang w:val="uk-UA"/>
        </w:rPr>
        <w:t xml:space="preserve"> - </w:t>
      </w:r>
      <w:r w:rsidR="002911FE" w:rsidRPr="00B54CD5">
        <w:rPr>
          <w:sz w:val="28"/>
          <w:szCs w:val="28"/>
          <w:lang w:val="uk-UA"/>
        </w:rPr>
        <w:t>важкого сепсису</w:t>
      </w:r>
      <w:r>
        <w:rPr>
          <w:sz w:val="28"/>
          <w:szCs w:val="28"/>
          <w:lang w:val="uk-UA"/>
        </w:rPr>
        <w:t xml:space="preserve"> (</w:t>
      </w:r>
      <w:r w:rsidR="00762320">
        <w:rPr>
          <w:sz w:val="28"/>
          <w:szCs w:val="28"/>
          <w:lang w:val="uk-UA"/>
        </w:rPr>
        <w:t xml:space="preserve">слід враховувати </w:t>
      </w:r>
      <w:r>
        <w:rPr>
          <w:sz w:val="28"/>
          <w:szCs w:val="28"/>
          <w:lang w:val="uk-UA"/>
        </w:rPr>
        <w:t>за необхідності проведення гемотрансфуцзії);</w:t>
      </w:r>
      <w:r w:rsidR="002911FE" w:rsidRPr="00B54CD5">
        <w:rPr>
          <w:sz w:val="28"/>
          <w:szCs w:val="28"/>
          <w:lang w:val="uk-UA"/>
        </w:rPr>
        <w:t xml:space="preserve"> гіперсегментовані нейтрофіл</w:t>
      </w:r>
      <w:r>
        <w:rPr>
          <w:sz w:val="28"/>
          <w:szCs w:val="28"/>
          <w:lang w:val="uk-UA"/>
        </w:rPr>
        <w:t>и,</w:t>
      </w:r>
      <w:r w:rsidR="002911FE" w:rsidRPr="00B54CD5">
        <w:rPr>
          <w:sz w:val="28"/>
          <w:szCs w:val="28"/>
          <w:lang w:val="uk-UA"/>
        </w:rPr>
        <w:t xml:space="preserve"> дефіцит фолату або вітаміну B</w:t>
      </w:r>
      <w:r w:rsidR="002911FE" w:rsidRPr="00A17B07">
        <w:rPr>
          <w:sz w:val="16"/>
          <w:szCs w:val="16"/>
          <w:lang w:val="uk-UA"/>
        </w:rPr>
        <w:t>12</w:t>
      </w:r>
      <w:r>
        <w:rPr>
          <w:sz w:val="28"/>
          <w:szCs w:val="28"/>
          <w:lang w:val="uk-UA"/>
        </w:rPr>
        <w:t xml:space="preserve"> – мегалобластні анемії.</w:t>
      </w:r>
    </w:p>
    <w:p w14:paraId="46265F67" w14:textId="687C51F0" w:rsidR="00762320" w:rsidRPr="00E33FE7" w:rsidRDefault="00E33FE7" w:rsidP="00C25973">
      <w:pPr>
        <w:spacing w:line="360" w:lineRule="auto"/>
        <w:jc w:val="center"/>
        <w:rPr>
          <w:sz w:val="28"/>
          <w:szCs w:val="28"/>
          <w:lang w:val="uk-UA"/>
        </w:rPr>
      </w:pPr>
      <w:r w:rsidRPr="00E33FE7">
        <w:rPr>
          <w:sz w:val="28"/>
          <w:szCs w:val="28"/>
          <w:lang w:val="uk-UA"/>
        </w:rPr>
        <w:t>2. ЗНАЧЕННЯ ЛАБОРАТОРНИХ ДОСЛІДЖЕНЬ ПРИ ДИФЕРЕНЦІЙНІЙ ДІАГНОСТИЦІ АНЕМІЙ</w:t>
      </w:r>
    </w:p>
    <w:p w14:paraId="28AF317E" w14:textId="5A9F21C0" w:rsidR="00BC2ADC" w:rsidRDefault="00BC2ADC" w:rsidP="00EF1114">
      <w:pPr>
        <w:spacing w:line="360" w:lineRule="auto"/>
        <w:jc w:val="center"/>
        <w:rPr>
          <w:b/>
          <w:bCs/>
          <w:sz w:val="28"/>
          <w:szCs w:val="28"/>
          <w:lang w:val="uk-UA"/>
        </w:rPr>
      </w:pPr>
      <w:bookmarkStart w:id="42" w:name="_Hlk158550038"/>
      <w:r w:rsidRPr="00BC2ADC">
        <w:rPr>
          <w:b/>
          <w:bCs/>
          <w:sz w:val="28"/>
          <w:szCs w:val="28"/>
          <w:lang w:val="uk-UA"/>
        </w:rPr>
        <w:t>2.1 Лабораторні показники для діагностики анемій.</w:t>
      </w:r>
    </w:p>
    <w:bookmarkEnd w:id="42"/>
    <w:p w14:paraId="5432A8FE" w14:textId="12D398F1" w:rsidR="00BC2ADC" w:rsidRDefault="00BC2ADC" w:rsidP="00EF1114">
      <w:pPr>
        <w:spacing w:line="360" w:lineRule="auto"/>
        <w:ind w:firstLine="720"/>
        <w:jc w:val="both"/>
        <w:rPr>
          <w:sz w:val="28"/>
          <w:szCs w:val="28"/>
          <w:lang w:val="uk-UA"/>
        </w:rPr>
      </w:pPr>
      <w:r w:rsidRPr="00BC2ADC">
        <w:rPr>
          <w:sz w:val="28"/>
          <w:szCs w:val="28"/>
          <w:lang w:val="uk-UA"/>
        </w:rPr>
        <w:t xml:space="preserve">Основними лабораторними </w:t>
      </w:r>
      <w:r w:rsidR="00E33FE7">
        <w:rPr>
          <w:sz w:val="28"/>
          <w:szCs w:val="28"/>
          <w:lang w:val="uk-UA"/>
        </w:rPr>
        <w:t>показниками</w:t>
      </w:r>
      <w:r w:rsidRPr="00BC2ADC">
        <w:rPr>
          <w:sz w:val="28"/>
          <w:szCs w:val="28"/>
          <w:lang w:val="uk-UA"/>
        </w:rPr>
        <w:t xml:space="preserve"> </w:t>
      </w:r>
      <w:r>
        <w:rPr>
          <w:sz w:val="28"/>
          <w:szCs w:val="28"/>
          <w:lang w:val="uk-UA"/>
        </w:rPr>
        <w:t>для діагностики анемій на сьогоднішній час є:</w:t>
      </w:r>
    </w:p>
    <w:p w14:paraId="4FB7274C" w14:textId="77777777" w:rsidR="00E33FE7" w:rsidRDefault="00BC2ADC" w:rsidP="00E33FE7">
      <w:pPr>
        <w:spacing w:line="360" w:lineRule="auto"/>
        <w:jc w:val="both"/>
        <w:rPr>
          <w:sz w:val="28"/>
          <w:szCs w:val="28"/>
          <w:lang w:val="uk-UA"/>
        </w:rPr>
      </w:pPr>
      <w:r>
        <w:rPr>
          <w:sz w:val="28"/>
          <w:szCs w:val="28"/>
          <w:lang w:val="uk-UA"/>
        </w:rPr>
        <w:t>- біохімі</w:t>
      </w:r>
      <w:r w:rsidR="00F255FA">
        <w:rPr>
          <w:sz w:val="28"/>
          <w:szCs w:val="28"/>
          <w:lang w:val="uk-UA"/>
        </w:rPr>
        <w:t>чні</w:t>
      </w:r>
      <w:r w:rsidR="00E33FE7">
        <w:rPr>
          <w:sz w:val="28"/>
          <w:szCs w:val="28"/>
          <w:lang w:val="uk-UA"/>
        </w:rPr>
        <w:t xml:space="preserve"> показники</w:t>
      </w:r>
      <w:r>
        <w:rPr>
          <w:sz w:val="28"/>
          <w:szCs w:val="28"/>
          <w:lang w:val="uk-UA"/>
        </w:rPr>
        <w:t>;</w:t>
      </w:r>
    </w:p>
    <w:p w14:paraId="0D5CF637" w14:textId="0263F4E8" w:rsidR="00E33FE7" w:rsidRDefault="00E33FE7" w:rsidP="00E33FE7">
      <w:pPr>
        <w:spacing w:line="360" w:lineRule="auto"/>
        <w:jc w:val="both"/>
        <w:rPr>
          <w:sz w:val="28"/>
          <w:szCs w:val="28"/>
          <w:lang w:val="uk-UA"/>
        </w:rPr>
      </w:pPr>
      <w:r w:rsidRPr="00BC2ADC">
        <w:rPr>
          <w:sz w:val="28"/>
          <w:szCs w:val="28"/>
          <w:lang w:val="uk-UA"/>
        </w:rPr>
        <w:t>-</w:t>
      </w:r>
      <w:r>
        <w:rPr>
          <w:sz w:val="28"/>
          <w:szCs w:val="28"/>
          <w:lang w:val="uk-UA"/>
        </w:rPr>
        <w:t xml:space="preserve"> гематологічні показники;</w:t>
      </w:r>
    </w:p>
    <w:p w14:paraId="262FB47B" w14:textId="406B5F3C" w:rsidR="00BC2ADC" w:rsidRDefault="00F255FA" w:rsidP="00BC2ADC">
      <w:pPr>
        <w:spacing w:line="360" w:lineRule="auto"/>
        <w:jc w:val="both"/>
        <w:rPr>
          <w:sz w:val="28"/>
          <w:szCs w:val="28"/>
          <w:lang w:val="uk-UA"/>
        </w:rPr>
      </w:pPr>
      <w:r>
        <w:rPr>
          <w:sz w:val="28"/>
          <w:szCs w:val="28"/>
          <w:lang w:val="uk-UA"/>
        </w:rPr>
        <w:lastRenderedPageBreak/>
        <w:t>- імунохімічні</w:t>
      </w:r>
      <w:r w:rsidR="00E33FE7">
        <w:rPr>
          <w:sz w:val="28"/>
          <w:szCs w:val="28"/>
          <w:lang w:val="uk-UA"/>
        </w:rPr>
        <w:t xml:space="preserve"> показники</w:t>
      </w:r>
      <w:r>
        <w:rPr>
          <w:sz w:val="28"/>
          <w:szCs w:val="28"/>
          <w:lang w:val="uk-UA"/>
        </w:rPr>
        <w:t>.</w:t>
      </w:r>
    </w:p>
    <w:p w14:paraId="0DAF2E74" w14:textId="424575A3" w:rsidR="00F255FA" w:rsidRDefault="00F255FA" w:rsidP="002C05A6">
      <w:pPr>
        <w:spacing w:line="360" w:lineRule="auto"/>
        <w:jc w:val="center"/>
        <w:rPr>
          <w:sz w:val="28"/>
          <w:szCs w:val="28"/>
          <w:lang w:val="uk-UA"/>
        </w:rPr>
      </w:pPr>
      <w:bookmarkStart w:id="43" w:name="_Hlk158462410"/>
      <w:r>
        <w:rPr>
          <w:sz w:val="28"/>
          <w:szCs w:val="28"/>
          <w:lang w:val="uk-UA"/>
        </w:rPr>
        <w:t>Біохімічні показники для діагностики анемій</w:t>
      </w:r>
    </w:p>
    <w:bookmarkEnd w:id="43"/>
    <w:p w14:paraId="3A06D9BE" w14:textId="3095B01D" w:rsidR="00F255FA" w:rsidRDefault="00550C20" w:rsidP="00F255FA">
      <w:pPr>
        <w:spacing w:line="360" w:lineRule="auto"/>
        <w:jc w:val="both"/>
        <w:rPr>
          <w:sz w:val="28"/>
          <w:szCs w:val="28"/>
          <w:lang w:val="uk-UA"/>
        </w:rPr>
      </w:pPr>
      <w:r>
        <w:rPr>
          <w:sz w:val="28"/>
          <w:szCs w:val="28"/>
          <w:lang w:val="uk-UA"/>
        </w:rPr>
        <w:t xml:space="preserve">1. Сироваткове </w:t>
      </w:r>
      <w:r w:rsidR="00F255FA">
        <w:rPr>
          <w:sz w:val="28"/>
          <w:szCs w:val="28"/>
          <w:lang w:val="uk-UA"/>
        </w:rPr>
        <w:t>залізо</w:t>
      </w:r>
      <w:r>
        <w:rPr>
          <w:sz w:val="28"/>
          <w:szCs w:val="28"/>
          <w:lang w:val="uk-UA"/>
        </w:rPr>
        <w:t>.</w:t>
      </w:r>
    </w:p>
    <w:p w14:paraId="79921A6E" w14:textId="0DBFD335" w:rsidR="00550C20" w:rsidRDefault="00550C20" w:rsidP="00EF1114">
      <w:pPr>
        <w:spacing w:line="360" w:lineRule="auto"/>
        <w:ind w:firstLine="720"/>
        <w:jc w:val="both"/>
        <w:rPr>
          <w:sz w:val="28"/>
          <w:szCs w:val="28"/>
          <w:lang w:val="uk-UA"/>
        </w:rPr>
      </w:pPr>
      <w:r>
        <w:rPr>
          <w:sz w:val="28"/>
          <w:szCs w:val="28"/>
          <w:lang w:val="uk-UA"/>
        </w:rPr>
        <w:t>Підвищення – гемолітична, перніціозна, апластична анемії.</w:t>
      </w:r>
    </w:p>
    <w:p w14:paraId="452071DC" w14:textId="131658D8" w:rsidR="00550C20" w:rsidRDefault="00550C20" w:rsidP="00EF1114">
      <w:pPr>
        <w:spacing w:line="360" w:lineRule="auto"/>
        <w:ind w:firstLine="720"/>
        <w:jc w:val="both"/>
        <w:rPr>
          <w:sz w:val="28"/>
          <w:szCs w:val="28"/>
          <w:lang w:val="uk-UA"/>
        </w:rPr>
      </w:pPr>
      <w:r>
        <w:rPr>
          <w:sz w:val="28"/>
          <w:szCs w:val="28"/>
          <w:lang w:val="uk-UA"/>
        </w:rPr>
        <w:t>Зниження – залізодефіцитна анемія.</w:t>
      </w:r>
    </w:p>
    <w:p w14:paraId="2EEA7599" w14:textId="5B5B1FF9" w:rsidR="00550C20" w:rsidRPr="00F255FA" w:rsidRDefault="00550C20" w:rsidP="00EF1114">
      <w:pPr>
        <w:spacing w:line="360" w:lineRule="auto"/>
        <w:ind w:firstLine="720"/>
        <w:jc w:val="both"/>
        <w:rPr>
          <w:sz w:val="28"/>
          <w:szCs w:val="28"/>
          <w:lang w:val="uk-UA"/>
        </w:rPr>
      </w:pPr>
      <w:bookmarkStart w:id="44" w:name="_Hlk158452977"/>
      <w:bookmarkStart w:id="45" w:name="_Hlk158452462"/>
      <w:r>
        <w:rPr>
          <w:sz w:val="28"/>
          <w:szCs w:val="28"/>
          <w:lang w:val="uk-UA"/>
        </w:rPr>
        <w:t xml:space="preserve">Фактори , що впливають </w:t>
      </w:r>
      <w:bookmarkEnd w:id="44"/>
      <w:r>
        <w:rPr>
          <w:sz w:val="28"/>
          <w:szCs w:val="28"/>
          <w:lang w:val="uk-UA"/>
        </w:rPr>
        <w:t>– циркадні ритми (на концентрацію сироваткового заліза впливають добові коливання)</w:t>
      </w:r>
      <w:bookmarkEnd w:id="45"/>
      <w:r>
        <w:rPr>
          <w:sz w:val="28"/>
          <w:szCs w:val="28"/>
          <w:lang w:val="uk-UA"/>
        </w:rPr>
        <w:t>, вікова та статева різниця, похибка більшості методів визначення концентрації сироваткового заліза.</w:t>
      </w:r>
    </w:p>
    <w:p w14:paraId="33A093FB" w14:textId="615133D3" w:rsidR="001B469B" w:rsidRDefault="001B469B" w:rsidP="001B469B">
      <w:pPr>
        <w:spacing w:line="360" w:lineRule="auto"/>
        <w:jc w:val="both"/>
        <w:rPr>
          <w:sz w:val="28"/>
          <w:szCs w:val="28"/>
          <w:lang w:val="uk-UA"/>
        </w:rPr>
      </w:pPr>
      <w:r>
        <w:rPr>
          <w:sz w:val="28"/>
          <w:szCs w:val="28"/>
          <w:lang w:val="uk-UA"/>
        </w:rPr>
        <w:t>2. Трансферин</w:t>
      </w:r>
      <w:r w:rsidR="00825271">
        <w:rPr>
          <w:sz w:val="28"/>
          <w:szCs w:val="28"/>
          <w:lang w:val="uk-UA"/>
        </w:rPr>
        <w:t>.</w:t>
      </w:r>
    </w:p>
    <w:p w14:paraId="3259D1F6" w14:textId="51E67490" w:rsidR="001B469B" w:rsidRDefault="001B469B" w:rsidP="00EF1114">
      <w:pPr>
        <w:spacing w:line="360" w:lineRule="auto"/>
        <w:ind w:firstLine="720"/>
        <w:jc w:val="both"/>
        <w:rPr>
          <w:sz w:val="28"/>
          <w:szCs w:val="28"/>
          <w:lang w:val="uk-UA"/>
        </w:rPr>
      </w:pPr>
      <w:r>
        <w:rPr>
          <w:sz w:val="28"/>
          <w:szCs w:val="28"/>
          <w:lang w:val="uk-UA"/>
        </w:rPr>
        <w:t>Основний клінічний показник для диференційної діагностики між залізодефіцитною (підвищується) та гемолітичною (знижується) анеміями. Більш точніший показник ніж ЗЗЗС.</w:t>
      </w:r>
    </w:p>
    <w:p w14:paraId="3AD892AC" w14:textId="77777777" w:rsidR="001B469B" w:rsidRDefault="001B469B" w:rsidP="001B469B">
      <w:pPr>
        <w:spacing w:line="360" w:lineRule="auto"/>
        <w:ind w:firstLine="720"/>
        <w:jc w:val="both"/>
        <w:rPr>
          <w:sz w:val="28"/>
          <w:szCs w:val="28"/>
          <w:lang w:val="uk-UA"/>
        </w:rPr>
      </w:pPr>
      <w:r>
        <w:rPr>
          <w:sz w:val="28"/>
          <w:szCs w:val="28"/>
          <w:lang w:val="uk-UA"/>
        </w:rPr>
        <w:t>Фактори , що впливають – циркадні ритми (на концентрацію сироваткового заліза впливають добові коливання), гостре запалення сприяє зниженню рівня  трансферину (так званий негативний білок гострої фази).</w:t>
      </w:r>
    </w:p>
    <w:p w14:paraId="217FB531" w14:textId="77777777" w:rsidR="001B469B" w:rsidRDefault="001B469B" w:rsidP="001B469B">
      <w:pPr>
        <w:spacing w:line="360" w:lineRule="auto"/>
        <w:jc w:val="both"/>
        <w:rPr>
          <w:sz w:val="28"/>
          <w:szCs w:val="28"/>
          <w:lang w:val="uk-UA"/>
        </w:rPr>
      </w:pPr>
      <w:r>
        <w:rPr>
          <w:sz w:val="28"/>
          <w:szCs w:val="28"/>
          <w:lang w:val="uk-UA"/>
        </w:rPr>
        <w:t>3. Феритин.</w:t>
      </w:r>
    </w:p>
    <w:p w14:paraId="3B56D113" w14:textId="33E6081E" w:rsidR="001B469B" w:rsidRDefault="001B469B" w:rsidP="00EF1114">
      <w:pPr>
        <w:spacing w:line="360" w:lineRule="auto"/>
        <w:ind w:firstLine="720"/>
        <w:jc w:val="both"/>
        <w:rPr>
          <w:sz w:val="28"/>
          <w:szCs w:val="28"/>
          <w:lang w:val="uk-UA"/>
        </w:rPr>
      </w:pPr>
      <w:r>
        <w:rPr>
          <w:sz w:val="28"/>
          <w:szCs w:val="28"/>
          <w:lang w:val="uk-UA"/>
        </w:rPr>
        <w:t>Найбільш специфічний та чутливий показник наявності запасів заліза в організмі людини.</w:t>
      </w:r>
    </w:p>
    <w:p w14:paraId="0C9F8931" w14:textId="1AD23820" w:rsidR="001B469B" w:rsidRDefault="001B469B" w:rsidP="00EF1114">
      <w:pPr>
        <w:spacing w:line="360" w:lineRule="auto"/>
        <w:ind w:firstLine="720"/>
        <w:jc w:val="both"/>
        <w:rPr>
          <w:sz w:val="28"/>
          <w:szCs w:val="28"/>
          <w:lang w:val="uk-UA"/>
        </w:rPr>
      </w:pPr>
      <w:r>
        <w:rPr>
          <w:sz w:val="28"/>
          <w:szCs w:val="28"/>
          <w:lang w:val="uk-UA"/>
        </w:rPr>
        <w:t>Фактори, що впливають – вагітність (низька інформативність), велика різниця між наявними референсними значеннями, наявність різної патології в організмі людини (спостерігається підвищення при захворюваннях печінки, неопластичних процесах, при анеміях хронічних захворювань, запаленнях різної етіології (необхідне паралельне визначення СРП)).</w:t>
      </w:r>
    </w:p>
    <w:p w14:paraId="7DE40574" w14:textId="6007229A" w:rsidR="00F255FA" w:rsidRDefault="00584789" w:rsidP="00F255FA">
      <w:pPr>
        <w:spacing w:after="160" w:line="360" w:lineRule="auto"/>
        <w:rPr>
          <w:sz w:val="28"/>
          <w:szCs w:val="28"/>
          <w:lang w:val="uk-UA"/>
        </w:rPr>
      </w:pPr>
      <w:r>
        <w:rPr>
          <w:sz w:val="28"/>
          <w:szCs w:val="28"/>
          <w:lang w:val="uk-UA"/>
        </w:rPr>
        <w:t xml:space="preserve">4. </w:t>
      </w:r>
      <w:r w:rsidRPr="00B54CD5">
        <w:rPr>
          <w:sz w:val="28"/>
          <w:szCs w:val="28"/>
          <w:lang w:val="uk-UA"/>
        </w:rPr>
        <w:t xml:space="preserve">Загальна </w:t>
      </w:r>
      <w:r w:rsidR="00F255FA" w:rsidRPr="00B54CD5">
        <w:rPr>
          <w:sz w:val="28"/>
          <w:szCs w:val="28"/>
          <w:lang w:val="uk-UA"/>
        </w:rPr>
        <w:t xml:space="preserve">здалізозв’язувальна здатність </w:t>
      </w:r>
      <w:r w:rsidR="00F255FA">
        <w:rPr>
          <w:sz w:val="28"/>
          <w:szCs w:val="28"/>
          <w:lang w:val="uk-UA"/>
        </w:rPr>
        <w:t>сироватки</w:t>
      </w:r>
      <w:r>
        <w:rPr>
          <w:sz w:val="28"/>
          <w:szCs w:val="28"/>
          <w:lang w:val="uk-UA"/>
        </w:rPr>
        <w:t>.</w:t>
      </w:r>
    </w:p>
    <w:p w14:paraId="0CC74936" w14:textId="1112A1BD" w:rsidR="00584789" w:rsidRDefault="00584789" w:rsidP="00EF1114">
      <w:pPr>
        <w:spacing w:after="160" w:line="360" w:lineRule="auto"/>
        <w:ind w:firstLine="720"/>
        <w:jc w:val="both"/>
        <w:rPr>
          <w:sz w:val="28"/>
          <w:szCs w:val="28"/>
          <w:lang w:val="uk-UA"/>
        </w:rPr>
      </w:pPr>
      <w:r>
        <w:rPr>
          <w:sz w:val="28"/>
          <w:szCs w:val="28"/>
          <w:lang w:val="uk-UA"/>
        </w:rPr>
        <w:t>Дає змогу оцінити здатність транспортних протеїнів (трансферину) зв’язувати та переносити залізо. Визначення цього показника використовується для діагностики залізодефіцитної анемії (підвищується), отруєнням залізом та спадковим порушенням метаболізму заліза – гемохроматоз (знижується).</w:t>
      </w:r>
    </w:p>
    <w:p w14:paraId="1FB82683" w14:textId="43A7439E" w:rsidR="0026393E" w:rsidRDefault="0026393E" w:rsidP="0026393E">
      <w:pPr>
        <w:spacing w:after="160" w:line="360" w:lineRule="auto"/>
        <w:rPr>
          <w:sz w:val="28"/>
          <w:szCs w:val="28"/>
          <w:lang w:val="uk-UA"/>
        </w:rPr>
      </w:pPr>
      <w:r w:rsidRPr="0026393E">
        <w:rPr>
          <w:sz w:val="28"/>
          <w:szCs w:val="28"/>
          <w:lang w:val="uk-UA"/>
        </w:rPr>
        <w:lastRenderedPageBreak/>
        <w:t xml:space="preserve">5. Ненасичена </w:t>
      </w:r>
      <w:r w:rsidR="00F255FA" w:rsidRPr="0026393E">
        <w:rPr>
          <w:sz w:val="28"/>
          <w:szCs w:val="28"/>
          <w:lang w:val="uk-UA"/>
        </w:rPr>
        <w:t>здалізозв’язувальна здатність сироватки</w:t>
      </w:r>
      <w:r w:rsidRPr="0026393E">
        <w:rPr>
          <w:sz w:val="28"/>
          <w:szCs w:val="28"/>
          <w:lang w:val="uk-UA"/>
        </w:rPr>
        <w:t>.</w:t>
      </w:r>
    </w:p>
    <w:p w14:paraId="0C9F7030" w14:textId="769091D7" w:rsidR="0026393E" w:rsidRDefault="0026393E" w:rsidP="00EF1114">
      <w:pPr>
        <w:spacing w:after="160" w:line="360" w:lineRule="auto"/>
        <w:ind w:firstLine="720"/>
        <w:jc w:val="both"/>
        <w:rPr>
          <w:sz w:val="28"/>
          <w:szCs w:val="28"/>
          <w:lang w:val="uk-UA"/>
        </w:rPr>
      </w:pPr>
      <w:r>
        <w:rPr>
          <w:sz w:val="28"/>
          <w:szCs w:val="28"/>
          <w:lang w:val="uk-UA"/>
        </w:rPr>
        <w:t>Додаткова кількість заліза, яке може зв’язуватись з трансферином. Показник розраховується та дорівнює різниці між ЗССС та реальним насиченням трансферину.</w:t>
      </w:r>
    </w:p>
    <w:p w14:paraId="02D9DE8B" w14:textId="05633694" w:rsidR="0026393E" w:rsidRDefault="0026393E" w:rsidP="0026393E">
      <w:pPr>
        <w:spacing w:after="160" w:line="360" w:lineRule="auto"/>
        <w:ind w:firstLine="720"/>
        <w:jc w:val="both"/>
        <w:rPr>
          <w:sz w:val="28"/>
          <w:szCs w:val="28"/>
          <w:lang w:val="uk-UA"/>
        </w:rPr>
      </w:pPr>
      <w:r>
        <w:rPr>
          <w:sz w:val="28"/>
          <w:szCs w:val="28"/>
          <w:lang w:val="uk-UA"/>
        </w:rPr>
        <w:t>Має інформаційну цінність для диференційної діагностики анемій. Підвищується при залізодефіцитній анемії. Низькі значення спостерігаються при анеміях пов’язаних з хронічними захворюваннями, злоякісними утвореннями, деякими інфекціями</w:t>
      </w:r>
      <w:r w:rsidR="00825271">
        <w:rPr>
          <w:sz w:val="28"/>
          <w:szCs w:val="28"/>
          <w:lang w:val="uk-UA"/>
        </w:rPr>
        <w:t xml:space="preserve"> </w:t>
      </w:r>
    </w:p>
    <w:p w14:paraId="7EF3CCB6" w14:textId="25D3D759" w:rsidR="00F255FA" w:rsidRDefault="0026393E" w:rsidP="00F255FA">
      <w:pPr>
        <w:spacing w:line="360" w:lineRule="auto"/>
        <w:jc w:val="both"/>
        <w:rPr>
          <w:sz w:val="28"/>
          <w:szCs w:val="28"/>
          <w:lang w:val="uk-UA"/>
        </w:rPr>
      </w:pPr>
      <w:r>
        <w:rPr>
          <w:sz w:val="28"/>
          <w:szCs w:val="28"/>
          <w:lang w:val="uk-UA"/>
        </w:rPr>
        <w:t xml:space="preserve">6. Насичення </w:t>
      </w:r>
      <w:r w:rsidR="00F255FA">
        <w:rPr>
          <w:sz w:val="28"/>
          <w:szCs w:val="28"/>
          <w:lang w:val="uk-UA"/>
        </w:rPr>
        <w:t>трансферину</w:t>
      </w:r>
      <w:r>
        <w:rPr>
          <w:sz w:val="28"/>
          <w:szCs w:val="28"/>
          <w:lang w:val="uk-UA"/>
        </w:rPr>
        <w:t>.</w:t>
      </w:r>
    </w:p>
    <w:p w14:paraId="4AF94AA5" w14:textId="25FDEB30" w:rsidR="0026393E" w:rsidRDefault="0026393E" w:rsidP="00EF1114">
      <w:pPr>
        <w:spacing w:line="360" w:lineRule="auto"/>
        <w:ind w:firstLine="720"/>
        <w:jc w:val="both"/>
        <w:rPr>
          <w:sz w:val="28"/>
          <w:szCs w:val="28"/>
          <w:lang w:val="uk-UA"/>
        </w:rPr>
      </w:pPr>
      <w:r>
        <w:rPr>
          <w:sz w:val="28"/>
          <w:szCs w:val="28"/>
          <w:lang w:val="uk-UA"/>
        </w:rPr>
        <w:t>Розрахунковий показник</w:t>
      </w:r>
      <w:r w:rsidR="00902513">
        <w:rPr>
          <w:sz w:val="28"/>
          <w:szCs w:val="28"/>
          <w:lang w:val="uk-UA"/>
        </w:rPr>
        <w:t xml:space="preserve"> та є відношенням рівня сироваткового заліза до загальної залізозв’язувальної здатності трансферину. Відсоток насищення, краще відображує рівень запасів заліза в організмі, ніж рівень сироваткового заліза</w:t>
      </w:r>
      <w:r w:rsidR="00825271" w:rsidRPr="00825271">
        <w:rPr>
          <w:sz w:val="28"/>
          <w:szCs w:val="28"/>
          <w:lang w:val="uk-UA"/>
        </w:rPr>
        <w:t xml:space="preserve"> [1</w:t>
      </w:r>
      <w:r w:rsidR="00825271">
        <w:rPr>
          <w:sz w:val="28"/>
          <w:szCs w:val="28"/>
          <w:lang w:val="uk-UA"/>
        </w:rPr>
        <w:t>9</w:t>
      </w:r>
      <w:r w:rsidR="00825271" w:rsidRPr="00825271">
        <w:rPr>
          <w:sz w:val="28"/>
          <w:szCs w:val="28"/>
          <w:lang w:val="uk-UA"/>
        </w:rPr>
        <w:t>].</w:t>
      </w:r>
    </w:p>
    <w:p w14:paraId="21748DFE" w14:textId="77777777" w:rsidR="00E33FE7" w:rsidRDefault="00E33FE7" w:rsidP="00E33FE7">
      <w:pPr>
        <w:spacing w:line="360" w:lineRule="auto"/>
        <w:jc w:val="center"/>
        <w:rPr>
          <w:sz w:val="28"/>
          <w:szCs w:val="28"/>
          <w:lang w:val="uk-UA"/>
        </w:rPr>
      </w:pPr>
      <w:bookmarkStart w:id="46" w:name="_Hlk158294603"/>
      <w:r>
        <w:rPr>
          <w:sz w:val="28"/>
          <w:szCs w:val="28"/>
          <w:lang w:val="uk-UA"/>
        </w:rPr>
        <w:t>Гематологічні показники для діагностики анемій</w:t>
      </w:r>
    </w:p>
    <w:p w14:paraId="0F781E3E" w14:textId="77777777" w:rsidR="00E33FE7" w:rsidRDefault="00E33FE7" w:rsidP="00E33FE7">
      <w:pPr>
        <w:spacing w:line="360" w:lineRule="auto"/>
        <w:jc w:val="both"/>
        <w:rPr>
          <w:sz w:val="28"/>
          <w:szCs w:val="28"/>
          <w:lang w:val="uk-UA"/>
        </w:rPr>
      </w:pPr>
      <w:r w:rsidRPr="00A90A98">
        <w:rPr>
          <w:sz w:val="28"/>
          <w:szCs w:val="28"/>
          <w:lang w:val="uk-UA"/>
        </w:rPr>
        <w:t>1.</w:t>
      </w:r>
      <w:r>
        <w:rPr>
          <w:sz w:val="28"/>
          <w:szCs w:val="28"/>
          <w:lang w:val="uk-UA"/>
        </w:rPr>
        <w:t xml:space="preserve"> </w:t>
      </w:r>
      <w:r w:rsidRPr="00A90A98">
        <w:rPr>
          <w:sz w:val="28"/>
          <w:szCs w:val="28"/>
          <w:lang w:val="uk-UA"/>
        </w:rPr>
        <w:t>Гемоглобін (НЬ).</w:t>
      </w:r>
    </w:p>
    <w:p w14:paraId="4BC148FD" w14:textId="6A46E409" w:rsidR="00B80836" w:rsidRPr="00256A85" w:rsidRDefault="00E33FE7" w:rsidP="00B80836">
      <w:pPr>
        <w:spacing w:line="360" w:lineRule="auto"/>
        <w:ind w:firstLine="720"/>
        <w:jc w:val="both"/>
        <w:rPr>
          <w:sz w:val="28"/>
          <w:szCs w:val="28"/>
          <w:lang w:val="uk-UA"/>
        </w:rPr>
      </w:pPr>
      <w:r w:rsidRPr="00A90A98">
        <w:rPr>
          <w:sz w:val="28"/>
          <w:szCs w:val="28"/>
          <w:lang w:val="uk-UA"/>
        </w:rPr>
        <w:t xml:space="preserve">Визначення гемоглобіну в крові відіграє важливу роль діагностиці анемій. При анеміях вміст гемоглобіну може коливатись широкому діапазоні і залежить від її форми та ступеню захворювання. Так при ЗДА зниження гемоглобіну помірне (до 85— 114 г/л), інколи спостерігається більш виражене </w:t>
      </w:r>
      <w:r w:rsidRPr="00A90A98">
        <w:rPr>
          <w:sz w:val="28"/>
          <w:szCs w:val="28"/>
        </w:rPr>
        <w:t xml:space="preserve">(до 60—84 г/л). </w:t>
      </w:r>
      <w:r w:rsidRPr="00A90A98">
        <w:rPr>
          <w:sz w:val="28"/>
          <w:szCs w:val="28"/>
          <w:lang w:val="uk-UA"/>
        </w:rPr>
        <w:t xml:space="preserve">Значне зниження концентрації гемоглобіну </w:t>
      </w:r>
      <w:r w:rsidRPr="00A90A98">
        <w:rPr>
          <w:sz w:val="28"/>
          <w:szCs w:val="28"/>
        </w:rPr>
        <w:t xml:space="preserve">(до 50—85 г/л) </w:t>
      </w:r>
      <w:r w:rsidRPr="00A90A98">
        <w:rPr>
          <w:sz w:val="28"/>
          <w:szCs w:val="28"/>
          <w:lang w:val="uk-UA"/>
        </w:rPr>
        <w:t xml:space="preserve">притаманне для гострої крововтрати, </w:t>
      </w:r>
      <w:bookmarkStart w:id="47" w:name="_Hlk158543900"/>
      <w:r w:rsidRPr="00A90A98">
        <w:rPr>
          <w:sz w:val="28"/>
          <w:szCs w:val="28"/>
          <w:lang w:val="uk-UA"/>
        </w:rPr>
        <w:t>гипопластичної анемії, гемолітичної анемії після гемолітичного криза</w:t>
      </w:r>
      <w:bookmarkEnd w:id="47"/>
      <w:r w:rsidRPr="00A90A98">
        <w:rPr>
          <w:sz w:val="28"/>
          <w:szCs w:val="28"/>
          <w:lang w:val="uk-UA"/>
        </w:rPr>
        <w:t xml:space="preserve">, </w:t>
      </w:r>
      <w:bookmarkStart w:id="48" w:name="_Hlk158543853"/>
      <w:r w:rsidRPr="00A90A98">
        <w:rPr>
          <w:sz w:val="28"/>
          <w:szCs w:val="28"/>
          <w:lang w:val="uk-UA"/>
        </w:rPr>
        <w:t>В</w:t>
      </w:r>
      <w:r w:rsidRPr="00A90A98">
        <w:rPr>
          <w:sz w:val="16"/>
          <w:szCs w:val="16"/>
          <w:lang w:val="uk-UA"/>
        </w:rPr>
        <w:t>12 -</w:t>
      </w:r>
      <w:r w:rsidRPr="00A90A98">
        <w:rPr>
          <w:sz w:val="28"/>
          <w:szCs w:val="28"/>
          <w:lang w:val="uk-UA"/>
        </w:rPr>
        <w:t>дефіцитної анемії</w:t>
      </w:r>
      <w:bookmarkEnd w:id="48"/>
      <w:r w:rsidRPr="00A90A98">
        <w:rPr>
          <w:sz w:val="28"/>
          <w:szCs w:val="28"/>
          <w:lang w:val="uk-UA"/>
        </w:rPr>
        <w:t>. Падіння концентрації гемоглобіну (</w:t>
      </w:r>
      <w:r w:rsidRPr="00A90A98">
        <w:rPr>
          <w:sz w:val="28"/>
          <w:szCs w:val="28"/>
        </w:rPr>
        <w:t>до 40—30 г/л</w:t>
      </w:r>
      <w:r w:rsidRPr="00A90A98">
        <w:rPr>
          <w:sz w:val="28"/>
          <w:szCs w:val="28"/>
          <w:lang w:val="uk-UA"/>
        </w:rPr>
        <w:t>), є показником вираженої анемії та потребує прийняття невідкладних заходів. Мінімальна кількість гемоглобіну, при якому людина ще може залишатися живою, становить 10 г/л.</w:t>
      </w:r>
      <w:r w:rsidR="00B80836" w:rsidRPr="00B80836">
        <w:rPr>
          <w:sz w:val="28"/>
          <w:szCs w:val="28"/>
          <w:lang w:val="uk-UA"/>
        </w:rPr>
        <w:t xml:space="preserve"> </w:t>
      </w:r>
      <w:r w:rsidR="00B80836" w:rsidRPr="00331076">
        <w:rPr>
          <w:sz w:val="28"/>
          <w:szCs w:val="28"/>
          <w:lang w:val="uk-UA"/>
        </w:rPr>
        <w:t>[1</w:t>
      </w:r>
      <w:r w:rsidR="00825271">
        <w:rPr>
          <w:sz w:val="28"/>
          <w:szCs w:val="28"/>
          <w:lang w:val="uk-UA"/>
        </w:rPr>
        <w:t>5</w:t>
      </w:r>
      <w:r w:rsidR="00B80836" w:rsidRPr="00607008">
        <w:rPr>
          <w:sz w:val="28"/>
          <w:szCs w:val="28"/>
          <w:lang w:val="uk-UA"/>
        </w:rPr>
        <w:t>]</w:t>
      </w:r>
      <w:r w:rsidR="00B80836" w:rsidRPr="00331076">
        <w:rPr>
          <w:sz w:val="28"/>
          <w:szCs w:val="28"/>
          <w:lang w:val="uk-UA"/>
        </w:rPr>
        <w:t>.</w:t>
      </w:r>
    </w:p>
    <w:p w14:paraId="69F1B427" w14:textId="77777777" w:rsidR="00E33FE7" w:rsidRDefault="00E33FE7" w:rsidP="00E33FE7">
      <w:pPr>
        <w:spacing w:line="360" w:lineRule="auto"/>
        <w:jc w:val="both"/>
        <w:rPr>
          <w:sz w:val="28"/>
          <w:szCs w:val="28"/>
          <w:lang w:val="uk-UA"/>
        </w:rPr>
      </w:pPr>
      <w:r>
        <w:rPr>
          <w:sz w:val="28"/>
          <w:szCs w:val="28"/>
          <w:lang w:val="uk-UA"/>
        </w:rPr>
        <w:t>2. Еритроцити.</w:t>
      </w:r>
    </w:p>
    <w:p w14:paraId="78993D1E" w14:textId="7140F264" w:rsidR="00E33FE7" w:rsidRPr="00256A85" w:rsidRDefault="00E33FE7" w:rsidP="00E33FE7">
      <w:pPr>
        <w:spacing w:line="360" w:lineRule="auto"/>
        <w:ind w:firstLine="720"/>
        <w:jc w:val="both"/>
        <w:rPr>
          <w:sz w:val="28"/>
          <w:szCs w:val="28"/>
          <w:lang w:val="uk-UA"/>
        </w:rPr>
      </w:pPr>
      <w:r>
        <w:rPr>
          <w:sz w:val="28"/>
          <w:szCs w:val="28"/>
          <w:lang w:val="uk-UA"/>
        </w:rPr>
        <w:t xml:space="preserve">Зниження кількості еритроцитів в крові є одним із критеріїв анемії. Ступень еритропенії коливається в широкому діапазоні при різних формах </w:t>
      </w:r>
      <w:r>
        <w:rPr>
          <w:sz w:val="28"/>
          <w:szCs w:val="28"/>
          <w:lang w:val="uk-UA"/>
        </w:rPr>
        <w:lastRenderedPageBreak/>
        <w:t xml:space="preserve">анемій. При ЗДА,  пов’язаної з хронічними крововтратами,  кількість еритроцитів може бути в нормі або незначно знижена </w:t>
      </w:r>
      <w:r w:rsidRPr="005F30D7">
        <w:rPr>
          <w:sz w:val="28"/>
          <w:szCs w:val="28"/>
        </w:rPr>
        <w:t>(3,0—3,6</w:t>
      </w:r>
      <w:r>
        <w:rPr>
          <w:sz w:val="28"/>
          <w:szCs w:val="28"/>
          <w:lang w:val="uk-UA"/>
        </w:rPr>
        <w:t>*</w:t>
      </w:r>
      <w:r w:rsidRPr="005F30D7">
        <w:rPr>
          <w:sz w:val="28"/>
          <w:szCs w:val="28"/>
        </w:rPr>
        <w:t>10</w:t>
      </w:r>
      <w:r w:rsidRPr="005F30D7">
        <w:rPr>
          <w:sz w:val="28"/>
          <w:szCs w:val="28"/>
          <w:vertAlign w:val="superscript"/>
        </w:rPr>
        <w:t>12</w:t>
      </w:r>
      <w:r w:rsidRPr="005F30D7">
        <w:rPr>
          <w:sz w:val="28"/>
          <w:szCs w:val="28"/>
        </w:rPr>
        <w:t>/л</w:t>
      </w:r>
      <w:r>
        <w:rPr>
          <w:sz w:val="28"/>
          <w:szCs w:val="28"/>
          <w:lang w:val="uk-UA"/>
        </w:rPr>
        <w:t>). При гострій крововтраті, В</w:t>
      </w:r>
      <w:r>
        <w:rPr>
          <w:sz w:val="16"/>
          <w:szCs w:val="16"/>
          <w:lang w:val="uk-UA"/>
        </w:rPr>
        <w:t>12 -</w:t>
      </w:r>
      <w:r>
        <w:rPr>
          <w:sz w:val="28"/>
          <w:szCs w:val="28"/>
          <w:lang w:val="uk-UA"/>
        </w:rPr>
        <w:t xml:space="preserve">дефіцитній, гипопластичній анеміях, гемолітичній анемії після гемолітичного криза, кількість еритроцитів в крові може зменшуватись </w:t>
      </w:r>
      <w:r w:rsidRPr="00256A85">
        <w:rPr>
          <w:sz w:val="28"/>
          <w:szCs w:val="28"/>
          <w:lang w:val="uk-UA"/>
        </w:rPr>
        <w:t>(1,6— 1,0</w:t>
      </w:r>
      <w:r>
        <w:rPr>
          <w:sz w:val="28"/>
          <w:szCs w:val="28"/>
          <w:lang w:val="uk-UA"/>
        </w:rPr>
        <w:t>*</w:t>
      </w:r>
      <w:r w:rsidRPr="00256A85">
        <w:rPr>
          <w:sz w:val="28"/>
          <w:szCs w:val="28"/>
          <w:lang w:val="uk-UA"/>
        </w:rPr>
        <w:t>10</w:t>
      </w:r>
      <w:r w:rsidRPr="00256A85">
        <w:rPr>
          <w:sz w:val="28"/>
          <w:szCs w:val="28"/>
          <w:vertAlign w:val="superscript"/>
          <w:lang w:val="uk-UA"/>
        </w:rPr>
        <w:t>|2</w:t>
      </w:r>
      <w:r w:rsidRPr="00256A85">
        <w:rPr>
          <w:sz w:val="28"/>
          <w:szCs w:val="28"/>
          <w:lang w:val="uk-UA"/>
        </w:rPr>
        <w:t>/л</w:t>
      </w:r>
      <w:r>
        <w:rPr>
          <w:sz w:val="28"/>
          <w:szCs w:val="28"/>
          <w:lang w:val="uk-UA"/>
        </w:rPr>
        <w:t>), що є показанням до невідкладних заходів. Окрім анемій, кількість еритроцитів може зменшуватися при збільшенні об’єму циркулюючої крові (ОЦК) – вагітність, гіперпротеїнемія, гіпергідратація.</w:t>
      </w:r>
      <w:r w:rsidR="00B80836" w:rsidRPr="00B80836">
        <w:rPr>
          <w:sz w:val="28"/>
          <w:szCs w:val="28"/>
          <w:lang w:val="uk-UA"/>
        </w:rPr>
        <w:t xml:space="preserve"> </w:t>
      </w:r>
      <w:bookmarkStart w:id="49" w:name="_Hlk158640638"/>
      <w:r w:rsidR="00B80836" w:rsidRPr="00331076">
        <w:rPr>
          <w:sz w:val="28"/>
          <w:szCs w:val="28"/>
          <w:lang w:val="uk-UA"/>
        </w:rPr>
        <w:t>[1</w:t>
      </w:r>
      <w:r w:rsidR="00825271">
        <w:rPr>
          <w:sz w:val="28"/>
          <w:szCs w:val="28"/>
          <w:lang w:val="uk-UA"/>
        </w:rPr>
        <w:t>5</w:t>
      </w:r>
      <w:r w:rsidR="00B80836" w:rsidRPr="00607008">
        <w:rPr>
          <w:sz w:val="28"/>
          <w:szCs w:val="28"/>
          <w:lang w:val="uk-UA"/>
        </w:rPr>
        <w:t>]</w:t>
      </w:r>
      <w:r w:rsidR="00B80836" w:rsidRPr="00331076">
        <w:rPr>
          <w:sz w:val="28"/>
          <w:szCs w:val="28"/>
          <w:lang w:val="uk-UA"/>
        </w:rPr>
        <w:t>.</w:t>
      </w:r>
    </w:p>
    <w:bookmarkEnd w:id="49"/>
    <w:p w14:paraId="29CA98E4" w14:textId="77777777" w:rsidR="00E33FE7" w:rsidRDefault="00E33FE7" w:rsidP="00E33FE7">
      <w:pPr>
        <w:spacing w:line="360" w:lineRule="auto"/>
        <w:jc w:val="both"/>
        <w:rPr>
          <w:sz w:val="28"/>
          <w:szCs w:val="28"/>
          <w:lang w:val="uk-UA"/>
        </w:rPr>
      </w:pPr>
      <w:r>
        <w:rPr>
          <w:sz w:val="28"/>
          <w:szCs w:val="28"/>
          <w:lang w:val="uk-UA"/>
        </w:rPr>
        <w:t>3. Гематокрит (</w:t>
      </w:r>
      <w:r w:rsidRPr="005F30D7">
        <w:rPr>
          <w:sz w:val="28"/>
          <w:szCs w:val="28"/>
          <w:lang w:val="en-US"/>
        </w:rPr>
        <w:t>Ht</w:t>
      </w:r>
      <w:r>
        <w:rPr>
          <w:sz w:val="28"/>
          <w:szCs w:val="28"/>
          <w:lang w:val="uk-UA"/>
        </w:rPr>
        <w:t>).</w:t>
      </w:r>
    </w:p>
    <w:p w14:paraId="0D188182" w14:textId="04A72BD6" w:rsidR="00B80836" w:rsidRPr="00256A85" w:rsidRDefault="00E33FE7" w:rsidP="00B80836">
      <w:pPr>
        <w:spacing w:line="360" w:lineRule="auto"/>
        <w:ind w:firstLine="720"/>
        <w:jc w:val="both"/>
        <w:rPr>
          <w:sz w:val="28"/>
          <w:szCs w:val="28"/>
          <w:lang w:val="uk-UA"/>
        </w:rPr>
      </w:pPr>
      <w:r>
        <w:rPr>
          <w:sz w:val="28"/>
          <w:szCs w:val="28"/>
          <w:lang w:val="uk-UA"/>
        </w:rPr>
        <w:t xml:space="preserve">Використовується для оцінки ступеню вираженості анемії, внаслідок чого може знижуватися </w:t>
      </w:r>
      <w:r w:rsidRPr="005F30D7">
        <w:rPr>
          <w:sz w:val="28"/>
          <w:szCs w:val="28"/>
        </w:rPr>
        <w:t xml:space="preserve"> </w:t>
      </w:r>
      <w:r>
        <w:rPr>
          <w:sz w:val="28"/>
          <w:szCs w:val="28"/>
          <w:lang w:val="uk-UA"/>
        </w:rPr>
        <w:t>(</w:t>
      </w:r>
      <w:r w:rsidRPr="005F30D7">
        <w:rPr>
          <w:sz w:val="28"/>
          <w:szCs w:val="28"/>
        </w:rPr>
        <w:t>до 25—15 %</w:t>
      </w:r>
      <w:r>
        <w:rPr>
          <w:sz w:val="28"/>
          <w:szCs w:val="28"/>
          <w:lang w:val="uk-UA"/>
        </w:rPr>
        <w:t>), а також може виступати як оцінний фактор при гемоконцентраційних зрушеннях та гемодилюції.</w:t>
      </w:r>
      <w:r w:rsidR="00B80836" w:rsidRPr="00B80836">
        <w:rPr>
          <w:sz w:val="28"/>
          <w:szCs w:val="28"/>
          <w:lang w:val="uk-UA"/>
        </w:rPr>
        <w:t xml:space="preserve"> </w:t>
      </w:r>
      <w:r w:rsidR="00B80836" w:rsidRPr="00331076">
        <w:rPr>
          <w:sz w:val="28"/>
          <w:szCs w:val="28"/>
          <w:lang w:val="uk-UA"/>
        </w:rPr>
        <w:t>[1</w:t>
      </w:r>
      <w:r w:rsidR="00825271">
        <w:rPr>
          <w:sz w:val="28"/>
          <w:szCs w:val="28"/>
          <w:lang w:val="uk-UA"/>
        </w:rPr>
        <w:t>5</w:t>
      </w:r>
      <w:r w:rsidR="00B80836" w:rsidRPr="00607008">
        <w:rPr>
          <w:sz w:val="28"/>
          <w:szCs w:val="28"/>
          <w:lang w:val="uk-UA"/>
        </w:rPr>
        <w:t>]</w:t>
      </w:r>
      <w:r w:rsidR="00B80836" w:rsidRPr="00331076">
        <w:rPr>
          <w:sz w:val="28"/>
          <w:szCs w:val="28"/>
          <w:lang w:val="uk-UA"/>
        </w:rPr>
        <w:t>.</w:t>
      </w:r>
    </w:p>
    <w:p w14:paraId="3F9DC37C" w14:textId="77777777" w:rsidR="00E33FE7" w:rsidRDefault="00E33FE7" w:rsidP="00E33FE7">
      <w:pPr>
        <w:spacing w:line="360" w:lineRule="auto"/>
        <w:jc w:val="both"/>
        <w:rPr>
          <w:sz w:val="28"/>
          <w:szCs w:val="28"/>
          <w:lang w:val="uk-UA"/>
        </w:rPr>
      </w:pPr>
      <w:r>
        <w:rPr>
          <w:sz w:val="28"/>
          <w:szCs w:val="28"/>
          <w:lang w:val="uk-UA"/>
        </w:rPr>
        <w:t>4. Середній об’єм еритроцитів (</w:t>
      </w:r>
      <w:r w:rsidRPr="005F30D7">
        <w:rPr>
          <w:sz w:val="28"/>
          <w:szCs w:val="28"/>
          <w:lang w:val="en-US"/>
        </w:rPr>
        <w:t>MCV</w:t>
      </w:r>
      <w:r>
        <w:rPr>
          <w:sz w:val="28"/>
          <w:szCs w:val="28"/>
          <w:lang w:val="uk-UA"/>
        </w:rPr>
        <w:t>).</w:t>
      </w:r>
    </w:p>
    <w:p w14:paraId="22613AF3" w14:textId="4466033C" w:rsidR="00E33FE7" w:rsidRDefault="00E33FE7" w:rsidP="00E33FE7">
      <w:pPr>
        <w:spacing w:line="360" w:lineRule="auto"/>
        <w:ind w:firstLine="720"/>
        <w:jc w:val="both"/>
        <w:rPr>
          <w:sz w:val="28"/>
          <w:szCs w:val="28"/>
          <w:lang w:val="uk-UA"/>
        </w:rPr>
      </w:pPr>
      <w:r>
        <w:rPr>
          <w:sz w:val="28"/>
          <w:szCs w:val="28"/>
          <w:lang w:val="uk-UA"/>
        </w:rPr>
        <w:t>При діагностики анемій виступає як морфологічний фактор за яким можливо судити про  еритроцити (мікроцити, нормоцити, макроцити). Аналог колірного показника крові. Але, при наявності в крові великої кількості анормальних еритроцитів (серповидні еритроцити тощо) або їх диморфної популяції, визначити середній об’єм еритроцита достовірно неможливо.</w:t>
      </w:r>
      <w:r w:rsidR="00B80836" w:rsidRPr="00B80836">
        <w:rPr>
          <w:sz w:val="28"/>
          <w:szCs w:val="28"/>
          <w:lang w:val="uk-UA"/>
        </w:rPr>
        <w:t xml:space="preserve"> </w:t>
      </w:r>
      <w:r w:rsidR="00B80836" w:rsidRPr="00331076">
        <w:rPr>
          <w:sz w:val="28"/>
          <w:szCs w:val="28"/>
          <w:lang w:val="uk-UA"/>
        </w:rPr>
        <w:t>[1</w:t>
      </w:r>
      <w:r w:rsidR="00825271">
        <w:rPr>
          <w:sz w:val="28"/>
          <w:szCs w:val="28"/>
          <w:lang w:val="uk-UA"/>
        </w:rPr>
        <w:t>5</w:t>
      </w:r>
      <w:r w:rsidR="00B80836" w:rsidRPr="00607008">
        <w:rPr>
          <w:sz w:val="28"/>
          <w:szCs w:val="28"/>
          <w:lang w:val="uk-UA"/>
        </w:rPr>
        <w:t>]</w:t>
      </w:r>
      <w:r w:rsidR="00B80836" w:rsidRPr="00331076">
        <w:rPr>
          <w:sz w:val="28"/>
          <w:szCs w:val="28"/>
          <w:lang w:val="uk-UA"/>
        </w:rPr>
        <w:t>.</w:t>
      </w:r>
    </w:p>
    <w:p w14:paraId="69260CC9" w14:textId="1D713ACC" w:rsidR="00B80836" w:rsidRPr="00256A85" w:rsidRDefault="00E33FE7" w:rsidP="00B80836">
      <w:pPr>
        <w:spacing w:line="360" w:lineRule="auto"/>
        <w:ind w:firstLine="720"/>
        <w:jc w:val="both"/>
        <w:rPr>
          <w:sz w:val="28"/>
          <w:szCs w:val="28"/>
          <w:lang w:val="uk-UA"/>
        </w:rPr>
      </w:pPr>
      <w:r>
        <w:rPr>
          <w:sz w:val="28"/>
          <w:szCs w:val="28"/>
          <w:lang w:val="uk-UA"/>
        </w:rPr>
        <w:t>5. Концентрація гемоглобіну в еритроциті (</w:t>
      </w:r>
      <w:r w:rsidRPr="005F30D7">
        <w:rPr>
          <w:sz w:val="28"/>
          <w:szCs w:val="28"/>
        </w:rPr>
        <w:t>МСН</w:t>
      </w:r>
      <w:r>
        <w:rPr>
          <w:sz w:val="28"/>
          <w:szCs w:val="28"/>
          <w:lang w:val="uk-UA"/>
        </w:rPr>
        <w:t>).</w:t>
      </w:r>
      <w:r w:rsidR="00B80836" w:rsidRPr="00B80836">
        <w:rPr>
          <w:sz w:val="28"/>
          <w:szCs w:val="28"/>
          <w:lang w:val="uk-UA"/>
        </w:rPr>
        <w:t xml:space="preserve"> </w:t>
      </w:r>
    </w:p>
    <w:p w14:paraId="3A6ACE01" w14:textId="70EED927" w:rsidR="00B80836" w:rsidRPr="00256A85" w:rsidRDefault="00E33FE7" w:rsidP="00B80836">
      <w:pPr>
        <w:spacing w:line="360" w:lineRule="auto"/>
        <w:ind w:firstLine="720"/>
        <w:jc w:val="both"/>
        <w:rPr>
          <w:sz w:val="28"/>
          <w:szCs w:val="28"/>
          <w:lang w:val="uk-UA"/>
        </w:rPr>
      </w:pPr>
      <w:r>
        <w:rPr>
          <w:sz w:val="28"/>
          <w:szCs w:val="28"/>
          <w:lang w:val="uk-UA"/>
        </w:rPr>
        <w:t>Не має самостійного значення. При лабораторній діагностиці анемій, його слід співсопостовляти</w:t>
      </w:r>
      <w:r w:rsidRPr="005F30D7">
        <w:rPr>
          <w:sz w:val="28"/>
          <w:szCs w:val="28"/>
        </w:rPr>
        <w:t xml:space="preserve"> </w:t>
      </w:r>
      <w:r>
        <w:rPr>
          <w:sz w:val="28"/>
          <w:szCs w:val="28"/>
          <w:lang w:val="uk-UA"/>
        </w:rPr>
        <w:t>з</w:t>
      </w:r>
      <w:r w:rsidRPr="005F30D7">
        <w:rPr>
          <w:sz w:val="28"/>
          <w:szCs w:val="28"/>
        </w:rPr>
        <w:t xml:space="preserve"> </w:t>
      </w:r>
      <w:r w:rsidRPr="005F30D7">
        <w:rPr>
          <w:sz w:val="28"/>
          <w:szCs w:val="28"/>
          <w:lang w:val="en-US"/>
        </w:rPr>
        <w:t>MCV</w:t>
      </w:r>
      <w:r>
        <w:rPr>
          <w:sz w:val="28"/>
          <w:szCs w:val="28"/>
          <w:lang w:val="uk-UA"/>
        </w:rPr>
        <w:t xml:space="preserve">, колірним показником та </w:t>
      </w:r>
      <w:r w:rsidRPr="005F30D7">
        <w:rPr>
          <w:sz w:val="28"/>
          <w:szCs w:val="28"/>
        </w:rPr>
        <w:t>МСНС.</w:t>
      </w:r>
      <w:r>
        <w:rPr>
          <w:sz w:val="28"/>
          <w:szCs w:val="28"/>
          <w:lang w:val="uk-UA"/>
        </w:rPr>
        <w:t xml:space="preserve"> Зниження МСН притаманне для гіпохромних та мікроцитарних анемій, включаючи ЗДА, АХЗ; при деяких формах гемоглобінопатій, свинцевих отруєннях, порушеннях синтезу порфиринів.</w:t>
      </w:r>
      <w:r w:rsidR="00B80836" w:rsidRPr="00B80836">
        <w:rPr>
          <w:sz w:val="28"/>
          <w:szCs w:val="28"/>
          <w:lang w:val="uk-UA"/>
        </w:rPr>
        <w:t xml:space="preserve"> </w:t>
      </w:r>
      <w:r w:rsidR="00B80836" w:rsidRPr="00331076">
        <w:rPr>
          <w:sz w:val="28"/>
          <w:szCs w:val="28"/>
          <w:lang w:val="uk-UA"/>
        </w:rPr>
        <w:t>[1</w:t>
      </w:r>
      <w:r w:rsidR="00825271">
        <w:rPr>
          <w:sz w:val="28"/>
          <w:szCs w:val="28"/>
          <w:lang w:val="uk-UA"/>
        </w:rPr>
        <w:t>5</w:t>
      </w:r>
      <w:r w:rsidR="00B80836" w:rsidRPr="00607008">
        <w:rPr>
          <w:sz w:val="28"/>
          <w:szCs w:val="28"/>
          <w:lang w:val="uk-UA"/>
        </w:rPr>
        <w:t>]</w:t>
      </w:r>
      <w:r w:rsidR="00B80836" w:rsidRPr="00331076">
        <w:rPr>
          <w:sz w:val="28"/>
          <w:szCs w:val="28"/>
          <w:lang w:val="uk-UA"/>
        </w:rPr>
        <w:t>.</w:t>
      </w:r>
    </w:p>
    <w:p w14:paraId="5D40336E" w14:textId="77777777" w:rsidR="00E33FE7" w:rsidRDefault="00E33FE7" w:rsidP="00E33FE7">
      <w:pPr>
        <w:spacing w:line="360" w:lineRule="auto"/>
        <w:jc w:val="both"/>
        <w:rPr>
          <w:sz w:val="28"/>
          <w:szCs w:val="28"/>
          <w:lang w:val="uk-UA"/>
        </w:rPr>
      </w:pPr>
      <w:r>
        <w:rPr>
          <w:sz w:val="28"/>
          <w:szCs w:val="28"/>
          <w:lang w:val="uk-UA"/>
        </w:rPr>
        <w:t>6. Середня концентрація гемоглобіну в еритроцитах</w:t>
      </w:r>
      <w:r w:rsidRPr="00634D8B">
        <w:rPr>
          <w:sz w:val="28"/>
          <w:szCs w:val="28"/>
          <w:lang w:val="uk-UA"/>
        </w:rPr>
        <w:t xml:space="preserve"> (МСНС)</w:t>
      </w:r>
      <w:r>
        <w:rPr>
          <w:sz w:val="28"/>
          <w:szCs w:val="28"/>
          <w:lang w:val="uk-UA"/>
        </w:rPr>
        <w:t>.</w:t>
      </w:r>
    </w:p>
    <w:p w14:paraId="0301DE27" w14:textId="77777777" w:rsidR="00E33FE7" w:rsidRPr="00A90A98" w:rsidRDefault="00E33FE7" w:rsidP="00E33FE7">
      <w:pPr>
        <w:spacing w:line="360" w:lineRule="auto"/>
        <w:ind w:firstLine="720"/>
        <w:jc w:val="both"/>
        <w:rPr>
          <w:sz w:val="28"/>
          <w:szCs w:val="28"/>
          <w:lang w:val="uk-UA"/>
        </w:rPr>
      </w:pPr>
      <w:r>
        <w:rPr>
          <w:sz w:val="28"/>
          <w:szCs w:val="28"/>
          <w:lang w:val="uk-UA"/>
        </w:rPr>
        <w:t xml:space="preserve">Визначення </w:t>
      </w:r>
      <w:r w:rsidRPr="00A90A98">
        <w:rPr>
          <w:sz w:val="28"/>
          <w:szCs w:val="28"/>
          <w:lang w:val="uk-UA"/>
        </w:rPr>
        <w:t>МСНС</w:t>
      </w:r>
      <w:r>
        <w:rPr>
          <w:sz w:val="28"/>
          <w:szCs w:val="28"/>
          <w:lang w:val="uk-UA"/>
        </w:rPr>
        <w:t xml:space="preserve"> використовують для диференційної діагностики анемій (зниження характерно для гіпохромних ЗДА та захворюваннях, що супроводжуються порушенням синтезу гемоглобіну, а підвищення для гіперхромних). </w:t>
      </w:r>
    </w:p>
    <w:p w14:paraId="79B433D0" w14:textId="77777777" w:rsidR="00E33FE7" w:rsidRDefault="00E33FE7" w:rsidP="00E33FE7">
      <w:pPr>
        <w:spacing w:line="360" w:lineRule="auto"/>
        <w:jc w:val="both"/>
        <w:rPr>
          <w:sz w:val="28"/>
          <w:szCs w:val="28"/>
          <w:lang w:val="uk-UA"/>
        </w:rPr>
      </w:pPr>
      <w:r>
        <w:rPr>
          <w:sz w:val="28"/>
          <w:szCs w:val="28"/>
          <w:lang w:val="uk-UA"/>
        </w:rPr>
        <w:lastRenderedPageBreak/>
        <w:t xml:space="preserve">7. Показник розподілу еритроцитів за об’ємом </w:t>
      </w:r>
      <w:r w:rsidRPr="005F30D7">
        <w:rPr>
          <w:sz w:val="28"/>
          <w:szCs w:val="28"/>
        </w:rPr>
        <w:t>(</w:t>
      </w:r>
      <w:r w:rsidRPr="005F30D7">
        <w:rPr>
          <w:sz w:val="28"/>
          <w:szCs w:val="28"/>
          <w:lang w:val="en-US"/>
        </w:rPr>
        <w:t>RDW</w:t>
      </w:r>
      <w:r w:rsidRPr="005F30D7">
        <w:rPr>
          <w:sz w:val="28"/>
          <w:szCs w:val="28"/>
        </w:rPr>
        <w:t>)</w:t>
      </w:r>
      <w:r>
        <w:rPr>
          <w:sz w:val="28"/>
          <w:szCs w:val="28"/>
          <w:lang w:val="uk-UA"/>
        </w:rPr>
        <w:t>.</w:t>
      </w:r>
    </w:p>
    <w:p w14:paraId="1134B4DE" w14:textId="77777777" w:rsidR="00E33FE7" w:rsidRPr="005F30D7" w:rsidRDefault="00E33FE7" w:rsidP="00E33FE7">
      <w:pPr>
        <w:spacing w:line="360" w:lineRule="auto"/>
        <w:ind w:firstLine="720"/>
        <w:jc w:val="both"/>
        <w:rPr>
          <w:sz w:val="28"/>
          <w:szCs w:val="28"/>
        </w:rPr>
      </w:pPr>
      <w:r>
        <w:rPr>
          <w:sz w:val="28"/>
          <w:szCs w:val="28"/>
          <w:lang w:val="uk-UA"/>
        </w:rPr>
        <w:t>Підвищення цього показника означає наявність гетерогенних популяцій еритроцитів (як приклад переливання крові).</w:t>
      </w:r>
    </w:p>
    <w:p w14:paraId="2E0B6E42" w14:textId="77777777" w:rsidR="00E33FE7" w:rsidRDefault="00E33FE7" w:rsidP="00E33FE7">
      <w:pPr>
        <w:spacing w:line="360" w:lineRule="auto"/>
        <w:jc w:val="both"/>
        <w:rPr>
          <w:sz w:val="28"/>
          <w:szCs w:val="28"/>
          <w:lang w:val="uk-UA"/>
        </w:rPr>
      </w:pPr>
      <w:r>
        <w:rPr>
          <w:sz w:val="28"/>
          <w:szCs w:val="28"/>
          <w:lang w:val="uk-UA"/>
        </w:rPr>
        <w:t>8. Морфологічні зміни еритроцитів.</w:t>
      </w:r>
    </w:p>
    <w:p w14:paraId="0791AA01" w14:textId="77777777" w:rsidR="00E33FE7" w:rsidRPr="00A90A98" w:rsidRDefault="00E33FE7" w:rsidP="00E33FE7">
      <w:pPr>
        <w:spacing w:line="360" w:lineRule="auto"/>
        <w:ind w:firstLine="720"/>
        <w:jc w:val="both"/>
        <w:rPr>
          <w:sz w:val="28"/>
          <w:szCs w:val="28"/>
          <w:lang w:val="uk-UA"/>
        </w:rPr>
      </w:pPr>
      <w:r>
        <w:rPr>
          <w:sz w:val="28"/>
          <w:szCs w:val="28"/>
          <w:lang w:val="uk-UA"/>
        </w:rPr>
        <w:t>Мікроцитоз – спостерігається при спадковому сфероцитозі, ЗДА, таласемії. Зміни в еритроцитах спостерігаються в зв’язку з порушенням синтезу гемоглобіну.</w:t>
      </w:r>
    </w:p>
    <w:p w14:paraId="7A339B89" w14:textId="77777777" w:rsidR="00E33FE7" w:rsidRPr="009E38A5" w:rsidRDefault="00E33FE7" w:rsidP="00E33FE7">
      <w:pPr>
        <w:spacing w:line="360" w:lineRule="auto"/>
        <w:ind w:firstLine="720"/>
        <w:jc w:val="both"/>
        <w:rPr>
          <w:sz w:val="28"/>
          <w:szCs w:val="28"/>
          <w:lang w:val="uk-UA"/>
        </w:rPr>
      </w:pPr>
      <w:r>
        <w:rPr>
          <w:sz w:val="28"/>
          <w:szCs w:val="28"/>
          <w:lang w:val="uk-UA"/>
        </w:rPr>
        <w:t xml:space="preserve">Макроцитоз – спостерігається при макроцитарних анеміях, </w:t>
      </w:r>
      <w:bookmarkStart w:id="50" w:name="_Hlk158547314"/>
      <w:r>
        <w:rPr>
          <w:sz w:val="28"/>
          <w:szCs w:val="28"/>
          <w:lang w:val="uk-UA"/>
        </w:rPr>
        <w:t xml:space="preserve">дефіциті вітаміну </w:t>
      </w:r>
      <w:bookmarkStart w:id="51" w:name="_Hlk158548393"/>
      <w:r>
        <w:rPr>
          <w:sz w:val="28"/>
          <w:szCs w:val="28"/>
          <w:lang w:val="uk-UA"/>
        </w:rPr>
        <w:t>В</w:t>
      </w:r>
      <w:r>
        <w:rPr>
          <w:sz w:val="16"/>
          <w:szCs w:val="16"/>
          <w:lang w:val="uk-UA"/>
        </w:rPr>
        <w:t>12</w:t>
      </w:r>
      <w:r>
        <w:rPr>
          <w:sz w:val="28"/>
          <w:szCs w:val="28"/>
          <w:lang w:val="uk-UA"/>
        </w:rPr>
        <w:t xml:space="preserve"> та фолієвої кислоти</w:t>
      </w:r>
      <w:bookmarkEnd w:id="50"/>
      <w:bookmarkEnd w:id="51"/>
      <w:r>
        <w:rPr>
          <w:sz w:val="28"/>
          <w:szCs w:val="28"/>
          <w:lang w:val="uk-UA"/>
        </w:rPr>
        <w:t>.</w:t>
      </w:r>
    </w:p>
    <w:p w14:paraId="28E2D94C" w14:textId="77777777" w:rsidR="00E33FE7" w:rsidRDefault="00E33FE7" w:rsidP="00E33FE7">
      <w:pPr>
        <w:spacing w:line="360" w:lineRule="auto"/>
        <w:ind w:firstLine="720"/>
        <w:jc w:val="both"/>
        <w:rPr>
          <w:sz w:val="28"/>
          <w:szCs w:val="28"/>
          <w:lang w:val="uk-UA"/>
        </w:rPr>
      </w:pPr>
      <w:r>
        <w:rPr>
          <w:sz w:val="28"/>
          <w:szCs w:val="28"/>
          <w:lang w:val="uk-UA"/>
        </w:rPr>
        <w:t>Мегалоцитоз – спостерігається при анеміях пов’язаних з дефіцитом вітаміну В</w:t>
      </w:r>
      <w:r>
        <w:rPr>
          <w:sz w:val="16"/>
          <w:szCs w:val="16"/>
          <w:lang w:val="uk-UA"/>
        </w:rPr>
        <w:t>12</w:t>
      </w:r>
      <w:r>
        <w:rPr>
          <w:sz w:val="28"/>
          <w:szCs w:val="28"/>
          <w:lang w:val="uk-UA"/>
        </w:rPr>
        <w:t>, фолієвої кислоти та анемії при глистних інвазіях.</w:t>
      </w:r>
    </w:p>
    <w:p w14:paraId="21B6FC46" w14:textId="4A197CC5" w:rsidR="00E33FE7" w:rsidRPr="009E38A5" w:rsidRDefault="00E33FE7" w:rsidP="00C25973">
      <w:pPr>
        <w:spacing w:line="360" w:lineRule="auto"/>
        <w:ind w:firstLine="720"/>
        <w:jc w:val="both"/>
        <w:rPr>
          <w:sz w:val="28"/>
          <w:szCs w:val="28"/>
          <w:lang w:val="uk-UA"/>
        </w:rPr>
      </w:pPr>
      <w:r>
        <w:rPr>
          <w:sz w:val="28"/>
          <w:szCs w:val="28"/>
          <w:lang w:val="uk-UA"/>
        </w:rPr>
        <w:t xml:space="preserve">Анізоцитоз – при діагностиці анемій виступає як її рання ознака; без інших патологічних змін в еритроцитах, зустрічається при неважких формах анемій. </w:t>
      </w:r>
    </w:p>
    <w:p w14:paraId="03F8BDBC" w14:textId="62FB75A9" w:rsidR="00E33FE7" w:rsidRPr="009E38A5" w:rsidRDefault="00E33FE7" w:rsidP="00C25973">
      <w:pPr>
        <w:spacing w:line="360" w:lineRule="auto"/>
        <w:ind w:firstLine="720"/>
        <w:jc w:val="both"/>
        <w:rPr>
          <w:sz w:val="28"/>
          <w:szCs w:val="28"/>
          <w:lang w:val="uk-UA"/>
        </w:rPr>
      </w:pPr>
      <w:r>
        <w:rPr>
          <w:sz w:val="28"/>
          <w:szCs w:val="28"/>
          <w:lang w:val="uk-UA"/>
        </w:rPr>
        <w:t>Пойкілоцитоз – важлива ознака патологічних змін еритроцитів. На відміну від анізоцитозу, розвивається при сильно виражених анеміях та має більш неблагоприємний прогностичний її перебіг. Лише деякі пойкілоцити є специфічними для окремих видів анемій (мікросфероцити – хвороба Мінковького-Шоффара, серповидні еритроцити – серповидно-клітинна анемія). Інші форми еритроцитів можуть зустрічатися при різних патологічних станах</w:t>
      </w:r>
      <w:r w:rsidR="00825271" w:rsidRPr="00825271">
        <w:rPr>
          <w:sz w:val="28"/>
          <w:szCs w:val="28"/>
          <w:lang w:val="uk-UA"/>
        </w:rPr>
        <w:t xml:space="preserve"> [</w:t>
      </w:r>
      <w:r w:rsidR="00825271">
        <w:rPr>
          <w:sz w:val="28"/>
          <w:szCs w:val="28"/>
          <w:lang w:val="uk-UA"/>
        </w:rPr>
        <w:t>14</w:t>
      </w:r>
      <w:r w:rsidR="00825271" w:rsidRPr="00825271">
        <w:rPr>
          <w:sz w:val="28"/>
          <w:szCs w:val="28"/>
          <w:lang w:val="uk-UA"/>
        </w:rPr>
        <w:t>].</w:t>
      </w:r>
    </w:p>
    <w:p w14:paraId="78938087" w14:textId="4887CB2A" w:rsidR="00E33FE7" w:rsidRDefault="00E33FE7" w:rsidP="00C25973">
      <w:pPr>
        <w:spacing w:line="360" w:lineRule="auto"/>
        <w:ind w:firstLine="720"/>
        <w:jc w:val="both"/>
        <w:rPr>
          <w:sz w:val="28"/>
          <w:szCs w:val="28"/>
          <w:lang w:val="uk-UA"/>
        </w:rPr>
      </w:pPr>
      <w:r>
        <w:rPr>
          <w:sz w:val="28"/>
          <w:szCs w:val="28"/>
          <w:lang w:val="uk-UA"/>
        </w:rPr>
        <w:t>Зміни в забарвленні еритроцитів:</w:t>
      </w:r>
    </w:p>
    <w:p w14:paraId="4DB6B3D4" w14:textId="77777777" w:rsidR="00E33FE7" w:rsidRDefault="00E33FE7" w:rsidP="00E33FE7">
      <w:pPr>
        <w:spacing w:line="360" w:lineRule="auto"/>
        <w:jc w:val="both"/>
        <w:rPr>
          <w:sz w:val="28"/>
          <w:szCs w:val="28"/>
          <w:lang w:val="uk-UA"/>
        </w:rPr>
      </w:pPr>
      <w:r w:rsidRPr="0030166C">
        <w:rPr>
          <w:sz w:val="28"/>
          <w:szCs w:val="28"/>
          <w:lang w:val="uk-UA"/>
        </w:rPr>
        <w:t>-</w:t>
      </w:r>
      <w:r>
        <w:rPr>
          <w:sz w:val="28"/>
          <w:szCs w:val="28"/>
          <w:lang w:val="uk-UA"/>
        </w:rPr>
        <w:t xml:space="preserve"> гіпохромія еритроцитів – характерна ознака ЗДА, зустрічається при отруєннях свинцем, таласемії та інших спадкових ушкоджень еритроцитів;</w:t>
      </w:r>
    </w:p>
    <w:p w14:paraId="751D9E5C" w14:textId="77777777" w:rsidR="00E33FE7" w:rsidRDefault="00E33FE7" w:rsidP="00E33FE7">
      <w:pPr>
        <w:spacing w:line="360" w:lineRule="auto"/>
        <w:jc w:val="both"/>
        <w:rPr>
          <w:sz w:val="28"/>
          <w:szCs w:val="28"/>
          <w:lang w:val="uk-UA"/>
        </w:rPr>
      </w:pPr>
      <w:r>
        <w:rPr>
          <w:sz w:val="28"/>
          <w:szCs w:val="28"/>
          <w:lang w:val="uk-UA"/>
        </w:rPr>
        <w:t>- гіперхромія – зустрічається рідше ніж гіпохромія та притаманна для дефіциту вітаміну В</w:t>
      </w:r>
      <w:r>
        <w:rPr>
          <w:sz w:val="16"/>
          <w:szCs w:val="16"/>
          <w:lang w:val="uk-UA"/>
        </w:rPr>
        <w:t>12</w:t>
      </w:r>
      <w:r>
        <w:rPr>
          <w:sz w:val="28"/>
          <w:szCs w:val="28"/>
          <w:lang w:val="uk-UA"/>
        </w:rPr>
        <w:t xml:space="preserve"> та фолієвої кислоти, може зустрічатися при анемії Аддісона-Бірмера;</w:t>
      </w:r>
    </w:p>
    <w:p w14:paraId="0C51212B" w14:textId="77777777" w:rsidR="00E33FE7" w:rsidRDefault="00E33FE7" w:rsidP="00E33FE7">
      <w:pPr>
        <w:spacing w:line="360" w:lineRule="auto"/>
        <w:jc w:val="both"/>
        <w:rPr>
          <w:sz w:val="28"/>
          <w:szCs w:val="28"/>
          <w:lang w:val="uk-UA"/>
        </w:rPr>
      </w:pPr>
      <w:r>
        <w:rPr>
          <w:sz w:val="28"/>
          <w:szCs w:val="28"/>
          <w:lang w:val="uk-UA"/>
        </w:rPr>
        <w:t>- поліхроматофілія – в нормі зустрічаються поодинокі поліхроматофільні еритроцити, їх кількість зростає при посиленні еритропоезу, пов’язаному з постгеморагічними анеміями та гемолітичними анеміями після кризу.</w:t>
      </w:r>
    </w:p>
    <w:p w14:paraId="1F7217E9" w14:textId="1C89F076" w:rsidR="00E33FE7" w:rsidRDefault="00E33FE7" w:rsidP="00C25973">
      <w:pPr>
        <w:spacing w:line="360" w:lineRule="auto"/>
        <w:ind w:firstLine="720"/>
        <w:jc w:val="both"/>
        <w:rPr>
          <w:sz w:val="28"/>
          <w:szCs w:val="28"/>
          <w:lang w:val="uk-UA"/>
        </w:rPr>
      </w:pPr>
      <w:r w:rsidRPr="005F30D7">
        <w:rPr>
          <w:noProof/>
          <w:sz w:val="28"/>
          <w:szCs w:val="28"/>
        </w:rPr>
        <w:lastRenderedPageBreak/>
        <mc:AlternateContent>
          <mc:Choice Requires="wps">
            <w:drawing>
              <wp:anchor distT="0" distB="0" distL="114300" distR="114300" simplePos="0" relativeHeight="251666432" behindDoc="0" locked="0" layoutInCell="0" allowOverlap="1" wp14:anchorId="5A9FAA48" wp14:editId="3A547C8D">
                <wp:simplePos x="0" y="0"/>
                <wp:positionH relativeFrom="margin">
                  <wp:posOffset>-545465</wp:posOffset>
                </wp:positionH>
                <wp:positionV relativeFrom="paragraph">
                  <wp:posOffset>658495</wp:posOffset>
                </wp:positionV>
                <wp:extent cx="0" cy="8449310"/>
                <wp:effectExtent l="6985" t="10795" r="12065" b="7620"/>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44931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0155D7D2" id="Прямая соединительная линия 3"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42.95pt,51.85pt" to="-42.95pt,7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" o:allowincell="f" strokeweight=".5pt">
                <w10:wrap anchorx="margin"/>
              </v:line>
            </w:pict>
          </mc:Fallback>
        </mc:AlternateContent>
      </w:r>
      <w:r>
        <w:rPr>
          <w:sz w:val="28"/>
          <w:szCs w:val="28"/>
          <w:lang w:val="uk-UA"/>
        </w:rPr>
        <w:t>Дегенеративні включення в еритроцитах:</w:t>
      </w:r>
    </w:p>
    <w:p w14:paraId="770BFC57" w14:textId="77777777" w:rsidR="00E33FE7" w:rsidRDefault="00E33FE7" w:rsidP="00E33FE7">
      <w:pPr>
        <w:spacing w:line="360" w:lineRule="auto"/>
        <w:jc w:val="both"/>
        <w:rPr>
          <w:sz w:val="28"/>
          <w:szCs w:val="28"/>
          <w:lang w:val="uk-UA"/>
        </w:rPr>
      </w:pPr>
      <w:r w:rsidRPr="006424B8">
        <w:rPr>
          <w:sz w:val="28"/>
          <w:szCs w:val="28"/>
          <w:lang w:val="uk-UA"/>
        </w:rPr>
        <w:t>-</w:t>
      </w:r>
      <w:r>
        <w:rPr>
          <w:sz w:val="28"/>
          <w:szCs w:val="28"/>
          <w:lang w:val="uk-UA"/>
        </w:rPr>
        <w:t xml:space="preserve"> кільця Кебота (кільця, вісімки) – залишки ядерної оболонки мегалобласта; з’являються при дизеритропоезі (мегалобластні анемії, таласемії, гострий еритромієлоз);</w:t>
      </w:r>
    </w:p>
    <w:p w14:paraId="21DC8660" w14:textId="77777777" w:rsidR="00E33FE7" w:rsidRDefault="00E33FE7" w:rsidP="00E33FE7">
      <w:pPr>
        <w:spacing w:line="360" w:lineRule="auto"/>
        <w:jc w:val="both"/>
        <w:rPr>
          <w:sz w:val="28"/>
          <w:szCs w:val="28"/>
          <w:lang w:val="uk-UA"/>
        </w:rPr>
      </w:pPr>
      <w:r>
        <w:rPr>
          <w:sz w:val="28"/>
          <w:szCs w:val="28"/>
          <w:lang w:val="uk-UA"/>
        </w:rPr>
        <w:t>- тільця Жоллі (дрібні вкраплення) – залишки ядра мегалобласта; в нормі виявляються лише у новонароджених; з’являються після спленектомії, при отруєннях гемолітичними отруйниками, анеміях різного генезу;</w:t>
      </w:r>
    </w:p>
    <w:p w14:paraId="5A6AA9CB" w14:textId="77777777" w:rsidR="00E33FE7" w:rsidRDefault="00E33FE7" w:rsidP="00E33FE7">
      <w:pPr>
        <w:spacing w:line="360" w:lineRule="auto"/>
        <w:jc w:val="both"/>
        <w:rPr>
          <w:sz w:val="28"/>
          <w:szCs w:val="28"/>
          <w:lang w:val="uk-UA"/>
        </w:rPr>
      </w:pPr>
      <w:r w:rsidRPr="00B97F4C">
        <w:rPr>
          <w:b/>
          <w:bCs/>
          <w:sz w:val="28"/>
          <w:szCs w:val="28"/>
          <w:lang w:val="uk-UA"/>
        </w:rPr>
        <w:t xml:space="preserve">- </w:t>
      </w:r>
      <w:r>
        <w:rPr>
          <w:sz w:val="28"/>
          <w:szCs w:val="28"/>
          <w:lang w:val="uk-UA"/>
        </w:rPr>
        <w:t>базофільна зернистість (агрегована базофільна субстанція) – утворена агрегатами рибосом та залізомістких мітохондрій;  характерна для станів при отруєннях свинцем, але може з’являтися при сидеробластній, мегалобластній анеміях, таласемії;</w:t>
      </w:r>
    </w:p>
    <w:p w14:paraId="4900C0C3" w14:textId="77777777" w:rsidR="00E33FE7" w:rsidRPr="00B97F4C" w:rsidRDefault="00E33FE7" w:rsidP="00E33FE7">
      <w:pPr>
        <w:spacing w:line="360" w:lineRule="auto"/>
        <w:jc w:val="both"/>
        <w:rPr>
          <w:sz w:val="28"/>
          <w:szCs w:val="28"/>
          <w:lang w:val="uk-UA"/>
        </w:rPr>
      </w:pPr>
      <w:r>
        <w:rPr>
          <w:sz w:val="28"/>
          <w:szCs w:val="28"/>
          <w:lang w:val="uk-UA"/>
        </w:rPr>
        <w:t>- тільця Гейнца-Ерліха – поодинокі та множинні включення із денатурованого гемоглобіну; є першою ознакою гемолізу еритроцитів, з’являються і при отруєнні гемолітичними отрутами та анеміями викликаними дефіцитом</w:t>
      </w:r>
      <w:r w:rsidRPr="00B97F4C">
        <w:rPr>
          <w:sz w:val="28"/>
          <w:szCs w:val="28"/>
          <w:lang w:val="uk-UA"/>
        </w:rPr>
        <w:t xml:space="preserve"> глюкозо-6-фосфатдег</w:t>
      </w:r>
      <w:r>
        <w:rPr>
          <w:sz w:val="28"/>
          <w:szCs w:val="28"/>
          <w:lang w:val="uk-UA"/>
        </w:rPr>
        <w:t>і</w:t>
      </w:r>
      <w:r w:rsidRPr="00B97F4C">
        <w:rPr>
          <w:sz w:val="28"/>
          <w:szCs w:val="28"/>
          <w:lang w:val="uk-UA"/>
        </w:rPr>
        <w:t>дрогеназ</w:t>
      </w:r>
      <w:r>
        <w:rPr>
          <w:sz w:val="28"/>
          <w:szCs w:val="28"/>
          <w:lang w:val="uk-UA"/>
        </w:rPr>
        <w:t>и</w:t>
      </w:r>
      <w:r w:rsidRPr="00B97F4C">
        <w:rPr>
          <w:sz w:val="28"/>
          <w:szCs w:val="28"/>
          <w:lang w:val="uk-UA"/>
        </w:rPr>
        <w:t>, глутат</w:t>
      </w:r>
      <w:r>
        <w:rPr>
          <w:sz w:val="28"/>
          <w:szCs w:val="28"/>
          <w:lang w:val="uk-UA"/>
        </w:rPr>
        <w:t>і</w:t>
      </w:r>
      <w:r w:rsidRPr="00B97F4C">
        <w:rPr>
          <w:sz w:val="28"/>
          <w:szCs w:val="28"/>
          <w:lang w:val="uk-UA"/>
        </w:rPr>
        <w:t>онредуктазы</w:t>
      </w:r>
      <w:r>
        <w:rPr>
          <w:sz w:val="28"/>
          <w:szCs w:val="28"/>
          <w:lang w:val="uk-UA"/>
        </w:rPr>
        <w:t>;</w:t>
      </w:r>
    </w:p>
    <w:p w14:paraId="0DB6BEFE" w14:textId="4BF05445" w:rsidR="00B80836" w:rsidRPr="00256A85" w:rsidRDefault="00E33FE7" w:rsidP="00B80836">
      <w:pPr>
        <w:spacing w:line="360" w:lineRule="auto"/>
        <w:ind w:firstLine="720"/>
        <w:jc w:val="both"/>
        <w:rPr>
          <w:sz w:val="28"/>
          <w:szCs w:val="28"/>
          <w:lang w:val="uk-UA"/>
        </w:rPr>
      </w:pPr>
      <w:r>
        <w:rPr>
          <w:sz w:val="28"/>
          <w:szCs w:val="28"/>
          <w:lang w:val="uk-UA"/>
        </w:rPr>
        <w:t>- ядромісткі клітини еритроцитарного ряду (нормобласти: базофільні, поліхроматофільні, оксифільні) – велика кількість цих клітин характерна для гемолітичних анемій,</w:t>
      </w:r>
      <w:r w:rsidRPr="00D0309E">
        <w:rPr>
          <w:sz w:val="28"/>
          <w:szCs w:val="28"/>
          <w:lang w:val="uk-UA"/>
        </w:rPr>
        <w:t xml:space="preserve"> </w:t>
      </w:r>
      <w:r>
        <w:rPr>
          <w:sz w:val="28"/>
          <w:szCs w:val="28"/>
          <w:lang w:val="uk-UA"/>
        </w:rPr>
        <w:t>можуть зустрічатися: при анемії Аддісона-Бірмера (в стані ремісії), після спленектомії тощо.</w:t>
      </w:r>
      <w:r w:rsidR="00B80836" w:rsidRPr="00B80836">
        <w:rPr>
          <w:sz w:val="28"/>
          <w:szCs w:val="28"/>
          <w:lang w:val="uk-UA"/>
        </w:rPr>
        <w:t xml:space="preserve"> </w:t>
      </w:r>
      <w:r w:rsidR="00B80836" w:rsidRPr="00331076">
        <w:rPr>
          <w:sz w:val="28"/>
          <w:szCs w:val="28"/>
          <w:lang w:val="uk-UA"/>
        </w:rPr>
        <w:t>[1</w:t>
      </w:r>
      <w:r w:rsidR="00825271">
        <w:rPr>
          <w:sz w:val="28"/>
          <w:szCs w:val="28"/>
          <w:lang w:val="uk-UA"/>
        </w:rPr>
        <w:t>5</w:t>
      </w:r>
      <w:r w:rsidR="00B80836" w:rsidRPr="00607008">
        <w:rPr>
          <w:sz w:val="28"/>
          <w:szCs w:val="28"/>
          <w:lang w:val="uk-UA"/>
        </w:rPr>
        <w:t>]</w:t>
      </w:r>
      <w:r w:rsidR="00B80836" w:rsidRPr="00331076">
        <w:rPr>
          <w:sz w:val="28"/>
          <w:szCs w:val="28"/>
          <w:lang w:val="uk-UA"/>
        </w:rPr>
        <w:t>.</w:t>
      </w:r>
    </w:p>
    <w:p w14:paraId="456E2338" w14:textId="23FA9157" w:rsidR="00524B1E" w:rsidRDefault="006F19C1" w:rsidP="002C05A6">
      <w:pPr>
        <w:spacing w:line="360" w:lineRule="auto"/>
        <w:jc w:val="center"/>
        <w:rPr>
          <w:sz w:val="28"/>
          <w:szCs w:val="28"/>
          <w:lang w:val="uk-UA"/>
        </w:rPr>
      </w:pPr>
      <w:r>
        <w:rPr>
          <w:sz w:val="28"/>
          <w:szCs w:val="28"/>
          <w:lang w:val="uk-UA"/>
        </w:rPr>
        <w:t>Імунохімічні показники для діагностики анемій</w:t>
      </w:r>
    </w:p>
    <w:p w14:paraId="39459F8C" w14:textId="67C3D553" w:rsidR="00524B1E" w:rsidRPr="00524B1E" w:rsidRDefault="00524B1E" w:rsidP="00524B1E">
      <w:pPr>
        <w:spacing w:line="360" w:lineRule="auto"/>
        <w:jc w:val="both"/>
        <w:rPr>
          <w:sz w:val="28"/>
          <w:szCs w:val="28"/>
          <w:lang w:val="uk-UA"/>
        </w:rPr>
      </w:pPr>
      <w:r w:rsidRPr="00524B1E">
        <w:rPr>
          <w:sz w:val="28"/>
          <w:szCs w:val="28"/>
          <w:lang w:val="uk-UA"/>
        </w:rPr>
        <w:t>1.</w:t>
      </w:r>
      <w:r>
        <w:rPr>
          <w:sz w:val="28"/>
          <w:szCs w:val="28"/>
          <w:lang w:val="uk-UA"/>
        </w:rPr>
        <w:t xml:space="preserve"> </w:t>
      </w:r>
      <w:r w:rsidR="006F19C1" w:rsidRPr="00524B1E">
        <w:rPr>
          <w:sz w:val="28"/>
          <w:szCs w:val="28"/>
          <w:lang w:val="uk-UA"/>
        </w:rPr>
        <w:t>Фолат</w:t>
      </w:r>
      <w:r w:rsidR="00A17B07">
        <w:rPr>
          <w:sz w:val="28"/>
          <w:szCs w:val="28"/>
          <w:lang w:val="uk-UA"/>
        </w:rPr>
        <w:t xml:space="preserve"> (фолієва кислота, вітамін В</w:t>
      </w:r>
      <w:r w:rsidR="00A17B07">
        <w:rPr>
          <w:sz w:val="16"/>
          <w:szCs w:val="16"/>
          <w:lang w:val="uk-UA"/>
        </w:rPr>
        <w:t>9</w:t>
      </w:r>
      <w:r w:rsidR="00A17B07">
        <w:rPr>
          <w:sz w:val="28"/>
          <w:szCs w:val="28"/>
          <w:lang w:val="uk-UA"/>
        </w:rPr>
        <w:t>)</w:t>
      </w:r>
      <w:r w:rsidR="006F19C1" w:rsidRPr="00524B1E">
        <w:rPr>
          <w:sz w:val="28"/>
          <w:szCs w:val="28"/>
          <w:lang w:val="uk-UA"/>
        </w:rPr>
        <w:t xml:space="preserve"> сироватки.</w:t>
      </w:r>
    </w:p>
    <w:p w14:paraId="768D5777" w14:textId="592C5479" w:rsidR="008706F3" w:rsidRPr="008706F3" w:rsidRDefault="000F3906" w:rsidP="000240E9">
      <w:pPr>
        <w:spacing w:after="160" w:line="360" w:lineRule="auto"/>
        <w:ind w:firstLine="720"/>
        <w:jc w:val="both"/>
        <w:rPr>
          <w:sz w:val="28"/>
          <w:szCs w:val="28"/>
          <w:lang w:val="uk-UA"/>
        </w:rPr>
      </w:pPr>
      <w:r w:rsidRPr="000F3906">
        <w:rPr>
          <w:sz w:val="28"/>
          <w:szCs w:val="28"/>
          <w:lang w:val="uk-UA"/>
        </w:rPr>
        <w:t>Відіграє важливу роль в процесах обміну речовин, Стимулює процес еритропоезу, синтезу ДНК та регенерації еритроцитів.</w:t>
      </w:r>
      <w:r>
        <w:rPr>
          <w:sz w:val="28"/>
          <w:szCs w:val="28"/>
          <w:lang w:val="uk-UA"/>
        </w:rPr>
        <w:t xml:space="preserve"> Дефіцит може призвести до виникнення анемії</w:t>
      </w:r>
      <w:r w:rsidR="008706F3">
        <w:rPr>
          <w:sz w:val="28"/>
          <w:szCs w:val="28"/>
          <w:lang w:val="uk-UA"/>
        </w:rPr>
        <w:t xml:space="preserve">. Використовується для діагностики анемій (підвищення спостерігається при перніціозній анемії, зниження – анемії пов’язані з браком фолієвої кислоти дефіциту вітаміну </w:t>
      </w:r>
      <w:r w:rsidR="008706F3" w:rsidRPr="006F19C1">
        <w:rPr>
          <w:sz w:val="28"/>
          <w:szCs w:val="28"/>
          <w:lang w:val="uk-UA"/>
        </w:rPr>
        <w:t>В</w:t>
      </w:r>
      <w:r w:rsidR="008706F3">
        <w:rPr>
          <w:sz w:val="16"/>
          <w:szCs w:val="16"/>
          <w:lang w:val="uk-UA"/>
        </w:rPr>
        <w:t>12</w:t>
      </w:r>
      <w:r w:rsidR="008706F3">
        <w:rPr>
          <w:sz w:val="28"/>
          <w:szCs w:val="28"/>
          <w:lang w:val="uk-UA"/>
        </w:rPr>
        <w:t>, гемолітична та сидеробластична анемії).</w:t>
      </w:r>
    </w:p>
    <w:p w14:paraId="2B734D12" w14:textId="171326CB" w:rsidR="00524B1E" w:rsidRPr="00524B1E" w:rsidRDefault="00524B1E" w:rsidP="008706F3">
      <w:pPr>
        <w:spacing w:after="160" w:line="360" w:lineRule="auto"/>
        <w:rPr>
          <w:sz w:val="28"/>
          <w:szCs w:val="28"/>
          <w:lang w:val="uk-UA"/>
        </w:rPr>
      </w:pPr>
      <w:r w:rsidRPr="00524B1E">
        <w:rPr>
          <w:sz w:val="28"/>
          <w:szCs w:val="28"/>
          <w:lang w:val="uk-UA"/>
        </w:rPr>
        <w:t>2.</w:t>
      </w:r>
      <w:r>
        <w:rPr>
          <w:sz w:val="28"/>
          <w:szCs w:val="28"/>
          <w:lang w:val="uk-UA"/>
        </w:rPr>
        <w:t xml:space="preserve"> </w:t>
      </w:r>
      <w:r w:rsidR="006F19C1" w:rsidRPr="00524B1E">
        <w:rPr>
          <w:sz w:val="28"/>
          <w:szCs w:val="28"/>
          <w:lang w:val="uk-UA"/>
        </w:rPr>
        <w:t xml:space="preserve">Фолат </w:t>
      </w:r>
      <w:r w:rsidR="000F3906" w:rsidRPr="000F3906">
        <w:rPr>
          <w:sz w:val="28"/>
          <w:szCs w:val="28"/>
          <w:lang w:val="uk-UA"/>
        </w:rPr>
        <w:t>(фолієва кислота, вітамін В</w:t>
      </w:r>
      <w:r w:rsidR="008706F3">
        <w:rPr>
          <w:sz w:val="16"/>
          <w:szCs w:val="16"/>
          <w:lang w:val="uk-UA"/>
        </w:rPr>
        <w:t>9</w:t>
      </w:r>
      <w:r w:rsidR="000F3906" w:rsidRPr="000F3906">
        <w:rPr>
          <w:sz w:val="28"/>
          <w:szCs w:val="28"/>
          <w:lang w:val="uk-UA"/>
        </w:rPr>
        <w:t xml:space="preserve">) </w:t>
      </w:r>
      <w:r w:rsidR="006F19C1" w:rsidRPr="00524B1E">
        <w:rPr>
          <w:sz w:val="28"/>
          <w:szCs w:val="28"/>
          <w:lang w:val="uk-UA"/>
        </w:rPr>
        <w:t>еритроцитів.</w:t>
      </w:r>
    </w:p>
    <w:p w14:paraId="20D900CB" w14:textId="29A6F9D6" w:rsidR="00524B1E" w:rsidRDefault="00A17B07" w:rsidP="000240E9">
      <w:pPr>
        <w:spacing w:after="160" w:line="360" w:lineRule="auto"/>
        <w:ind w:firstLine="720"/>
        <w:jc w:val="both"/>
        <w:rPr>
          <w:sz w:val="28"/>
          <w:szCs w:val="28"/>
          <w:lang w:val="uk-UA"/>
        </w:rPr>
      </w:pPr>
      <w:r>
        <w:rPr>
          <w:sz w:val="28"/>
          <w:szCs w:val="28"/>
          <w:lang w:val="uk-UA"/>
        </w:rPr>
        <w:lastRenderedPageBreak/>
        <w:t xml:space="preserve">Відіграє важливу роль в процесах обміну речовин, </w:t>
      </w:r>
      <w:r w:rsidR="000F3906">
        <w:rPr>
          <w:sz w:val="28"/>
          <w:szCs w:val="28"/>
          <w:lang w:val="uk-UA"/>
        </w:rPr>
        <w:t xml:space="preserve">Стимулює процес еритропоезу, </w:t>
      </w:r>
      <w:r>
        <w:rPr>
          <w:sz w:val="28"/>
          <w:szCs w:val="28"/>
          <w:lang w:val="uk-UA"/>
        </w:rPr>
        <w:t>синтезу ДНК та регенерації еритроцитів. Його визначення може використовуватися при диференційній діагностиці макроцитарних анемій (підвищення спостерігається при В</w:t>
      </w:r>
      <w:r w:rsidRPr="00A17B07">
        <w:rPr>
          <w:sz w:val="16"/>
          <w:szCs w:val="16"/>
          <w:lang w:val="uk-UA"/>
        </w:rPr>
        <w:t>12</w:t>
      </w:r>
      <w:r>
        <w:rPr>
          <w:sz w:val="16"/>
          <w:szCs w:val="16"/>
          <w:lang w:val="uk-UA"/>
        </w:rPr>
        <w:t xml:space="preserve"> </w:t>
      </w:r>
      <w:r w:rsidRPr="00A17B07">
        <w:rPr>
          <w:sz w:val="28"/>
          <w:szCs w:val="28"/>
          <w:lang w:val="uk-UA"/>
        </w:rPr>
        <w:t>дефіцитній анемії</w:t>
      </w:r>
      <w:r>
        <w:rPr>
          <w:sz w:val="28"/>
          <w:szCs w:val="28"/>
          <w:lang w:val="uk-UA"/>
        </w:rPr>
        <w:t>).</w:t>
      </w:r>
    </w:p>
    <w:p w14:paraId="31E68A25" w14:textId="30CB899E" w:rsidR="006F19C1" w:rsidRDefault="006F19C1" w:rsidP="006F19C1">
      <w:pPr>
        <w:spacing w:after="160" w:line="259" w:lineRule="auto"/>
        <w:rPr>
          <w:sz w:val="28"/>
          <w:szCs w:val="28"/>
          <w:lang w:val="uk-UA"/>
        </w:rPr>
      </w:pPr>
      <w:r>
        <w:rPr>
          <w:sz w:val="28"/>
          <w:szCs w:val="28"/>
          <w:lang w:val="uk-UA"/>
        </w:rPr>
        <w:t>3. Вітамін</w:t>
      </w:r>
      <w:r w:rsidRPr="006F19C1">
        <w:rPr>
          <w:sz w:val="28"/>
          <w:szCs w:val="28"/>
          <w:lang w:val="uk-UA"/>
        </w:rPr>
        <w:t xml:space="preserve"> </w:t>
      </w:r>
      <w:bookmarkStart w:id="52" w:name="_Hlk158466541"/>
      <w:r w:rsidRPr="006F19C1">
        <w:rPr>
          <w:sz w:val="28"/>
          <w:szCs w:val="28"/>
          <w:lang w:val="uk-UA"/>
        </w:rPr>
        <w:t>В</w:t>
      </w:r>
      <w:r w:rsidR="008706F3">
        <w:rPr>
          <w:sz w:val="16"/>
          <w:szCs w:val="16"/>
          <w:lang w:val="uk-UA"/>
        </w:rPr>
        <w:t>12</w:t>
      </w:r>
      <w:bookmarkEnd w:id="52"/>
      <w:r w:rsidR="00524B1E">
        <w:rPr>
          <w:sz w:val="28"/>
          <w:szCs w:val="28"/>
          <w:lang w:val="uk-UA"/>
        </w:rPr>
        <w:t>.</w:t>
      </w:r>
    </w:p>
    <w:p w14:paraId="0B6B31DE" w14:textId="72DAAF6A" w:rsidR="008706F3" w:rsidRPr="006F19C1" w:rsidRDefault="00917D87" w:rsidP="00C25973">
      <w:pPr>
        <w:spacing w:after="160" w:line="360" w:lineRule="auto"/>
        <w:ind w:firstLine="720"/>
        <w:jc w:val="both"/>
        <w:rPr>
          <w:sz w:val="28"/>
          <w:szCs w:val="28"/>
          <w:lang w:val="uk-UA"/>
        </w:rPr>
      </w:pPr>
      <w:r>
        <w:rPr>
          <w:sz w:val="28"/>
          <w:szCs w:val="28"/>
          <w:lang w:val="uk-UA"/>
        </w:rPr>
        <w:t>Необхідний для формування нормальних еритроцитів. Визначається одночасно с фолієвою кислотою для диференціації  походження макроцитарних анемій (с нестачею фолієвої кислоти або вітаміну).</w:t>
      </w:r>
    </w:p>
    <w:p w14:paraId="16B09924" w14:textId="781E7B0D" w:rsidR="003620F2" w:rsidRDefault="006F19C1" w:rsidP="006F19C1">
      <w:pPr>
        <w:spacing w:after="160" w:line="259" w:lineRule="auto"/>
        <w:rPr>
          <w:sz w:val="28"/>
          <w:szCs w:val="28"/>
          <w:lang w:val="uk-UA"/>
        </w:rPr>
      </w:pPr>
      <w:r>
        <w:rPr>
          <w:sz w:val="28"/>
          <w:szCs w:val="28"/>
          <w:lang w:val="uk-UA"/>
        </w:rPr>
        <w:t>4. Еритропоетин.</w:t>
      </w:r>
    </w:p>
    <w:p w14:paraId="446386CD" w14:textId="4A885976" w:rsidR="003620F2" w:rsidRPr="000240E9" w:rsidRDefault="003620F2" w:rsidP="00C25973">
      <w:pPr>
        <w:spacing w:after="160" w:line="360" w:lineRule="auto"/>
        <w:ind w:firstLine="720"/>
        <w:jc w:val="both"/>
        <w:rPr>
          <w:sz w:val="28"/>
          <w:szCs w:val="28"/>
          <w:lang w:val="uk-UA"/>
        </w:rPr>
      </w:pPr>
      <w:r>
        <w:rPr>
          <w:sz w:val="28"/>
          <w:szCs w:val="28"/>
          <w:lang w:val="uk-UA"/>
        </w:rPr>
        <w:t xml:space="preserve">Один із основних чинників регуляції еритропоезу. </w:t>
      </w:r>
      <w:r w:rsidR="000240E9" w:rsidRPr="000240E9">
        <w:rPr>
          <w:sz w:val="28"/>
          <w:szCs w:val="28"/>
          <w:lang w:val="uk-UA"/>
        </w:rPr>
        <w:t>Бере участь у</w:t>
      </w:r>
      <w:r w:rsidR="000240E9">
        <w:rPr>
          <w:sz w:val="28"/>
          <w:szCs w:val="28"/>
          <w:lang w:val="uk-UA"/>
        </w:rPr>
        <w:t xml:space="preserve"> </w:t>
      </w:r>
      <w:r w:rsidR="000240E9" w:rsidRPr="000240E9">
        <w:rPr>
          <w:sz w:val="28"/>
          <w:szCs w:val="28"/>
          <w:lang w:val="uk-UA"/>
        </w:rPr>
        <w:t xml:space="preserve">фізіологічній відповіді організму на анемію і гіпоксію. </w:t>
      </w:r>
      <w:r w:rsidR="000240E9" w:rsidRPr="000240E9">
        <w:rPr>
          <w:sz w:val="28"/>
          <w:szCs w:val="28"/>
        </w:rPr>
        <w:t>Якщо гіпоксія компенсована, рівень еритропоетину зазвичай знаходиться в межах норми. </w:t>
      </w:r>
      <w:r w:rsidR="000240E9">
        <w:rPr>
          <w:sz w:val="28"/>
          <w:szCs w:val="28"/>
          <w:lang w:val="uk-UA"/>
        </w:rPr>
        <w:t xml:space="preserve">Підвищення спостерігається </w:t>
      </w:r>
      <w:r w:rsidR="000240E9" w:rsidRPr="000240E9">
        <w:rPr>
          <w:sz w:val="28"/>
          <w:szCs w:val="28"/>
          <w:lang w:val="uk-UA"/>
        </w:rPr>
        <w:t>при дефіциті заліза, іноді при гемолізі, при пригніченому (апластична анемія) або неефективному еритропоезі (мієлодиспластичні синдроми), наявності аномальних гемоглобінів з підвищеною спорідненістю до кисню, вторинні поліцитемії</w:t>
      </w:r>
      <w:r w:rsidR="000240E9">
        <w:rPr>
          <w:sz w:val="28"/>
          <w:szCs w:val="28"/>
          <w:lang w:val="uk-UA"/>
        </w:rPr>
        <w:t xml:space="preserve">. Зниження спостерігається </w:t>
      </w:r>
      <w:r w:rsidR="000240E9" w:rsidRPr="000240E9">
        <w:rPr>
          <w:sz w:val="28"/>
          <w:szCs w:val="28"/>
        </w:rPr>
        <w:t>при справжній поліцитемії та анемії при хронічній хворобі нирок.</w:t>
      </w:r>
    </w:p>
    <w:p w14:paraId="03D3C4E4" w14:textId="4CA2D151" w:rsidR="006F19C1" w:rsidRDefault="006F19C1" w:rsidP="006F19C1">
      <w:pPr>
        <w:spacing w:after="160" w:line="259" w:lineRule="auto"/>
        <w:rPr>
          <w:sz w:val="28"/>
          <w:szCs w:val="28"/>
          <w:lang w:val="uk-UA"/>
        </w:rPr>
      </w:pPr>
      <w:r>
        <w:rPr>
          <w:sz w:val="28"/>
          <w:szCs w:val="28"/>
          <w:lang w:val="uk-UA"/>
        </w:rPr>
        <w:t>5. Антитіла до внутрішнього фактору Кастла.</w:t>
      </w:r>
    </w:p>
    <w:p w14:paraId="14E3BB63" w14:textId="235A8421" w:rsidR="0080171A" w:rsidRPr="0080171A" w:rsidRDefault="00553413" w:rsidP="0080171A">
      <w:pPr>
        <w:spacing w:after="160" w:line="360" w:lineRule="auto"/>
        <w:ind w:firstLine="720"/>
        <w:jc w:val="both"/>
        <w:rPr>
          <w:sz w:val="28"/>
          <w:szCs w:val="28"/>
          <w:lang w:val="uk-UA"/>
        </w:rPr>
      </w:pPr>
      <w:r>
        <w:rPr>
          <w:sz w:val="28"/>
          <w:szCs w:val="28"/>
          <w:lang w:val="uk-UA"/>
        </w:rPr>
        <w:t>Аутоантитіла до клітин, що виробляють соляну кислоту та внутрішній фактор Кастла. За їх наявності, можна судити про аутоімунний процес, внаслідок якого розвивається атрофія слизової оболонки шлунку, порушення всмоктування вітаміну</w:t>
      </w:r>
      <w:r w:rsidR="000240E9" w:rsidRPr="00553413">
        <w:rPr>
          <w:sz w:val="28"/>
          <w:szCs w:val="28"/>
          <w:lang w:val="uk-UA"/>
        </w:rPr>
        <w:t xml:space="preserve"> </w:t>
      </w:r>
      <w:r w:rsidRPr="006F19C1">
        <w:rPr>
          <w:sz w:val="28"/>
          <w:szCs w:val="28"/>
          <w:lang w:val="uk-UA"/>
        </w:rPr>
        <w:t>В</w:t>
      </w:r>
      <w:r>
        <w:rPr>
          <w:sz w:val="16"/>
          <w:szCs w:val="16"/>
          <w:lang w:val="uk-UA"/>
        </w:rPr>
        <w:t xml:space="preserve">12 </w:t>
      </w:r>
      <w:r w:rsidRPr="00553413">
        <w:rPr>
          <w:sz w:val="28"/>
          <w:szCs w:val="28"/>
          <w:lang w:val="uk-UA"/>
        </w:rPr>
        <w:t xml:space="preserve">та розвиток перніціозної анемії. </w:t>
      </w:r>
      <w:r w:rsidR="0080171A" w:rsidRPr="0080171A">
        <w:rPr>
          <w:sz w:val="28"/>
          <w:szCs w:val="28"/>
          <w:lang w:val="uk-UA"/>
        </w:rPr>
        <w:t>[</w:t>
      </w:r>
      <w:r w:rsidR="00825271">
        <w:rPr>
          <w:sz w:val="28"/>
          <w:szCs w:val="28"/>
          <w:lang w:val="uk-UA"/>
        </w:rPr>
        <w:t>23</w:t>
      </w:r>
      <w:r w:rsidR="0080171A" w:rsidRPr="0080171A">
        <w:rPr>
          <w:sz w:val="28"/>
          <w:szCs w:val="28"/>
          <w:lang w:val="uk-UA"/>
        </w:rPr>
        <w:t>].</w:t>
      </w:r>
    </w:p>
    <w:p w14:paraId="6E3520D6" w14:textId="42C68C9C" w:rsidR="006F19C1" w:rsidRDefault="006F19C1" w:rsidP="006F19C1">
      <w:pPr>
        <w:spacing w:after="160" w:line="259" w:lineRule="auto"/>
        <w:rPr>
          <w:sz w:val="28"/>
          <w:szCs w:val="28"/>
          <w:lang w:val="uk-UA"/>
        </w:rPr>
      </w:pPr>
      <w:r>
        <w:rPr>
          <w:sz w:val="28"/>
          <w:szCs w:val="28"/>
          <w:lang w:val="uk-UA"/>
        </w:rPr>
        <w:t>6. Розчинний рецептор трансферина (</w:t>
      </w:r>
      <w:bookmarkStart w:id="53" w:name="_Hlk158468718"/>
      <w:r w:rsidRPr="006F19C1">
        <w:rPr>
          <w:sz w:val="28"/>
          <w:szCs w:val="28"/>
          <w:lang w:val="uk-UA"/>
        </w:rPr>
        <w:t>sTfR</w:t>
      </w:r>
      <w:bookmarkEnd w:id="53"/>
      <w:r w:rsidRPr="006F19C1">
        <w:rPr>
          <w:sz w:val="28"/>
          <w:szCs w:val="28"/>
          <w:lang w:val="uk-UA"/>
        </w:rPr>
        <w:t>)</w:t>
      </w:r>
      <w:r>
        <w:rPr>
          <w:sz w:val="28"/>
          <w:szCs w:val="28"/>
          <w:lang w:val="uk-UA"/>
        </w:rPr>
        <w:t>.</w:t>
      </w:r>
    </w:p>
    <w:p w14:paraId="0B17C9DA" w14:textId="46975B45" w:rsidR="00524B1E" w:rsidRPr="00D64BA8" w:rsidRDefault="00D64BA8" w:rsidP="0080171A">
      <w:pPr>
        <w:spacing w:line="360" w:lineRule="auto"/>
        <w:ind w:firstLine="720"/>
        <w:jc w:val="both"/>
        <w:rPr>
          <w:sz w:val="28"/>
          <w:szCs w:val="28"/>
          <w:lang w:val="uk-UA"/>
        </w:rPr>
      </w:pPr>
      <w:r>
        <w:rPr>
          <w:sz w:val="28"/>
          <w:szCs w:val="28"/>
          <w:lang w:val="uk-UA"/>
        </w:rPr>
        <w:t xml:space="preserve">Розчинні рецептори трансферину, являють собою фрагменти рецептора трансферину, які розташовані на поверхні клітин і які забезпечують перенос іонів заліза до клітини. </w:t>
      </w:r>
      <w:r w:rsidRPr="00553413">
        <w:rPr>
          <w:sz w:val="28"/>
          <w:szCs w:val="28"/>
          <w:lang w:val="uk-UA"/>
        </w:rPr>
        <w:t>Кількість рецепторів</w:t>
      </w:r>
      <w:r>
        <w:rPr>
          <w:sz w:val="28"/>
          <w:szCs w:val="28"/>
          <w:lang w:val="uk-UA"/>
        </w:rPr>
        <w:t xml:space="preserve"> трансферина (ТФ) на поверхні клітин, </w:t>
      </w:r>
      <w:r>
        <w:rPr>
          <w:sz w:val="28"/>
          <w:szCs w:val="28"/>
          <w:lang w:val="uk-UA"/>
        </w:rPr>
        <w:lastRenderedPageBreak/>
        <w:t xml:space="preserve">залежить від концентрації сироваткового заліза і  прямо пропорційно кількості його розчинного рецептора в сироватці крові. При зниженні концентрації сироваткового заліза, концентрація </w:t>
      </w:r>
      <w:r w:rsidRPr="00D64BA8">
        <w:rPr>
          <w:sz w:val="28"/>
          <w:szCs w:val="28"/>
        </w:rPr>
        <w:t>sTfR</w:t>
      </w:r>
      <w:r>
        <w:rPr>
          <w:sz w:val="28"/>
          <w:szCs w:val="28"/>
          <w:lang w:val="uk-UA"/>
        </w:rPr>
        <w:t xml:space="preserve"> зростає і навпаки. Визначення концентрації </w:t>
      </w:r>
      <w:r w:rsidRPr="00D64BA8">
        <w:rPr>
          <w:sz w:val="28"/>
          <w:szCs w:val="28"/>
        </w:rPr>
        <w:t>sTfR</w:t>
      </w:r>
      <w:r w:rsidR="00397FD8">
        <w:rPr>
          <w:sz w:val="28"/>
          <w:szCs w:val="28"/>
          <w:lang w:val="uk-UA"/>
        </w:rPr>
        <w:t>, використовується як важливе доповнення в діагностиці анемій.</w:t>
      </w:r>
      <w:r w:rsidR="0080171A" w:rsidRPr="0080171A">
        <w:rPr>
          <w:sz w:val="28"/>
          <w:szCs w:val="28"/>
          <w:lang w:val="uk-UA"/>
        </w:rPr>
        <w:t xml:space="preserve"> [</w:t>
      </w:r>
      <w:r w:rsidR="00825271">
        <w:rPr>
          <w:sz w:val="28"/>
          <w:szCs w:val="28"/>
          <w:lang w:val="uk-UA"/>
        </w:rPr>
        <w:t>24</w:t>
      </w:r>
      <w:r w:rsidR="0080171A" w:rsidRPr="0080171A">
        <w:rPr>
          <w:sz w:val="28"/>
          <w:szCs w:val="28"/>
          <w:lang w:val="uk-UA"/>
        </w:rPr>
        <w:t>].</w:t>
      </w:r>
    </w:p>
    <w:p w14:paraId="79E483E1" w14:textId="6373151B" w:rsidR="0080171A" w:rsidRPr="0080171A" w:rsidRDefault="00397FD8" w:rsidP="0080171A">
      <w:pPr>
        <w:spacing w:after="160" w:line="360" w:lineRule="auto"/>
        <w:jc w:val="both"/>
        <w:rPr>
          <w:sz w:val="28"/>
          <w:szCs w:val="28"/>
          <w:lang w:val="uk-UA"/>
        </w:rPr>
      </w:pPr>
      <w:r w:rsidRPr="00553413">
        <w:rPr>
          <w:sz w:val="28"/>
          <w:szCs w:val="28"/>
          <w:lang w:val="uk-UA"/>
        </w:rPr>
        <w:t xml:space="preserve">7. Індекс </w:t>
      </w:r>
      <w:r>
        <w:rPr>
          <w:sz w:val="28"/>
          <w:szCs w:val="28"/>
          <w:lang w:val="uk-UA"/>
        </w:rPr>
        <w:t>розчинного рецептора трансферина</w:t>
      </w:r>
      <w:r w:rsidR="0084477A">
        <w:rPr>
          <w:sz w:val="28"/>
          <w:szCs w:val="28"/>
          <w:lang w:val="uk-UA"/>
        </w:rPr>
        <w:t xml:space="preserve"> /феритин</w:t>
      </w:r>
      <w:r w:rsidRPr="00397FD8">
        <w:rPr>
          <w:sz w:val="28"/>
          <w:szCs w:val="28"/>
          <w:lang w:val="uk-UA"/>
        </w:rPr>
        <w:t xml:space="preserve"> (</w:t>
      </w:r>
      <w:bookmarkStart w:id="54" w:name="_Hlk158468090"/>
      <w:r w:rsidRPr="00397FD8">
        <w:rPr>
          <w:sz w:val="28"/>
          <w:szCs w:val="28"/>
          <w:lang w:val="uk-UA"/>
        </w:rPr>
        <w:t>sTfR/log ферритина</w:t>
      </w:r>
      <w:bookmarkEnd w:id="54"/>
      <w:r w:rsidRPr="00397FD8">
        <w:rPr>
          <w:sz w:val="28"/>
          <w:szCs w:val="28"/>
          <w:lang w:val="uk-UA"/>
        </w:rPr>
        <w:t>)</w:t>
      </w:r>
      <w:r w:rsidR="0084477A">
        <w:rPr>
          <w:sz w:val="28"/>
          <w:szCs w:val="28"/>
          <w:lang w:val="uk-UA"/>
        </w:rPr>
        <w:t xml:space="preserve"> </w:t>
      </w:r>
      <w:r w:rsidR="0084477A" w:rsidRPr="00397FD8">
        <w:rPr>
          <w:sz w:val="28"/>
          <w:szCs w:val="28"/>
          <w:lang w:val="uk-UA"/>
        </w:rPr>
        <w:t>sTfR/log ферритина</w:t>
      </w:r>
      <w:r w:rsidR="0084477A" w:rsidRPr="0084477A">
        <w:rPr>
          <w:sz w:val="28"/>
          <w:szCs w:val="28"/>
          <w:lang w:val="uk-UA"/>
        </w:rPr>
        <w:t xml:space="preserve"> </w:t>
      </w:r>
      <w:r w:rsidR="0084477A">
        <w:rPr>
          <w:sz w:val="28"/>
          <w:szCs w:val="28"/>
          <w:lang w:val="uk-UA"/>
        </w:rPr>
        <w:t xml:space="preserve">– є інтегральним показником, що об’єднує обмін заліза та еритропоетичну функцію червоного кісткового мозку. Його концентрація значно зменшується при ЗДА. Визначення індексу можуть використовувати для: оцінки еритропоезу при хронічних захворюваннях нирок, апластичній анемії; контролем за еритропоезом після пересадки кісткового мозку; оцінки ефективності терапії рекомбінантним еритропоетином при анеміях пов’язаних порушенням функцій нирок; оцінка інтенсивності зміни запасів заліза. Фактори, що </w:t>
      </w:r>
      <w:r w:rsidR="005D39C8">
        <w:rPr>
          <w:sz w:val="28"/>
          <w:szCs w:val="28"/>
          <w:lang w:val="uk-UA"/>
        </w:rPr>
        <w:t xml:space="preserve">впливають на визначення </w:t>
      </w:r>
      <w:r w:rsidR="0084477A">
        <w:rPr>
          <w:sz w:val="28"/>
          <w:szCs w:val="28"/>
          <w:lang w:val="uk-UA"/>
        </w:rPr>
        <w:t>індексу:</w:t>
      </w:r>
      <w:r w:rsidR="005D39C8">
        <w:rPr>
          <w:sz w:val="28"/>
          <w:szCs w:val="28"/>
          <w:lang w:val="uk-UA"/>
        </w:rPr>
        <w:t xml:space="preserve"> підвищений рівень </w:t>
      </w:r>
      <w:r w:rsidR="005D39C8" w:rsidRPr="006F19C1">
        <w:rPr>
          <w:sz w:val="28"/>
          <w:szCs w:val="28"/>
          <w:lang w:val="uk-UA"/>
        </w:rPr>
        <w:t>sTfR</w:t>
      </w:r>
      <w:r w:rsidR="005D39C8">
        <w:rPr>
          <w:sz w:val="28"/>
          <w:szCs w:val="28"/>
          <w:lang w:val="uk-UA"/>
        </w:rPr>
        <w:t>;  порушення еритропоезу (талассемія, мегалобластна анемія, гемолітична анемія); підвищений рівень ефективного еритропоезу (гемолітична анемія, втрата крові тощо); серповидно-клітинна анемія.</w:t>
      </w:r>
      <w:r w:rsidR="0080171A" w:rsidRPr="0080171A">
        <w:rPr>
          <w:sz w:val="28"/>
          <w:szCs w:val="28"/>
          <w:lang w:val="uk-UA"/>
        </w:rPr>
        <w:t xml:space="preserve"> [</w:t>
      </w:r>
      <w:r w:rsidR="00825271">
        <w:rPr>
          <w:sz w:val="28"/>
          <w:szCs w:val="28"/>
          <w:lang w:val="uk-UA"/>
        </w:rPr>
        <w:t>23</w:t>
      </w:r>
      <w:r w:rsidR="0080171A" w:rsidRPr="0080171A">
        <w:rPr>
          <w:sz w:val="28"/>
          <w:szCs w:val="28"/>
          <w:lang w:val="uk-UA"/>
        </w:rPr>
        <w:t>].</w:t>
      </w:r>
    </w:p>
    <w:p w14:paraId="0AF450EC" w14:textId="4AAE79E9" w:rsidR="00E33FE7" w:rsidRDefault="00E33FE7" w:rsidP="00EF1114">
      <w:pPr>
        <w:spacing w:line="360" w:lineRule="auto"/>
        <w:jc w:val="center"/>
        <w:rPr>
          <w:b/>
          <w:bCs/>
          <w:sz w:val="28"/>
          <w:szCs w:val="28"/>
          <w:lang w:val="uk-UA"/>
        </w:rPr>
      </w:pPr>
      <w:r w:rsidRPr="00BC2ADC">
        <w:rPr>
          <w:b/>
          <w:bCs/>
          <w:sz w:val="28"/>
          <w:szCs w:val="28"/>
          <w:lang w:val="uk-UA"/>
        </w:rPr>
        <w:t>2.</w:t>
      </w:r>
      <w:r>
        <w:rPr>
          <w:b/>
          <w:bCs/>
          <w:sz w:val="28"/>
          <w:szCs w:val="28"/>
          <w:lang w:val="uk-UA"/>
        </w:rPr>
        <w:t>2</w:t>
      </w:r>
      <w:r w:rsidRPr="00BC2ADC">
        <w:rPr>
          <w:b/>
          <w:bCs/>
          <w:sz w:val="28"/>
          <w:szCs w:val="28"/>
          <w:lang w:val="uk-UA"/>
        </w:rPr>
        <w:t xml:space="preserve"> </w:t>
      </w:r>
      <w:r>
        <w:rPr>
          <w:b/>
          <w:bCs/>
          <w:sz w:val="28"/>
          <w:szCs w:val="28"/>
          <w:lang w:val="uk-UA"/>
        </w:rPr>
        <w:t xml:space="preserve">Поширені форми </w:t>
      </w:r>
      <w:r w:rsidRPr="00BC2ADC">
        <w:rPr>
          <w:b/>
          <w:bCs/>
          <w:sz w:val="28"/>
          <w:szCs w:val="28"/>
          <w:lang w:val="uk-UA"/>
        </w:rPr>
        <w:t>анемій</w:t>
      </w:r>
      <w:r>
        <w:rPr>
          <w:b/>
          <w:bCs/>
          <w:sz w:val="28"/>
          <w:szCs w:val="28"/>
          <w:lang w:val="uk-UA"/>
        </w:rPr>
        <w:t xml:space="preserve">, їх характеристика </w:t>
      </w:r>
      <w:r w:rsidR="00C037F1">
        <w:rPr>
          <w:b/>
          <w:bCs/>
          <w:sz w:val="28"/>
          <w:szCs w:val="28"/>
          <w:lang w:val="uk-UA"/>
        </w:rPr>
        <w:t>та значення лабораторних досліджень при їх діагностиці</w:t>
      </w:r>
    </w:p>
    <w:bookmarkEnd w:id="46"/>
    <w:p w14:paraId="10618BCF" w14:textId="7CCCCD91" w:rsidR="00686B01" w:rsidRPr="00686B01" w:rsidRDefault="00052F1E" w:rsidP="0080171A">
      <w:pPr>
        <w:spacing w:after="160" w:line="360" w:lineRule="auto"/>
        <w:ind w:firstLine="720"/>
        <w:jc w:val="both"/>
        <w:rPr>
          <w:sz w:val="28"/>
          <w:szCs w:val="28"/>
          <w:lang w:val="uk-UA"/>
        </w:rPr>
      </w:pPr>
      <w:r>
        <w:rPr>
          <w:sz w:val="28"/>
          <w:szCs w:val="28"/>
          <w:lang w:val="uk-UA"/>
        </w:rPr>
        <w:t xml:space="preserve">На сьогодні найбільш поширеними формами анемій є - </w:t>
      </w:r>
      <w:r w:rsidR="005B33ED" w:rsidRPr="00607008">
        <w:rPr>
          <w:sz w:val="28"/>
          <w:szCs w:val="28"/>
          <w:lang w:val="uk-UA"/>
        </w:rPr>
        <w:t xml:space="preserve">залізодефіцитна анемія </w:t>
      </w:r>
      <w:r w:rsidR="00994D58">
        <w:rPr>
          <w:sz w:val="28"/>
          <w:szCs w:val="28"/>
          <w:lang w:val="uk-UA"/>
        </w:rPr>
        <w:t>(</w:t>
      </w:r>
      <w:bookmarkStart w:id="55" w:name="_Hlk158552270"/>
      <w:r w:rsidR="00994D58">
        <w:rPr>
          <w:sz w:val="28"/>
          <w:szCs w:val="28"/>
          <w:lang w:val="uk-UA"/>
        </w:rPr>
        <w:t>зустрічаємість становить 37% від загальної кількості анемій</w:t>
      </w:r>
      <w:bookmarkEnd w:id="55"/>
      <w:r w:rsidR="00994D58">
        <w:rPr>
          <w:sz w:val="28"/>
          <w:szCs w:val="28"/>
          <w:lang w:val="uk-UA"/>
        </w:rPr>
        <w:t>)</w:t>
      </w:r>
      <w:r>
        <w:rPr>
          <w:sz w:val="28"/>
          <w:szCs w:val="28"/>
          <w:lang w:val="uk-UA"/>
        </w:rPr>
        <w:t>, анемії хронічних захворювань</w:t>
      </w:r>
      <w:r w:rsidR="00994D58">
        <w:rPr>
          <w:sz w:val="28"/>
          <w:szCs w:val="28"/>
          <w:lang w:val="uk-UA"/>
        </w:rPr>
        <w:t xml:space="preserve"> (зустрічаємість становить 27% від загальної кількості анемій)</w:t>
      </w:r>
      <w:r>
        <w:rPr>
          <w:sz w:val="28"/>
          <w:szCs w:val="28"/>
          <w:lang w:val="uk-UA"/>
        </w:rPr>
        <w:t xml:space="preserve">, </w:t>
      </w:r>
      <w:r w:rsidR="00994D58">
        <w:rPr>
          <w:sz w:val="28"/>
          <w:szCs w:val="28"/>
          <w:lang w:val="uk-UA"/>
        </w:rPr>
        <w:t xml:space="preserve">анемії викликані порушенням еритропоезу (мегалобластні тощо). </w:t>
      </w:r>
      <w:r w:rsidR="005B33ED" w:rsidRPr="00607008">
        <w:rPr>
          <w:sz w:val="28"/>
          <w:szCs w:val="28"/>
          <w:lang w:val="uk-UA"/>
        </w:rPr>
        <w:t>В даний час розроблені як методи діагностики ц</w:t>
      </w:r>
      <w:r w:rsidR="00994D58">
        <w:rPr>
          <w:sz w:val="28"/>
          <w:szCs w:val="28"/>
          <w:lang w:val="uk-UA"/>
        </w:rPr>
        <w:t>их</w:t>
      </w:r>
      <w:r w:rsidR="005B33ED" w:rsidRPr="00607008">
        <w:rPr>
          <w:sz w:val="28"/>
          <w:szCs w:val="28"/>
          <w:lang w:val="uk-UA"/>
        </w:rPr>
        <w:t xml:space="preserve"> форм анемії, так і шляхи ї</w:t>
      </w:r>
      <w:r w:rsidR="00994D58">
        <w:rPr>
          <w:sz w:val="28"/>
          <w:szCs w:val="28"/>
          <w:lang w:val="uk-UA"/>
        </w:rPr>
        <w:t>х</w:t>
      </w:r>
      <w:r w:rsidR="005B33ED" w:rsidRPr="00607008">
        <w:rPr>
          <w:sz w:val="28"/>
          <w:szCs w:val="28"/>
          <w:lang w:val="uk-UA"/>
        </w:rPr>
        <w:t xml:space="preserve"> корекції. [</w:t>
      </w:r>
      <w:r w:rsidR="00825271">
        <w:rPr>
          <w:sz w:val="28"/>
          <w:szCs w:val="28"/>
          <w:lang w:val="uk-UA"/>
        </w:rPr>
        <w:t>18</w:t>
      </w:r>
      <w:r w:rsidR="005B33ED" w:rsidRPr="00607008">
        <w:rPr>
          <w:sz w:val="28"/>
          <w:szCs w:val="28"/>
          <w:lang w:val="uk-UA"/>
        </w:rPr>
        <w:t>].</w:t>
      </w:r>
      <w:r w:rsidR="00686B01">
        <w:rPr>
          <w:sz w:val="28"/>
          <w:szCs w:val="28"/>
          <w:lang w:val="uk-UA"/>
        </w:rPr>
        <w:t xml:space="preserve"> В країнах, що розвиваються , набули розповсюдженості форми анемій викликаних гельмінтозами, багата кількість яких супроводжується змінами з боку крові (наприклад – під дією полосної рідини аскарид, порушується </w:t>
      </w:r>
      <w:r w:rsidR="00825271">
        <w:rPr>
          <w:sz w:val="28"/>
          <w:szCs w:val="28"/>
          <w:lang w:val="uk-UA"/>
        </w:rPr>
        <w:t>згортаємість крові, що призводить до кровотеч внутрішніх органів</w:t>
      </w:r>
      <w:r w:rsidR="0080425A">
        <w:rPr>
          <w:sz w:val="28"/>
          <w:szCs w:val="28"/>
          <w:lang w:val="uk-UA"/>
        </w:rPr>
        <w:t xml:space="preserve"> </w:t>
      </w:r>
      <w:r w:rsidR="0080425A" w:rsidRPr="0080425A">
        <w:rPr>
          <w:sz w:val="28"/>
          <w:szCs w:val="28"/>
          <w:lang w:val="uk-UA"/>
        </w:rPr>
        <w:t>[</w:t>
      </w:r>
      <w:r w:rsidR="0080425A">
        <w:rPr>
          <w:sz w:val="28"/>
          <w:szCs w:val="28"/>
          <w:lang w:val="uk-UA"/>
        </w:rPr>
        <w:t>16,17</w:t>
      </w:r>
      <w:r w:rsidR="0080425A" w:rsidRPr="0080425A">
        <w:rPr>
          <w:sz w:val="28"/>
          <w:szCs w:val="28"/>
          <w:lang w:val="uk-UA"/>
        </w:rPr>
        <w:t>].</w:t>
      </w:r>
    </w:p>
    <w:p w14:paraId="41F47AD3" w14:textId="7C5AC8D3" w:rsidR="0041630C" w:rsidRPr="00994D58" w:rsidRDefault="00994D58" w:rsidP="00EF1114">
      <w:pPr>
        <w:spacing w:line="360" w:lineRule="auto"/>
        <w:jc w:val="center"/>
        <w:rPr>
          <w:sz w:val="28"/>
          <w:szCs w:val="28"/>
          <w:lang w:val="uk-UA"/>
        </w:rPr>
      </w:pPr>
      <w:r w:rsidRPr="00994D58">
        <w:rPr>
          <w:sz w:val="28"/>
          <w:szCs w:val="28"/>
          <w:lang w:val="uk-UA"/>
        </w:rPr>
        <w:lastRenderedPageBreak/>
        <w:t>2.2</w:t>
      </w:r>
      <w:r w:rsidR="00531180" w:rsidRPr="00994D58">
        <w:rPr>
          <w:sz w:val="28"/>
          <w:szCs w:val="28"/>
          <w:lang w:val="uk-UA"/>
        </w:rPr>
        <w:t>.</w:t>
      </w:r>
      <w:r w:rsidRPr="00994D58">
        <w:rPr>
          <w:sz w:val="28"/>
          <w:szCs w:val="28"/>
          <w:lang w:val="uk-UA"/>
        </w:rPr>
        <w:t>1</w:t>
      </w:r>
      <w:r w:rsidR="00531180" w:rsidRPr="00994D58">
        <w:rPr>
          <w:sz w:val="28"/>
          <w:szCs w:val="28"/>
          <w:lang w:val="uk-UA"/>
        </w:rPr>
        <w:t xml:space="preserve"> </w:t>
      </w:r>
      <w:r w:rsidR="0041630C" w:rsidRPr="00994D58">
        <w:rPr>
          <w:sz w:val="28"/>
          <w:szCs w:val="28"/>
          <w:lang w:val="uk-UA"/>
        </w:rPr>
        <w:t>Залізодефіцитна анемія</w:t>
      </w:r>
    </w:p>
    <w:p w14:paraId="5B18D953" w14:textId="14FE25BD" w:rsidR="0041630C" w:rsidRPr="00B54CD5" w:rsidRDefault="0041630C" w:rsidP="00EF1114">
      <w:pPr>
        <w:spacing w:line="360" w:lineRule="auto"/>
        <w:ind w:firstLine="720"/>
        <w:jc w:val="both"/>
        <w:rPr>
          <w:sz w:val="28"/>
          <w:szCs w:val="28"/>
          <w:lang w:val="uk-UA"/>
        </w:rPr>
      </w:pPr>
      <w:r w:rsidRPr="00B54CD5">
        <w:rPr>
          <w:sz w:val="28"/>
          <w:szCs w:val="28"/>
          <w:lang w:val="uk-UA"/>
        </w:rPr>
        <w:t>Залізодефіцитна анемія є найпоширенішим поліет</w:t>
      </w:r>
      <w:r w:rsidR="00C25973">
        <w:rPr>
          <w:sz w:val="28"/>
          <w:szCs w:val="28"/>
          <w:lang w:val="uk-UA"/>
        </w:rPr>
        <w:t>і</w:t>
      </w:r>
      <w:r w:rsidRPr="00B54CD5">
        <w:rPr>
          <w:sz w:val="28"/>
          <w:szCs w:val="28"/>
          <w:lang w:val="uk-UA"/>
        </w:rPr>
        <w:t>ологічним захворюванням у всьому світі, що розвивається внаслідок дефіциту заліза в організмі через порушення надходження, засвоєння або підвищених втрат даного мікроелемента, що характеризується мікроцитозом та гіпохромією.</w:t>
      </w:r>
    </w:p>
    <w:p w14:paraId="63563BD6" w14:textId="7E3FE90E" w:rsidR="0041630C" w:rsidRPr="00B54CD5" w:rsidRDefault="0041630C" w:rsidP="00994D58">
      <w:pPr>
        <w:spacing w:line="360" w:lineRule="auto"/>
        <w:ind w:firstLine="720"/>
        <w:jc w:val="both"/>
        <w:rPr>
          <w:sz w:val="28"/>
          <w:szCs w:val="28"/>
          <w:lang w:val="uk-UA"/>
        </w:rPr>
      </w:pPr>
      <w:r w:rsidRPr="00B54CD5">
        <w:rPr>
          <w:sz w:val="28"/>
          <w:szCs w:val="28"/>
          <w:lang w:val="uk-UA"/>
        </w:rPr>
        <w:t>Етіологія</w:t>
      </w:r>
    </w:p>
    <w:p w14:paraId="7E427627" w14:textId="62B7F4A8" w:rsidR="0041630C" w:rsidRPr="00B54CD5" w:rsidRDefault="0041630C" w:rsidP="00EF1114">
      <w:pPr>
        <w:spacing w:line="360" w:lineRule="auto"/>
        <w:ind w:firstLine="720"/>
        <w:jc w:val="both"/>
        <w:rPr>
          <w:sz w:val="28"/>
          <w:szCs w:val="28"/>
          <w:lang w:val="uk-UA"/>
        </w:rPr>
      </w:pPr>
      <w:r w:rsidRPr="00B54CD5">
        <w:rPr>
          <w:sz w:val="28"/>
          <w:szCs w:val="28"/>
          <w:lang w:val="uk-UA"/>
        </w:rPr>
        <w:t>У жінок репродуктивного віку основними причинами розвитку ЗДА є рясні менструальні кровотечі, вагітність, пологи (особливо повторні) та лактація. Для жінок у постменопаузі та у чоловіків основною причиною розвитку залізодефіциту є крововтрати із шлунково-кишкового тракту (Гороховська із співавт., 2007). Дефіцит заліза може допускатися також в період інтенсивного зростання у дітей та підлітків, при дієті, що виключає прийом м'яса, внаслідок резекції шлунка або кишечника, а також внаслідок порушення всмоктування заліза в осіб із запальними захворюваннями кишківника, внаслідок порушення транспорту заліза (гіпотрансферринемія при захворюваннях печінки та спадкові атрансферринемії).</w:t>
      </w:r>
    </w:p>
    <w:p w14:paraId="75AC657D" w14:textId="34A2F718" w:rsidR="0042168A" w:rsidRPr="00B54CD5" w:rsidRDefault="0041630C" w:rsidP="00994D58">
      <w:pPr>
        <w:spacing w:line="360" w:lineRule="auto"/>
        <w:ind w:firstLine="720"/>
        <w:jc w:val="both"/>
        <w:rPr>
          <w:sz w:val="28"/>
          <w:szCs w:val="28"/>
          <w:lang w:val="uk-UA"/>
        </w:rPr>
      </w:pPr>
      <w:r w:rsidRPr="00B54CD5">
        <w:rPr>
          <w:sz w:val="28"/>
          <w:szCs w:val="28"/>
          <w:lang w:val="uk-UA"/>
        </w:rPr>
        <w:t>Клініка</w:t>
      </w:r>
    </w:p>
    <w:p w14:paraId="47B53C32" w14:textId="2303ABC6" w:rsidR="0041630C" w:rsidRPr="00B54CD5" w:rsidRDefault="0041630C" w:rsidP="00134076">
      <w:pPr>
        <w:spacing w:line="360" w:lineRule="auto"/>
        <w:ind w:firstLine="720"/>
        <w:jc w:val="both"/>
        <w:rPr>
          <w:sz w:val="28"/>
          <w:szCs w:val="28"/>
          <w:lang w:val="uk-UA"/>
        </w:rPr>
      </w:pPr>
      <w:r w:rsidRPr="00B54CD5">
        <w:rPr>
          <w:sz w:val="28"/>
          <w:szCs w:val="28"/>
          <w:lang w:val="uk-UA"/>
        </w:rPr>
        <w:t>Клінічна картина ЗДА включає поєднання сидеропенічного та анемічного синдрому.</w:t>
      </w:r>
      <w:r w:rsidR="00EF1114">
        <w:rPr>
          <w:sz w:val="28"/>
          <w:szCs w:val="28"/>
          <w:lang w:val="uk-UA"/>
        </w:rPr>
        <w:t xml:space="preserve"> </w:t>
      </w:r>
      <w:r w:rsidRPr="00B54CD5">
        <w:rPr>
          <w:sz w:val="28"/>
          <w:szCs w:val="28"/>
          <w:lang w:val="uk-UA"/>
        </w:rPr>
        <w:t>Сидеропенічний синдром обумовлений зниженням активності ферментів, які містять залізо. При об'єктивному дослідженні спостерігається поява ангулярного стоматиту - тріщин, «заїд» у куточках рота та інших дистрофічних змін шкіри та її придатків (сухість, лущення, хлороз; тьм</w:t>
      </w:r>
      <w:r w:rsidR="00E05ABA" w:rsidRPr="00B54CD5">
        <w:rPr>
          <w:sz w:val="28"/>
          <w:szCs w:val="28"/>
          <w:lang w:val="uk-UA"/>
        </w:rPr>
        <w:t>’</w:t>
      </w:r>
      <w:r w:rsidRPr="00B54CD5">
        <w:rPr>
          <w:sz w:val="28"/>
          <w:szCs w:val="28"/>
          <w:lang w:val="uk-UA"/>
        </w:rPr>
        <w:t>яність, ламкість, алопеція, січене волосся</w:t>
      </w:r>
      <w:r w:rsidR="00E05ABA" w:rsidRPr="00B54CD5">
        <w:rPr>
          <w:sz w:val="28"/>
          <w:szCs w:val="28"/>
          <w:lang w:val="uk-UA"/>
        </w:rPr>
        <w:t>,</w:t>
      </w:r>
      <w:r w:rsidRPr="00B54CD5">
        <w:rPr>
          <w:sz w:val="28"/>
          <w:szCs w:val="28"/>
          <w:lang w:val="uk-UA"/>
        </w:rPr>
        <w:t xml:space="preserve"> витончення, ламкість, поперечна смугастість). Виражена м'язова гіпотонія та схильність до артеріальної гіпотензії. </w:t>
      </w:r>
      <w:r w:rsidR="00E05ABA" w:rsidRPr="00B54CD5">
        <w:rPr>
          <w:sz w:val="28"/>
          <w:szCs w:val="28"/>
          <w:lang w:val="uk-UA"/>
        </w:rPr>
        <w:t xml:space="preserve">Спотворення нюху </w:t>
      </w:r>
      <w:r w:rsidRPr="00B54CD5">
        <w:rPr>
          <w:sz w:val="28"/>
          <w:szCs w:val="28"/>
          <w:lang w:val="uk-UA"/>
        </w:rPr>
        <w:t>(пристрасть до різких запахів лаку, фарб, ацетону, бензину) та смак</w:t>
      </w:r>
      <w:r w:rsidR="00E05ABA" w:rsidRPr="00B54CD5">
        <w:rPr>
          <w:sz w:val="28"/>
          <w:szCs w:val="28"/>
          <w:lang w:val="uk-UA"/>
        </w:rPr>
        <w:t>у</w:t>
      </w:r>
      <w:r w:rsidRPr="00B54CD5">
        <w:rPr>
          <w:sz w:val="28"/>
          <w:szCs w:val="28"/>
          <w:lang w:val="uk-UA"/>
        </w:rPr>
        <w:t xml:space="preserve"> (пристрасть до крейди, піску, глини, сирих продуктів)</w:t>
      </w:r>
      <w:r w:rsidR="0080425A">
        <w:rPr>
          <w:sz w:val="28"/>
          <w:szCs w:val="28"/>
          <w:lang w:val="uk-UA"/>
        </w:rPr>
        <w:t xml:space="preserve"> </w:t>
      </w:r>
      <w:r w:rsidR="0080425A" w:rsidRPr="0080425A">
        <w:rPr>
          <w:sz w:val="28"/>
          <w:szCs w:val="28"/>
          <w:lang w:val="uk-UA"/>
        </w:rPr>
        <w:t>[</w:t>
      </w:r>
      <w:r w:rsidR="0080425A">
        <w:rPr>
          <w:sz w:val="28"/>
          <w:szCs w:val="28"/>
          <w:lang w:val="uk-UA"/>
        </w:rPr>
        <w:t>2</w:t>
      </w:r>
      <w:r w:rsidR="0080425A" w:rsidRPr="0080425A">
        <w:rPr>
          <w:sz w:val="28"/>
          <w:szCs w:val="28"/>
          <w:lang w:val="uk-UA"/>
        </w:rPr>
        <w:t>].</w:t>
      </w:r>
    </w:p>
    <w:p w14:paraId="2B9DF367" w14:textId="79847994" w:rsidR="0041630C" w:rsidRPr="00B54CD5" w:rsidRDefault="0041630C" w:rsidP="00EF1114">
      <w:pPr>
        <w:spacing w:line="360" w:lineRule="auto"/>
        <w:ind w:firstLine="720"/>
        <w:jc w:val="both"/>
        <w:rPr>
          <w:sz w:val="28"/>
          <w:szCs w:val="28"/>
          <w:lang w:val="uk-UA"/>
        </w:rPr>
      </w:pPr>
      <w:r w:rsidRPr="00B54CD5">
        <w:rPr>
          <w:sz w:val="28"/>
          <w:szCs w:val="28"/>
          <w:lang w:val="uk-UA"/>
        </w:rPr>
        <w:t xml:space="preserve">При </w:t>
      </w:r>
      <w:r w:rsidR="00E05ABA" w:rsidRPr="00B54CD5">
        <w:rPr>
          <w:sz w:val="28"/>
          <w:szCs w:val="28"/>
          <w:lang w:val="uk-UA"/>
        </w:rPr>
        <w:t>З</w:t>
      </w:r>
      <w:r w:rsidRPr="00B54CD5">
        <w:rPr>
          <w:sz w:val="28"/>
          <w:szCs w:val="28"/>
          <w:lang w:val="uk-UA"/>
        </w:rPr>
        <w:t xml:space="preserve">ДА спостерігається ураження шлунково-кишкового тракту, що проявляються у вигляді хронічного гастриту та синдрому порушення </w:t>
      </w:r>
      <w:r w:rsidRPr="00B54CD5">
        <w:rPr>
          <w:sz w:val="28"/>
          <w:szCs w:val="28"/>
          <w:lang w:val="uk-UA"/>
        </w:rPr>
        <w:lastRenderedPageBreak/>
        <w:t>всмоктування у кишечнику. Дисрегенераторні процеси у слизовій оболонці шлунка призводять до зниження секреції та кислотоутворення. Також атрофічні зміни слизової шлунково-кишкового тракту проявляються сухістю слизової оболонки стравоходу, порушенням ковтання (синдром Пламмера-Вінсона).</w:t>
      </w:r>
    </w:p>
    <w:p w14:paraId="658F805F" w14:textId="4C1B9F1A" w:rsidR="0041630C" w:rsidRPr="00B54CD5" w:rsidRDefault="0041630C" w:rsidP="00EF1114">
      <w:pPr>
        <w:spacing w:line="360" w:lineRule="auto"/>
        <w:ind w:firstLine="720"/>
        <w:jc w:val="both"/>
        <w:rPr>
          <w:sz w:val="28"/>
          <w:szCs w:val="28"/>
          <w:lang w:val="uk-UA"/>
        </w:rPr>
      </w:pPr>
      <w:r w:rsidRPr="00B54CD5">
        <w:rPr>
          <w:sz w:val="28"/>
          <w:szCs w:val="28"/>
          <w:lang w:val="uk-UA"/>
        </w:rPr>
        <w:t>Анемічний синдром зумовлений розвитком анемічної гіпоксії. Його клінічні прояви включають: слабкість, млявість, головний біль, запаморочення, тахікардію, погану переносимість фізичних навантажень, зниження апетиту, задишку, блідість шкірних покривів та видимих слизових оболонок. Симптоми анемії неспецифічні (характерні для будь-якої анемії), але значно ускладнюють перебіг процесу та знижують якість життя хворого</w:t>
      </w:r>
      <w:r w:rsidR="0080425A">
        <w:rPr>
          <w:sz w:val="28"/>
          <w:szCs w:val="28"/>
          <w:lang w:val="uk-UA"/>
        </w:rPr>
        <w:t xml:space="preserve"> </w:t>
      </w:r>
      <w:r w:rsidR="0080425A" w:rsidRPr="0080425A">
        <w:rPr>
          <w:sz w:val="28"/>
          <w:szCs w:val="28"/>
          <w:lang w:val="uk-UA"/>
        </w:rPr>
        <w:t>[1</w:t>
      </w:r>
      <w:r w:rsidR="0080425A">
        <w:rPr>
          <w:sz w:val="28"/>
          <w:szCs w:val="28"/>
          <w:lang w:val="uk-UA"/>
        </w:rPr>
        <w:t>0</w:t>
      </w:r>
      <w:r w:rsidR="0080425A" w:rsidRPr="0080425A">
        <w:rPr>
          <w:sz w:val="28"/>
          <w:szCs w:val="28"/>
          <w:lang w:val="uk-UA"/>
        </w:rPr>
        <w:t>].</w:t>
      </w:r>
    </w:p>
    <w:p w14:paraId="4D3CA111" w14:textId="6378209A" w:rsidR="0041630C" w:rsidRPr="00B54CD5" w:rsidRDefault="0041630C" w:rsidP="00EF1114">
      <w:pPr>
        <w:spacing w:line="360" w:lineRule="auto"/>
        <w:ind w:firstLine="720"/>
        <w:jc w:val="both"/>
        <w:rPr>
          <w:sz w:val="28"/>
          <w:szCs w:val="28"/>
          <w:lang w:val="uk-UA"/>
        </w:rPr>
      </w:pPr>
      <w:r w:rsidRPr="00B54CD5">
        <w:rPr>
          <w:sz w:val="28"/>
          <w:szCs w:val="28"/>
          <w:lang w:val="uk-UA"/>
        </w:rPr>
        <w:t>При ЗДА відбувається зниження протиінфекційного імунітету. Шляхом порушення фагоцитарної функції лейкоцитів, проліферації Т-лімфоцитів, синтезу секреторного IgA, комплементу, лізоциму та низки цитокінів за рахунок зниження рівня феропротеїнів та залізовмісних ферментів, що забезпечують повноцінне функціонування імунної системи. Однак згодом було зазначено, що небезпека таких змін перебільшена. І значно більший ризик виникнення інфекцій у пацієнтів із залізодефіцитними станами при прийомі парентеральних препаратів заліза, різке збільшення кількості якого сприяє посиленому зростанню мікроорганізмів.</w:t>
      </w:r>
    </w:p>
    <w:p w14:paraId="29FBD9E0" w14:textId="4EEF6F49" w:rsidR="0041630C" w:rsidRPr="00B54CD5" w:rsidRDefault="0041630C" w:rsidP="00994D58">
      <w:pPr>
        <w:spacing w:line="360" w:lineRule="auto"/>
        <w:ind w:firstLine="720"/>
        <w:jc w:val="both"/>
        <w:rPr>
          <w:sz w:val="28"/>
          <w:szCs w:val="28"/>
          <w:lang w:val="uk-UA"/>
        </w:rPr>
      </w:pPr>
      <w:r w:rsidRPr="00B54CD5">
        <w:rPr>
          <w:sz w:val="28"/>
          <w:szCs w:val="28"/>
          <w:lang w:val="uk-UA"/>
        </w:rPr>
        <w:t>Лабораторна діагностика</w:t>
      </w:r>
    </w:p>
    <w:p w14:paraId="14A0A8E0" w14:textId="041F7B43" w:rsidR="0041630C" w:rsidRDefault="0041630C" w:rsidP="00EF1114">
      <w:pPr>
        <w:spacing w:line="360" w:lineRule="auto"/>
        <w:ind w:firstLine="720"/>
        <w:jc w:val="both"/>
        <w:rPr>
          <w:sz w:val="28"/>
          <w:szCs w:val="28"/>
          <w:lang w:val="uk-UA"/>
        </w:rPr>
      </w:pPr>
      <w:r w:rsidRPr="00B54CD5">
        <w:rPr>
          <w:sz w:val="28"/>
          <w:szCs w:val="28"/>
          <w:lang w:val="uk-UA"/>
        </w:rPr>
        <w:t>При дослідженні морфологічних змін еритроцитів виявляється гіпохромія (у вигляді широкого просвітлення в центрі еритроциту), анізоцитоз (неоднакова величина) зі схильністю до пойкілоцитозу (різні форми) та мікроцитозу (еритроцити з діаметром менше 6,5 мкм). У загальному аналізі крові спостерігається зниження рівня гемоглобіну, гематокриту, МСН, МСНС та MCV. Кількість еритроцитів зазвичай перебуває у межах норми. Підвищення ретикулоцитів не характерне, але може бути у пацієнтів із кровотечами, як</w:t>
      </w:r>
      <w:r w:rsidR="00531180" w:rsidRPr="00B54CD5">
        <w:rPr>
          <w:sz w:val="28"/>
          <w:szCs w:val="28"/>
          <w:lang w:val="uk-UA"/>
        </w:rPr>
        <w:t xml:space="preserve"> </w:t>
      </w:r>
      <w:r w:rsidRPr="00B54CD5">
        <w:rPr>
          <w:sz w:val="28"/>
          <w:szCs w:val="28"/>
          <w:lang w:val="uk-UA"/>
        </w:rPr>
        <w:t xml:space="preserve">та </w:t>
      </w:r>
      <w:r w:rsidRPr="00B54CD5">
        <w:rPr>
          <w:sz w:val="28"/>
          <w:szCs w:val="28"/>
          <w:lang w:val="uk-UA"/>
        </w:rPr>
        <w:lastRenderedPageBreak/>
        <w:t>тромбоцитоз або тромбоцитопенію. У деяких хворих спостерігається лейкопенія</w:t>
      </w:r>
      <w:r w:rsidR="0080425A">
        <w:rPr>
          <w:sz w:val="28"/>
          <w:szCs w:val="28"/>
          <w:lang w:val="uk-UA"/>
        </w:rPr>
        <w:t xml:space="preserve"> </w:t>
      </w:r>
      <w:r w:rsidR="0080425A" w:rsidRPr="0080425A">
        <w:rPr>
          <w:sz w:val="28"/>
          <w:szCs w:val="28"/>
          <w:lang w:val="uk-UA"/>
        </w:rPr>
        <w:t>[</w:t>
      </w:r>
      <w:r w:rsidR="0080425A">
        <w:rPr>
          <w:sz w:val="28"/>
          <w:szCs w:val="28"/>
          <w:lang w:val="uk-UA"/>
        </w:rPr>
        <w:t>22</w:t>
      </w:r>
      <w:r w:rsidR="0080425A" w:rsidRPr="0080425A">
        <w:rPr>
          <w:sz w:val="28"/>
          <w:szCs w:val="28"/>
          <w:lang w:val="uk-UA"/>
        </w:rPr>
        <w:t>].</w:t>
      </w:r>
    </w:p>
    <w:p w14:paraId="727B53BE" w14:textId="69CAF3BD" w:rsidR="0041630C" w:rsidRPr="00B54CD5" w:rsidRDefault="0041630C" w:rsidP="00EF1114">
      <w:pPr>
        <w:spacing w:line="360" w:lineRule="auto"/>
        <w:ind w:firstLine="720"/>
        <w:jc w:val="both"/>
        <w:rPr>
          <w:sz w:val="28"/>
          <w:szCs w:val="28"/>
          <w:lang w:val="uk-UA"/>
        </w:rPr>
      </w:pPr>
      <w:r w:rsidRPr="00B54CD5">
        <w:rPr>
          <w:sz w:val="28"/>
          <w:szCs w:val="28"/>
          <w:lang w:val="uk-UA"/>
        </w:rPr>
        <w:t>При ЗДА необхідно провести дослідження сироваткових показників обміну заліза: рівня феритину в крові, рівня трансферину в сироватці крові, коефіцієнта насичення трансферину залізом , дослідження рівень заліза в сироватці крові, залізозв’язувальну здатність сироватки, щоб перевірити наявність абсолютного дефіциту заліза</w:t>
      </w:r>
      <w:r w:rsidR="0080425A">
        <w:rPr>
          <w:sz w:val="28"/>
          <w:szCs w:val="28"/>
          <w:lang w:val="uk-UA"/>
        </w:rPr>
        <w:t xml:space="preserve"> </w:t>
      </w:r>
      <w:r w:rsidR="0080425A" w:rsidRPr="0080425A">
        <w:rPr>
          <w:sz w:val="28"/>
          <w:szCs w:val="28"/>
          <w:lang w:val="uk-UA"/>
        </w:rPr>
        <w:t>[</w:t>
      </w:r>
      <w:r w:rsidR="0080425A">
        <w:rPr>
          <w:sz w:val="28"/>
          <w:szCs w:val="28"/>
          <w:lang w:val="uk-UA"/>
        </w:rPr>
        <w:t>6</w:t>
      </w:r>
      <w:r w:rsidR="0080425A" w:rsidRPr="0080425A">
        <w:rPr>
          <w:sz w:val="28"/>
          <w:szCs w:val="28"/>
          <w:lang w:val="uk-UA"/>
        </w:rPr>
        <w:t>].</w:t>
      </w:r>
    </w:p>
    <w:p w14:paraId="0507F785" w14:textId="0A548151" w:rsidR="00051621" w:rsidRPr="00B54CD5" w:rsidRDefault="0041630C" w:rsidP="0080425A">
      <w:pPr>
        <w:spacing w:line="360" w:lineRule="auto"/>
        <w:ind w:firstLine="720"/>
        <w:jc w:val="both"/>
        <w:rPr>
          <w:sz w:val="28"/>
          <w:szCs w:val="28"/>
          <w:lang w:val="uk-UA"/>
        </w:rPr>
      </w:pPr>
      <w:r w:rsidRPr="00B54CD5">
        <w:rPr>
          <w:sz w:val="28"/>
          <w:szCs w:val="28"/>
          <w:lang w:val="uk-UA"/>
        </w:rPr>
        <w:t>Необхідно пам'ятати, що розвитку ЗДА передує період латентного дефіциту заліза, який діагностується на підставі знижених рівнів сироваткового заліза і феритину на фоні нормального гемоглобіну крові.</w:t>
      </w:r>
      <w:r w:rsidR="00051621" w:rsidRPr="00B54CD5">
        <w:rPr>
          <w:sz w:val="28"/>
          <w:szCs w:val="28"/>
          <w:lang w:val="uk-UA"/>
        </w:rPr>
        <w:t xml:space="preserve"> </w:t>
      </w:r>
    </w:p>
    <w:p w14:paraId="76A2964B" w14:textId="770B5F50" w:rsidR="00A70FEA" w:rsidRDefault="0041630C" w:rsidP="00EF1114">
      <w:pPr>
        <w:spacing w:line="360" w:lineRule="auto"/>
        <w:ind w:firstLine="720"/>
        <w:jc w:val="both"/>
        <w:rPr>
          <w:sz w:val="28"/>
          <w:szCs w:val="28"/>
          <w:lang w:val="uk-UA"/>
        </w:rPr>
      </w:pPr>
      <w:r w:rsidRPr="00B54CD5">
        <w:rPr>
          <w:sz w:val="28"/>
          <w:szCs w:val="28"/>
          <w:lang w:val="uk-UA"/>
        </w:rPr>
        <w:t>Рівень сироваткового феритину значно знижується і при дефіциті заліза становить 10-20 мкг/л, а при залізодефіцитній анемії нижче 10</w:t>
      </w:r>
      <w:r w:rsidR="00E05ABA" w:rsidRPr="00B54CD5">
        <w:rPr>
          <w:sz w:val="28"/>
          <w:szCs w:val="28"/>
          <w:lang w:val="uk-UA"/>
        </w:rPr>
        <w:t xml:space="preserve"> </w:t>
      </w:r>
      <w:r w:rsidRPr="00B54CD5">
        <w:rPr>
          <w:sz w:val="28"/>
          <w:szCs w:val="28"/>
          <w:lang w:val="uk-UA"/>
        </w:rPr>
        <w:t xml:space="preserve">мкг/л. </w:t>
      </w:r>
      <w:r w:rsidR="00531180" w:rsidRPr="00B54CD5">
        <w:rPr>
          <w:sz w:val="28"/>
          <w:szCs w:val="28"/>
          <w:lang w:val="uk-UA"/>
        </w:rPr>
        <w:t xml:space="preserve">        </w:t>
      </w:r>
      <w:r w:rsidRPr="00B54CD5">
        <w:rPr>
          <w:sz w:val="28"/>
          <w:szCs w:val="28"/>
          <w:lang w:val="uk-UA"/>
        </w:rPr>
        <w:t>Концентрація феритину може підвищуватися при розвитку запальних реакцій, хронічних захворюваннях нирок і печінки, пухлинних захворюваннях. Нормальні значення: чоловіки – 15 – 200 мкг/л; жінки - 12 - 150 мкг/л.</w:t>
      </w:r>
      <w:r w:rsidR="00051621" w:rsidRPr="00B54CD5">
        <w:rPr>
          <w:sz w:val="28"/>
          <w:szCs w:val="28"/>
          <w:lang w:val="uk-UA"/>
        </w:rPr>
        <w:t xml:space="preserve"> </w:t>
      </w:r>
    </w:p>
    <w:p w14:paraId="7A54E420" w14:textId="715CB86C" w:rsidR="0041630C" w:rsidRPr="00B54CD5" w:rsidRDefault="0041630C" w:rsidP="00EF1114">
      <w:pPr>
        <w:spacing w:line="360" w:lineRule="auto"/>
        <w:ind w:firstLine="720"/>
        <w:jc w:val="both"/>
        <w:rPr>
          <w:sz w:val="28"/>
          <w:szCs w:val="28"/>
          <w:lang w:val="uk-UA"/>
        </w:rPr>
      </w:pPr>
      <w:r w:rsidRPr="00B54CD5">
        <w:rPr>
          <w:sz w:val="28"/>
          <w:szCs w:val="28"/>
          <w:lang w:val="uk-UA"/>
        </w:rPr>
        <w:t>Концентрація трансферину (ТРФ) при залізодефіцитній анемії зазвичай підвищується. НТЖ при анемії знижується і не перевищує 15 - 20%. Спостерігається зниження рівня СЖ та підвищення ОЖРС (Мещерякова з співавт., 2015). Однак слід враховувати чутливість сироваткового заліза до добових коливань (рівень заліза вище вранці) і вплив інших факторів (менструальний цикл, вагітність, прийом оральних контрацептивів, дієта, переливання крові, прийом препаратів заліза). А також зниження його вмісту при захворюваннях, що супроводжуються значною втратою або підвищеним споживанням білка (нефротичний синдром, хронічна ниркова недостатність, опіки, інфекції та запальні процеси, злоякісні новоутворення, захворювання печінки).</w:t>
      </w:r>
    </w:p>
    <w:p w14:paraId="57B7A4E7" w14:textId="1B2979BF" w:rsidR="00051621" w:rsidRPr="00B54CD5" w:rsidRDefault="0041630C" w:rsidP="00EF1114">
      <w:pPr>
        <w:spacing w:line="360" w:lineRule="auto"/>
        <w:ind w:firstLine="720"/>
        <w:jc w:val="both"/>
        <w:rPr>
          <w:sz w:val="28"/>
          <w:szCs w:val="28"/>
          <w:lang w:val="uk-UA"/>
        </w:rPr>
      </w:pPr>
      <w:r w:rsidRPr="00B54CD5">
        <w:rPr>
          <w:sz w:val="28"/>
          <w:szCs w:val="28"/>
          <w:lang w:val="uk-UA"/>
        </w:rPr>
        <w:t>Концентрація рецептора трансферину відбиває ступінь доступності</w:t>
      </w:r>
      <w:r w:rsidR="00E05ABA" w:rsidRPr="00B54CD5">
        <w:rPr>
          <w:sz w:val="28"/>
          <w:szCs w:val="28"/>
          <w:lang w:val="uk-UA"/>
        </w:rPr>
        <w:t xml:space="preserve"> </w:t>
      </w:r>
      <w:r w:rsidRPr="00B54CD5">
        <w:rPr>
          <w:sz w:val="28"/>
          <w:szCs w:val="28"/>
          <w:lang w:val="uk-UA"/>
        </w:rPr>
        <w:t>заліз</w:t>
      </w:r>
      <w:r w:rsidR="00E05ABA" w:rsidRPr="00B54CD5">
        <w:rPr>
          <w:sz w:val="28"/>
          <w:szCs w:val="28"/>
          <w:lang w:val="uk-UA"/>
        </w:rPr>
        <w:t>а</w:t>
      </w:r>
      <w:r w:rsidRPr="00B54CD5">
        <w:rPr>
          <w:sz w:val="28"/>
          <w:szCs w:val="28"/>
          <w:lang w:val="uk-UA"/>
        </w:rPr>
        <w:t xml:space="preserve"> для клітин. Є індикатором дефіциту заліза на відміну</w:t>
      </w:r>
      <w:r w:rsidR="00E05ABA" w:rsidRPr="00B54CD5">
        <w:rPr>
          <w:sz w:val="28"/>
          <w:szCs w:val="28"/>
          <w:lang w:val="uk-UA"/>
        </w:rPr>
        <w:t xml:space="preserve"> від </w:t>
      </w:r>
      <w:r w:rsidRPr="00B54CD5">
        <w:rPr>
          <w:sz w:val="28"/>
          <w:szCs w:val="28"/>
          <w:lang w:val="uk-UA"/>
        </w:rPr>
        <w:t xml:space="preserve">інших не схильним до </w:t>
      </w:r>
      <w:r w:rsidRPr="00B54CD5">
        <w:rPr>
          <w:sz w:val="28"/>
          <w:szCs w:val="28"/>
          <w:lang w:val="uk-UA"/>
        </w:rPr>
        <w:lastRenderedPageBreak/>
        <w:t>змін при розвитку запальної реакції,</w:t>
      </w:r>
      <w:r w:rsidR="00E05ABA" w:rsidRPr="00B54CD5">
        <w:rPr>
          <w:sz w:val="28"/>
          <w:szCs w:val="28"/>
          <w:lang w:val="uk-UA"/>
        </w:rPr>
        <w:t xml:space="preserve"> </w:t>
      </w:r>
      <w:r w:rsidRPr="00B54CD5">
        <w:rPr>
          <w:sz w:val="28"/>
          <w:szCs w:val="28"/>
          <w:lang w:val="uk-UA"/>
        </w:rPr>
        <w:t>тому він є пріоритетним при диференціальній діагностиці</w:t>
      </w:r>
      <w:r w:rsidR="00E05ABA" w:rsidRPr="00B54CD5">
        <w:rPr>
          <w:sz w:val="28"/>
          <w:szCs w:val="28"/>
          <w:lang w:val="uk-UA"/>
        </w:rPr>
        <w:t xml:space="preserve"> </w:t>
      </w:r>
      <w:r w:rsidRPr="00B54CD5">
        <w:rPr>
          <w:sz w:val="28"/>
          <w:szCs w:val="28"/>
          <w:lang w:val="uk-UA"/>
        </w:rPr>
        <w:t>різн</w:t>
      </w:r>
      <w:r w:rsidR="00E05ABA" w:rsidRPr="00B54CD5">
        <w:rPr>
          <w:sz w:val="28"/>
          <w:szCs w:val="28"/>
          <w:lang w:val="uk-UA"/>
        </w:rPr>
        <w:t xml:space="preserve">их </w:t>
      </w:r>
      <w:r w:rsidRPr="00B54CD5">
        <w:rPr>
          <w:sz w:val="28"/>
          <w:szCs w:val="28"/>
          <w:lang w:val="uk-UA"/>
        </w:rPr>
        <w:t>вид</w:t>
      </w:r>
      <w:r w:rsidR="00E05ABA" w:rsidRPr="00B54CD5">
        <w:rPr>
          <w:sz w:val="28"/>
          <w:szCs w:val="28"/>
          <w:lang w:val="uk-UA"/>
        </w:rPr>
        <w:t xml:space="preserve">і </w:t>
      </w:r>
      <w:r w:rsidRPr="00B54CD5">
        <w:rPr>
          <w:sz w:val="28"/>
          <w:szCs w:val="28"/>
          <w:lang w:val="uk-UA"/>
        </w:rPr>
        <w:t>анемії. При АХ</w:t>
      </w:r>
      <w:r w:rsidR="00A70FEA">
        <w:rPr>
          <w:sz w:val="28"/>
          <w:szCs w:val="28"/>
          <w:lang w:val="uk-UA"/>
        </w:rPr>
        <w:t>З</w:t>
      </w:r>
      <w:r w:rsidRPr="00B54CD5">
        <w:rPr>
          <w:sz w:val="28"/>
          <w:szCs w:val="28"/>
          <w:lang w:val="uk-UA"/>
        </w:rPr>
        <w:t>З показник знижений, при ЗДА підвищений. У</w:t>
      </w:r>
      <w:r w:rsidR="00E05ABA" w:rsidRPr="00B54CD5">
        <w:rPr>
          <w:sz w:val="28"/>
          <w:szCs w:val="28"/>
          <w:lang w:val="uk-UA"/>
        </w:rPr>
        <w:t xml:space="preserve"> </w:t>
      </w:r>
      <w:r w:rsidRPr="00B54CD5">
        <w:rPr>
          <w:sz w:val="28"/>
          <w:szCs w:val="28"/>
          <w:lang w:val="uk-UA"/>
        </w:rPr>
        <w:t>норм</w:t>
      </w:r>
      <w:r w:rsidR="00E05ABA" w:rsidRPr="00B54CD5">
        <w:rPr>
          <w:sz w:val="28"/>
          <w:szCs w:val="28"/>
          <w:lang w:val="uk-UA"/>
        </w:rPr>
        <w:t>і</w:t>
      </w:r>
      <w:r w:rsidRPr="00B54CD5">
        <w:rPr>
          <w:sz w:val="28"/>
          <w:szCs w:val="28"/>
          <w:lang w:val="uk-UA"/>
        </w:rPr>
        <w:t xml:space="preserve"> – 4-9 мкг/дл. Також для оцінки обміну заліза використовується</w:t>
      </w:r>
      <w:r w:rsidR="00E05ABA" w:rsidRPr="00B54CD5">
        <w:rPr>
          <w:sz w:val="28"/>
          <w:szCs w:val="28"/>
          <w:lang w:val="uk-UA"/>
        </w:rPr>
        <w:t xml:space="preserve"> </w:t>
      </w:r>
      <w:r w:rsidRPr="00B54CD5">
        <w:rPr>
          <w:sz w:val="28"/>
          <w:szCs w:val="28"/>
          <w:lang w:val="uk-UA"/>
        </w:rPr>
        <w:t>феритиновий індекс (трансфериновий індекс в англомовній літературі),</w:t>
      </w:r>
      <w:r w:rsidR="00E05ABA" w:rsidRPr="00B54CD5">
        <w:rPr>
          <w:sz w:val="28"/>
          <w:szCs w:val="28"/>
          <w:lang w:val="uk-UA"/>
        </w:rPr>
        <w:t xml:space="preserve"> </w:t>
      </w:r>
      <w:r w:rsidRPr="00B54CD5">
        <w:rPr>
          <w:sz w:val="28"/>
          <w:szCs w:val="28"/>
          <w:lang w:val="uk-UA"/>
        </w:rPr>
        <w:t>розрахунок індексу sTfR/log феритину. Індекс дозволяє оцінити зміст</w:t>
      </w:r>
      <w:r w:rsidR="00E05ABA" w:rsidRPr="00B54CD5">
        <w:rPr>
          <w:sz w:val="28"/>
          <w:szCs w:val="28"/>
          <w:lang w:val="uk-UA"/>
        </w:rPr>
        <w:t xml:space="preserve"> </w:t>
      </w:r>
      <w:r w:rsidRPr="00B54CD5">
        <w:rPr>
          <w:sz w:val="28"/>
          <w:szCs w:val="28"/>
          <w:lang w:val="uk-UA"/>
        </w:rPr>
        <w:t>заліза в організмі в широкому діапазоні нормальних та виснажених запасів</w:t>
      </w:r>
      <w:r w:rsidR="00E05ABA" w:rsidRPr="00B54CD5">
        <w:rPr>
          <w:sz w:val="28"/>
          <w:szCs w:val="28"/>
          <w:lang w:val="uk-UA"/>
        </w:rPr>
        <w:t xml:space="preserve"> </w:t>
      </w:r>
      <w:r w:rsidRPr="00B54CD5">
        <w:rPr>
          <w:sz w:val="28"/>
          <w:szCs w:val="28"/>
          <w:lang w:val="uk-UA"/>
        </w:rPr>
        <w:t>заліза</w:t>
      </w:r>
      <w:r w:rsidR="0080425A">
        <w:rPr>
          <w:sz w:val="28"/>
          <w:szCs w:val="28"/>
          <w:lang w:val="uk-UA"/>
        </w:rPr>
        <w:t xml:space="preserve"> </w:t>
      </w:r>
      <w:r w:rsidR="0080425A" w:rsidRPr="0080425A">
        <w:rPr>
          <w:sz w:val="28"/>
          <w:szCs w:val="28"/>
          <w:lang w:val="uk-UA"/>
        </w:rPr>
        <w:t>[</w:t>
      </w:r>
      <w:r w:rsidR="0080425A">
        <w:rPr>
          <w:sz w:val="28"/>
          <w:szCs w:val="28"/>
          <w:lang w:val="uk-UA"/>
        </w:rPr>
        <w:t>19</w:t>
      </w:r>
      <w:r w:rsidR="0080425A" w:rsidRPr="0080425A">
        <w:rPr>
          <w:sz w:val="28"/>
          <w:szCs w:val="28"/>
          <w:lang w:val="uk-UA"/>
        </w:rPr>
        <w:t>].</w:t>
      </w:r>
    </w:p>
    <w:p w14:paraId="193CDACE" w14:textId="2130544E" w:rsidR="00051621" w:rsidRPr="00B54CD5" w:rsidRDefault="0041630C" w:rsidP="00EF1114">
      <w:pPr>
        <w:spacing w:line="360" w:lineRule="auto"/>
        <w:ind w:firstLine="720"/>
        <w:jc w:val="both"/>
        <w:rPr>
          <w:sz w:val="28"/>
          <w:szCs w:val="28"/>
          <w:lang w:val="uk-UA"/>
        </w:rPr>
      </w:pPr>
      <w:r w:rsidRPr="00B54CD5">
        <w:rPr>
          <w:sz w:val="28"/>
          <w:szCs w:val="28"/>
          <w:lang w:val="uk-UA"/>
        </w:rPr>
        <w:t>Рівень</w:t>
      </w:r>
      <w:r w:rsidR="0010300B" w:rsidRPr="00B54CD5">
        <w:rPr>
          <w:sz w:val="28"/>
          <w:szCs w:val="28"/>
          <w:lang w:val="uk-UA"/>
        </w:rPr>
        <w:t xml:space="preserve"> еритроцитарного </w:t>
      </w:r>
      <w:r w:rsidRPr="00B54CD5">
        <w:rPr>
          <w:sz w:val="28"/>
          <w:szCs w:val="28"/>
          <w:lang w:val="uk-UA"/>
        </w:rPr>
        <w:t>протопорфірину  підвищується при анемії,</w:t>
      </w:r>
      <w:r w:rsidR="00E05ABA" w:rsidRPr="00B54CD5">
        <w:rPr>
          <w:sz w:val="28"/>
          <w:szCs w:val="28"/>
          <w:lang w:val="uk-UA"/>
        </w:rPr>
        <w:t xml:space="preserve"> </w:t>
      </w:r>
      <w:r w:rsidRPr="00B54CD5">
        <w:rPr>
          <w:sz w:val="28"/>
          <w:szCs w:val="28"/>
          <w:lang w:val="uk-UA"/>
        </w:rPr>
        <w:t>пов'язан</w:t>
      </w:r>
      <w:r w:rsidR="0010300B" w:rsidRPr="00B54CD5">
        <w:rPr>
          <w:sz w:val="28"/>
          <w:szCs w:val="28"/>
          <w:lang w:val="uk-UA"/>
        </w:rPr>
        <w:t>ій</w:t>
      </w:r>
      <w:r w:rsidRPr="00B54CD5">
        <w:rPr>
          <w:sz w:val="28"/>
          <w:szCs w:val="28"/>
          <w:lang w:val="uk-UA"/>
        </w:rPr>
        <w:t xml:space="preserve"> з пригніченням синтезу гему внаслідок нестачі заліза для його синтезу</w:t>
      </w:r>
      <w:r w:rsidR="00E05ABA" w:rsidRPr="00B54CD5">
        <w:rPr>
          <w:sz w:val="28"/>
          <w:szCs w:val="28"/>
          <w:lang w:val="uk-UA"/>
        </w:rPr>
        <w:t xml:space="preserve"> </w:t>
      </w:r>
      <w:r w:rsidRPr="00B54CD5">
        <w:rPr>
          <w:sz w:val="28"/>
          <w:szCs w:val="28"/>
          <w:lang w:val="uk-UA"/>
        </w:rPr>
        <w:t>в кістковому мозку. У нормі менше 0,53 мкмоль/л (30 мкг/дл), при анемії – більше</w:t>
      </w:r>
      <w:r w:rsidR="00E05ABA" w:rsidRPr="00B54CD5">
        <w:rPr>
          <w:sz w:val="28"/>
          <w:szCs w:val="28"/>
          <w:lang w:val="uk-UA"/>
        </w:rPr>
        <w:t xml:space="preserve"> </w:t>
      </w:r>
      <w:r w:rsidRPr="00B54CD5">
        <w:rPr>
          <w:sz w:val="28"/>
          <w:szCs w:val="28"/>
          <w:lang w:val="uk-UA"/>
        </w:rPr>
        <w:t>1,77 мкмоль/л (100 мкг/дл).</w:t>
      </w:r>
    </w:p>
    <w:p w14:paraId="7D417DFC" w14:textId="2F162C98" w:rsidR="0041630C" w:rsidRPr="00B54CD5" w:rsidRDefault="0041630C" w:rsidP="00EF1114">
      <w:pPr>
        <w:spacing w:line="360" w:lineRule="auto"/>
        <w:ind w:firstLine="720"/>
        <w:jc w:val="both"/>
        <w:rPr>
          <w:sz w:val="28"/>
          <w:szCs w:val="28"/>
          <w:lang w:val="uk-UA"/>
        </w:rPr>
      </w:pPr>
      <w:r w:rsidRPr="00B54CD5">
        <w:rPr>
          <w:sz w:val="28"/>
          <w:szCs w:val="28"/>
          <w:lang w:val="uk-UA"/>
        </w:rPr>
        <w:t>Додатково мож</w:t>
      </w:r>
      <w:r w:rsidR="0010300B" w:rsidRPr="00B54CD5">
        <w:rPr>
          <w:sz w:val="28"/>
          <w:szCs w:val="28"/>
          <w:lang w:val="uk-UA"/>
        </w:rPr>
        <w:t>ливе проведення визначення</w:t>
      </w:r>
      <w:r w:rsidRPr="00B54CD5">
        <w:rPr>
          <w:sz w:val="28"/>
          <w:szCs w:val="28"/>
          <w:lang w:val="uk-UA"/>
        </w:rPr>
        <w:t xml:space="preserve">  інду</w:t>
      </w:r>
      <w:r w:rsidR="0010300B" w:rsidRPr="00B54CD5">
        <w:rPr>
          <w:sz w:val="28"/>
          <w:szCs w:val="28"/>
          <w:lang w:val="uk-UA"/>
        </w:rPr>
        <w:t>кованого</w:t>
      </w:r>
      <w:r w:rsidR="00E05ABA" w:rsidRPr="00B54CD5">
        <w:rPr>
          <w:sz w:val="28"/>
          <w:szCs w:val="28"/>
          <w:lang w:val="uk-UA"/>
        </w:rPr>
        <w:t xml:space="preserve"> </w:t>
      </w:r>
      <w:r w:rsidRPr="00B54CD5">
        <w:rPr>
          <w:sz w:val="28"/>
          <w:szCs w:val="28"/>
          <w:lang w:val="uk-UA"/>
        </w:rPr>
        <w:t>фактор</w:t>
      </w:r>
      <w:r w:rsidR="0010300B" w:rsidRPr="00B54CD5">
        <w:rPr>
          <w:sz w:val="28"/>
          <w:szCs w:val="28"/>
          <w:lang w:val="uk-UA"/>
        </w:rPr>
        <w:t>у</w:t>
      </w:r>
      <w:r w:rsidRPr="00B54CD5">
        <w:rPr>
          <w:sz w:val="28"/>
          <w:szCs w:val="28"/>
          <w:lang w:val="uk-UA"/>
        </w:rPr>
        <w:t xml:space="preserve"> гіпоксії 1 (HIF-1), еритропоетин</w:t>
      </w:r>
      <w:r w:rsidR="0010300B" w:rsidRPr="00B54CD5">
        <w:rPr>
          <w:sz w:val="28"/>
          <w:szCs w:val="28"/>
          <w:lang w:val="uk-UA"/>
        </w:rPr>
        <w:t>у</w:t>
      </w:r>
      <w:r w:rsidRPr="00B54CD5">
        <w:rPr>
          <w:sz w:val="28"/>
          <w:szCs w:val="28"/>
          <w:lang w:val="uk-UA"/>
        </w:rPr>
        <w:t xml:space="preserve"> (</w:t>
      </w:r>
      <w:r w:rsidR="0010300B" w:rsidRPr="00B54CD5">
        <w:rPr>
          <w:sz w:val="28"/>
          <w:szCs w:val="28"/>
          <w:lang w:val="uk-UA"/>
        </w:rPr>
        <w:t>ЕПО</w:t>
      </w:r>
      <w:r w:rsidRPr="00B54CD5">
        <w:rPr>
          <w:sz w:val="28"/>
          <w:szCs w:val="28"/>
          <w:lang w:val="uk-UA"/>
        </w:rPr>
        <w:t>), DMT1, ферропортин</w:t>
      </w:r>
      <w:r w:rsidR="0010300B" w:rsidRPr="00B54CD5">
        <w:rPr>
          <w:sz w:val="28"/>
          <w:szCs w:val="28"/>
          <w:lang w:val="uk-UA"/>
        </w:rPr>
        <w:t>у</w:t>
      </w:r>
      <w:r w:rsidR="00E05ABA" w:rsidRPr="00B54CD5">
        <w:rPr>
          <w:sz w:val="28"/>
          <w:szCs w:val="28"/>
          <w:lang w:val="uk-UA"/>
        </w:rPr>
        <w:t xml:space="preserve"> </w:t>
      </w:r>
      <w:r w:rsidRPr="00B54CD5">
        <w:rPr>
          <w:sz w:val="28"/>
          <w:szCs w:val="28"/>
          <w:lang w:val="uk-UA"/>
        </w:rPr>
        <w:t xml:space="preserve">рівень яких буде підвищено. Однак </w:t>
      </w:r>
      <w:r w:rsidR="00051621" w:rsidRPr="00B54CD5">
        <w:rPr>
          <w:sz w:val="28"/>
          <w:szCs w:val="28"/>
          <w:lang w:val="uk-UA"/>
        </w:rPr>
        <w:t>у</w:t>
      </w:r>
      <w:r w:rsidR="0010300B" w:rsidRPr="00B54CD5">
        <w:rPr>
          <w:sz w:val="28"/>
          <w:szCs w:val="28"/>
          <w:lang w:val="uk-UA"/>
        </w:rPr>
        <w:t xml:space="preserve"> практиці достатньо часті низькі показники</w:t>
      </w:r>
      <w:r w:rsidRPr="00B54CD5">
        <w:rPr>
          <w:sz w:val="28"/>
          <w:szCs w:val="28"/>
          <w:lang w:val="uk-UA"/>
        </w:rPr>
        <w:t xml:space="preserve"> E</w:t>
      </w:r>
      <w:r w:rsidR="0010300B" w:rsidRPr="00B54CD5">
        <w:rPr>
          <w:sz w:val="28"/>
          <w:szCs w:val="28"/>
          <w:lang w:val="uk-UA"/>
        </w:rPr>
        <w:t>П</w:t>
      </w:r>
      <w:r w:rsidRPr="00B54CD5">
        <w:rPr>
          <w:sz w:val="28"/>
          <w:szCs w:val="28"/>
          <w:lang w:val="uk-UA"/>
        </w:rPr>
        <w:t xml:space="preserve">O і HIF-1 </w:t>
      </w:r>
      <w:r w:rsidR="0010300B" w:rsidRPr="00B54CD5">
        <w:rPr>
          <w:sz w:val="28"/>
          <w:szCs w:val="28"/>
          <w:lang w:val="uk-UA"/>
        </w:rPr>
        <w:t>при ЗДА</w:t>
      </w:r>
      <w:r w:rsidRPr="00B54CD5">
        <w:rPr>
          <w:sz w:val="28"/>
          <w:szCs w:val="28"/>
          <w:lang w:val="uk-UA"/>
        </w:rPr>
        <w:t xml:space="preserve">, що вказує на </w:t>
      </w:r>
      <w:r w:rsidR="0010300B" w:rsidRPr="00B54CD5">
        <w:rPr>
          <w:sz w:val="28"/>
          <w:szCs w:val="28"/>
          <w:lang w:val="uk-UA"/>
        </w:rPr>
        <w:t>тривалу</w:t>
      </w:r>
      <w:r w:rsidRPr="00B54CD5">
        <w:rPr>
          <w:sz w:val="28"/>
          <w:szCs w:val="28"/>
          <w:lang w:val="uk-UA"/>
        </w:rPr>
        <w:t xml:space="preserve"> форму</w:t>
      </w:r>
      <w:r w:rsidR="0010300B" w:rsidRPr="00B54CD5">
        <w:rPr>
          <w:sz w:val="28"/>
          <w:szCs w:val="28"/>
          <w:lang w:val="uk-UA"/>
        </w:rPr>
        <w:t xml:space="preserve"> </w:t>
      </w:r>
      <w:r w:rsidRPr="00B54CD5">
        <w:rPr>
          <w:sz w:val="28"/>
          <w:szCs w:val="28"/>
          <w:lang w:val="uk-UA"/>
        </w:rPr>
        <w:t>анемії та адаптаці</w:t>
      </w:r>
      <w:r w:rsidR="0010300B" w:rsidRPr="00B54CD5">
        <w:rPr>
          <w:sz w:val="28"/>
          <w:szCs w:val="28"/>
          <w:lang w:val="uk-UA"/>
        </w:rPr>
        <w:t>ю</w:t>
      </w:r>
      <w:r w:rsidRPr="00B54CD5">
        <w:rPr>
          <w:sz w:val="28"/>
          <w:szCs w:val="28"/>
          <w:lang w:val="uk-UA"/>
        </w:rPr>
        <w:t xml:space="preserve"> організму до цього стану</w:t>
      </w:r>
      <w:r w:rsidR="0080425A">
        <w:rPr>
          <w:sz w:val="28"/>
          <w:szCs w:val="28"/>
          <w:lang w:val="uk-UA"/>
        </w:rPr>
        <w:t xml:space="preserve"> </w:t>
      </w:r>
      <w:r w:rsidR="0080425A" w:rsidRPr="0080425A">
        <w:rPr>
          <w:sz w:val="28"/>
          <w:szCs w:val="28"/>
          <w:lang w:val="uk-UA"/>
        </w:rPr>
        <w:t>[</w:t>
      </w:r>
      <w:r w:rsidR="0080425A">
        <w:rPr>
          <w:sz w:val="28"/>
          <w:szCs w:val="28"/>
          <w:lang w:val="uk-UA"/>
        </w:rPr>
        <w:t>5</w:t>
      </w:r>
      <w:r w:rsidR="0080425A" w:rsidRPr="0080425A">
        <w:rPr>
          <w:sz w:val="28"/>
          <w:szCs w:val="28"/>
          <w:lang w:val="uk-UA"/>
        </w:rPr>
        <w:t>]</w:t>
      </w:r>
      <w:r w:rsidRPr="00B54CD5">
        <w:rPr>
          <w:sz w:val="28"/>
          <w:szCs w:val="28"/>
          <w:lang w:val="uk-UA"/>
        </w:rPr>
        <w:t>.</w:t>
      </w:r>
    </w:p>
    <w:p w14:paraId="548B1F43" w14:textId="2C8A7ED3" w:rsidR="0041630C" w:rsidRPr="00B54CD5" w:rsidRDefault="0041630C" w:rsidP="00EF1114">
      <w:pPr>
        <w:spacing w:line="360" w:lineRule="auto"/>
        <w:ind w:firstLine="720"/>
        <w:jc w:val="both"/>
        <w:rPr>
          <w:sz w:val="28"/>
          <w:szCs w:val="28"/>
          <w:lang w:val="uk-UA"/>
        </w:rPr>
      </w:pPr>
      <w:r w:rsidRPr="00B54CD5">
        <w:rPr>
          <w:sz w:val="28"/>
          <w:szCs w:val="28"/>
          <w:lang w:val="uk-UA"/>
        </w:rPr>
        <w:t>Однак у клінічній практиці (оскільки лабораторне обладнання не може</w:t>
      </w:r>
    </w:p>
    <w:p w14:paraId="7CD802BE" w14:textId="0F746089" w:rsidR="0041630C" w:rsidRPr="00B54CD5" w:rsidRDefault="0041630C" w:rsidP="00B54CD5">
      <w:pPr>
        <w:spacing w:line="360" w:lineRule="auto"/>
        <w:jc w:val="both"/>
        <w:rPr>
          <w:sz w:val="28"/>
          <w:szCs w:val="28"/>
          <w:lang w:val="uk-UA"/>
        </w:rPr>
      </w:pPr>
      <w:r w:rsidRPr="00B54CD5">
        <w:rPr>
          <w:sz w:val="28"/>
          <w:szCs w:val="28"/>
          <w:lang w:val="uk-UA"/>
        </w:rPr>
        <w:t>надати такий</w:t>
      </w:r>
      <w:r w:rsidR="0010300B" w:rsidRPr="00B54CD5">
        <w:rPr>
          <w:sz w:val="28"/>
          <w:szCs w:val="28"/>
          <w:lang w:val="uk-UA"/>
        </w:rPr>
        <w:t xml:space="preserve"> </w:t>
      </w:r>
      <w:r w:rsidRPr="00B54CD5">
        <w:rPr>
          <w:sz w:val="28"/>
          <w:szCs w:val="28"/>
          <w:lang w:val="uk-UA"/>
        </w:rPr>
        <w:t>широкий спектр даних), щоб поставити діагноз</w:t>
      </w:r>
      <w:r w:rsidR="00E05ABA" w:rsidRPr="00B54CD5">
        <w:rPr>
          <w:sz w:val="28"/>
          <w:szCs w:val="28"/>
          <w:lang w:val="uk-UA"/>
        </w:rPr>
        <w:t xml:space="preserve"> </w:t>
      </w:r>
      <w:r w:rsidR="0010300B" w:rsidRPr="00B54CD5">
        <w:rPr>
          <w:sz w:val="28"/>
          <w:szCs w:val="28"/>
          <w:lang w:val="uk-UA"/>
        </w:rPr>
        <w:t>в</w:t>
      </w:r>
      <w:r w:rsidRPr="00B54CD5">
        <w:rPr>
          <w:sz w:val="28"/>
          <w:szCs w:val="28"/>
          <w:lang w:val="uk-UA"/>
        </w:rPr>
        <w:t>икористовуються такі лабораторні критерії: концентрація гемоглобіну,</w:t>
      </w:r>
      <w:r w:rsidR="0010300B" w:rsidRPr="00B54CD5">
        <w:rPr>
          <w:sz w:val="28"/>
          <w:szCs w:val="28"/>
          <w:lang w:val="uk-UA"/>
        </w:rPr>
        <w:t xml:space="preserve"> </w:t>
      </w:r>
      <w:r w:rsidRPr="00B54CD5">
        <w:rPr>
          <w:sz w:val="28"/>
          <w:szCs w:val="28"/>
          <w:lang w:val="uk-UA"/>
        </w:rPr>
        <w:t>кількість еритроцитів, колірний показник, індекси еритроцитів (MCH,</w:t>
      </w:r>
      <w:r w:rsidR="0080425A">
        <w:rPr>
          <w:sz w:val="28"/>
          <w:szCs w:val="28"/>
          <w:lang w:val="uk-UA"/>
        </w:rPr>
        <w:t xml:space="preserve"> </w:t>
      </w:r>
      <w:r w:rsidRPr="00B54CD5">
        <w:rPr>
          <w:sz w:val="28"/>
          <w:szCs w:val="28"/>
          <w:lang w:val="uk-UA"/>
        </w:rPr>
        <w:t xml:space="preserve">MCHC, MCV, RDW), а також біохімічні показники рівня </w:t>
      </w:r>
      <w:r w:rsidR="0010300B" w:rsidRPr="00B54CD5">
        <w:rPr>
          <w:sz w:val="28"/>
          <w:szCs w:val="28"/>
          <w:lang w:val="uk-UA"/>
        </w:rPr>
        <w:t>ФС</w:t>
      </w:r>
      <w:r w:rsidRPr="00B54CD5">
        <w:rPr>
          <w:sz w:val="28"/>
          <w:szCs w:val="28"/>
          <w:lang w:val="uk-UA"/>
        </w:rPr>
        <w:t xml:space="preserve">, </w:t>
      </w:r>
      <w:r w:rsidR="0010300B" w:rsidRPr="00B54CD5">
        <w:rPr>
          <w:sz w:val="28"/>
          <w:szCs w:val="28"/>
          <w:lang w:val="uk-UA"/>
        </w:rPr>
        <w:t>ЖС</w:t>
      </w:r>
      <w:r w:rsidRPr="00B54CD5">
        <w:rPr>
          <w:sz w:val="28"/>
          <w:szCs w:val="28"/>
          <w:lang w:val="uk-UA"/>
        </w:rPr>
        <w:t xml:space="preserve"> і </w:t>
      </w:r>
      <w:r w:rsidR="00A70FEA">
        <w:rPr>
          <w:sz w:val="28"/>
          <w:szCs w:val="28"/>
          <w:lang w:val="uk-UA"/>
        </w:rPr>
        <w:t>ЗЗЗС</w:t>
      </w:r>
      <w:r w:rsidR="0080425A">
        <w:rPr>
          <w:sz w:val="28"/>
          <w:szCs w:val="28"/>
          <w:lang w:val="uk-UA"/>
        </w:rPr>
        <w:t xml:space="preserve"> </w:t>
      </w:r>
      <w:r w:rsidR="0080425A" w:rsidRPr="0080425A">
        <w:rPr>
          <w:sz w:val="28"/>
          <w:szCs w:val="28"/>
          <w:lang w:val="uk-UA"/>
        </w:rPr>
        <w:t>[</w:t>
      </w:r>
      <w:r w:rsidR="0080425A">
        <w:rPr>
          <w:sz w:val="28"/>
          <w:szCs w:val="28"/>
          <w:lang w:val="uk-UA"/>
        </w:rPr>
        <w:t>6</w:t>
      </w:r>
      <w:r w:rsidR="0080425A" w:rsidRPr="0080425A">
        <w:rPr>
          <w:sz w:val="28"/>
          <w:szCs w:val="28"/>
          <w:lang w:val="uk-UA"/>
        </w:rPr>
        <w:t>].</w:t>
      </w:r>
    </w:p>
    <w:p w14:paraId="5AA10A1B" w14:textId="255E4504" w:rsidR="00334263" w:rsidRPr="00B54CD5" w:rsidRDefault="0041630C" w:rsidP="00EF1114">
      <w:pPr>
        <w:spacing w:line="360" w:lineRule="auto"/>
        <w:ind w:firstLine="720"/>
        <w:jc w:val="both"/>
        <w:rPr>
          <w:sz w:val="28"/>
          <w:szCs w:val="28"/>
          <w:lang w:val="uk-UA"/>
        </w:rPr>
      </w:pPr>
      <w:r w:rsidRPr="00B54CD5">
        <w:rPr>
          <w:sz w:val="28"/>
          <w:szCs w:val="28"/>
          <w:lang w:val="uk-UA"/>
        </w:rPr>
        <w:t>Колись «золотим стандартом» було визначення запасів заліза за допомогою фарбування берлінсько</w:t>
      </w:r>
      <w:r w:rsidR="0010300B" w:rsidRPr="00B54CD5">
        <w:rPr>
          <w:sz w:val="28"/>
          <w:szCs w:val="28"/>
          <w:lang w:val="uk-UA"/>
        </w:rPr>
        <w:t>ю</w:t>
      </w:r>
      <w:r w:rsidRPr="00B54CD5">
        <w:rPr>
          <w:sz w:val="28"/>
          <w:szCs w:val="28"/>
          <w:lang w:val="uk-UA"/>
        </w:rPr>
        <w:t xml:space="preserve"> синьк</w:t>
      </w:r>
      <w:r w:rsidR="0010300B" w:rsidRPr="00B54CD5">
        <w:rPr>
          <w:sz w:val="28"/>
          <w:szCs w:val="28"/>
          <w:lang w:val="uk-UA"/>
        </w:rPr>
        <w:t>ою</w:t>
      </w:r>
      <w:r w:rsidRPr="00B54CD5">
        <w:rPr>
          <w:sz w:val="28"/>
          <w:szCs w:val="28"/>
          <w:lang w:val="uk-UA"/>
        </w:rPr>
        <w:t xml:space="preserve"> мазк</w:t>
      </w:r>
      <w:r w:rsidR="0010300B" w:rsidRPr="00B54CD5">
        <w:rPr>
          <w:sz w:val="28"/>
          <w:szCs w:val="28"/>
          <w:lang w:val="uk-UA"/>
        </w:rPr>
        <w:t>ів</w:t>
      </w:r>
      <w:r w:rsidRPr="00B54CD5">
        <w:rPr>
          <w:sz w:val="28"/>
          <w:szCs w:val="28"/>
          <w:lang w:val="uk-UA"/>
        </w:rPr>
        <w:t xml:space="preserve"> червоного кісткового мозку (МКМ). У нормі гранули заліза виявляються в 20 - 40% еритробластів, </w:t>
      </w:r>
      <w:r w:rsidR="0010300B" w:rsidRPr="00B54CD5">
        <w:rPr>
          <w:sz w:val="28"/>
          <w:szCs w:val="28"/>
          <w:lang w:val="uk-UA"/>
        </w:rPr>
        <w:t xml:space="preserve">а при дефіциті заліза </w:t>
      </w:r>
      <w:r w:rsidRPr="00B54CD5">
        <w:rPr>
          <w:sz w:val="28"/>
          <w:szCs w:val="28"/>
          <w:lang w:val="uk-UA"/>
        </w:rPr>
        <w:t xml:space="preserve">зменшується кількість сидеробластів. </w:t>
      </w:r>
      <w:r w:rsidR="0042168A" w:rsidRPr="00B54CD5">
        <w:rPr>
          <w:sz w:val="28"/>
          <w:szCs w:val="28"/>
          <w:lang w:val="uk-UA"/>
        </w:rPr>
        <w:t>Однак на даний момент цей метод втратив свою актуальність, і зараз необхідність у дослідженні кісткового мозку може виникнути у випадках наполегливої резистентності до лікування анемії та/або за наявності інших цитопеній (лейко- або тромбоцитопенії).</w:t>
      </w:r>
    </w:p>
    <w:p w14:paraId="490CDC9C" w14:textId="23906E45" w:rsidR="0042168A" w:rsidRPr="00994D58" w:rsidRDefault="00994D58" w:rsidP="00EF1114">
      <w:pPr>
        <w:spacing w:line="360" w:lineRule="auto"/>
        <w:jc w:val="center"/>
        <w:rPr>
          <w:sz w:val="28"/>
          <w:szCs w:val="28"/>
          <w:lang w:val="uk-UA"/>
        </w:rPr>
      </w:pPr>
      <w:r w:rsidRPr="00994D58">
        <w:rPr>
          <w:sz w:val="28"/>
          <w:szCs w:val="28"/>
          <w:lang w:val="uk-UA"/>
        </w:rPr>
        <w:lastRenderedPageBreak/>
        <w:t xml:space="preserve">2.2.2 </w:t>
      </w:r>
      <w:r w:rsidR="0042168A" w:rsidRPr="00994D58">
        <w:rPr>
          <w:sz w:val="28"/>
          <w:szCs w:val="28"/>
          <w:lang w:val="uk-UA"/>
        </w:rPr>
        <w:t>Анемія хронічних захворювань</w:t>
      </w:r>
    </w:p>
    <w:p w14:paraId="7F112F1E" w14:textId="0BA712FF" w:rsidR="00051621" w:rsidRPr="00B54CD5" w:rsidRDefault="0042168A" w:rsidP="00EF1114">
      <w:pPr>
        <w:spacing w:line="360" w:lineRule="auto"/>
        <w:ind w:firstLine="720"/>
        <w:jc w:val="both"/>
        <w:rPr>
          <w:sz w:val="28"/>
          <w:szCs w:val="28"/>
          <w:lang w:val="uk-UA"/>
        </w:rPr>
      </w:pPr>
      <w:r w:rsidRPr="00B54CD5">
        <w:rPr>
          <w:sz w:val="28"/>
          <w:szCs w:val="28"/>
          <w:lang w:val="uk-UA"/>
        </w:rPr>
        <w:t xml:space="preserve">Анемія хронічних захворювань - це анемія, що спостерігається у пацієнтів з гострою або хронічною активацією імунної системи, внаслідок різних вірусних, бактеріальних або грибкових інфекцій, і запальних або онкологічних захворювань. Однак не можна ставити цей діагноз тільки на підставі наявності у пацієнта хронічного захворювання, необхідне проведення подальшої діагностики та пошук інших причин, які могли б призвести до розвитку анемії. Особливо важливим етапом є проведення диференціальної діагностики залізодефіцитної анемії. </w:t>
      </w:r>
    </w:p>
    <w:p w14:paraId="6E496722" w14:textId="73A79887" w:rsidR="0042168A" w:rsidRPr="00B54CD5" w:rsidRDefault="0042168A" w:rsidP="00EF1114">
      <w:pPr>
        <w:spacing w:line="360" w:lineRule="auto"/>
        <w:ind w:firstLine="720"/>
        <w:jc w:val="both"/>
        <w:rPr>
          <w:sz w:val="28"/>
          <w:szCs w:val="28"/>
          <w:lang w:val="uk-UA"/>
        </w:rPr>
      </w:pPr>
      <w:r w:rsidRPr="00B54CD5">
        <w:rPr>
          <w:sz w:val="28"/>
          <w:szCs w:val="28"/>
          <w:lang w:val="uk-UA"/>
        </w:rPr>
        <w:t>Туберкульоз, ВІЛ, гепатит, ендокардит, остеомієліт –це група інфекційних захворювань, які можуть спровокувати розвиток АХ</w:t>
      </w:r>
      <w:r w:rsidR="00A70FEA">
        <w:rPr>
          <w:sz w:val="28"/>
          <w:szCs w:val="28"/>
          <w:lang w:val="uk-UA"/>
        </w:rPr>
        <w:t>З</w:t>
      </w:r>
      <w:r w:rsidRPr="00B54CD5">
        <w:rPr>
          <w:sz w:val="28"/>
          <w:szCs w:val="28"/>
          <w:lang w:val="uk-UA"/>
        </w:rPr>
        <w:t>З Серед аутоімунних захворювань до цієї патології наводять ревматоїдний артрит, системний червоний вовчак, васкуліти, діабет. Запальні захворювання кишечника (виразковий коліт, хвороба Крон) та різні пухлини часто фігурують в анамнезі хворих з АХ</w:t>
      </w:r>
      <w:r w:rsidR="00A70FEA">
        <w:rPr>
          <w:sz w:val="28"/>
          <w:szCs w:val="28"/>
          <w:lang w:val="uk-UA"/>
        </w:rPr>
        <w:t>З</w:t>
      </w:r>
      <w:r w:rsidRPr="00B54CD5">
        <w:rPr>
          <w:sz w:val="28"/>
          <w:szCs w:val="28"/>
          <w:lang w:val="uk-UA"/>
        </w:rPr>
        <w:t>З, серед останніх особливо виділяються гемобластози та солідні пухлини. Картина анемії на фоні онкології може бути посилена проведенням хіміотерапії та радіотерапії, що ушкоджують кістковий мозок, а також ризиком виникнення пухлинної інвазії та метастазування до органів кровотворної системи. У більшості пацієнтів з хронічною хворобою нирок знижено кількість еритроцитів та гемоглобіну в крові через недостатній синтез еритропоетину,</w:t>
      </w:r>
      <w:r w:rsidR="002B4677" w:rsidRPr="00B54CD5">
        <w:rPr>
          <w:sz w:val="28"/>
          <w:szCs w:val="28"/>
          <w:lang w:val="uk-UA"/>
        </w:rPr>
        <w:t xml:space="preserve"> </w:t>
      </w:r>
      <w:r w:rsidRPr="00B54CD5">
        <w:rPr>
          <w:sz w:val="28"/>
          <w:szCs w:val="28"/>
          <w:lang w:val="uk-UA"/>
        </w:rPr>
        <w:t>уремічного дисметаболізму та порушення екскреторної функції нирок</w:t>
      </w:r>
      <w:r w:rsidR="0080425A">
        <w:rPr>
          <w:sz w:val="28"/>
          <w:szCs w:val="28"/>
          <w:lang w:val="uk-UA"/>
        </w:rPr>
        <w:t xml:space="preserve"> </w:t>
      </w:r>
      <w:r w:rsidR="0080425A" w:rsidRPr="0080425A">
        <w:rPr>
          <w:sz w:val="28"/>
          <w:szCs w:val="28"/>
          <w:lang w:val="uk-UA"/>
        </w:rPr>
        <w:t>[</w:t>
      </w:r>
      <w:r w:rsidR="000A0379">
        <w:rPr>
          <w:sz w:val="28"/>
          <w:szCs w:val="28"/>
          <w:lang w:val="uk-UA"/>
        </w:rPr>
        <w:t>25</w:t>
      </w:r>
      <w:r w:rsidR="0080425A" w:rsidRPr="0080425A">
        <w:rPr>
          <w:sz w:val="28"/>
          <w:szCs w:val="28"/>
          <w:lang w:val="uk-UA"/>
        </w:rPr>
        <w:t>].</w:t>
      </w:r>
    </w:p>
    <w:p w14:paraId="11066FB3" w14:textId="7CF9EF19" w:rsidR="0042168A" w:rsidRPr="00B54CD5" w:rsidRDefault="0042168A" w:rsidP="00994D58">
      <w:pPr>
        <w:spacing w:line="360" w:lineRule="auto"/>
        <w:ind w:firstLine="720"/>
        <w:jc w:val="both"/>
        <w:rPr>
          <w:sz w:val="28"/>
          <w:szCs w:val="28"/>
          <w:lang w:val="uk-UA"/>
        </w:rPr>
      </w:pPr>
      <w:r w:rsidRPr="00B54CD5">
        <w:rPr>
          <w:sz w:val="28"/>
          <w:szCs w:val="28"/>
          <w:lang w:val="uk-UA"/>
        </w:rPr>
        <w:t>Етіологія</w:t>
      </w:r>
    </w:p>
    <w:p w14:paraId="3B1E27E8" w14:textId="4A038043" w:rsidR="0042168A" w:rsidRPr="00B54CD5" w:rsidRDefault="0042168A" w:rsidP="00EF1114">
      <w:pPr>
        <w:spacing w:line="360" w:lineRule="auto"/>
        <w:ind w:firstLine="720"/>
        <w:jc w:val="both"/>
        <w:rPr>
          <w:sz w:val="28"/>
          <w:szCs w:val="28"/>
          <w:lang w:val="uk-UA"/>
        </w:rPr>
      </w:pPr>
      <w:r w:rsidRPr="00B54CD5">
        <w:rPr>
          <w:sz w:val="28"/>
          <w:szCs w:val="28"/>
          <w:lang w:val="uk-UA"/>
        </w:rPr>
        <w:t>Розвиток АХ</w:t>
      </w:r>
      <w:r w:rsidR="00A70FEA">
        <w:rPr>
          <w:sz w:val="28"/>
          <w:szCs w:val="28"/>
          <w:lang w:val="uk-UA"/>
        </w:rPr>
        <w:t>З</w:t>
      </w:r>
      <w:r w:rsidRPr="00B54CD5">
        <w:rPr>
          <w:sz w:val="28"/>
          <w:szCs w:val="28"/>
          <w:lang w:val="uk-UA"/>
        </w:rPr>
        <w:t>З – це багатофакторний процес, основою якого є утворення клітин печінки гепсидину.</w:t>
      </w:r>
      <w:r w:rsidRPr="00B54CD5">
        <w:rPr>
          <w:sz w:val="28"/>
          <w:szCs w:val="28"/>
        </w:rPr>
        <w:t xml:space="preserve"> </w:t>
      </w:r>
      <w:r w:rsidRPr="00B54CD5">
        <w:rPr>
          <w:sz w:val="28"/>
          <w:szCs w:val="28"/>
          <w:lang w:val="uk-UA"/>
        </w:rPr>
        <w:t>У нормі вироблення цього гормону</w:t>
      </w:r>
    </w:p>
    <w:p w14:paraId="330AF857" w14:textId="77777777" w:rsidR="00EF1114" w:rsidRDefault="0042168A" w:rsidP="00B54CD5">
      <w:pPr>
        <w:spacing w:line="360" w:lineRule="auto"/>
        <w:jc w:val="both"/>
        <w:rPr>
          <w:sz w:val="28"/>
          <w:szCs w:val="28"/>
          <w:lang w:val="uk-UA"/>
        </w:rPr>
      </w:pPr>
      <w:r w:rsidRPr="00B54CD5">
        <w:rPr>
          <w:sz w:val="28"/>
          <w:szCs w:val="28"/>
          <w:lang w:val="uk-UA"/>
        </w:rPr>
        <w:t xml:space="preserve">є захисним механізмом організму, тому що його основною функцією в організмі є зменшення концентрації заліза, металу необхідного для зростання патогенних бактерій та ракових клітин. </w:t>
      </w:r>
    </w:p>
    <w:p w14:paraId="07692FCA" w14:textId="341ABB1E" w:rsidR="0042168A" w:rsidRPr="00B54CD5" w:rsidRDefault="0042168A" w:rsidP="00EF1114">
      <w:pPr>
        <w:spacing w:line="360" w:lineRule="auto"/>
        <w:ind w:firstLine="720"/>
        <w:jc w:val="both"/>
        <w:rPr>
          <w:sz w:val="28"/>
          <w:szCs w:val="28"/>
          <w:lang w:val="uk-UA"/>
        </w:rPr>
      </w:pPr>
      <w:r w:rsidRPr="00B54CD5">
        <w:rPr>
          <w:sz w:val="28"/>
          <w:szCs w:val="28"/>
          <w:lang w:val="uk-UA"/>
        </w:rPr>
        <w:lastRenderedPageBreak/>
        <w:t>Гепсидин - невеликий пептид, багатий на цистеїн, продукований</w:t>
      </w:r>
      <w:r w:rsidR="002B4677" w:rsidRPr="00B54CD5">
        <w:rPr>
          <w:sz w:val="28"/>
          <w:szCs w:val="28"/>
          <w:lang w:val="uk-UA"/>
        </w:rPr>
        <w:t xml:space="preserve"> </w:t>
      </w:r>
      <w:r w:rsidRPr="00B54CD5">
        <w:rPr>
          <w:sz w:val="28"/>
          <w:szCs w:val="28"/>
          <w:lang w:val="uk-UA"/>
        </w:rPr>
        <w:t>гепатоцитами. За своєю будовою є підковоподібно</w:t>
      </w:r>
      <w:r w:rsidR="002B4677" w:rsidRPr="00B54CD5">
        <w:rPr>
          <w:sz w:val="28"/>
          <w:szCs w:val="28"/>
          <w:lang w:val="uk-UA"/>
        </w:rPr>
        <w:t>ю</w:t>
      </w:r>
      <w:r w:rsidRPr="00B54CD5">
        <w:rPr>
          <w:sz w:val="28"/>
          <w:szCs w:val="28"/>
          <w:lang w:val="uk-UA"/>
        </w:rPr>
        <w:t xml:space="preserve"> вигнут</w:t>
      </w:r>
      <w:r w:rsidR="002B4677" w:rsidRPr="00B54CD5">
        <w:rPr>
          <w:sz w:val="28"/>
          <w:szCs w:val="28"/>
          <w:lang w:val="uk-UA"/>
        </w:rPr>
        <w:t>ою</w:t>
      </w:r>
      <w:r w:rsidRPr="00B54CD5">
        <w:rPr>
          <w:sz w:val="28"/>
          <w:szCs w:val="28"/>
          <w:lang w:val="uk-UA"/>
        </w:rPr>
        <w:t xml:space="preserve"> структур</w:t>
      </w:r>
      <w:r w:rsidR="002B4677" w:rsidRPr="00B54CD5">
        <w:rPr>
          <w:sz w:val="28"/>
          <w:szCs w:val="28"/>
          <w:lang w:val="uk-UA"/>
        </w:rPr>
        <w:t>ою</w:t>
      </w:r>
      <w:r w:rsidRPr="00B54CD5">
        <w:rPr>
          <w:sz w:val="28"/>
          <w:szCs w:val="28"/>
          <w:lang w:val="uk-UA"/>
        </w:rPr>
        <w:t>, сторони якої пов'язані між собою дисульфідними містками, тим самим утворюючи сходоподібну конфігурацію, завдяки</w:t>
      </w:r>
      <w:r w:rsidR="002B4677" w:rsidRPr="00B54CD5">
        <w:rPr>
          <w:sz w:val="28"/>
          <w:szCs w:val="28"/>
          <w:lang w:val="uk-UA"/>
        </w:rPr>
        <w:t xml:space="preserve"> </w:t>
      </w:r>
      <w:r w:rsidRPr="00B54CD5">
        <w:rPr>
          <w:sz w:val="28"/>
          <w:szCs w:val="28"/>
          <w:lang w:val="uk-UA"/>
        </w:rPr>
        <w:t>як</w:t>
      </w:r>
      <w:r w:rsidR="002B4677" w:rsidRPr="00B54CD5">
        <w:rPr>
          <w:sz w:val="28"/>
          <w:szCs w:val="28"/>
          <w:lang w:val="uk-UA"/>
        </w:rPr>
        <w:t xml:space="preserve">ій </w:t>
      </w:r>
      <w:r w:rsidRPr="00B54CD5">
        <w:rPr>
          <w:sz w:val="28"/>
          <w:szCs w:val="28"/>
          <w:lang w:val="uk-UA"/>
        </w:rPr>
        <w:t xml:space="preserve">гепсидин здатний розривати бактеріальну мембрану, що забезпечує його антибактеріальні властивості. Гепсидин зменшує концентрацію заліза в крові, знижуючи активність феропортину, який, як уже говорилося, є в мембрані макрофагів, а також гепатоцитів та ентероцитів. Тим самим він інгібує абсорбцію заліза з дванадцятипалої кишки та активує вивільнення заліза з макрофагів </w:t>
      </w:r>
      <w:r w:rsidR="000A0379" w:rsidRPr="000A0379">
        <w:rPr>
          <w:sz w:val="28"/>
          <w:szCs w:val="28"/>
          <w:lang w:val="uk-UA"/>
        </w:rPr>
        <w:t>[</w:t>
      </w:r>
      <w:r w:rsidR="000A0379">
        <w:rPr>
          <w:sz w:val="28"/>
          <w:szCs w:val="28"/>
          <w:lang w:val="uk-UA"/>
        </w:rPr>
        <w:t>5</w:t>
      </w:r>
      <w:r w:rsidR="000A0379" w:rsidRPr="000A0379">
        <w:rPr>
          <w:sz w:val="28"/>
          <w:szCs w:val="28"/>
          <w:lang w:val="uk-UA"/>
        </w:rPr>
        <w:t xml:space="preserve">]. </w:t>
      </w:r>
    </w:p>
    <w:p w14:paraId="216838DF" w14:textId="77777777" w:rsidR="00051621" w:rsidRPr="00B54CD5" w:rsidRDefault="0042168A" w:rsidP="00EF1114">
      <w:pPr>
        <w:spacing w:line="360" w:lineRule="auto"/>
        <w:ind w:firstLine="720"/>
        <w:jc w:val="both"/>
        <w:rPr>
          <w:sz w:val="28"/>
          <w:szCs w:val="28"/>
          <w:lang w:val="uk-UA"/>
        </w:rPr>
      </w:pPr>
      <w:r w:rsidRPr="00B54CD5">
        <w:rPr>
          <w:sz w:val="28"/>
          <w:szCs w:val="28"/>
          <w:lang w:val="uk-UA"/>
        </w:rPr>
        <w:t>Гепсидин також викликає убіквіт</w:t>
      </w:r>
      <w:r w:rsidR="002B4677" w:rsidRPr="00B54CD5">
        <w:rPr>
          <w:sz w:val="28"/>
          <w:szCs w:val="28"/>
          <w:lang w:val="uk-UA"/>
        </w:rPr>
        <w:t>и</w:t>
      </w:r>
      <w:r w:rsidRPr="00B54CD5">
        <w:rPr>
          <w:sz w:val="28"/>
          <w:szCs w:val="28"/>
          <w:lang w:val="uk-UA"/>
        </w:rPr>
        <w:t xml:space="preserve">н-залежний протеоліз DMT-1, який бере участь у перенесенні молекул заліза з просвіту дванадцятипалої кишки в цитоплазму ентероцитів. </w:t>
      </w:r>
    </w:p>
    <w:p w14:paraId="477C92B0" w14:textId="5C9C4886" w:rsidR="00051621" w:rsidRPr="00B54CD5" w:rsidRDefault="0042168A" w:rsidP="00EF1114">
      <w:pPr>
        <w:spacing w:line="360" w:lineRule="auto"/>
        <w:ind w:firstLine="720"/>
        <w:jc w:val="both"/>
        <w:rPr>
          <w:sz w:val="28"/>
          <w:szCs w:val="28"/>
          <w:lang w:val="uk-UA"/>
        </w:rPr>
      </w:pPr>
      <w:r w:rsidRPr="00B54CD5">
        <w:rPr>
          <w:sz w:val="28"/>
          <w:szCs w:val="28"/>
          <w:lang w:val="uk-UA"/>
        </w:rPr>
        <w:t>Головним регулятором виробництва гепсидину є гормон еритроферрон, член суперродини TNF-α, синтезований еритроїдними клітинами-попередниками кісткового мозку, що діляться. Він пригнічує синтез гепсидину при виникненні підвищеної потреби в залізі</w:t>
      </w:r>
      <w:r w:rsidR="002B4677" w:rsidRPr="00B54CD5">
        <w:rPr>
          <w:sz w:val="28"/>
          <w:szCs w:val="28"/>
          <w:lang w:val="uk-UA"/>
        </w:rPr>
        <w:t xml:space="preserve"> для</w:t>
      </w:r>
      <w:r w:rsidRPr="00B54CD5">
        <w:rPr>
          <w:sz w:val="28"/>
          <w:szCs w:val="28"/>
          <w:lang w:val="uk-UA"/>
        </w:rPr>
        <w:t xml:space="preserve"> синтезу гемоглобіну (Means, 2004). Бактеріальні ліпополісахариди, IL-6, активін В індукують вивільнення гепсидину з гепатоцитів, також вони регулюють експресію DMT-1.</w:t>
      </w:r>
    </w:p>
    <w:p w14:paraId="78895718" w14:textId="53A3BC27" w:rsidR="0042168A" w:rsidRPr="00B54CD5" w:rsidRDefault="0042168A" w:rsidP="00EF1114">
      <w:pPr>
        <w:spacing w:line="360" w:lineRule="auto"/>
        <w:ind w:firstLine="720"/>
        <w:jc w:val="both"/>
        <w:rPr>
          <w:sz w:val="28"/>
          <w:szCs w:val="28"/>
          <w:lang w:val="uk-UA"/>
        </w:rPr>
      </w:pPr>
      <w:r w:rsidRPr="00B54CD5">
        <w:rPr>
          <w:sz w:val="28"/>
          <w:szCs w:val="28"/>
          <w:lang w:val="uk-UA"/>
        </w:rPr>
        <w:t xml:space="preserve">Інфекційний процес, злоякісні новоутворення та аутоімунні захворювання активують Т-клітини та макрофаги, які викликають надмірну продукцію прозапальних цитокінів — IL1,6, гамма-інтерферону (IFN-γ), фактор некрозу пухлини TNF-α у крові та тканинах. IFN-γ, TNF-α, IL-1 індукують апоптоз клітин-попередників еритроїдного ряду. Також дані цитокіни викликають зниження експресії рецептора до еритропоетину, знижують його активність та кількість </w:t>
      </w:r>
      <w:r w:rsidR="000A0379" w:rsidRPr="000A0379">
        <w:rPr>
          <w:sz w:val="28"/>
          <w:szCs w:val="28"/>
          <w:lang w:val="uk-UA"/>
        </w:rPr>
        <w:t>[</w:t>
      </w:r>
      <w:r w:rsidR="000A0379">
        <w:rPr>
          <w:sz w:val="28"/>
          <w:szCs w:val="28"/>
          <w:lang w:val="uk-UA"/>
        </w:rPr>
        <w:t>29</w:t>
      </w:r>
      <w:r w:rsidR="000A0379" w:rsidRPr="000A0379">
        <w:rPr>
          <w:sz w:val="28"/>
          <w:szCs w:val="28"/>
          <w:lang w:val="uk-UA"/>
        </w:rPr>
        <w:t>].</w:t>
      </w:r>
    </w:p>
    <w:p w14:paraId="17526758" w14:textId="0D6488E4" w:rsidR="00051621" w:rsidRPr="00B54CD5" w:rsidRDefault="00051621" w:rsidP="00EF1114">
      <w:pPr>
        <w:spacing w:line="360" w:lineRule="auto"/>
        <w:ind w:firstLine="720"/>
        <w:jc w:val="both"/>
        <w:rPr>
          <w:sz w:val="28"/>
          <w:szCs w:val="28"/>
          <w:lang w:val="uk-UA"/>
        </w:rPr>
      </w:pPr>
      <w:r w:rsidRPr="00B54CD5">
        <w:rPr>
          <w:sz w:val="28"/>
          <w:szCs w:val="28"/>
          <w:lang w:val="uk-UA"/>
        </w:rPr>
        <w:t>IL-6 – потужний інгібітор TNF-α та індуктор транскрипції феритину, що сприяє утриманню та зберіганню заліза в межах ретикулоендотеліальних клітин.</w:t>
      </w:r>
      <w:r w:rsidR="00CB4CC4" w:rsidRPr="00B54CD5">
        <w:rPr>
          <w:sz w:val="28"/>
          <w:szCs w:val="28"/>
          <w:lang w:val="uk-UA"/>
        </w:rPr>
        <w:t xml:space="preserve"> </w:t>
      </w:r>
      <w:r w:rsidRPr="00B54CD5">
        <w:rPr>
          <w:sz w:val="28"/>
          <w:szCs w:val="28"/>
          <w:lang w:val="uk-UA"/>
        </w:rPr>
        <w:t xml:space="preserve">IL-6 пригнічує експресію гена SLC4a1 у пізніх попередниках еритроцитів і тим </w:t>
      </w:r>
      <w:r w:rsidRPr="00B54CD5">
        <w:rPr>
          <w:sz w:val="28"/>
          <w:szCs w:val="28"/>
          <w:lang w:val="uk-UA"/>
        </w:rPr>
        <w:lastRenderedPageBreak/>
        <w:t>самим знижує синтез</w:t>
      </w:r>
      <w:r w:rsidR="00CB4CC4" w:rsidRPr="00B54CD5">
        <w:rPr>
          <w:sz w:val="28"/>
          <w:szCs w:val="28"/>
          <w:lang w:val="uk-UA"/>
        </w:rPr>
        <w:t xml:space="preserve"> </w:t>
      </w:r>
      <w:r w:rsidRPr="00B54CD5">
        <w:rPr>
          <w:sz w:val="28"/>
          <w:szCs w:val="28"/>
          <w:lang w:val="uk-UA"/>
        </w:rPr>
        <w:t>гемоглобіну. Він також зменшує кількість та функцію мітохондрій у ранніх попередників еритроцитів.</w:t>
      </w:r>
    </w:p>
    <w:p w14:paraId="2970A45B" w14:textId="34610844" w:rsidR="00051621" w:rsidRPr="00B54CD5" w:rsidRDefault="00051621" w:rsidP="00EF1114">
      <w:pPr>
        <w:spacing w:line="360" w:lineRule="auto"/>
        <w:ind w:firstLine="720"/>
        <w:jc w:val="both"/>
        <w:rPr>
          <w:sz w:val="28"/>
          <w:szCs w:val="28"/>
          <w:lang w:val="uk-UA"/>
        </w:rPr>
      </w:pPr>
      <w:r w:rsidRPr="00B54CD5">
        <w:rPr>
          <w:sz w:val="28"/>
          <w:szCs w:val="28"/>
          <w:lang w:val="uk-UA"/>
        </w:rPr>
        <w:t>Зменшення синтезу та біологічної активності еритропоетину – 3-й фактор розвитку АХ</w:t>
      </w:r>
      <w:r w:rsidR="00A70FEA">
        <w:rPr>
          <w:sz w:val="28"/>
          <w:szCs w:val="28"/>
          <w:lang w:val="uk-UA"/>
        </w:rPr>
        <w:t>З</w:t>
      </w:r>
      <w:r w:rsidRPr="00B54CD5">
        <w:rPr>
          <w:sz w:val="28"/>
          <w:szCs w:val="28"/>
          <w:lang w:val="uk-UA"/>
        </w:rPr>
        <w:t>З. Основною причиною є здатність цитокінів індукувати утворення оксиду азоту та вільних радикалів кисню, які зменшують експресію еритропоетину, а також ушкоджують клітини,</w:t>
      </w:r>
      <w:r w:rsidR="00CB4CC4" w:rsidRPr="00B54CD5">
        <w:rPr>
          <w:sz w:val="28"/>
          <w:szCs w:val="28"/>
          <w:lang w:val="uk-UA"/>
        </w:rPr>
        <w:t xml:space="preserve"> </w:t>
      </w:r>
      <w:r w:rsidRPr="00B54CD5">
        <w:rPr>
          <w:sz w:val="28"/>
          <w:szCs w:val="28"/>
          <w:lang w:val="uk-UA"/>
        </w:rPr>
        <w:t>продукуючі еритропоетин</w:t>
      </w:r>
      <w:r w:rsidR="000A0379">
        <w:rPr>
          <w:sz w:val="28"/>
          <w:szCs w:val="28"/>
          <w:lang w:val="uk-UA"/>
        </w:rPr>
        <w:t xml:space="preserve">. </w:t>
      </w:r>
      <w:r w:rsidRPr="00B54CD5">
        <w:rPr>
          <w:sz w:val="28"/>
          <w:szCs w:val="28"/>
          <w:lang w:val="uk-UA"/>
        </w:rPr>
        <w:t>Взаємодія всіх перерахованих факторів відображена н</w:t>
      </w:r>
      <w:r w:rsidR="00CB4CC4" w:rsidRPr="00B54CD5">
        <w:rPr>
          <w:sz w:val="28"/>
          <w:szCs w:val="28"/>
          <w:lang w:val="uk-UA"/>
        </w:rPr>
        <w:t>а схемі №2</w:t>
      </w:r>
      <w:r w:rsidR="001C6AC2" w:rsidRPr="00B54CD5">
        <w:rPr>
          <w:sz w:val="28"/>
          <w:szCs w:val="28"/>
          <w:lang w:val="uk-UA"/>
        </w:rPr>
        <w:t>.</w:t>
      </w:r>
    </w:p>
    <w:p w14:paraId="55C1E3E1" w14:textId="3038E92F" w:rsidR="00CB4CC4" w:rsidRPr="00B54CD5" w:rsidRDefault="000A0379" w:rsidP="00B54CD5">
      <w:pPr>
        <w:spacing w:line="360" w:lineRule="auto"/>
        <w:jc w:val="both"/>
        <w:rPr>
          <w:sz w:val="28"/>
          <w:szCs w:val="28"/>
          <w:lang w:val="uk-UA"/>
        </w:rPr>
      </w:pPr>
      <w:r w:rsidRPr="00B54CD5">
        <w:rPr>
          <w:noProof/>
          <w:sz w:val="28"/>
          <w:szCs w:val="28"/>
          <w14:ligatures w14:val="standardContextual"/>
        </w:rPr>
        <w:drawing>
          <wp:anchor distT="0" distB="0" distL="114300" distR="114300" simplePos="0" relativeHeight="251659264" behindDoc="0" locked="0" layoutInCell="1" allowOverlap="1" wp14:anchorId="6ABB1B0D" wp14:editId="7FF4623F">
            <wp:simplePos x="0" y="0"/>
            <wp:positionH relativeFrom="page">
              <wp:posOffset>1333500</wp:posOffset>
            </wp:positionH>
            <wp:positionV relativeFrom="margin">
              <wp:posOffset>2181225</wp:posOffset>
            </wp:positionV>
            <wp:extent cx="4286250" cy="3771900"/>
            <wp:effectExtent l="0" t="0" r="0" b="0"/>
            <wp:wrapSquare wrapText="bothSides"/>
            <wp:docPr id="77699998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999983" name="Рисунок 776999983"/>
                    <pic:cNvPicPr/>
                  </pic:nvPicPr>
                  <pic:blipFill>
                    <a:blip r:embed="rId8">
                      <a:extLst>
                        <a:ext uri="{28A0092B-C50C-407E-A947-70E740481C1C}">
                          <a14:useLocalDpi xmlns:a14="http://schemas.microsoft.com/office/drawing/2010/main" val="0"/>
                        </a:ext>
                      </a:extLst>
                    </a:blip>
                    <a:stretch>
                      <a:fillRect/>
                    </a:stretch>
                  </pic:blipFill>
                  <pic:spPr>
                    <a:xfrm>
                      <a:off x="0" y="0"/>
                      <a:ext cx="4286250" cy="3771900"/>
                    </a:xfrm>
                    <a:prstGeom prst="rect">
                      <a:avLst/>
                    </a:prstGeom>
                  </pic:spPr>
                </pic:pic>
              </a:graphicData>
            </a:graphic>
          </wp:anchor>
        </w:drawing>
      </w:r>
    </w:p>
    <w:p w14:paraId="3C5A3C72" w14:textId="458C3E25" w:rsidR="00CB4CC4" w:rsidRPr="00B54CD5" w:rsidRDefault="00CB4CC4" w:rsidP="00B54CD5">
      <w:pPr>
        <w:spacing w:line="360" w:lineRule="auto"/>
        <w:jc w:val="both"/>
        <w:rPr>
          <w:sz w:val="28"/>
          <w:szCs w:val="28"/>
          <w:lang w:val="uk-UA"/>
        </w:rPr>
      </w:pPr>
    </w:p>
    <w:p w14:paraId="2AC3A7BA" w14:textId="26822162" w:rsidR="00CB4CC4" w:rsidRPr="00B54CD5" w:rsidRDefault="00CB4CC4" w:rsidP="00B54CD5">
      <w:pPr>
        <w:spacing w:line="360" w:lineRule="auto"/>
        <w:jc w:val="both"/>
        <w:rPr>
          <w:sz w:val="28"/>
          <w:szCs w:val="28"/>
          <w:lang w:val="uk-UA"/>
        </w:rPr>
      </w:pPr>
    </w:p>
    <w:p w14:paraId="224FACF1" w14:textId="7BE4D69F" w:rsidR="00CB4CC4" w:rsidRPr="00B54CD5" w:rsidRDefault="00B54CD5" w:rsidP="00B54CD5">
      <w:pPr>
        <w:spacing w:line="360" w:lineRule="auto"/>
        <w:jc w:val="both"/>
        <w:rPr>
          <w:sz w:val="28"/>
          <w:szCs w:val="28"/>
          <w:lang w:val="uk-UA"/>
        </w:rPr>
      </w:pPr>
      <w:r w:rsidRPr="00B54CD5">
        <w:rPr>
          <w:noProof/>
          <w:sz w:val="28"/>
          <w:szCs w:val="28"/>
          <w14:ligatures w14:val="standardContextual"/>
        </w:rPr>
        <mc:AlternateContent>
          <mc:Choice Requires="wps">
            <w:drawing>
              <wp:anchor distT="0" distB="0" distL="114300" distR="114300" simplePos="0" relativeHeight="251662336" behindDoc="0" locked="0" layoutInCell="1" allowOverlap="1" wp14:anchorId="5810DBC4" wp14:editId="7EB09DAC">
                <wp:simplePos x="0" y="0"/>
                <wp:positionH relativeFrom="column">
                  <wp:posOffset>2282190</wp:posOffset>
                </wp:positionH>
                <wp:positionV relativeFrom="paragraph">
                  <wp:posOffset>56515</wp:posOffset>
                </wp:positionV>
                <wp:extent cx="45719" cy="152400"/>
                <wp:effectExtent l="19050" t="19050" r="31115" b="19050"/>
                <wp:wrapNone/>
                <wp:docPr id="1180754446" name="Стрелка: вверх 20"/>
                <wp:cNvGraphicFramePr/>
                <a:graphic xmlns:a="http://schemas.openxmlformats.org/drawingml/2006/main">
                  <a:graphicData uri="http://schemas.microsoft.com/office/word/2010/wordprocessingShape">
                    <wps:wsp>
                      <wps:cNvSpPr/>
                      <wps:spPr>
                        <a:xfrm>
                          <a:off x="0" y="0"/>
                          <a:ext cx="45719" cy="152400"/>
                        </a:xfrm>
                        <a:prstGeom prst="upArrow">
                          <a:avLst/>
                        </a:prstGeom>
                        <a:solidFill>
                          <a:schemeClr val="bg2">
                            <a:lumMod val="1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54C9BA9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20" o:spid="_x0000_s1026" type="#_x0000_t68" style="position:absolute;margin-left:179.7pt;margin-top:4.45pt;width:3.6pt;height:12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" adj="3240" fillcolor="#161616 [334]" strokecolor="#09101d [484]" strokeweight="1pt"/>
            </w:pict>
          </mc:Fallback>
        </mc:AlternateContent>
      </w:r>
    </w:p>
    <w:p w14:paraId="52A74836" w14:textId="1E1C77BB" w:rsidR="00CB4CC4" w:rsidRPr="00B54CD5" w:rsidRDefault="00CB4CC4" w:rsidP="00B54CD5">
      <w:pPr>
        <w:spacing w:line="360" w:lineRule="auto"/>
        <w:jc w:val="both"/>
        <w:rPr>
          <w:sz w:val="28"/>
          <w:szCs w:val="28"/>
          <w:lang w:val="uk-UA"/>
        </w:rPr>
      </w:pPr>
    </w:p>
    <w:p w14:paraId="2E078C42" w14:textId="6D2B899C" w:rsidR="00CB4CC4" w:rsidRPr="00B54CD5" w:rsidRDefault="00B54CD5" w:rsidP="00B54CD5">
      <w:pPr>
        <w:spacing w:line="360" w:lineRule="auto"/>
        <w:jc w:val="both"/>
        <w:rPr>
          <w:sz w:val="28"/>
          <w:szCs w:val="28"/>
          <w:lang w:val="uk-UA"/>
        </w:rPr>
      </w:pPr>
      <w:r w:rsidRPr="00B54CD5">
        <w:rPr>
          <w:noProof/>
          <w:sz w:val="28"/>
          <w:szCs w:val="28"/>
          <w14:ligatures w14:val="standardContextual"/>
        </w:rPr>
        <mc:AlternateContent>
          <mc:Choice Requires="wps">
            <w:drawing>
              <wp:anchor distT="0" distB="0" distL="114300" distR="114300" simplePos="0" relativeHeight="251661312" behindDoc="0" locked="0" layoutInCell="1" allowOverlap="1" wp14:anchorId="503135E6" wp14:editId="7776D9D3">
                <wp:simplePos x="0" y="0"/>
                <wp:positionH relativeFrom="column">
                  <wp:posOffset>3339465</wp:posOffset>
                </wp:positionH>
                <wp:positionV relativeFrom="paragraph">
                  <wp:posOffset>15875</wp:posOffset>
                </wp:positionV>
                <wp:extent cx="45719" cy="123825"/>
                <wp:effectExtent l="19050" t="0" r="31115" b="47625"/>
                <wp:wrapNone/>
                <wp:docPr id="2013073197" name="Стрелка: вниз 19"/>
                <wp:cNvGraphicFramePr/>
                <a:graphic xmlns:a="http://schemas.openxmlformats.org/drawingml/2006/main">
                  <a:graphicData uri="http://schemas.microsoft.com/office/word/2010/wordprocessingShape">
                    <wps:wsp>
                      <wps:cNvSpPr/>
                      <wps:spPr>
                        <a:xfrm>
                          <a:off x="0" y="0"/>
                          <a:ext cx="45719" cy="123825"/>
                        </a:xfrm>
                        <a:prstGeom prst="down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64F42DD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9" o:spid="_x0000_s1026" type="#_x0000_t67" style="position:absolute;margin-left:262.95pt;margin-top:1.25pt;width:3.6pt;height:9.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" adj="17612" fillcolor="black [3213]" strokecolor="#09101d [484]" strokeweight="1pt"/>
            </w:pict>
          </mc:Fallback>
        </mc:AlternateContent>
      </w:r>
    </w:p>
    <w:p w14:paraId="7CAEB9A1" w14:textId="7EF74814" w:rsidR="00CB4CC4" w:rsidRPr="00B54CD5" w:rsidRDefault="00CB4CC4" w:rsidP="00B54CD5">
      <w:pPr>
        <w:spacing w:line="360" w:lineRule="auto"/>
        <w:jc w:val="both"/>
        <w:rPr>
          <w:sz w:val="28"/>
          <w:szCs w:val="28"/>
          <w:lang w:val="uk-UA"/>
        </w:rPr>
      </w:pPr>
    </w:p>
    <w:p w14:paraId="644DC2E0" w14:textId="2B91F5D9" w:rsidR="00CB4CC4" w:rsidRPr="00B54CD5" w:rsidRDefault="00B54CD5" w:rsidP="00B54CD5">
      <w:pPr>
        <w:spacing w:line="360" w:lineRule="auto"/>
        <w:jc w:val="both"/>
        <w:rPr>
          <w:sz w:val="28"/>
          <w:szCs w:val="28"/>
          <w:lang w:val="uk-UA"/>
        </w:rPr>
      </w:pPr>
      <w:r w:rsidRPr="00B54CD5">
        <w:rPr>
          <w:noProof/>
          <w:sz w:val="28"/>
          <w:szCs w:val="28"/>
          <w14:ligatures w14:val="standardContextual"/>
        </w:rPr>
        <mc:AlternateContent>
          <mc:Choice Requires="wps">
            <w:drawing>
              <wp:anchor distT="0" distB="0" distL="114300" distR="114300" simplePos="0" relativeHeight="251660288" behindDoc="0" locked="0" layoutInCell="1" allowOverlap="1" wp14:anchorId="5A7627C9" wp14:editId="76F3B377">
                <wp:simplePos x="0" y="0"/>
                <wp:positionH relativeFrom="column">
                  <wp:posOffset>3391535</wp:posOffset>
                </wp:positionH>
                <wp:positionV relativeFrom="paragraph">
                  <wp:posOffset>86360</wp:posOffset>
                </wp:positionV>
                <wp:extent cx="47625" cy="114300"/>
                <wp:effectExtent l="19050" t="0" r="47625" b="38100"/>
                <wp:wrapNone/>
                <wp:docPr id="1892902722" name="Стрелка: вниз 18"/>
                <wp:cNvGraphicFramePr/>
                <a:graphic xmlns:a="http://schemas.openxmlformats.org/drawingml/2006/main">
                  <a:graphicData uri="http://schemas.microsoft.com/office/word/2010/wordprocessingShape">
                    <wps:wsp>
                      <wps:cNvSpPr/>
                      <wps:spPr>
                        <a:xfrm>
                          <a:off x="0" y="0"/>
                          <a:ext cx="47625" cy="114300"/>
                        </a:xfrm>
                        <a:prstGeom prst="down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04C5EB0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8" o:spid="_x0000_s1026" type="#_x0000_t67" style="position:absolute;margin-left:267.05pt;margin-top:6.8pt;width:3.75pt;height:9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" adj="17100" fillcolor="black [3213]" strokecolor="#09101d [484]" strokeweight="1pt"/>
            </w:pict>
          </mc:Fallback>
        </mc:AlternateContent>
      </w:r>
    </w:p>
    <w:p w14:paraId="4806CA8A" w14:textId="1B72BD1A" w:rsidR="00CB4CC4" w:rsidRPr="00B54CD5" w:rsidRDefault="00CB4CC4" w:rsidP="00B54CD5">
      <w:pPr>
        <w:spacing w:line="360" w:lineRule="auto"/>
        <w:jc w:val="both"/>
        <w:rPr>
          <w:sz w:val="28"/>
          <w:szCs w:val="28"/>
          <w:lang w:val="uk-UA"/>
        </w:rPr>
      </w:pPr>
    </w:p>
    <w:p w14:paraId="34B04059" w14:textId="7C9F368C" w:rsidR="00CB4CC4" w:rsidRPr="00B54CD5" w:rsidRDefault="00CB4CC4" w:rsidP="00B54CD5">
      <w:pPr>
        <w:spacing w:line="360" w:lineRule="auto"/>
        <w:jc w:val="both"/>
        <w:rPr>
          <w:sz w:val="28"/>
          <w:szCs w:val="28"/>
          <w:lang w:val="uk-UA"/>
        </w:rPr>
      </w:pPr>
    </w:p>
    <w:p w14:paraId="13FA3DED" w14:textId="29253DAF" w:rsidR="00CB4CC4" w:rsidRPr="00B54CD5" w:rsidRDefault="00CB4CC4" w:rsidP="00B54CD5">
      <w:pPr>
        <w:spacing w:line="360" w:lineRule="auto"/>
        <w:jc w:val="both"/>
        <w:rPr>
          <w:sz w:val="28"/>
          <w:szCs w:val="28"/>
          <w:lang w:val="uk-UA"/>
        </w:rPr>
      </w:pPr>
    </w:p>
    <w:p w14:paraId="5DEA94D4" w14:textId="30398D3D" w:rsidR="00CB4CC4" w:rsidRPr="00B54CD5" w:rsidRDefault="00CB4CC4" w:rsidP="00B54CD5">
      <w:pPr>
        <w:spacing w:line="360" w:lineRule="auto"/>
        <w:jc w:val="both"/>
        <w:rPr>
          <w:sz w:val="28"/>
          <w:szCs w:val="28"/>
          <w:lang w:val="uk-UA"/>
        </w:rPr>
      </w:pPr>
    </w:p>
    <w:p w14:paraId="380B86B3" w14:textId="629EB548" w:rsidR="001C6AC2" w:rsidRDefault="001C6AC2" w:rsidP="00B54CD5">
      <w:pPr>
        <w:spacing w:line="360" w:lineRule="auto"/>
        <w:rPr>
          <w:b/>
          <w:bCs/>
          <w:sz w:val="28"/>
          <w:szCs w:val="28"/>
          <w:lang w:val="uk-UA"/>
        </w:rPr>
      </w:pPr>
    </w:p>
    <w:p w14:paraId="1ADA387E" w14:textId="209449A3" w:rsidR="00EF1114" w:rsidRPr="00C25973" w:rsidRDefault="00716D73" w:rsidP="00EF1114">
      <w:pPr>
        <w:spacing w:line="360" w:lineRule="auto"/>
        <w:jc w:val="both"/>
        <w:rPr>
          <w:sz w:val="28"/>
          <w:szCs w:val="28"/>
          <w:lang w:val="uk-UA"/>
        </w:rPr>
      </w:pPr>
      <w:r w:rsidRPr="00C25973">
        <w:rPr>
          <w:sz w:val="28"/>
          <w:szCs w:val="28"/>
          <w:lang w:val="uk-UA"/>
        </w:rPr>
        <w:t>Схема №2. Патогенез анемії хронічних захворювань</w:t>
      </w:r>
    </w:p>
    <w:p w14:paraId="1A15F66D" w14:textId="06A24914" w:rsidR="00CB4CC4" w:rsidRPr="00B54CD5" w:rsidRDefault="00CB4CC4" w:rsidP="00EF1114">
      <w:pPr>
        <w:spacing w:line="360" w:lineRule="auto"/>
        <w:jc w:val="both"/>
        <w:rPr>
          <w:sz w:val="28"/>
          <w:szCs w:val="28"/>
          <w:lang w:val="uk-UA"/>
        </w:rPr>
      </w:pPr>
      <w:r w:rsidRPr="00B54CD5">
        <w:rPr>
          <w:sz w:val="28"/>
          <w:szCs w:val="28"/>
          <w:lang w:val="uk-UA"/>
        </w:rPr>
        <w:t>Клініка</w:t>
      </w:r>
    </w:p>
    <w:p w14:paraId="579B76A8" w14:textId="72A4A7B2" w:rsidR="00CB4CC4" w:rsidRPr="00B54CD5" w:rsidRDefault="00CB4CC4" w:rsidP="00EF1114">
      <w:pPr>
        <w:spacing w:line="360" w:lineRule="auto"/>
        <w:ind w:firstLine="720"/>
        <w:jc w:val="both"/>
        <w:rPr>
          <w:sz w:val="28"/>
          <w:szCs w:val="28"/>
          <w:lang w:val="uk-UA"/>
        </w:rPr>
      </w:pPr>
      <w:r w:rsidRPr="00B54CD5">
        <w:rPr>
          <w:sz w:val="28"/>
          <w:szCs w:val="28"/>
          <w:lang w:val="uk-UA"/>
        </w:rPr>
        <w:t>Клініка обумовлена захворюваннями, які призвели до АХ</w:t>
      </w:r>
      <w:r w:rsidR="00326E3A" w:rsidRPr="00B54CD5">
        <w:rPr>
          <w:sz w:val="28"/>
          <w:szCs w:val="28"/>
          <w:lang w:val="uk-UA"/>
        </w:rPr>
        <w:t>З</w:t>
      </w:r>
      <w:r w:rsidRPr="00B54CD5">
        <w:rPr>
          <w:sz w:val="28"/>
          <w:szCs w:val="28"/>
          <w:lang w:val="uk-UA"/>
        </w:rPr>
        <w:t>З, але й самоанемія має симптоми, причому досить неспецифічні, до яких клініцисти повинні ставитись з обережністю, а не вважати їх незначними або списувати на літній вік. Це такі симптоми: астенічний синдром, біль у тілі, що не має чіткої локалізації,</w:t>
      </w:r>
    </w:p>
    <w:p w14:paraId="0223FAAE" w14:textId="0A70C069" w:rsidR="00CB4CC4" w:rsidRPr="00B54CD5" w:rsidRDefault="00CB4CC4" w:rsidP="00B54CD5">
      <w:pPr>
        <w:spacing w:line="360" w:lineRule="auto"/>
        <w:jc w:val="both"/>
        <w:rPr>
          <w:sz w:val="28"/>
          <w:szCs w:val="28"/>
          <w:lang w:val="uk-UA"/>
        </w:rPr>
      </w:pPr>
      <w:r w:rsidRPr="00B54CD5">
        <w:rPr>
          <w:sz w:val="28"/>
          <w:szCs w:val="28"/>
          <w:lang w:val="uk-UA"/>
        </w:rPr>
        <w:lastRenderedPageBreak/>
        <w:t xml:space="preserve">запаморочення, короткочасна втрата свідомості, зниження толерантності до фізичного навантаження та низьких температур, розлади сну та порушення апетиту </w:t>
      </w:r>
      <w:r w:rsidR="000A0379" w:rsidRPr="000A0379">
        <w:rPr>
          <w:sz w:val="28"/>
          <w:szCs w:val="28"/>
          <w:lang w:val="uk-UA"/>
        </w:rPr>
        <w:t>[</w:t>
      </w:r>
      <w:r w:rsidR="000A0379">
        <w:rPr>
          <w:sz w:val="28"/>
          <w:szCs w:val="28"/>
          <w:lang w:val="uk-UA"/>
        </w:rPr>
        <w:t>2</w:t>
      </w:r>
      <w:r w:rsidR="000A0379" w:rsidRPr="000A0379">
        <w:rPr>
          <w:sz w:val="28"/>
          <w:szCs w:val="28"/>
          <w:lang w:val="uk-UA"/>
        </w:rPr>
        <w:t>].</w:t>
      </w:r>
    </w:p>
    <w:p w14:paraId="29AA2B6A" w14:textId="77777777" w:rsidR="00EF1114" w:rsidRDefault="00CB4CC4" w:rsidP="00EF1114">
      <w:pPr>
        <w:spacing w:line="360" w:lineRule="auto"/>
        <w:ind w:firstLine="720"/>
        <w:jc w:val="both"/>
        <w:rPr>
          <w:sz w:val="28"/>
          <w:szCs w:val="28"/>
          <w:lang w:val="uk-UA"/>
        </w:rPr>
      </w:pPr>
      <w:r w:rsidRPr="00B54CD5">
        <w:rPr>
          <w:sz w:val="28"/>
          <w:szCs w:val="28"/>
          <w:lang w:val="uk-UA"/>
        </w:rPr>
        <w:t>Лабораторна діагностика</w:t>
      </w:r>
    </w:p>
    <w:p w14:paraId="433B2DF7" w14:textId="0A4B225A" w:rsidR="00CB4CC4" w:rsidRPr="00B54CD5" w:rsidRDefault="00CB4CC4" w:rsidP="00EF1114">
      <w:pPr>
        <w:spacing w:line="360" w:lineRule="auto"/>
        <w:ind w:firstLine="720"/>
        <w:jc w:val="both"/>
        <w:rPr>
          <w:sz w:val="28"/>
          <w:szCs w:val="28"/>
          <w:lang w:val="uk-UA"/>
        </w:rPr>
      </w:pPr>
      <w:r w:rsidRPr="00B54CD5">
        <w:rPr>
          <w:sz w:val="28"/>
          <w:szCs w:val="28"/>
          <w:lang w:val="uk-UA"/>
        </w:rPr>
        <w:t>При анемії хронічних захворювань у загальному аналізі крові на початку захворювання спостерігається нормохромна та нормоцитарна анемія, яка подальшим прогресуванням захворювання стає гіпохромною та мікроцитарною, проте мікроцитоз не досягає таких низьких значень, як при ЗДА. В основному протікає, як анемія легкого або середнього ступеня тяжкості, концентрація гемоглобіну рідко опускається нижче 70 г/л, у разі низьких показників необхідно провести ретельний пошук інших причин втрати або</w:t>
      </w:r>
      <w:r w:rsidR="00326E3A" w:rsidRPr="00B54CD5">
        <w:rPr>
          <w:sz w:val="28"/>
          <w:szCs w:val="28"/>
          <w:lang w:val="uk-UA"/>
        </w:rPr>
        <w:t xml:space="preserve"> </w:t>
      </w:r>
      <w:r w:rsidRPr="00B54CD5">
        <w:rPr>
          <w:sz w:val="28"/>
          <w:szCs w:val="28"/>
          <w:lang w:val="uk-UA"/>
        </w:rPr>
        <w:t>руйнування еритроцитів. Кількість ретикулоцитів зазвичай нормальна або знижується</w:t>
      </w:r>
      <w:r w:rsidR="000A0379">
        <w:rPr>
          <w:sz w:val="28"/>
          <w:szCs w:val="28"/>
          <w:lang w:val="uk-UA"/>
        </w:rPr>
        <w:t xml:space="preserve"> </w:t>
      </w:r>
      <w:r w:rsidR="000A0379" w:rsidRPr="000A0379">
        <w:rPr>
          <w:sz w:val="28"/>
          <w:szCs w:val="28"/>
          <w:lang w:val="uk-UA"/>
        </w:rPr>
        <w:t>[</w:t>
      </w:r>
      <w:r w:rsidR="000A0379">
        <w:rPr>
          <w:sz w:val="28"/>
          <w:szCs w:val="28"/>
          <w:lang w:val="uk-UA"/>
        </w:rPr>
        <w:t>6</w:t>
      </w:r>
      <w:r w:rsidR="000A0379" w:rsidRPr="000A0379">
        <w:rPr>
          <w:sz w:val="28"/>
          <w:szCs w:val="28"/>
          <w:lang w:val="uk-UA"/>
        </w:rPr>
        <w:t>].</w:t>
      </w:r>
    </w:p>
    <w:p w14:paraId="505F2A95" w14:textId="09E06756" w:rsidR="00CB4CC4" w:rsidRPr="00B54CD5" w:rsidRDefault="00CB4CC4" w:rsidP="00EF1114">
      <w:pPr>
        <w:spacing w:line="360" w:lineRule="auto"/>
        <w:ind w:firstLine="720"/>
        <w:jc w:val="both"/>
        <w:rPr>
          <w:sz w:val="28"/>
          <w:szCs w:val="28"/>
          <w:lang w:val="uk-UA"/>
        </w:rPr>
      </w:pPr>
      <w:r w:rsidRPr="00B54CD5">
        <w:rPr>
          <w:sz w:val="28"/>
          <w:szCs w:val="28"/>
          <w:lang w:val="uk-UA"/>
        </w:rPr>
        <w:t>Основою діагностики є наявність у пацієнта тривалого хронічного захворювання, якщо таке відсутнє в анамнезі, діагноз АХ</w:t>
      </w:r>
      <w:r w:rsidR="00326E3A" w:rsidRPr="00B54CD5">
        <w:rPr>
          <w:sz w:val="28"/>
          <w:szCs w:val="28"/>
          <w:lang w:val="uk-UA"/>
        </w:rPr>
        <w:t>З</w:t>
      </w:r>
      <w:r w:rsidRPr="00B54CD5">
        <w:rPr>
          <w:sz w:val="28"/>
          <w:szCs w:val="28"/>
          <w:lang w:val="uk-UA"/>
        </w:rPr>
        <w:t>З малоймовірний. Як говорилося вище необхідно проводити ретельну диференціальну діагностику і ЖДА, оскільки проведення феротерапії</w:t>
      </w:r>
    </w:p>
    <w:p w14:paraId="55EC9ECE" w14:textId="04221DDB" w:rsidR="000A0379" w:rsidRDefault="00CB4CC4" w:rsidP="000A0379">
      <w:pPr>
        <w:spacing w:line="360" w:lineRule="auto"/>
        <w:jc w:val="both"/>
        <w:rPr>
          <w:sz w:val="28"/>
          <w:szCs w:val="28"/>
          <w:lang w:val="uk-UA"/>
        </w:rPr>
      </w:pPr>
      <w:r w:rsidRPr="00B54CD5">
        <w:rPr>
          <w:sz w:val="28"/>
          <w:szCs w:val="28"/>
          <w:lang w:val="uk-UA"/>
        </w:rPr>
        <w:t xml:space="preserve">може завдати шкоди. Параметри, що використовуються в діагностиці, перераховані в таблиці 1. В основі діагностики лежить оцінка стану обміну заліза </w:t>
      </w:r>
      <w:bookmarkStart w:id="56" w:name="_Hlk158647938"/>
      <w:r w:rsidR="000A0379" w:rsidRPr="000A0379">
        <w:rPr>
          <w:sz w:val="28"/>
          <w:szCs w:val="28"/>
          <w:lang w:val="uk-UA"/>
        </w:rPr>
        <w:t>[1</w:t>
      </w:r>
      <w:r w:rsidR="000A0379">
        <w:rPr>
          <w:sz w:val="28"/>
          <w:szCs w:val="28"/>
          <w:lang w:val="uk-UA"/>
        </w:rPr>
        <w:t>2</w:t>
      </w:r>
      <w:r w:rsidR="000A0379" w:rsidRPr="000A0379">
        <w:rPr>
          <w:sz w:val="28"/>
          <w:szCs w:val="28"/>
          <w:lang w:val="uk-UA"/>
        </w:rPr>
        <w:t>]</w:t>
      </w:r>
      <w:bookmarkEnd w:id="56"/>
      <w:r w:rsidR="000A0379" w:rsidRPr="000A0379">
        <w:rPr>
          <w:sz w:val="28"/>
          <w:szCs w:val="28"/>
          <w:lang w:val="uk-UA"/>
        </w:rPr>
        <w:t>.</w:t>
      </w:r>
    </w:p>
    <w:p w14:paraId="6DD43F36" w14:textId="785F587A" w:rsidR="00CB4CC4" w:rsidRPr="00B54CD5" w:rsidRDefault="00CB4CC4" w:rsidP="000A0379">
      <w:pPr>
        <w:spacing w:line="360" w:lineRule="auto"/>
        <w:ind w:firstLine="720"/>
        <w:jc w:val="both"/>
        <w:rPr>
          <w:sz w:val="28"/>
          <w:szCs w:val="28"/>
          <w:lang w:val="uk-UA"/>
        </w:rPr>
      </w:pPr>
      <w:r w:rsidRPr="00B54CD5">
        <w:rPr>
          <w:sz w:val="28"/>
          <w:szCs w:val="28"/>
          <w:lang w:val="uk-UA"/>
        </w:rPr>
        <w:t>Сироваткове залізо при АХ</w:t>
      </w:r>
      <w:r w:rsidR="00A70FEA">
        <w:rPr>
          <w:sz w:val="28"/>
          <w:szCs w:val="28"/>
          <w:lang w:val="uk-UA"/>
        </w:rPr>
        <w:t>З</w:t>
      </w:r>
      <w:r w:rsidRPr="00B54CD5">
        <w:rPr>
          <w:sz w:val="28"/>
          <w:szCs w:val="28"/>
          <w:lang w:val="uk-UA"/>
        </w:rPr>
        <w:t>З знаходиться в межах норми або знижено, але має недолік у вигляді широкого діапазону варіабельності та схильність до циркадних ритмів, тому для адекватної оцінки запасів заліза доцільніше використовувати феритин. При ЖДА причиною анемії є дефіцит заліза (феритин у сироватці нижче 30 нг/мл), тоді як при АХ</w:t>
      </w:r>
      <w:r w:rsidR="00326E3A" w:rsidRPr="00B54CD5">
        <w:rPr>
          <w:sz w:val="28"/>
          <w:szCs w:val="28"/>
          <w:lang w:val="uk-UA"/>
        </w:rPr>
        <w:t>З</w:t>
      </w:r>
      <w:r w:rsidRPr="00B54CD5">
        <w:rPr>
          <w:sz w:val="28"/>
          <w:szCs w:val="28"/>
          <w:lang w:val="uk-UA"/>
        </w:rPr>
        <w:t xml:space="preserve">З рівень заліза в організмі в нормі, проте воно не надходить у клітини еритроїдних попередників (рівень феритину в нормі або збільшений) і розвивається функціональний дефіцит заліза </w:t>
      </w:r>
      <w:r w:rsidR="000A0379" w:rsidRPr="000A0379">
        <w:rPr>
          <w:sz w:val="28"/>
          <w:szCs w:val="28"/>
          <w:lang w:val="uk-UA"/>
        </w:rPr>
        <w:t>[12]</w:t>
      </w:r>
      <w:r w:rsidRPr="00B54CD5">
        <w:rPr>
          <w:sz w:val="28"/>
          <w:szCs w:val="28"/>
          <w:lang w:val="uk-UA"/>
        </w:rPr>
        <w:t>. При АХ</w:t>
      </w:r>
      <w:r w:rsidR="00326E3A" w:rsidRPr="00B54CD5">
        <w:rPr>
          <w:sz w:val="28"/>
          <w:szCs w:val="28"/>
          <w:lang w:val="uk-UA"/>
        </w:rPr>
        <w:t>З</w:t>
      </w:r>
      <w:r w:rsidRPr="00B54CD5">
        <w:rPr>
          <w:sz w:val="28"/>
          <w:szCs w:val="28"/>
          <w:lang w:val="uk-UA"/>
        </w:rPr>
        <w:t xml:space="preserve">З вміст трансферину в нормі або незначно знижений, насичення трансферину знижується (оскільки залізо відкладається в тканинних макрофагах), рівень </w:t>
      </w:r>
      <w:r w:rsidRPr="00B54CD5">
        <w:rPr>
          <w:sz w:val="28"/>
          <w:szCs w:val="28"/>
          <w:lang w:val="uk-UA"/>
        </w:rPr>
        <w:lastRenderedPageBreak/>
        <w:t>вільного протопорфірину збільшений. При ЖДА в більшості випадків підвищений рівень sTfR, а при АХ</w:t>
      </w:r>
      <w:r w:rsidR="00A70FEA">
        <w:rPr>
          <w:sz w:val="28"/>
          <w:szCs w:val="28"/>
          <w:lang w:val="uk-UA"/>
        </w:rPr>
        <w:t>З</w:t>
      </w:r>
      <w:r w:rsidRPr="00B54CD5">
        <w:rPr>
          <w:sz w:val="28"/>
          <w:szCs w:val="28"/>
          <w:lang w:val="uk-UA"/>
        </w:rPr>
        <w:t xml:space="preserve">З – в нормі, за винятком тих випадків, коли спостерігається посилена проліферація клітин. Значення </w:t>
      </w:r>
      <w:r w:rsidR="00A70FEA">
        <w:rPr>
          <w:sz w:val="28"/>
          <w:szCs w:val="28"/>
          <w:lang w:val="uk-UA"/>
        </w:rPr>
        <w:t>ЗЗЗС</w:t>
      </w:r>
      <w:r w:rsidRPr="00B54CD5">
        <w:rPr>
          <w:sz w:val="28"/>
          <w:szCs w:val="28"/>
          <w:lang w:val="uk-UA"/>
        </w:rPr>
        <w:t xml:space="preserve"> найчастіше знижено при </w:t>
      </w:r>
      <w:r w:rsidR="00A70FEA">
        <w:rPr>
          <w:sz w:val="28"/>
          <w:szCs w:val="28"/>
          <w:lang w:val="uk-UA"/>
        </w:rPr>
        <w:t>АХЗЗ</w:t>
      </w:r>
      <w:r w:rsidR="00B61E8F">
        <w:rPr>
          <w:sz w:val="28"/>
          <w:szCs w:val="28"/>
          <w:lang w:val="uk-UA"/>
        </w:rPr>
        <w:t xml:space="preserve"> </w:t>
      </w:r>
      <w:r w:rsidR="00B61E8F" w:rsidRPr="00B61E8F">
        <w:rPr>
          <w:sz w:val="28"/>
          <w:szCs w:val="28"/>
          <w:lang w:val="uk-UA"/>
        </w:rPr>
        <w:t>[</w:t>
      </w:r>
      <w:r w:rsidR="00B61E8F">
        <w:rPr>
          <w:sz w:val="28"/>
          <w:szCs w:val="28"/>
          <w:lang w:val="uk-UA"/>
        </w:rPr>
        <w:t>33</w:t>
      </w:r>
      <w:r w:rsidR="00B61E8F" w:rsidRPr="00B61E8F">
        <w:rPr>
          <w:sz w:val="28"/>
          <w:szCs w:val="28"/>
          <w:lang w:val="uk-UA"/>
        </w:rPr>
        <w:t>]</w:t>
      </w:r>
      <w:r w:rsidR="00B61E8F">
        <w:rPr>
          <w:sz w:val="28"/>
          <w:szCs w:val="28"/>
          <w:lang w:val="uk-UA"/>
        </w:rPr>
        <w:t>.</w:t>
      </w:r>
    </w:p>
    <w:p w14:paraId="21D3B9F6" w14:textId="77777777" w:rsidR="00EF1114" w:rsidRDefault="00EF1114" w:rsidP="00B54CD5">
      <w:pPr>
        <w:spacing w:line="360" w:lineRule="auto"/>
        <w:jc w:val="center"/>
        <w:rPr>
          <w:sz w:val="28"/>
          <w:szCs w:val="28"/>
          <w:lang w:val="uk-UA"/>
        </w:rPr>
      </w:pPr>
    </w:p>
    <w:p w14:paraId="77299974" w14:textId="40B60467" w:rsidR="00326E3A" w:rsidRPr="00B54CD5" w:rsidRDefault="00326E3A" w:rsidP="00B54CD5">
      <w:pPr>
        <w:spacing w:line="360" w:lineRule="auto"/>
        <w:jc w:val="center"/>
        <w:rPr>
          <w:sz w:val="28"/>
          <w:szCs w:val="28"/>
          <w:lang w:val="uk-UA"/>
        </w:rPr>
      </w:pPr>
      <w:r w:rsidRPr="00B54CD5">
        <w:rPr>
          <w:sz w:val="28"/>
          <w:szCs w:val="28"/>
          <w:lang w:val="uk-UA"/>
        </w:rPr>
        <w:t>Таблиця №1 – Значення основних показників, що застосовуються в діагностиці ЗДА та АХЗЗ</w:t>
      </w:r>
    </w:p>
    <w:tbl>
      <w:tblPr>
        <w:tblStyle w:val="a4"/>
        <w:tblW w:w="10014" w:type="dxa"/>
        <w:tblLook w:val="04A0" w:firstRow="1" w:lastRow="0" w:firstColumn="1" w:lastColumn="0" w:noHBand="0" w:noVBand="1"/>
      </w:tblPr>
      <w:tblGrid>
        <w:gridCol w:w="3338"/>
        <w:gridCol w:w="3338"/>
        <w:gridCol w:w="3338"/>
      </w:tblGrid>
      <w:tr w:rsidR="00326E3A" w:rsidRPr="00B54CD5" w14:paraId="25F4F887" w14:textId="77777777" w:rsidTr="00B54CD5">
        <w:trPr>
          <w:trHeight w:val="525"/>
        </w:trPr>
        <w:tc>
          <w:tcPr>
            <w:tcW w:w="3338" w:type="dxa"/>
          </w:tcPr>
          <w:p w14:paraId="0261250E" w14:textId="38C31357" w:rsidR="00326E3A" w:rsidRPr="00B54CD5" w:rsidRDefault="00326E3A" w:rsidP="00B54CD5">
            <w:pPr>
              <w:spacing w:line="360" w:lineRule="auto"/>
              <w:jc w:val="center"/>
              <w:rPr>
                <w:sz w:val="28"/>
                <w:szCs w:val="28"/>
                <w:lang w:val="uk-UA"/>
              </w:rPr>
            </w:pPr>
            <w:r w:rsidRPr="00B54CD5">
              <w:rPr>
                <w:sz w:val="28"/>
                <w:szCs w:val="28"/>
                <w:lang w:val="uk-UA"/>
              </w:rPr>
              <w:t>Показник</w:t>
            </w:r>
          </w:p>
        </w:tc>
        <w:tc>
          <w:tcPr>
            <w:tcW w:w="3338" w:type="dxa"/>
          </w:tcPr>
          <w:p w14:paraId="63D730D2" w14:textId="3A5A6815" w:rsidR="00326E3A" w:rsidRPr="00B54CD5" w:rsidRDefault="00326E3A" w:rsidP="00B54CD5">
            <w:pPr>
              <w:spacing w:line="360" w:lineRule="auto"/>
              <w:jc w:val="center"/>
              <w:rPr>
                <w:sz w:val="28"/>
                <w:szCs w:val="28"/>
                <w:lang w:val="uk-UA"/>
              </w:rPr>
            </w:pPr>
            <w:r w:rsidRPr="00B54CD5">
              <w:rPr>
                <w:sz w:val="28"/>
                <w:szCs w:val="28"/>
                <w:lang w:val="uk-UA"/>
              </w:rPr>
              <w:t>ЗДА</w:t>
            </w:r>
          </w:p>
        </w:tc>
        <w:tc>
          <w:tcPr>
            <w:tcW w:w="3338" w:type="dxa"/>
          </w:tcPr>
          <w:p w14:paraId="5178E4F9" w14:textId="683137B3" w:rsidR="00326E3A" w:rsidRPr="00B54CD5" w:rsidRDefault="00326E3A" w:rsidP="00B54CD5">
            <w:pPr>
              <w:spacing w:line="360" w:lineRule="auto"/>
              <w:jc w:val="center"/>
              <w:rPr>
                <w:sz w:val="28"/>
                <w:szCs w:val="28"/>
                <w:lang w:val="uk-UA"/>
              </w:rPr>
            </w:pPr>
            <w:r w:rsidRPr="00B54CD5">
              <w:rPr>
                <w:sz w:val="28"/>
                <w:szCs w:val="28"/>
                <w:lang w:val="uk-UA"/>
              </w:rPr>
              <w:t>АХ</w:t>
            </w:r>
            <w:r w:rsidR="00A70FEA">
              <w:rPr>
                <w:sz w:val="28"/>
                <w:szCs w:val="28"/>
                <w:lang w:val="uk-UA"/>
              </w:rPr>
              <w:t>З</w:t>
            </w:r>
            <w:r w:rsidRPr="00B54CD5">
              <w:rPr>
                <w:sz w:val="28"/>
                <w:szCs w:val="28"/>
                <w:lang w:val="uk-UA"/>
              </w:rPr>
              <w:t>З</w:t>
            </w:r>
          </w:p>
        </w:tc>
      </w:tr>
      <w:tr w:rsidR="00326E3A" w:rsidRPr="00B54CD5" w14:paraId="40C7B755" w14:textId="77777777" w:rsidTr="00B54CD5">
        <w:trPr>
          <w:trHeight w:val="525"/>
        </w:trPr>
        <w:tc>
          <w:tcPr>
            <w:tcW w:w="3338" w:type="dxa"/>
          </w:tcPr>
          <w:p w14:paraId="41EF253D" w14:textId="0CD7A3A5" w:rsidR="00326E3A" w:rsidRPr="00B54CD5" w:rsidRDefault="00326E3A" w:rsidP="00B54CD5">
            <w:pPr>
              <w:spacing w:line="360" w:lineRule="auto"/>
              <w:jc w:val="center"/>
              <w:rPr>
                <w:sz w:val="28"/>
                <w:szCs w:val="28"/>
                <w:lang w:val="en-US"/>
              </w:rPr>
            </w:pPr>
            <w:r w:rsidRPr="00B54CD5">
              <w:rPr>
                <w:sz w:val="28"/>
                <w:szCs w:val="28"/>
                <w:lang w:val="en-US"/>
              </w:rPr>
              <w:t>Hb</w:t>
            </w:r>
          </w:p>
        </w:tc>
        <w:tc>
          <w:tcPr>
            <w:tcW w:w="3338" w:type="dxa"/>
          </w:tcPr>
          <w:p w14:paraId="0E7478F8" w14:textId="147B40EC" w:rsidR="00326E3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25517379" w14:textId="55E0DAD5" w:rsidR="00326E3A" w:rsidRPr="00B54CD5" w:rsidRDefault="009A021A" w:rsidP="00B54CD5">
            <w:pPr>
              <w:spacing w:line="360" w:lineRule="auto"/>
              <w:jc w:val="center"/>
              <w:rPr>
                <w:sz w:val="28"/>
                <w:szCs w:val="28"/>
                <w:lang w:val="uk-UA"/>
              </w:rPr>
            </w:pPr>
            <w:r w:rsidRPr="00B54CD5">
              <w:rPr>
                <w:sz w:val="28"/>
                <w:szCs w:val="28"/>
                <w:lang w:val="uk-UA"/>
              </w:rPr>
              <w:t>↓</w:t>
            </w:r>
          </w:p>
        </w:tc>
      </w:tr>
      <w:tr w:rsidR="00326E3A" w:rsidRPr="00B54CD5" w14:paraId="4C29B3CA" w14:textId="77777777" w:rsidTr="00B54CD5">
        <w:trPr>
          <w:trHeight w:val="525"/>
        </w:trPr>
        <w:tc>
          <w:tcPr>
            <w:tcW w:w="3338" w:type="dxa"/>
          </w:tcPr>
          <w:p w14:paraId="48D11191" w14:textId="25ABA98D" w:rsidR="00326E3A" w:rsidRPr="00B54CD5" w:rsidRDefault="00326E3A" w:rsidP="00B54CD5">
            <w:pPr>
              <w:spacing w:line="360" w:lineRule="auto"/>
              <w:jc w:val="center"/>
              <w:rPr>
                <w:sz w:val="28"/>
                <w:szCs w:val="28"/>
                <w:lang w:val="en-US"/>
              </w:rPr>
            </w:pPr>
            <w:r w:rsidRPr="00B54CD5">
              <w:rPr>
                <w:sz w:val="28"/>
                <w:szCs w:val="28"/>
                <w:lang w:val="en-US"/>
              </w:rPr>
              <w:t>MCH MCV MCHC</w:t>
            </w:r>
          </w:p>
        </w:tc>
        <w:tc>
          <w:tcPr>
            <w:tcW w:w="3338" w:type="dxa"/>
          </w:tcPr>
          <w:p w14:paraId="179BD1C7" w14:textId="18868DAF" w:rsidR="00326E3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4FCB7A90" w14:textId="2CD06464" w:rsidR="00326E3A" w:rsidRPr="00B54CD5" w:rsidRDefault="009A021A" w:rsidP="00B54CD5">
            <w:pPr>
              <w:spacing w:line="360" w:lineRule="auto"/>
              <w:jc w:val="center"/>
              <w:rPr>
                <w:sz w:val="28"/>
                <w:szCs w:val="28"/>
                <w:lang w:val="en-US"/>
              </w:rPr>
            </w:pPr>
            <w:r w:rsidRPr="00B54CD5">
              <w:rPr>
                <w:sz w:val="28"/>
                <w:szCs w:val="28"/>
                <w:lang w:val="en-US"/>
              </w:rPr>
              <w:t>N</w:t>
            </w:r>
          </w:p>
        </w:tc>
      </w:tr>
      <w:tr w:rsidR="00326E3A" w:rsidRPr="00B54CD5" w14:paraId="156F0FA9" w14:textId="77777777" w:rsidTr="00B54CD5">
        <w:trPr>
          <w:trHeight w:val="550"/>
        </w:trPr>
        <w:tc>
          <w:tcPr>
            <w:tcW w:w="3338" w:type="dxa"/>
          </w:tcPr>
          <w:p w14:paraId="76E31F2D" w14:textId="332E1BDB" w:rsidR="00326E3A" w:rsidRPr="00B54CD5" w:rsidRDefault="009A021A" w:rsidP="00B54CD5">
            <w:pPr>
              <w:spacing w:line="360" w:lineRule="auto"/>
              <w:jc w:val="center"/>
              <w:rPr>
                <w:sz w:val="28"/>
                <w:szCs w:val="28"/>
                <w:lang w:val="uk-UA"/>
              </w:rPr>
            </w:pPr>
            <w:r w:rsidRPr="00B54CD5">
              <w:rPr>
                <w:sz w:val="28"/>
                <w:szCs w:val="28"/>
                <w:lang w:val="uk-UA"/>
              </w:rPr>
              <w:t>Ретикулоцити</w:t>
            </w:r>
          </w:p>
        </w:tc>
        <w:tc>
          <w:tcPr>
            <w:tcW w:w="3338" w:type="dxa"/>
          </w:tcPr>
          <w:p w14:paraId="022FF68A" w14:textId="45B1541B" w:rsidR="00326E3A" w:rsidRPr="00B54CD5" w:rsidRDefault="009A021A" w:rsidP="00B54CD5">
            <w:pPr>
              <w:spacing w:line="360" w:lineRule="auto"/>
              <w:jc w:val="center"/>
              <w:rPr>
                <w:sz w:val="28"/>
                <w:szCs w:val="28"/>
                <w:lang w:val="uk-UA"/>
              </w:rPr>
            </w:pPr>
            <w:r w:rsidRPr="00B54CD5">
              <w:rPr>
                <w:sz w:val="28"/>
                <w:szCs w:val="28"/>
                <w:lang w:val="en-US"/>
              </w:rPr>
              <w:t>N</w:t>
            </w:r>
            <w:r w:rsidRPr="00B54CD5">
              <w:rPr>
                <w:sz w:val="28"/>
                <w:szCs w:val="28"/>
                <w:lang w:val="uk-UA"/>
              </w:rPr>
              <w:t xml:space="preserve"> або↑</w:t>
            </w:r>
          </w:p>
        </w:tc>
        <w:tc>
          <w:tcPr>
            <w:tcW w:w="3338" w:type="dxa"/>
          </w:tcPr>
          <w:p w14:paraId="0511C2E9" w14:textId="658F1671" w:rsidR="00326E3A" w:rsidRPr="00B54CD5" w:rsidRDefault="009A021A" w:rsidP="00B54CD5">
            <w:pPr>
              <w:spacing w:line="360" w:lineRule="auto"/>
              <w:jc w:val="center"/>
              <w:rPr>
                <w:sz w:val="28"/>
                <w:szCs w:val="28"/>
                <w:lang w:val="uk-UA"/>
              </w:rPr>
            </w:pPr>
            <w:r w:rsidRPr="00B54CD5">
              <w:rPr>
                <w:sz w:val="28"/>
                <w:szCs w:val="28"/>
                <w:lang w:val="en-US"/>
              </w:rPr>
              <w:t>N</w:t>
            </w:r>
            <w:r w:rsidRPr="00B54CD5">
              <w:rPr>
                <w:sz w:val="28"/>
                <w:szCs w:val="28"/>
                <w:lang w:val="uk-UA"/>
              </w:rPr>
              <w:t xml:space="preserve"> або ↓</w:t>
            </w:r>
          </w:p>
        </w:tc>
      </w:tr>
      <w:tr w:rsidR="00326E3A" w:rsidRPr="00B54CD5" w14:paraId="12FE69D7" w14:textId="77777777" w:rsidTr="00B54CD5">
        <w:trPr>
          <w:trHeight w:val="1051"/>
        </w:trPr>
        <w:tc>
          <w:tcPr>
            <w:tcW w:w="3338" w:type="dxa"/>
          </w:tcPr>
          <w:p w14:paraId="60B8748A" w14:textId="11309000" w:rsidR="00326E3A" w:rsidRPr="00B54CD5" w:rsidRDefault="009A021A" w:rsidP="00B54CD5">
            <w:pPr>
              <w:spacing w:line="360" w:lineRule="auto"/>
              <w:jc w:val="center"/>
              <w:rPr>
                <w:sz w:val="28"/>
                <w:szCs w:val="28"/>
                <w:lang w:val="uk-UA"/>
              </w:rPr>
            </w:pPr>
            <w:r w:rsidRPr="00B54CD5">
              <w:rPr>
                <w:sz w:val="28"/>
                <w:szCs w:val="28"/>
                <w:lang w:val="uk-UA"/>
              </w:rPr>
              <w:t>Індекс зрілості ретикулоцитів</w:t>
            </w:r>
          </w:p>
        </w:tc>
        <w:tc>
          <w:tcPr>
            <w:tcW w:w="3338" w:type="dxa"/>
          </w:tcPr>
          <w:p w14:paraId="1F5BBEE5" w14:textId="5AB1FCCF" w:rsidR="00326E3A" w:rsidRPr="00B54CD5" w:rsidRDefault="009A021A" w:rsidP="00B54CD5">
            <w:pPr>
              <w:spacing w:line="360" w:lineRule="auto"/>
              <w:jc w:val="center"/>
              <w:rPr>
                <w:sz w:val="28"/>
                <w:szCs w:val="28"/>
                <w:lang w:val="uk-UA"/>
              </w:rPr>
            </w:pPr>
            <w:r w:rsidRPr="00B54CD5">
              <w:rPr>
                <w:sz w:val="28"/>
                <w:szCs w:val="28"/>
                <w:lang w:val="en-US"/>
              </w:rPr>
              <w:t>N</w:t>
            </w:r>
            <w:r w:rsidRPr="00B54CD5">
              <w:rPr>
                <w:sz w:val="28"/>
                <w:szCs w:val="28"/>
                <w:lang w:val="uk-UA"/>
              </w:rPr>
              <w:t xml:space="preserve"> або↑</w:t>
            </w:r>
          </w:p>
        </w:tc>
        <w:tc>
          <w:tcPr>
            <w:tcW w:w="3338" w:type="dxa"/>
          </w:tcPr>
          <w:p w14:paraId="1DB71070" w14:textId="69BA5A41" w:rsidR="00326E3A" w:rsidRPr="00B54CD5" w:rsidRDefault="009A021A" w:rsidP="00B54CD5">
            <w:pPr>
              <w:spacing w:line="360" w:lineRule="auto"/>
              <w:jc w:val="center"/>
              <w:rPr>
                <w:sz w:val="28"/>
                <w:szCs w:val="28"/>
                <w:lang w:val="uk-UA"/>
              </w:rPr>
            </w:pPr>
            <w:r w:rsidRPr="00B54CD5">
              <w:rPr>
                <w:sz w:val="28"/>
                <w:szCs w:val="28"/>
                <w:lang w:val="uk-UA"/>
              </w:rPr>
              <w:t>↑</w:t>
            </w:r>
          </w:p>
        </w:tc>
      </w:tr>
      <w:tr w:rsidR="00326E3A" w:rsidRPr="00B54CD5" w14:paraId="3DA2891C" w14:textId="77777777" w:rsidTr="00B54CD5">
        <w:trPr>
          <w:trHeight w:val="525"/>
        </w:trPr>
        <w:tc>
          <w:tcPr>
            <w:tcW w:w="3338" w:type="dxa"/>
          </w:tcPr>
          <w:p w14:paraId="452F05B7" w14:textId="3CF37D63" w:rsidR="00326E3A" w:rsidRPr="00B54CD5" w:rsidRDefault="009A021A" w:rsidP="00B54CD5">
            <w:pPr>
              <w:spacing w:line="360" w:lineRule="auto"/>
              <w:jc w:val="center"/>
              <w:rPr>
                <w:sz w:val="28"/>
                <w:szCs w:val="28"/>
                <w:lang w:val="uk-UA"/>
              </w:rPr>
            </w:pPr>
            <w:r w:rsidRPr="00B54CD5">
              <w:rPr>
                <w:sz w:val="28"/>
                <w:szCs w:val="28"/>
                <w:lang w:val="uk-UA"/>
              </w:rPr>
              <w:t>Рівень феритину</w:t>
            </w:r>
          </w:p>
        </w:tc>
        <w:tc>
          <w:tcPr>
            <w:tcW w:w="3338" w:type="dxa"/>
          </w:tcPr>
          <w:p w14:paraId="37FB288E" w14:textId="7CF62A3E" w:rsidR="00326E3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394F98B7" w14:textId="33282F0D" w:rsidR="00326E3A" w:rsidRPr="00B54CD5" w:rsidRDefault="009A021A" w:rsidP="00B54CD5">
            <w:pPr>
              <w:spacing w:line="360" w:lineRule="auto"/>
              <w:jc w:val="center"/>
              <w:rPr>
                <w:sz w:val="28"/>
                <w:szCs w:val="28"/>
                <w:lang w:val="uk-UA"/>
              </w:rPr>
            </w:pPr>
            <w:r w:rsidRPr="00B54CD5">
              <w:rPr>
                <w:sz w:val="28"/>
                <w:szCs w:val="28"/>
                <w:lang w:val="en-US"/>
              </w:rPr>
              <w:t>N</w:t>
            </w:r>
            <w:r w:rsidRPr="00B54CD5">
              <w:rPr>
                <w:sz w:val="28"/>
                <w:szCs w:val="28"/>
                <w:lang w:val="uk-UA"/>
              </w:rPr>
              <w:t xml:space="preserve"> або ↑</w:t>
            </w:r>
          </w:p>
        </w:tc>
      </w:tr>
      <w:tr w:rsidR="00326E3A" w:rsidRPr="00B54CD5" w14:paraId="308992C8" w14:textId="77777777" w:rsidTr="00B54CD5">
        <w:trPr>
          <w:trHeight w:val="525"/>
        </w:trPr>
        <w:tc>
          <w:tcPr>
            <w:tcW w:w="3338" w:type="dxa"/>
          </w:tcPr>
          <w:p w14:paraId="1F72CED7" w14:textId="33363063" w:rsidR="00326E3A" w:rsidRPr="00B54CD5" w:rsidRDefault="009A021A" w:rsidP="00B54CD5">
            <w:pPr>
              <w:spacing w:line="360" w:lineRule="auto"/>
              <w:jc w:val="center"/>
              <w:rPr>
                <w:sz w:val="28"/>
                <w:szCs w:val="28"/>
                <w:lang w:val="uk-UA"/>
              </w:rPr>
            </w:pPr>
            <w:r w:rsidRPr="00B54CD5">
              <w:rPr>
                <w:sz w:val="28"/>
                <w:szCs w:val="28"/>
                <w:lang w:val="uk-UA"/>
              </w:rPr>
              <w:t>Рівень трансферину</w:t>
            </w:r>
          </w:p>
        </w:tc>
        <w:tc>
          <w:tcPr>
            <w:tcW w:w="3338" w:type="dxa"/>
          </w:tcPr>
          <w:p w14:paraId="1275D584" w14:textId="06D8C6A6" w:rsidR="00326E3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4D8CE066" w14:textId="5DD2E1EC" w:rsidR="00326E3A" w:rsidRPr="00B54CD5" w:rsidRDefault="009A021A" w:rsidP="00B54CD5">
            <w:pPr>
              <w:spacing w:line="360" w:lineRule="auto"/>
              <w:jc w:val="center"/>
              <w:rPr>
                <w:sz w:val="28"/>
                <w:szCs w:val="28"/>
                <w:lang w:val="uk-UA"/>
              </w:rPr>
            </w:pPr>
            <w:r w:rsidRPr="00B54CD5">
              <w:rPr>
                <w:sz w:val="28"/>
                <w:szCs w:val="28"/>
                <w:lang w:val="en-US"/>
              </w:rPr>
              <w:t>N</w:t>
            </w:r>
            <w:r w:rsidRPr="00B54CD5">
              <w:rPr>
                <w:sz w:val="28"/>
                <w:szCs w:val="28"/>
                <w:lang w:val="uk-UA"/>
              </w:rPr>
              <w:t xml:space="preserve"> або↓</w:t>
            </w:r>
          </w:p>
        </w:tc>
      </w:tr>
      <w:tr w:rsidR="00326E3A" w:rsidRPr="00B54CD5" w14:paraId="5894A8E1" w14:textId="77777777" w:rsidTr="00B54CD5">
        <w:trPr>
          <w:trHeight w:val="543"/>
        </w:trPr>
        <w:tc>
          <w:tcPr>
            <w:tcW w:w="3338" w:type="dxa"/>
          </w:tcPr>
          <w:p w14:paraId="28D0C173" w14:textId="3914CB7E" w:rsidR="00326E3A" w:rsidRPr="00B54CD5" w:rsidRDefault="009A021A" w:rsidP="00B54CD5">
            <w:pPr>
              <w:spacing w:line="360" w:lineRule="auto"/>
              <w:jc w:val="center"/>
              <w:rPr>
                <w:sz w:val="28"/>
                <w:szCs w:val="28"/>
                <w:lang w:val="uk-UA"/>
              </w:rPr>
            </w:pPr>
            <w:r w:rsidRPr="00B54CD5">
              <w:rPr>
                <w:sz w:val="28"/>
                <w:szCs w:val="28"/>
                <w:lang w:val="uk-UA"/>
              </w:rPr>
              <w:t>НТ</w:t>
            </w:r>
            <w:r w:rsidR="00A70FEA">
              <w:rPr>
                <w:sz w:val="28"/>
                <w:szCs w:val="28"/>
                <w:lang w:val="uk-UA"/>
              </w:rPr>
              <w:t>З</w:t>
            </w:r>
          </w:p>
        </w:tc>
        <w:tc>
          <w:tcPr>
            <w:tcW w:w="3338" w:type="dxa"/>
          </w:tcPr>
          <w:p w14:paraId="6B9A147E" w14:textId="0ABF8B28" w:rsidR="00326E3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11111D10" w14:textId="564CBE52" w:rsidR="00326E3A" w:rsidRPr="00B54CD5" w:rsidRDefault="009A021A" w:rsidP="00B54CD5">
            <w:pPr>
              <w:spacing w:line="360" w:lineRule="auto"/>
              <w:jc w:val="center"/>
              <w:rPr>
                <w:sz w:val="28"/>
                <w:szCs w:val="28"/>
                <w:lang w:val="uk-UA"/>
              </w:rPr>
            </w:pPr>
            <w:r w:rsidRPr="00B54CD5">
              <w:rPr>
                <w:sz w:val="28"/>
                <w:szCs w:val="28"/>
                <w:lang w:val="en-US"/>
              </w:rPr>
              <w:t>N</w:t>
            </w:r>
            <w:r w:rsidRPr="00B54CD5">
              <w:rPr>
                <w:sz w:val="28"/>
                <w:szCs w:val="28"/>
                <w:lang w:val="uk-UA"/>
              </w:rPr>
              <w:t>або ↓</w:t>
            </w:r>
          </w:p>
        </w:tc>
      </w:tr>
      <w:tr w:rsidR="009A021A" w:rsidRPr="00B54CD5" w14:paraId="067BD73D" w14:textId="77777777" w:rsidTr="00B54CD5">
        <w:trPr>
          <w:trHeight w:val="543"/>
        </w:trPr>
        <w:tc>
          <w:tcPr>
            <w:tcW w:w="3338" w:type="dxa"/>
          </w:tcPr>
          <w:p w14:paraId="08B1944C" w14:textId="6A96C569" w:rsidR="009A021A" w:rsidRPr="00B54CD5" w:rsidRDefault="009A021A" w:rsidP="00B54CD5">
            <w:pPr>
              <w:spacing w:line="360" w:lineRule="auto"/>
              <w:jc w:val="center"/>
              <w:rPr>
                <w:sz w:val="28"/>
                <w:szCs w:val="28"/>
                <w:lang w:val="uk-UA"/>
              </w:rPr>
            </w:pPr>
            <w:r w:rsidRPr="00B54CD5">
              <w:rPr>
                <w:sz w:val="28"/>
                <w:szCs w:val="28"/>
                <w:lang w:val="uk-UA"/>
              </w:rPr>
              <w:t>Сироваткове залізо</w:t>
            </w:r>
          </w:p>
        </w:tc>
        <w:tc>
          <w:tcPr>
            <w:tcW w:w="3338" w:type="dxa"/>
          </w:tcPr>
          <w:p w14:paraId="1F92ECD8" w14:textId="714A301B" w:rsidR="009A021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6294EE03" w14:textId="66A95245" w:rsidR="009A021A" w:rsidRPr="00B54CD5" w:rsidRDefault="009A021A" w:rsidP="00B54CD5">
            <w:pPr>
              <w:spacing w:line="360" w:lineRule="auto"/>
              <w:jc w:val="center"/>
              <w:rPr>
                <w:sz w:val="28"/>
                <w:szCs w:val="28"/>
                <w:lang w:val="uk-UA"/>
              </w:rPr>
            </w:pPr>
            <w:r w:rsidRPr="00B54CD5">
              <w:rPr>
                <w:sz w:val="28"/>
                <w:szCs w:val="28"/>
                <w:lang w:val="en-US"/>
              </w:rPr>
              <w:t>N</w:t>
            </w:r>
            <w:r w:rsidRPr="00B54CD5">
              <w:rPr>
                <w:sz w:val="28"/>
                <w:szCs w:val="28"/>
                <w:lang w:val="uk-UA"/>
              </w:rPr>
              <w:t>або ↑</w:t>
            </w:r>
          </w:p>
        </w:tc>
      </w:tr>
      <w:tr w:rsidR="009A021A" w:rsidRPr="00B54CD5" w14:paraId="5FD03200" w14:textId="77777777" w:rsidTr="00B54CD5">
        <w:trPr>
          <w:trHeight w:val="543"/>
        </w:trPr>
        <w:tc>
          <w:tcPr>
            <w:tcW w:w="3338" w:type="dxa"/>
          </w:tcPr>
          <w:p w14:paraId="57FCF316" w14:textId="2DE186EE" w:rsidR="009A021A" w:rsidRPr="00B54CD5" w:rsidRDefault="00A70FEA" w:rsidP="00B54CD5">
            <w:pPr>
              <w:spacing w:line="360" w:lineRule="auto"/>
              <w:jc w:val="center"/>
              <w:rPr>
                <w:sz w:val="28"/>
                <w:szCs w:val="28"/>
                <w:lang w:val="uk-UA"/>
              </w:rPr>
            </w:pPr>
            <w:r>
              <w:rPr>
                <w:sz w:val="28"/>
                <w:szCs w:val="28"/>
                <w:lang w:val="uk-UA"/>
              </w:rPr>
              <w:t>ЗЗЗС</w:t>
            </w:r>
          </w:p>
        </w:tc>
        <w:tc>
          <w:tcPr>
            <w:tcW w:w="3338" w:type="dxa"/>
          </w:tcPr>
          <w:p w14:paraId="1E06681D" w14:textId="45499111" w:rsidR="009A021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76D4E132" w14:textId="6DCFB027" w:rsidR="009A021A" w:rsidRPr="00B54CD5" w:rsidRDefault="009A021A" w:rsidP="00B54CD5">
            <w:pPr>
              <w:spacing w:line="360" w:lineRule="auto"/>
              <w:jc w:val="center"/>
              <w:rPr>
                <w:sz w:val="28"/>
                <w:szCs w:val="28"/>
                <w:lang w:val="uk-UA"/>
              </w:rPr>
            </w:pPr>
            <w:r w:rsidRPr="00B54CD5">
              <w:rPr>
                <w:sz w:val="28"/>
                <w:szCs w:val="28"/>
                <w:lang w:val="uk-UA"/>
              </w:rPr>
              <w:t>↓</w:t>
            </w:r>
          </w:p>
        </w:tc>
      </w:tr>
      <w:tr w:rsidR="009A021A" w:rsidRPr="00B54CD5" w14:paraId="56070FB8" w14:textId="77777777" w:rsidTr="00B54CD5">
        <w:trPr>
          <w:trHeight w:val="543"/>
        </w:trPr>
        <w:tc>
          <w:tcPr>
            <w:tcW w:w="3338" w:type="dxa"/>
          </w:tcPr>
          <w:p w14:paraId="511B0723" w14:textId="59DE007E" w:rsidR="009A021A" w:rsidRPr="00B54CD5" w:rsidRDefault="009A021A" w:rsidP="00B54CD5">
            <w:pPr>
              <w:spacing w:line="360" w:lineRule="auto"/>
              <w:jc w:val="center"/>
              <w:rPr>
                <w:sz w:val="28"/>
                <w:szCs w:val="28"/>
                <w:lang w:val="en-US"/>
              </w:rPr>
            </w:pPr>
            <w:r w:rsidRPr="00B54CD5">
              <w:rPr>
                <w:sz w:val="28"/>
                <w:szCs w:val="28"/>
                <w:lang w:val="en-US"/>
              </w:rPr>
              <w:t>sTfR</w:t>
            </w:r>
          </w:p>
        </w:tc>
        <w:tc>
          <w:tcPr>
            <w:tcW w:w="3338" w:type="dxa"/>
          </w:tcPr>
          <w:p w14:paraId="14ED9B17" w14:textId="324F0CF2" w:rsidR="009A021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7A637EDE" w14:textId="50E0A294" w:rsidR="009A021A" w:rsidRPr="00B54CD5" w:rsidRDefault="009A021A" w:rsidP="00B54CD5">
            <w:pPr>
              <w:spacing w:line="360" w:lineRule="auto"/>
              <w:jc w:val="center"/>
              <w:rPr>
                <w:sz w:val="28"/>
                <w:szCs w:val="28"/>
                <w:lang w:val="uk-UA"/>
              </w:rPr>
            </w:pPr>
            <w:r w:rsidRPr="00B54CD5">
              <w:rPr>
                <w:sz w:val="28"/>
                <w:szCs w:val="28"/>
                <w:lang w:val="en-US"/>
              </w:rPr>
              <w:t>N</w:t>
            </w:r>
          </w:p>
        </w:tc>
      </w:tr>
      <w:tr w:rsidR="009A021A" w:rsidRPr="00B54CD5" w14:paraId="18888FBD" w14:textId="77777777" w:rsidTr="00B54CD5">
        <w:trPr>
          <w:trHeight w:val="543"/>
        </w:trPr>
        <w:tc>
          <w:tcPr>
            <w:tcW w:w="3338" w:type="dxa"/>
          </w:tcPr>
          <w:p w14:paraId="67F2F675" w14:textId="723E46AF" w:rsidR="009A021A" w:rsidRPr="00B54CD5" w:rsidRDefault="009A021A" w:rsidP="00B54CD5">
            <w:pPr>
              <w:spacing w:line="360" w:lineRule="auto"/>
              <w:jc w:val="center"/>
              <w:rPr>
                <w:sz w:val="28"/>
                <w:szCs w:val="28"/>
                <w:lang w:val="uk-UA"/>
              </w:rPr>
            </w:pPr>
            <w:r w:rsidRPr="00B54CD5">
              <w:rPr>
                <w:sz w:val="28"/>
                <w:szCs w:val="28"/>
                <w:lang w:val="uk-UA"/>
              </w:rPr>
              <w:t>Гепсидин</w:t>
            </w:r>
          </w:p>
        </w:tc>
        <w:tc>
          <w:tcPr>
            <w:tcW w:w="3338" w:type="dxa"/>
          </w:tcPr>
          <w:p w14:paraId="6EE5E6EE" w14:textId="46246CF3" w:rsidR="009A021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04D91F0B" w14:textId="7482571F" w:rsidR="009A021A" w:rsidRPr="00B54CD5" w:rsidRDefault="009A021A" w:rsidP="00B54CD5">
            <w:pPr>
              <w:spacing w:line="360" w:lineRule="auto"/>
              <w:jc w:val="center"/>
              <w:rPr>
                <w:sz w:val="28"/>
                <w:szCs w:val="28"/>
                <w:lang w:val="uk-UA"/>
              </w:rPr>
            </w:pPr>
            <w:r w:rsidRPr="00B54CD5">
              <w:rPr>
                <w:sz w:val="28"/>
                <w:szCs w:val="28"/>
                <w:lang w:val="uk-UA"/>
              </w:rPr>
              <w:t>↑</w:t>
            </w:r>
          </w:p>
        </w:tc>
      </w:tr>
      <w:tr w:rsidR="009A021A" w:rsidRPr="00B54CD5" w14:paraId="5BA1B7C1" w14:textId="77777777" w:rsidTr="00B54CD5">
        <w:trPr>
          <w:trHeight w:val="543"/>
        </w:trPr>
        <w:tc>
          <w:tcPr>
            <w:tcW w:w="3338" w:type="dxa"/>
          </w:tcPr>
          <w:p w14:paraId="49FEF59D" w14:textId="05C39456" w:rsidR="009A021A" w:rsidRPr="00B54CD5" w:rsidRDefault="009A021A" w:rsidP="00B54CD5">
            <w:pPr>
              <w:spacing w:line="360" w:lineRule="auto"/>
              <w:jc w:val="center"/>
              <w:rPr>
                <w:sz w:val="28"/>
                <w:szCs w:val="28"/>
                <w:lang w:val="uk-UA"/>
              </w:rPr>
            </w:pPr>
            <w:r w:rsidRPr="00B54CD5">
              <w:rPr>
                <w:sz w:val="28"/>
                <w:szCs w:val="28"/>
                <w:lang w:val="uk-UA"/>
              </w:rPr>
              <w:t>Еритропоетин</w:t>
            </w:r>
          </w:p>
        </w:tc>
        <w:tc>
          <w:tcPr>
            <w:tcW w:w="3338" w:type="dxa"/>
          </w:tcPr>
          <w:p w14:paraId="55216B77" w14:textId="1DB07C9A" w:rsidR="009A021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7E248F7D" w14:textId="3AF42FE6" w:rsidR="009A021A" w:rsidRPr="00B54CD5" w:rsidRDefault="009A021A" w:rsidP="00B54CD5">
            <w:pPr>
              <w:spacing w:line="360" w:lineRule="auto"/>
              <w:jc w:val="center"/>
              <w:rPr>
                <w:sz w:val="28"/>
                <w:szCs w:val="28"/>
                <w:lang w:val="uk-UA"/>
              </w:rPr>
            </w:pPr>
            <w:r w:rsidRPr="00B54CD5">
              <w:rPr>
                <w:sz w:val="28"/>
                <w:szCs w:val="28"/>
                <w:lang w:val="uk-UA"/>
              </w:rPr>
              <w:t>↓</w:t>
            </w:r>
          </w:p>
        </w:tc>
      </w:tr>
      <w:tr w:rsidR="009A021A" w:rsidRPr="00B54CD5" w14:paraId="02A7FB19" w14:textId="77777777" w:rsidTr="00B54CD5">
        <w:trPr>
          <w:trHeight w:val="543"/>
        </w:trPr>
        <w:tc>
          <w:tcPr>
            <w:tcW w:w="3338" w:type="dxa"/>
          </w:tcPr>
          <w:p w14:paraId="66133F01" w14:textId="3CC42333" w:rsidR="009A021A" w:rsidRPr="00B54CD5" w:rsidRDefault="009A021A" w:rsidP="00B54CD5">
            <w:pPr>
              <w:spacing w:line="360" w:lineRule="auto"/>
              <w:jc w:val="center"/>
              <w:rPr>
                <w:sz w:val="28"/>
                <w:szCs w:val="28"/>
                <w:lang w:val="en-US"/>
              </w:rPr>
            </w:pPr>
            <w:r w:rsidRPr="00B54CD5">
              <w:rPr>
                <w:sz w:val="28"/>
                <w:szCs w:val="28"/>
                <w:lang w:val="en-US"/>
              </w:rPr>
              <w:t>IL-1</w:t>
            </w:r>
          </w:p>
        </w:tc>
        <w:tc>
          <w:tcPr>
            <w:tcW w:w="3338" w:type="dxa"/>
          </w:tcPr>
          <w:p w14:paraId="0B64E5AE" w14:textId="7E748AE7" w:rsidR="009A021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38CBEF4C" w14:textId="475541F6" w:rsidR="009A021A" w:rsidRPr="00B54CD5" w:rsidRDefault="009A021A" w:rsidP="00B54CD5">
            <w:pPr>
              <w:spacing w:line="360" w:lineRule="auto"/>
              <w:jc w:val="center"/>
              <w:rPr>
                <w:sz w:val="28"/>
                <w:szCs w:val="28"/>
                <w:lang w:val="uk-UA"/>
              </w:rPr>
            </w:pPr>
            <w:r w:rsidRPr="00B54CD5">
              <w:rPr>
                <w:sz w:val="28"/>
                <w:szCs w:val="28"/>
                <w:lang w:val="uk-UA"/>
              </w:rPr>
              <w:t>↑</w:t>
            </w:r>
          </w:p>
        </w:tc>
      </w:tr>
      <w:tr w:rsidR="009A021A" w:rsidRPr="00B54CD5" w14:paraId="1C6A7C40" w14:textId="77777777" w:rsidTr="00B54CD5">
        <w:trPr>
          <w:trHeight w:val="543"/>
        </w:trPr>
        <w:tc>
          <w:tcPr>
            <w:tcW w:w="3338" w:type="dxa"/>
          </w:tcPr>
          <w:p w14:paraId="0158A250" w14:textId="43A5980E" w:rsidR="009A021A" w:rsidRPr="00B54CD5" w:rsidRDefault="009A021A" w:rsidP="00B54CD5">
            <w:pPr>
              <w:spacing w:line="360" w:lineRule="auto"/>
              <w:jc w:val="center"/>
              <w:rPr>
                <w:sz w:val="28"/>
                <w:szCs w:val="28"/>
                <w:lang w:val="en-US"/>
              </w:rPr>
            </w:pPr>
            <w:r w:rsidRPr="00B54CD5">
              <w:rPr>
                <w:sz w:val="28"/>
                <w:szCs w:val="28"/>
                <w:lang w:val="en-US"/>
              </w:rPr>
              <w:t>TNF-</w:t>
            </w:r>
          </w:p>
        </w:tc>
        <w:tc>
          <w:tcPr>
            <w:tcW w:w="3338" w:type="dxa"/>
          </w:tcPr>
          <w:p w14:paraId="40577B55" w14:textId="5801BDF2" w:rsidR="009A021A" w:rsidRPr="00B54CD5" w:rsidRDefault="009A021A" w:rsidP="00B54CD5">
            <w:pPr>
              <w:spacing w:line="360" w:lineRule="auto"/>
              <w:jc w:val="center"/>
              <w:rPr>
                <w:sz w:val="28"/>
                <w:szCs w:val="28"/>
                <w:lang w:val="uk-UA"/>
              </w:rPr>
            </w:pPr>
            <w:r w:rsidRPr="00B54CD5">
              <w:rPr>
                <w:sz w:val="28"/>
                <w:szCs w:val="28"/>
                <w:lang w:val="uk-UA"/>
              </w:rPr>
              <w:t>↓</w:t>
            </w:r>
          </w:p>
        </w:tc>
        <w:tc>
          <w:tcPr>
            <w:tcW w:w="3338" w:type="dxa"/>
          </w:tcPr>
          <w:p w14:paraId="7723330D" w14:textId="16A8EDE0" w:rsidR="009A021A" w:rsidRPr="00B54CD5" w:rsidRDefault="009A021A" w:rsidP="00B54CD5">
            <w:pPr>
              <w:spacing w:line="360" w:lineRule="auto"/>
              <w:jc w:val="center"/>
              <w:rPr>
                <w:sz w:val="28"/>
                <w:szCs w:val="28"/>
                <w:lang w:val="uk-UA"/>
              </w:rPr>
            </w:pPr>
            <w:r w:rsidRPr="00B54CD5">
              <w:rPr>
                <w:sz w:val="28"/>
                <w:szCs w:val="28"/>
                <w:lang w:val="uk-UA"/>
              </w:rPr>
              <w:t>↑</w:t>
            </w:r>
          </w:p>
        </w:tc>
      </w:tr>
    </w:tbl>
    <w:p w14:paraId="466A8614" w14:textId="77777777" w:rsidR="00B54CD5" w:rsidRDefault="001C6AC2" w:rsidP="00B54CD5">
      <w:pPr>
        <w:spacing w:line="360" w:lineRule="auto"/>
        <w:jc w:val="both"/>
        <w:rPr>
          <w:sz w:val="28"/>
          <w:szCs w:val="28"/>
          <w:lang w:val="uk-UA"/>
        </w:rPr>
      </w:pPr>
      <w:r w:rsidRPr="00B54CD5">
        <w:rPr>
          <w:sz w:val="28"/>
          <w:szCs w:val="28"/>
          <w:lang w:val="uk-UA"/>
        </w:rPr>
        <w:t xml:space="preserve">Примітка: N – нормальне значення показника; ↓ – зниження показника; </w:t>
      </w:r>
    </w:p>
    <w:p w14:paraId="3ACCAF41" w14:textId="6AA7E78A" w:rsidR="00326E3A" w:rsidRPr="00B54CD5" w:rsidRDefault="001C6AC2" w:rsidP="00B54CD5">
      <w:pPr>
        <w:spacing w:line="360" w:lineRule="auto"/>
        <w:jc w:val="both"/>
        <w:rPr>
          <w:sz w:val="28"/>
          <w:szCs w:val="28"/>
          <w:lang w:val="uk-UA"/>
        </w:rPr>
      </w:pPr>
      <w:r w:rsidRPr="00B54CD5">
        <w:rPr>
          <w:sz w:val="28"/>
          <w:szCs w:val="28"/>
          <w:lang w:val="uk-UA"/>
        </w:rPr>
        <w:t xml:space="preserve">↑ - </w:t>
      </w:r>
      <w:r w:rsidR="00B54CD5">
        <w:rPr>
          <w:sz w:val="28"/>
          <w:szCs w:val="28"/>
          <w:lang w:val="uk-UA"/>
        </w:rPr>
        <w:t>п</w:t>
      </w:r>
      <w:r w:rsidRPr="00B54CD5">
        <w:rPr>
          <w:sz w:val="28"/>
          <w:szCs w:val="28"/>
          <w:lang w:val="uk-UA"/>
        </w:rPr>
        <w:t>ідвищення показника.</w:t>
      </w:r>
    </w:p>
    <w:p w14:paraId="3BAEEA17" w14:textId="706145E5" w:rsidR="00F74F0F" w:rsidRPr="00B54CD5" w:rsidRDefault="001C6AC2" w:rsidP="00EF1114">
      <w:pPr>
        <w:spacing w:line="360" w:lineRule="auto"/>
        <w:ind w:firstLine="720"/>
        <w:jc w:val="both"/>
        <w:rPr>
          <w:sz w:val="28"/>
          <w:szCs w:val="28"/>
          <w:lang w:val="uk-UA"/>
        </w:rPr>
      </w:pPr>
      <w:r w:rsidRPr="00B54CD5">
        <w:rPr>
          <w:sz w:val="28"/>
          <w:szCs w:val="28"/>
          <w:lang w:val="uk-UA"/>
        </w:rPr>
        <w:lastRenderedPageBreak/>
        <w:t>Визначення вмісту в сироватці гепсидину вважається найбільш точним маркером диференціювання АХЗЗ від ЗДА. Гепсидин при ЗДА знижений, при АХЗЗ у нормі або підвищені. Рівень гепсидину корелює з концентрацією гемоглобіну, при зниженні гемоглобіну менше 60 г/л показники ГП падають, оскільки потреби еритропоезу стають переважаючими над антибактеріальним та антигемосидерозним захистом. Також як додатковий метод дослідження використовується визначення рівня сироваткового еритропоетину, який при ЗДА підвищується, тоді як при АХ</w:t>
      </w:r>
      <w:r w:rsidR="00F74F0F" w:rsidRPr="00B54CD5">
        <w:rPr>
          <w:sz w:val="28"/>
          <w:szCs w:val="28"/>
          <w:lang w:val="uk-UA"/>
        </w:rPr>
        <w:t>З</w:t>
      </w:r>
      <w:r w:rsidRPr="00B54CD5">
        <w:rPr>
          <w:sz w:val="28"/>
          <w:szCs w:val="28"/>
          <w:lang w:val="uk-UA"/>
        </w:rPr>
        <w:t xml:space="preserve">З знижується або в межах норми. </w:t>
      </w:r>
    </w:p>
    <w:p w14:paraId="1CE6A9CF" w14:textId="74FA6FA4" w:rsidR="001C6AC2" w:rsidRPr="00B54CD5" w:rsidRDefault="001C6AC2" w:rsidP="00C25973">
      <w:pPr>
        <w:spacing w:line="360" w:lineRule="auto"/>
        <w:ind w:firstLine="720"/>
        <w:jc w:val="both"/>
        <w:rPr>
          <w:sz w:val="28"/>
          <w:szCs w:val="28"/>
          <w:lang w:val="uk-UA"/>
        </w:rPr>
      </w:pPr>
      <w:r w:rsidRPr="00B54CD5">
        <w:rPr>
          <w:sz w:val="28"/>
          <w:szCs w:val="28"/>
          <w:lang w:val="uk-UA"/>
        </w:rPr>
        <w:t>Фарбування кісткового мозку берлінською блакиттю виявляє збільшений вміст заліза в макрофагах (сидеробластів).</w:t>
      </w:r>
    </w:p>
    <w:p w14:paraId="580D3E1E" w14:textId="7D62194E" w:rsidR="001C6AC2" w:rsidRPr="00C25973" w:rsidRDefault="00C25973" w:rsidP="00C25973">
      <w:pPr>
        <w:spacing w:line="360" w:lineRule="auto"/>
        <w:jc w:val="center"/>
        <w:rPr>
          <w:sz w:val="28"/>
          <w:szCs w:val="28"/>
          <w:lang w:val="uk-UA"/>
        </w:rPr>
      </w:pPr>
      <w:bookmarkStart w:id="57" w:name="_Hlk158553654"/>
      <w:r>
        <w:rPr>
          <w:sz w:val="28"/>
          <w:szCs w:val="28"/>
          <w:lang w:val="uk-UA"/>
        </w:rPr>
        <w:t xml:space="preserve">2.2.3 </w:t>
      </w:r>
      <w:r w:rsidR="001C6AC2" w:rsidRPr="00C25973">
        <w:rPr>
          <w:sz w:val="28"/>
          <w:szCs w:val="28"/>
          <w:lang w:val="uk-UA"/>
        </w:rPr>
        <w:t>B12-дефіцитна анемія</w:t>
      </w:r>
    </w:p>
    <w:bookmarkEnd w:id="57"/>
    <w:p w14:paraId="0F14EF86" w14:textId="4699D852" w:rsidR="001C6AC2" w:rsidRPr="00B54CD5" w:rsidRDefault="001C6AC2" w:rsidP="00C25973">
      <w:pPr>
        <w:spacing w:line="360" w:lineRule="auto"/>
        <w:ind w:firstLine="720"/>
        <w:jc w:val="both"/>
        <w:rPr>
          <w:sz w:val="28"/>
          <w:szCs w:val="28"/>
          <w:lang w:val="uk-UA"/>
        </w:rPr>
      </w:pPr>
      <w:r w:rsidRPr="00B54CD5">
        <w:rPr>
          <w:sz w:val="28"/>
          <w:szCs w:val="28"/>
          <w:lang w:val="uk-UA"/>
        </w:rPr>
        <w:t>Частота народження вперше виявленої В12-дефіцитної анемії в популяції становить 10 - 20 випадків на 100 тис. населення на рік, проте кількість хворих збільшується в старшій віковій групі. Також є спадкова форма В12-дефіцитної анемії, яка маніфестує у дитячому віці.</w:t>
      </w:r>
    </w:p>
    <w:p w14:paraId="73489FC6" w14:textId="3A7DB2E8" w:rsidR="001C6AC2" w:rsidRPr="00B54CD5" w:rsidRDefault="001C6AC2" w:rsidP="00C25973">
      <w:pPr>
        <w:spacing w:line="360" w:lineRule="auto"/>
        <w:ind w:firstLine="720"/>
        <w:jc w:val="both"/>
        <w:rPr>
          <w:sz w:val="28"/>
          <w:szCs w:val="28"/>
          <w:lang w:val="uk-UA"/>
        </w:rPr>
      </w:pPr>
      <w:r w:rsidRPr="00B54CD5">
        <w:rPr>
          <w:sz w:val="28"/>
          <w:szCs w:val="28"/>
          <w:lang w:val="uk-UA"/>
        </w:rPr>
        <w:t>Перша згадка даного захворювання датується 1849 роком, тоді вона називалася ідіопатичною анемією, проте в 1872 Бірмер запропонував термін «перніціозна» (злоякісна) анемія, так як у всіх пацієнтів з цим діагнозом наступав летальний кінець. У 1926 р. Майнот і Мерфі опублікували дослідження, у якому довели ефективність лікування цієї анемії призначенням спеціальної дієти, що містить велику кількість сирої печінки. Дослідники зазначили, що за такого типу харчування відбувається стимуляція червоного паростка кістковомозкового кровотворення і за свою діяльність у 1934 році вчені були удостоєні Нобелівської премії. Надалі Кас</w:t>
      </w:r>
      <w:r w:rsidR="005D1F0A">
        <w:rPr>
          <w:sz w:val="28"/>
          <w:szCs w:val="28"/>
          <w:lang w:val="uk-UA"/>
        </w:rPr>
        <w:t>т</w:t>
      </w:r>
      <w:r w:rsidRPr="00B54CD5">
        <w:rPr>
          <w:sz w:val="28"/>
          <w:szCs w:val="28"/>
          <w:lang w:val="uk-UA"/>
        </w:rPr>
        <w:t>л в результаті проведення експериментів встановив, що у пацієнтів із шлунковою ахілією ця дієта була неефективною. На підставі цього він зробив висновок, що у таких хворих був відсутній компонент шлункового соку, який був названий внутрішнім фактором (фактором Кас</w:t>
      </w:r>
      <w:r w:rsidR="005D1F0A">
        <w:rPr>
          <w:sz w:val="28"/>
          <w:szCs w:val="28"/>
          <w:lang w:val="uk-UA"/>
        </w:rPr>
        <w:t>т</w:t>
      </w:r>
      <w:r w:rsidRPr="00B54CD5">
        <w:rPr>
          <w:sz w:val="28"/>
          <w:szCs w:val="28"/>
          <w:lang w:val="uk-UA"/>
        </w:rPr>
        <w:t xml:space="preserve">ла). Однак надалі встановили, що основною причиною розвитку даного захворювання є дефіцит </w:t>
      </w:r>
      <w:r w:rsidRPr="00B54CD5">
        <w:rPr>
          <w:sz w:val="28"/>
          <w:szCs w:val="28"/>
          <w:lang w:val="uk-UA"/>
        </w:rPr>
        <w:lastRenderedPageBreak/>
        <w:t>вітаміну В12, і воно отримало сучасну назву. Анемічний синдром розвивається у 13 – 15 % випадках дефіциту вітаміну В12.</w:t>
      </w:r>
      <w:r w:rsidR="00F74F0F" w:rsidRPr="00B54CD5">
        <w:rPr>
          <w:sz w:val="28"/>
          <w:szCs w:val="28"/>
          <w:lang w:val="uk-UA"/>
        </w:rPr>
        <w:t xml:space="preserve"> </w:t>
      </w:r>
      <w:r w:rsidRPr="00B54CD5">
        <w:rPr>
          <w:sz w:val="28"/>
          <w:szCs w:val="28"/>
          <w:lang w:val="uk-UA"/>
        </w:rPr>
        <w:t>Між рівнем вітаміну В12 у крові, маніфестацією хвороби та ступенем її тяжкості відсутня кореляція.</w:t>
      </w:r>
    </w:p>
    <w:p w14:paraId="46E78F5A" w14:textId="77777777" w:rsidR="00EF1114" w:rsidRDefault="001C6AC2" w:rsidP="00EF1114">
      <w:pPr>
        <w:spacing w:line="360" w:lineRule="auto"/>
        <w:ind w:firstLine="720"/>
        <w:jc w:val="both"/>
        <w:rPr>
          <w:sz w:val="28"/>
          <w:szCs w:val="28"/>
          <w:lang w:val="uk-UA"/>
        </w:rPr>
      </w:pPr>
      <w:r w:rsidRPr="00B54CD5">
        <w:rPr>
          <w:sz w:val="28"/>
          <w:szCs w:val="28"/>
          <w:lang w:val="uk-UA"/>
        </w:rPr>
        <w:t>Етіологія</w:t>
      </w:r>
    </w:p>
    <w:p w14:paraId="10D8A4A8" w14:textId="57BE932A" w:rsidR="001C6AC2" w:rsidRPr="00B54CD5" w:rsidRDefault="001C6AC2" w:rsidP="00EF1114">
      <w:pPr>
        <w:spacing w:line="360" w:lineRule="auto"/>
        <w:ind w:firstLine="720"/>
        <w:jc w:val="both"/>
        <w:rPr>
          <w:sz w:val="28"/>
          <w:szCs w:val="28"/>
          <w:lang w:val="uk-UA"/>
        </w:rPr>
      </w:pPr>
      <w:r w:rsidRPr="00B54CD5">
        <w:rPr>
          <w:sz w:val="28"/>
          <w:szCs w:val="28"/>
          <w:lang w:val="uk-UA"/>
        </w:rPr>
        <w:t>Ціанокобаламін (вітамін В12) не синтезується рослинами, але міститься у продуктах тваринного походження (м'ясо, субпродукти, яйця, сир, молоко). Щоденні втрати вітаміну В12 становлять 4 - 5 мкг на добу, як</w:t>
      </w:r>
      <w:r w:rsidR="00F74F0F" w:rsidRPr="00B54CD5">
        <w:rPr>
          <w:sz w:val="28"/>
          <w:szCs w:val="28"/>
          <w:lang w:val="uk-UA"/>
        </w:rPr>
        <w:t>і</w:t>
      </w:r>
      <w:r w:rsidRPr="00B54CD5">
        <w:rPr>
          <w:sz w:val="28"/>
          <w:szCs w:val="28"/>
          <w:lang w:val="uk-UA"/>
        </w:rPr>
        <w:t xml:space="preserve"> запас</w:t>
      </w:r>
      <w:r w:rsidR="00F74F0F" w:rsidRPr="00B54CD5">
        <w:rPr>
          <w:sz w:val="28"/>
          <w:szCs w:val="28"/>
          <w:lang w:val="uk-UA"/>
        </w:rPr>
        <w:t>асаються</w:t>
      </w:r>
      <w:r w:rsidRPr="00B54CD5">
        <w:rPr>
          <w:sz w:val="28"/>
          <w:szCs w:val="28"/>
          <w:lang w:val="uk-UA"/>
        </w:rPr>
        <w:t xml:space="preserve"> (переважно у печінці) від 3 - 5 мг. Завдяки чому його дефіцит настає лише через 4-6 років після припинення екзогенного надходження та виснаження запасів </w:t>
      </w:r>
      <w:r w:rsidR="00B109F0" w:rsidRPr="00B109F0">
        <w:rPr>
          <w:sz w:val="28"/>
          <w:szCs w:val="28"/>
          <w:lang w:val="uk-UA"/>
        </w:rPr>
        <w:t>[</w:t>
      </w:r>
      <w:r w:rsidR="00B109F0">
        <w:rPr>
          <w:sz w:val="28"/>
          <w:szCs w:val="28"/>
          <w:lang w:val="uk-UA"/>
        </w:rPr>
        <w:t>3</w:t>
      </w:r>
      <w:r w:rsidR="00B109F0" w:rsidRPr="00B109F0">
        <w:rPr>
          <w:sz w:val="28"/>
          <w:szCs w:val="28"/>
          <w:lang w:val="uk-UA"/>
        </w:rPr>
        <w:t>]</w:t>
      </w:r>
      <w:r w:rsidRPr="00B54CD5">
        <w:rPr>
          <w:sz w:val="28"/>
          <w:szCs w:val="28"/>
          <w:lang w:val="uk-UA"/>
        </w:rPr>
        <w:t>.</w:t>
      </w:r>
    </w:p>
    <w:p w14:paraId="62318105" w14:textId="52EAB651" w:rsidR="001C6AC2" w:rsidRPr="00B54CD5" w:rsidRDefault="001C6AC2" w:rsidP="00C25973">
      <w:pPr>
        <w:spacing w:line="360" w:lineRule="auto"/>
        <w:ind w:firstLine="720"/>
        <w:jc w:val="both"/>
        <w:rPr>
          <w:sz w:val="28"/>
          <w:szCs w:val="28"/>
          <w:lang w:val="uk-UA"/>
        </w:rPr>
      </w:pPr>
      <w:r w:rsidRPr="00B54CD5">
        <w:rPr>
          <w:sz w:val="28"/>
          <w:szCs w:val="28"/>
          <w:lang w:val="uk-UA"/>
        </w:rPr>
        <w:t>У кислому середовищі шлунка кобаламін зв'язується з внутрішнім фактором Кас</w:t>
      </w:r>
      <w:r w:rsidR="00B109F0">
        <w:rPr>
          <w:sz w:val="28"/>
          <w:szCs w:val="28"/>
          <w:lang w:val="uk-UA"/>
        </w:rPr>
        <w:t>т</w:t>
      </w:r>
      <w:r w:rsidRPr="00B54CD5">
        <w:rPr>
          <w:sz w:val="28"/>
          <w:szCs w:val="28"/>
          <w:lang w:val="uk-UA"/>
        </w:rPr>
        <w:t>ла (лугостійкий глікопротеїн, який секретується парієтальними клітинами шлунка). Даний комплекс захищає ціанкобаламін від руйнування агресивним середовищем ШКТ і здатний зв'язуватися зі специфічними рецепторами на поверхні епітеліальних клітин клубової кишки. Після чого вітамін В12 проникає через стінку киш</w:t>
      </w:r>
      <w:r w:rsidR="00F74F0F" w:rsidRPr="00B54CD5">
        <w:rPr>
          <w:sz w:val="28"/>
          <w:szCs w:val="28"/>
          <w:lang w:val="uk-UA"/>
        </w:rPr>
        <w:t>ківника</w:t>
      </w:r>
      <w:r w:rsidRPr="00B54CD5">
        <w:rPr>
          <w:sz w:val="28"/>
          <w:szCs w:val="28"/>
          <w:lang w:val="uk-UA"/>
        </w:rPr>
        <w:t xml:space="preserve"> в кров, де зв'язується з транспортними білками транскобаламіном I, II, III, що транспортують вітамін В12 в основному для потреб організму в кістковий мозок та печінку </w:t>
      </w:r>
      <w:r w:rsidR="00B109F0" w:rsidRPr="00B109F0">
        <w:rPr>
          <w:sz w:val="28"/>
          <w:szCs w:val="28"/>
          <w:lang w:val="uk-UA"/>
        </w:rPr>
        <w:t>[</w:t>
      </w:r>
      <w:r w:rsidR="00B109F0">
        <w:rPr>
          <w:sz w:val="28"/>
          <w:szCs w:val="28"/>
          <w:lang w:val="uk-UA"/>
        </w:rPr>
        <w:t>27</w:t>
      </w:r>
      <w:r w:rsidR="00B109F0" w:rsidRPr="00B109F0">
        <w:rPr>
          <w:sz w:val="28"/>
          <w:szCs w:val="28"/>
          <w:lang w:val="uk-UA"/>
        </w:rPr>
        <w:t>]</w:t>
      </w:r>
      <w:r w:rsidRPr="00B54CD5">
        <w:rPr>
          <w:sz w:val="28"/>
          <w:szCs w:val="28"/>
          <w:lang w:val="uk-UA"/>
        </w:rPr>
        <w:t>.</w:t>
      </w:r>
    </w:p>
    <w:p w14:paraId="202F7B4E" w14:textId="03845FEC" w:rsidR="001C6AC2" w:rsidRPr="00B54CD5" w:rsidRDefault="001C6AC2" w:rsidP="00572660">
      <w:pPr>
        <w:spacing w:line="360" w:lineRule="auto"/>
        <w:ind w:firstLine="720"/>
        <w:jc w:val="both"/>
        <w:rPr>
          <w:sz w:val="28"/>
          <w:szCs w:val="28"/>
          <w:lang w:val="uk-UA"/>
        </w:rPr>
      </w:pPr>
      <w:r w:rsidRPr="00B54CD5">
        <w:rPr>
          <w:sz w:val="28"/>
          <w:szCs w:val="28"/>
          <w:lang w:val="uk-UA"/>
        </w:rPr>
        <w:t>Всмоктування фолатів відбувається в тонкому киш</w:t>
      </w:r>
      <w:r w:rsidR="00F74F0F" w:rsidRPr="00B54CD5">
        <w:rPr>
          <w:sz w:val="28"/>
          <w:szCs w:val="28"/>
          <w:lang w:val="uk-UA"/>
        </w:rPr>
        <w:t>ківнику</w:t>
      </w:r>
      <w:r w:rsidRPr="00B54CD5">
        <w:rPr>
          <w:sz w:val="28"/>
          <w:szCs w:val="28"/>
          <w:lang w:val="uk-UA"/>
        </w:rPr>
        <w:t>, в слизовій оболонці якого відбувається відновлення до активних форм: тетрагідрофолієвої кислоти і 5-метил-тетрагідрофолієвої кислоти, що беруть участь в реакціях перенесення метильних груп за участю ферменту метіонінсинтази і вітаміну В12 (у формі метилкобаламіна). Також тетрагідрофолат бере участь у синтезі пуринових нуклеотидів та у метаболізмі ще двох амінокислот — серину та гліцину.</w:t>
      </w:r>
    </w:p>
    <w:p w14:paraId="0DB95023" w14:textId="67372C6B" w:rsidR="00F74F0F" w:rsidRPr="00CA57D2" w:rsidRDefault="001C6AC2" w:rsidP="00C25973">
      <w:pPr>
        <w:pStyle w:val="Default"/>
        <w:spacing w:line="360" w:lineRule="auto"/>
        <w:ind w:firstLine="720"/>
        <w:jc w:val="both"/>
        <w:rPr>
          <w:sz w:val="28"/>
          <w:szCs w:val="28"/>
          <w:lang w:val="uk-UA"/>
        </w:rPr>
      </w:pPr>
      <w:r w:rsidRPr="00B54CD5">
        <w:rPr>
          <w:sz w:val="28"/>
          <w:szCs w:val="28"/>
          <w:lang w:val="uk-UA"/>
        </w:rPr>
        <w:t xml:space="preserve">Вітамін В12 складається з корінового кільця, в центрі структури якого </w:t>
      </w:r>
      <w:r w:rsidR="00F74F0F" w:rsidRPr="00B54CD5">
        <w:rPr>
          <w:sz w:val="28"/>
          <w:szCs w:val="28"/>
          <w:lang w:val="uk-UA"/>
        </w:rPr>
        <w:t xml:space="preserve"> </w:t>
      </w:r>
      <w:r w:rsidRPr="00B54CD5">
        <w:rPr>
          <w:sz w:val="28"/>
          <w:szCs w:val="28"/>
          <w:lang w:val="uk-UA"/>
        </w:rPr>
        <w:t xml:space="preserve">розташовується атом кобальту, який утворює чотири координаційні зв'язки з атомами азоту, ще одну з диметилбензімідазольним нуклеотидом і останню з власним радикалом, завдяки якому розрізняють: ціанокобаламін, </w:t>
      </w:r>
      <w:r w:rsidRPr="00B54CD5">
        <w:rPr>
          <w:sz w:val="28"/>
          <w:szCs w:val="28"/>
          <w:lang w:val="uk-UA"/>
        </w:rPr>
        <w:lastRenderedPageBreak/>
        <w:t>гідроксокобаламін, метилколаден</w:t>
      </w:r>
      <w:r w:rsidR="00F74F0F" w:rsidRPr="00B54CD5">
        <w:rPr>
          <w:sz w:val="28"/>
          <w:szCs w:val="28"/>
          <w:lang w:val="uk-UA"/>
        </w:rPr>
        <w:t>. Перші дві</w:t>
      </w:r>
      <w:r w:rsidRPr="00CA57D2">
        <w:rPr>
          <w:sz w:val="28"/>
          <w:szCs w:val="28"/>
          <w:lang w:val="uk-UA"/>
        </w:rPr>
        <w:t xml:space="preserve"> </w:t>
      </w:r>
      <w:r w:rsidR="00F74F0F" w:rsidRPr="00CA57D2">
        <w:rPr>
          <w:sz w:val="28"/>
          <w:szCs w:val="28"/>
          <w:lang w:val="uk-UA"/>
        </w:rPr>
        <w:t>форми є стабільними і використовуються як лікарські засоби в терапії, а дві останні, незважаючи на свою нестабільність, є коферментами в життєво важливих біохімічних реакціях. У літературі термін «вітамін В12» позначає ціанокобаламін, він є основною формою вітаміну В12, що надходить ззовні, біологічно практично неактивний і включається в метаболічні процеси, тільки після перетворення його в</w:t>
      </w:r>
      <w:r w:rsidR="00F74F0F" w:rsidRPr="00B54CD5">
        <w:rPr>
          <w:sz w:val="28"/>
          <w:szCs w:val="28"/>
          <w:lang w:val="uk-UA"/>
        </w:rPr>
        <w:t xml:space="preserve"> </w:t>
      </w:r>
      <w:r w:rsidR="00F74F0F" w:rsidRPr="00CA57D2">
        <w:rPr>
          <w:sz w:val="28"/>
          <w:szCs w:val="28"/>
          <w:lang w:val="uk-UA"/>
        </w:rPr>
        <w:t xml:space="preserve">коферментні форми </w:t>
      </w:r>
      <w:r w:rsidR="00B109F0" w:rsidRPr="00B109F0">
        <w:rPr>
          <w:sz w:val="28"/>
          <w:szCs w:val="28"/>
          <w:lang w:val="uk-UA"/>
        </w:rPr>
        <w:t>[</w:t>
      </w:r>
      <w:r w:rsidR="00B109F0">
        <w:rPr>
          <w:sz w:val="28"/>
          <w:szCs w:val="28"/>
          <w:lang w:val="uk-UA"/>
        </w:rPr>
        <w:t>32</w:t>
      </w:r>
      <w:r w:rsidR="00B109F0" w:rsidRPr="00B109F0">
        <w:rPr>
          <w:sz w:val="28"/>
          <w:szCs w:val="28"/>
          <w:lang w:val="uk-UA"/>
        </w:rPr>
        <w:t>]</w:t>
      </w:r>
      <w:r w:rsidR="00F74F0F" w:rsidRPr="00CA57D2">
        <w:rPr>
          <w:sz w:val="28"/>
          <w:szCs w:val="28"/>
          <w:lang w:val="uk-UA"/>
        </w:rPr>
        <w:t>.</w:t>
      </w:r>
    </w:p>
    <w:p w14:paraId="19440D35" w14:textId="6A575A27" w:rsidR="00F74F0F" w:rsidRPr="00CA57D2" w:rsidRDefault="00F74F0F" w:rsidP="00C25973">
      <w:pPr>
        <w:pStyle w:val="Default"/>
        <w:spacing w:line="360" w:lineRule="auto"/>
        <w:ind w:firstLine="720"/>
        <w:jc w:val="both"/>
        <w:rPr>
          <w:sz w:val="28"/>
          <w:szCs w:val="28"/>
          <w:lang w:val="uk-UA"/>
        </w:rPr>
      </w:pPr>
      <w:r w:rsidRPr="00CA57D2">
        <w:rPr>
          <w:sz w:val="28"/>
          <w:szCs w:val="28"/>
          <w:lang w:val="uk-UA"/>
        </w:rPr>
        <w:t xml:space="preserve">Метилкобаламін є кофактором ферменту </w:t>
      </w:r>
      <w:r w:rsidRPr="00B54CD5">
        <w:rPr>
          <w:sz w:val="28"/>
          <w:szCs w:val="28"/>
        </w:rPr>
        <w:t>N</w:t>
      </w:r>
      <w:r w:rsidRPr="00CA57D2">
        <w:rPr>
          <w:sz w:val="28"/>
          <w:szCs w:val="28"/>
          <w:lang w:val="uk-UA"/>
        </w:rPr>
        <w:t>5-метилтетрагідрофолат-гомоцистеїн-метилтрансферази, який каталізує реакцію трансметилювання та синтезу метіоніну з гомоцистеїну,</w:t>
      </w:r>
      <w:r w:rsidRPr="00B54CD5">
        <w:rPr>
          <w:sz w:val="28"/>
          <w:szCs w:val="28"/>
          <w:lang w:val="uk-UA"/>
        </w:rPr>
        <w:t xml:space="preserve"> </w:t>
      </w:r>
      <w:r w:rsidRPr="00CA57D2">
        <w:rPr>
          <w:sz w:val="28"/>
          <w:szCs w:val="28"/>
          <w:lang w:val="uk-UA"/>
        </w:rPr>
        <w:t>а</w:t>
      </w:r>
      <w:r w:rsidRPr="00B54CD5">
        <w:rPr>
          <w:sz w:val="28"/>
          <w:szCs w:val="28"/>
          <w:lang w:val="uk-UA"/>
        </w:rPr>
        <w:t xml:space="preserve"> </w:t>
      </w:r>
      <w:r w:rsidRPr="00CA57D2">
        <w:rPr>
          <w:sz w:val="28"/>
          <w:szCs w:val="28"/>
          <w:lang w:val="uk-UA"/>
        </w:rPr>
        <w:t>також утворення тетрагідрофолату. Недостатній ресинтез метіоніну (з гомоцистеїну) призводить до зниження обсягу синтезу холіну і фосфоліпідів, що містять холін (лецитин і сфінгомієлін). При дефіциті кобаламіну також блокується перетворення фолієвої кислоти на фолінову, що в результаті призводить до порушення синтезу ДНК і дозрівання еритробластів, клітин тромбоцитарного та лейкоцитарного ряду, а також епітелію шлунково-кишкового тракту. Таким чином, анемія при дефіциті вітаміну В12 – це, по суті, анемія, обумовлена дефіцитом фолієвої кислоти, і морфологічно їх розрізнити неможливо.</w:t>
      </w:r>
    </w:p>
    <w:p w14:paraId="756C9C5C" w14:textId="51FC7E18" w:rsidR="00F74F0F" w:rsidRPr="00B54CD5" w:rsidRDefault="00F74F0F" w:rsidP="00C25973">
      <w:pPr>
        <w:pStyle w:val="Default"/>
        <w:spacing w:line="360" w:lineRule="auto"/>
        <w:ind w:firstLine="720"/>
        <w:jc w:val="both"/>
        <w:rPr>
          <w:sz w:val="28"/>
          <w:szCs w:val="28"/>
        </w:rPr>
      </w:pPr>
      <w:r w:rsidRPr="00CA57D2">
        <w:rPr>
          <w:sz w:val="28"/>
          <w:szCs w:val="28"/>
          <w:lang w:val="uk-UA"/>
        </w:rPr>
        <w:t xml:space="preserve">Реакція ізомеризації є важливим етапом у процесі окислення залишків жирних кислот з непарним числом атомів вуглецю </w:t>
      </w:r>
      <w:r w:rsidRPr="00E27F58">
        <w:rPr>
          <w:sz w:val="28"/>
          <w:szCs w:val="28"/>
          <w:lang w:val="uk-UA"/>
        </w:rPr>
        <w:t>(у метаболізмі холестеролу та пропіонової кислоти). В результаті чого утворюється метилмалоніл-КоА-мутазу, яка використовує як кофактор дезоксиаденозилкобаламін, яка каталізує перетворення метилмалоніл-КоА на сукциніл-</w:t>
      </w:r>
      <w:r w:rsidRPr="00B54CD5">
        <w:rPr>
          <w:sz w:val="28"/>
          <w:szCs w:val="28"/>
        </w:rPr>
        <w:t>S</w:t>
      </w:r>
      <w:r w:rsidRPr="00E27F58">
        <w:rPr>
          <w:sz w:val="28"/>
          <w:szCs w:val="28"/>
          <w:lang w:val="uk-UA"/>
        </w:rPr>
        <w:t xml:space="preserve">КоА. Уповільнення окислення призводить до накопичення токсичного метилмалонату та пропіонату. Таким чином, дефіцит вітаміну В12 призводить до неврологічним порушенням, які обумовлені демієлінізацією нервових волокон та розвитком фунікулярного мієлозу. </w:t>
      </w:r>
      <w:r w:rsidRPr="00B54CD5">
        <w:rPr>
          <w:sz w:val="28"/>
          <w:szCs w:val="28"/>
        </w:rPr>
        <w:t>Також дезоксіаденозилкобаламін бере участь в утворенні бурштинової кислоти з</w:t>
      </w:r>
      <w:r w:rsidRPr="00B54CD5">
        <w:rPr>
          <w:sz w:val="28"/>
          <w:szCs w:val="28"/>
          <w:lang w:val="uk-UA"/>
        </w:rPr>
        <w:t xml:space="preserve"> </w:t>
      </w:r>
      <w:r w:rsidRPr="00B54CD5">
        <w:rPr>
          <w:sz w:val="28"/>
          <w:szCs w:val="28"/>
        </w:rPr>
        <w:t xml:space="preserve">метилмалонової кислоти в янтарну кислоту </w:t>
      </w:r>
      <w:r w:rsidR="00B109F0" w:rsidRPr="00B109F0">
        <w:rPr>
          <w:sz w:val="28"/>
          <w:szCs w:val="28"/>
          <w:lang w:val="uk-UA"/>
        </w:rPr>
        <w:t>[</w:t>
      </w:r>
      <w:r w:rsidR="00B109F0">
        <w:rPr>
          <w:sz w:val="28"/>
          <w:szCs w:val="28"/>
          <w:lang w:val="uk-UA"/>
        </w:rPr>
        <w:t>9</w:t>
      </w:r>
      <w:r w:rsidR="00B109F0" w:rsidRPr="00B109F0">
        <w:rPr>
          <w:sz w:val="28"/>
          <w:szCs w:val="28"/>
          <w:lang w:val="uk-UA"/>
        </w:rPr>
        <w:t>]</w:t>
      </w:r>
      <w:r w:rsidRPr="00B54CD5">
        <w:rPr>
          <w:sz w:val="28"/>
          <w:szCs w:val="28"/>
        </w:rPr>
        <w:t>.</w:t>
      </w:r>
    </w:p>
    <w:p w14:paraId="0B78911D" w14:textId="342A722B" w:rsidR="001C6AC2" w:rsidRPr="00B54CD5" w:rsidRDefault="00F74F0F" w:rsidP="00C25973">
      <w:pPr>
        <w:pStyle w:val="Default"/>
        <w:spacing w:line="360" w:lineRule="auto"/>
        <w:ind w:firstLine="720"/>
        <w:jc w:val="both"/>
        <w:rPr>
          <w:sz w:val="28"/>
          <w:szCs w:val="28"/>
        </w:rPr>
      </w:pPr>
      <w:r w:rsidRPr="00B54CD5">
        <w:rPr>
          <w:sz w:val="28"/>
          <w:szCs w:val="28"/>
        </w:rPr>
        <w:lastRenderedPageBreak/>
        <w:t>З цих причин зменшення активності коферментів вітаміну В12 призводить до накопичення у сироватці гомоцистеїну та метилмалонової кислоти. При дефіциті кобаламіну збільшуються обидва ці метаболіти, а при дефіциті фолатів – лише першого.</w:t>
      </w:r>
    </w:p>
    <w:p w14:paraId="5B6382BA" w14:textId="77777777" w:rsidR="009E3ED2" w:rsidRPr="00B54CD5" w:rsidRDefault="009E3ED2" w:rsidP="00B54CD5">
      <w:pPr>
        <w:autoSpaceDE w:val="0"/>
        <w:autoSpaceDN w:val="0"/>
        <w:adjustRightInd w:val="0"/>
        <w:spacing w:line="360" w:lineRule="auto"/>
        <w:jc w:val="both"/>
        <w:rPr>
          <w:rFonts w:eastAsiaTheme="minorHAnsi"/>
          <w:sz w:val="28"/>
          <w:szCs w:val="28"/>
          <w:lang w:eastAsia="en-US"/>
          <w14:ligatures w14:val="standardContextual"/>
        </w:rPr>
      </w:pPr>
      <w:r w:rsidRPr="00B54CD5">
        <w:rPr>
          <w:rFonts w:eastAsiaTheme="minorHAnsi"/>
          <w:sz w:val="28"/>
          <w:szCs w:val="28"/>
          <w:lang w:eastAsia="en-US"/>
          <w14:ligatures w14:val="standardContextual"/>
        </w:rPr>
        <w:t>Основні причини розвитку дефіциту вітаміну В12:</w:t>
      </w:r>
    </w:p>
    <w:p w14:paraId="139B0EE9" w14:textId="62EBFDAE" w:rsidR="009E3ED2" w:rsidRPr="00B54CD5" w:rsidRDefault="009E3ED2" w:rsidP="00B54CD5">
      <w:pPr>
        <w:pStyle w:val="a3"/>
        <w:numPr>
          <w:ilvl w:val="0"/>
          <w:numId w:val="7"/>
        </w:numPr>
        <w:autoSpaceDE w:val="0"/>
        <w:autoSpaceDN w:val="0"/>
        <w:adjustRightInd w:val="0"/>
        <w:spacing w:line="360" w:lineRule="auto"/>
        <w:jc w:val="both"/>
        <w:rPr>
          <w:rFonts w:eastAsiaTheme="minorHAnsi"/>
          <w:sz w:val="28"/>
          <w:szCs w:val="28"/>
          <w:lang w:eastAsia="en-US"/>
          <w14:ligatures w14:val="standardContextual"/>
        </w:rPr>
      </w:pPr>
      <w:r w:rsidRPr="00B54CD5">
        <w:rPr>
          <w:rFonts w:eastAsiaTheme="minorHAnsi"/>
          <w:sz w:val="28"/>
          <w:szCs w:val="28"/>
          <w:lang w:eastAsia="en-US"/>
          <w14:ligatures w14:val="standardContextual"/>
        </w:rPr>
        <w:t>Відсутність соляної кислоти, ферментів чи внутрішнього Фактора (атрофічний гастрит, резекція шлунка, гастректомія, аутоантитіла до парієтальних клітин та внутрішнього фактора).</w:t>
      </w:r>
    </w:p>
    <w:p w14:paraId="3E97C55B" w14:textId="455AF6AF" w:rsidR="009E3ED2" w:rsidRPr="00B54CD5" w:rsidRDefault="009E3ED2" w:rsidP="00B54CD5">
      <w:pPr>
        <w:pStyle w:val="a3"/>
        <w:numPr>
          <w:ilvl w:val="0"/>
          <w:numId w:val="7"/>
        </w:numPr>
        <w:autoSpaceDE w:val="0"/>
        <w:autoSpaceDN w:val="0"/>
        <w:adjustRightInd w:val="0"/>
        <w:spacing w:line="360" w:lineRule="auto"/>
        <w:jc w:val="both"/>
        <w:rPr>
          <w:rFonts w:eastAsiaTheme="minorHAnsi"/>
          <w:sz w:val="28"/>
          <w:szCs w:val="28"/>
          <w:lang w:eastAsia="en-US"/>
          <w14:ligatures w14:val="standardContextual"/>
        </w:rPr>
      </w:pPr>
      <w:r w:rsidRPr="00B54CD5">
        <w:rPr>
          <w:rFonts w:eastAsiaTheme="minorHAnsi"/>
          <w:sz w:val="28"/>
          <w:szCs w:val="28"/>
          <w:lang w:eastAsia="en-US"/>
          <w14:ligatures w14:val="standardContextual"/>
        </w:rPr>
        <w:t>Порушення функції слизової оболонки клубової кишки (синдроми мальабсорбції, резекція термінального відділу клубової кишки).</w:t>
      </w:r>
    </w:p>
    <w:p w14:paraId="4E45E59A" w14:textId="1C6DD7AC" w:rsidR="009E3ED2" w:rsidRPr="00B54CD5" w:rsidRDefault="009E3ED2" w:rsidP="00B54CD5">
      <w:pPr>
        <w:pStyle w:val="a3"/>
        <w:numPr>
          <w:ilvl w:val="0"/>
          <w:numId w:val="7"/>
        </w:numPr>
        <w:autoSpaceDE w:val="0"/>
        <w:autoSpaceDN w:val="0"/>
        <w:adjustRightInd w:val="0"/>
        <w:spacing w:line="360" w:lineRule="auto"/>
        <w:jc w:val="both"/>
        <w:rPr>
          <w:rFonts w:eastAsiaTheme="minorHAnsi"/>
          <w:sz w:val="28"/>
          <w:szCs w:val="28"/>
          <w:lang w:eastAsia="en-US"/>
          <w14:ligatures w14:val="standardContextual"/>
        </w:rPr>
      </w:pPr>
      <w:r w:rsidRPr="00B54CD5">
        <w:rPr>
          <w:rFonts w:eastAsiaTheme="minorHAnsi"/>
          <w:sz w:val="28"/>
          <w:szCs w:val="28"/>
          <w:lang w:eastAsia="en-US"/>
          <w14:ligatures w14:val="standardContextual"/>
        </w:rPr>
        <w:t>Конкурентне поглинання вітаміну В12 при інвазії глистних інвазіях, особливо часто широким лентецем (дифілоботріоз) або мікроорганізмами (при синдромі сліпої петлі або дивертикулезі).</w:t>
      </w:r>
    </w:p>
    <w:p w14:paraId="290B1946" w14:textId="127599E2" w:rsidR="009E3ED2" w:rsidRPr="00B54CD5" w:rsidRDefault="009E3ED2" w:rsidP="00B54CD5">
      <w:pPr>
        <w:pStyle w:val="a3"/>
        <w:numPr>
          <w:ilvl w:val="0"/>
          <w:numId w:val="7"/>
        </w:numPr>
        <w:autoSpaceDE w:val="0"/>
        <w:autoSpaceDN w:val="0"/>
        <w:adjustRightInd w:val="0"/>
        <w:spacing w:line="360" w:lineRule="auto"/>
        <w:jc w:val="both"/>
        <w:rPr>
          <w:rFonts w:eastAsiaTheme="minorHAnsi"/>
          <w:sz w:val="28"/>
          <w:szCs w:val="28"/>
          <w:lang w:eastAsia="en-US"/>
          <w14:ligatures w14:val="standardContextual"/>
        </w:rPr>
      </w:pPr>
      <w:r w:rsidRPr="00B54CD5">
        <w:rPr>
          <w:rFonts w:eastAsiaTheme="minorHAnsi"/>
          <w:sz w:val="28"/>
          <w:szCs w:val="28"/>
          <w:lang w:eastAsia="en-US"/>
          <w14:ligatures w14:val="standardContextual"/>
        </w:rPr>
        <w:t>Аліментарна недостатність (особливо за дотримання пацієнтом суворої вегетаріанської дієти).</w:t>
      </w:r>
    </w:p>
    <w:p w14:paraId="29D55A23" w14:textId="050935E0" w:rsidR="009E3ED2" w:rsidRPr="00B54CD5" w:rsidRDefault="009E3ED2" w:rsidP="00B54CD5">
      <w:pPr>
        <w:pStyle w:val="a3"/>
        <w:numPr>
          <w:ilvl w:val="0"/>
          <w:numId w:val="7"/>
        </w:numPr>
        <w:autoSpaceDE w:val="0"/>
        <w:autoSpaceDN w:val="0"/>
        <w:adjustRightInd w:val="0"/>
        <w:spacing w:line="360" w:lineRule="auto"/>
        <w:jc w:val="both"/>
        <w:rPr>
          <w:rFonts w:eastAsiaTheme="minorHAnsi"/>
          <w:sz w:val="28"/>
          <w:szCs w:val="28"/>
          <w:lang w:eastAsia="en-US"/>
          <w14:ligatures w14:val="standardContextual"/>
        </w:rPr>
      </w:pPr>
      <w:r w:rsidRPr="00B54CD5">
        <w:rPr>
          <w:rFonts w:eastAsiaTheme="minorHAnsi"/>
          <w:sz w:val="28"/>
          <w:szCs w:val="28"/>
          <w:lang w:eastAsia="en-US"/>
          <w14:ligatures w14:val="standardContextual"/>
        </w:rPr>
        <w:t>Прийом низки медикаментів, що особливо використовуються для зниження кислотності шлунка (інгібітори протонної помпи, блокаторів Н2-гістамінових рецепторів, антацидів, а також метформіну, хоча у нього інший механізм);</w:t>
      </w:r>
    </w:p>
    <w:p w14:paraId="78EFC408" w14:textId="19FD00FC" w:rsidR="009E3ED2" w:rsidRPr="00B54CD5" w:rsidRDefault="009E3ED2" w:rsidP="00B54CD5">
      <w:pPr>
        <w:pStyle w:val="a3"/>
        <w:numPr>
          <w:ilvl w:val="0"/>
          <w:numId w:val="7"/>
        </w:numPr>
        <w:autoSpaceDE w:val="0"/>
        <w:autoSpaceDN w:val="0"/>
        <w:adjustRightInd w:val="0"/>
        <w:spacing w:line="360" w:lineRule="auto"/>
        <w:jc w:val="both"/>
        <w:rPr>
          <w:rFonts w:eastAsiaTheme="minorHAnsi"/>
          <w:sz w:val="28"/>
          <w:szCs w:val="28"/>
          <w:lang w:eastAsia="en-US"/>
          <w14:ligatures w14:val="standardContextual"/>
        </w:rPr>
      </w:pPr>
      <w:r w:rsidRPr="00B54CD5">
        <w:rPr>
          <w:rFonts w:eastAsiaTheme="minorHAnsi"/>
          <w:sz w:val="28"/>
          <w:szCs w:val="28"/>
          <w:lang w:eastAsia="en-US"/>
          <w14:ligatures w14:val="standardContextual"/>
        </w:rPr>
        <w:t>Спадковий дефект вироблення транскобаламіну II</w:t>
      </w:r>
      <w:r w:rsidR="00B109F0">
        <w:rPr>
          <w:rFonts w:eastAsiaTheme="minorHAnsi"/>
          <w:sz w:val="28"/>
          <w:szCs w:val="28"/>
          <w:lang w:val="uk-UA" w:eastAsia="en-US"/>
          <w14:ligatures w14:val="standardContextual"/>
        </w:rPr>
        <w:t xml:space="preserve"> </w:t>
      </w:r>
      <w:r w:rsidR="00B109F0" w:rsidRPr="00B109F0">
        <w:rPr>
          <w:rFonts w:eastAsiaTheme="minorHAnsi"/>
          <w:sz w:val="28"/>
          <w:szCs w:val="28"/>
          <w:lang w:val="uk-UA" w:eastAsia="en-US"/>
          <w14:ligatures w14:val="standardContextual"/>
        </w:rPr>
        <w:t>[</w:t>
      </w:r>
      <w:r w:rsidR="00B109F0">
        <w:rPr>
          <w:rFonts w:eastAsiaTheme="minorHAnsi"/>
          <w:sz w:val="28"/>
          <w:szCs w:val="28"/>
          <w:lang w:val="uk-UA" w:eastAsia="en-US"/>
          <w14:ligatures w14:val="standardContextual"/>
        </w:rPr>
        <w:t>28</w:t>
      </w:r>
      <w:r w:rsidR="00B109F0" w:rsidRPr="00B109F0">
        <w:rPr>
          <w:rFonts w:eastAsiaTheme="minorHAnsi"/>
          <w:sz w:val="28"/>
          <w:szCs w:val="28"/>
          <w:lang w:val="uk-UA" w:eastAsia="en-US"/>
          <w14:ligatures w14:val="standardContextual"/>
        </w:rPr>
        <w:t>]</w:t>
      </w:r>
      <w:r w:rsidRPr="00B54CD5">
        <w:rPr>
          <w:rFonts w:eastAsiaTheme="minorHAnsi"/>
          <w:sz w:val="28"/>
          <w:szCs w:val="28"/>
          <w:lang w:eastAsia="en-US"/>
          <w14:ligatures w14:val="standardContextual"/>
        </w:rPr>
        <w:t>.</w:t>
      </w:r>
    </w:p>
    <w:p w14:paraId="21406683" w14:textId="5831A499" w:rsidR="009E3ED2" w:rsidRPr="00B54CD5" w:rsidRDefault="009E3ED2" w:rsidP="00572660">
      <w:pPr>
        <w:pStyle w:val="a3"/>
        <w:autoSpaceDE w:val="0"/>
        <w:autoSpaceDN w:val="0"/>
        <w:adjustRightInd w:val="0"/>
        <w:spacing w:line="360" w:lineRule="auto"/>
        <w:ind w:firstLine="720"/>
        <w:jc w:val="both"/>
        <w:rPr>
          <w:rFonts w:eastAsiaTheme="minorHAnsi"/>
          <w:sz w:val="28"/>
          <w:szCs w:val="28"/>
          <w:lang w:eastAsia="en-US"/>
          <w14:ligatures w14:val="standardContextual"/>
        </w:rPr>
      </w:pPr>
      <w:r w:rsidRPr="00B54CD5">
        <w:rPr>
          <w:rFonts w:eastAsiaTheme="minorHAnsi"/>
          <w:sz w:val="28"/>
          <w:szCs w:val="28"/>
          <w:lang w:eastAsia="en-US"/>
          <w14:ligatures w14:val="standardContextual"/>
        </w:rPr>
        <w:t>Клінічна картина</w:t>
      </w:r>
    </w:p>
    <w:p w14:paraId="3EA96FF4" w14:textId="6D88CA00" w:rsidR="009E3ED2" w:rsidRPr="00B54CD5" w:rsidRDefault="009E3ED2" w:rsidP="00572660">
      <w:pPr>
        <w:autoSpaceDE w:val="0"/>
        <w:autoSpaceDN w:val="0"/>
        <w:adjustRightInd w:val="0"/>
        <w:spacing w:line="360" w:lineRule="auto"/>
        <w:ind w:firstLine="720"/>
        <w:jc w:val="both"/>
        <w:rPr>
          <w:rFonts w:eastAsiaTheme="minorHAnsi"/>
          <w:sz w:val="28"/>
          <w:szCs w:val="28"/>
          <w:lang w:eastAsia="en-US"/>
          <w14:ligatures w14:val="standardContextual"/>
        </w:rPr>
      </w:pPr>
      <w:r w:rsidRPr="00B54CD5">
        <w:rPr>
          <w:rFonts w:eastAsiaTheme="minorHAnsi"/>
          <w:sz w:val="28"/>
          <w:szCs w:val="28"/>
          <w:lang w:eastAsia="en-US"/>
          <w14:ligatures w14:val="standardContextual"/>
        </w:rPr>
        <w:t>Три синдроми лежать в основі класичної картини В12-дефіцитної анемії: анемічний, ураження шлунково-кишкового тракту та нервової системи.</w:t>
      </w:r>
    </w:p>
    <w:p w14:paraId="6CF5076A" w14:textId="4B6C0AA4" w:rsidR="009E3ED2" w:rsidRPr="00572660" w:rsidRDefault="009E3ED2" w:rsidP="00572660">
      <w:pPr>
        <w:autoSpaceDE w:val="0"/>
        <w:autoSpaceDN w:val="0"/>
        <w:adjustRightInd w:val="0"/>
        <w:spacing w:line="360" w:lineRule="auto"/>
        <w:ind w:firstLine="720"/>
        <w:jc w:val="both"/>
        <w:rPr>
          <w:rFonts w:eastAsiaTheme="minorHAnsi"/>
          <w:sz w:val="28"/>
          <w:szCs w:val="28"/>
          <w:lang w:val="uk-UA" w:eastAsia="en-US"/>
          <w14:ligatures w14:val="standardContextual"/>
        </w:rPr>
      </w:pPr>
      <w:r w:rsidRPr="00CA57D2">
        <w:rPr>
          <w:rFonts w:eastAsiaTheme="minorHAnsi"/>
          <w:sz w:val="28"/>
          <w:szCs w:val="28"/>
          <w:lang w:val="uk-UA" w:eastAsia="en-US"/>
          <w14:ligatures w14:val="standardContextual"/>
        </w:rPr>
        <w:t>Захворювання розвивається поступово і проявляється загальною слабкістю, швидкою стомлюваністю, задишкою, сонливістю. У хворих при об'єктивному обстеженні виявляються субіктеричність склер, жовтяничність шкіри та збільшення печінки, внаслідок підвищеного руйнування еритроїдних клітин (неефективний еритропоез).</w:t>
      </w:r>
      <w:r w:rsidR="00572660">
        <w:rPr>
          <w:rFonts w:eastAsiaTheme="minorHAnsi"/>
          <w:sz w:val="28"/>
          <w:szCs w:val="28"/>
          <w:lang w:val="uk-UA" w:eastAsia="en-US"/>
          <w14:ligatures w14:val="standardContextual"/>
        </w:rPr>
        <w:t xml:space="preserve"> </w:t>
      </w:r>
      <w:r w:rsidRPr="00B54CD5">
        <w:rPr>
          <w:rFonts w:eastAsiaTheme="minorHAnsi"/>
          <w:sz w:val="28"/>
          <w:szCs w:val="28"/>
          <w:lang w:eastAsia="en-US"/>
          <w14:ligatures w14:val="standardContextual"/>
        </w:rPr>
        <w:t xml:space="preserve">Патологія шлунково-кишкового тракту може </w:t>
      </w:r>
      <w:r w:rsidRPr="00B54CD5">
        <w:rPr>
          <w:rFonts w:eastAsiaTheme="minorHAnsi"/>
          <w:sz w:val="28"/>
          <w:szCs w:val="28"/>
          <w:lang w:eastAsia="en-US"/>
          <w14:ligatures w14:val="standardContextual"/>
        </w:rPr>
        <w:lastRenderedPageBreak/>
        <w:t>проявлятися втратою апетиту та диспепсією, що призводять до втрати ваги, Гунтерівським (</w:t>
      </w:r>
      <w:r w:rsidR="00DE4ED8" w:rsidRPr="00B54CD5">
        <w:rPr>
          <w:rFonts w:eastAsiaTheme="minorHAnsi"/>
          <w:sz w:val="28"/>
          <w:szCs w:val="28"/>
          <w:lang w:val="uk-UA" w:eastAsia="en-US"/>
          <w14:ligatures w14:val="standardContextual"/>
        </w:rPr>
        <w:t>Х</w:t>
      </w:r>
      <w:r w:rsidRPr="00B54CD5">
        <w:rPr>
          <w:rFonts w:eastAsiaTheme="minorHAnsi"/>
          <w:sz w:val="28"/>
          <w:szCs w:val="28"/>
          <w:lang w:eastAsia="en-US"/>
          <w14:ligatures w14:val="standardContextual"/>
        </w:rPr>
        <w:t>антероським) глосситом, зниженням шлункової секреції та розвитком атрофічного гастриту.</w:t>
      </w:r>
    </w:p>
    <w:p w14:paraId="4FB14643" w14:textId="0CFFB259" w:rsidR="009E3ED2" w:rsidRPr="00B54CD5" w:rsidRDefault="009E3ED2" w:rsidP="00572660">
      <w:pPr>
        <w:autoSpaceDE w:val="0"/>
        <w:autoSpaceDN w:val="0"/>
        <w:adjustRightInd w:val="0"/>
        <w:spacing w:line="360" w:lineRule="auto"/>
        <w:ind w:firstLine="720"/>
        <w:jc w:val="both"/>
        <w:rPr>
          <w:rFonts w:eastAsiaTheme="minorHAnsi"/>
          <w:sz w:val="28"/>
          <w:szCs w:val="28"/>
          <w:lang w:eastAsia="en-US"/>
          <w14:ligatures w14:val="standardContextual"/>
        </w:rPr>
      </w:pPr>
      <w:r w:rsidRPr="00CA57D2">
        <w:rPr>
          <w:rFonts w:eastAsiaTheme="minorHAnsi"/>
          <w:sz w:val="28"/>
          <w:szCs w:val="28"/>
          <w:lang w:val="uk-UA" w:eastAsia="en-US"/>
          <w14:ligatures w14:val="standardContextual"/>
        </w:rPr>
        <w:t xml:space="preserve">В результаті ураження периферичної нервової системи (фунікулярного мієлозу), відбувається дегенерація спинного мозку, яка проявляється порушенням ходи та зору, розладом сечовипускання, атаксією, парестезією, гіпорефлексією, рефлексом Бабінського (рефлекс розгинального руху </w:t>
      </w:r>
      <w:r w:rsidRPr="00B54CD5">
        <w:rPr>
          <w:rFonts w:eastAsiaTheme="minorHAnsi"/>
          <w:sz w:val="28"/>
          <w:szCs w:val="28"/>
          <w:lang w:eastAsia="en-US"/>
          <w14:ligatures w14:val="standardContextual"/>
        </w:rPr>
        <w:t>I</w:t>
      </w:r>
      <w:r w:rsidRPr="00CA57D2">
        <w:rPr>
          <w:rFonts w:eastAsiaTheme="minorHAnsi"/>
          <w:sz w:val="28"/>
          <w:szCs w:val="28"/>
          <w:lang w:val="uk-UA" w:eastAsia="en-US"/>
          <w14:ligatures w14:val="standardContextual"/>
        </w:rPr>
        <w:t xml:space="preserve"> пальця ноги при подразненні зовнішнього краю випадках у вигляді клонусу та коми (Перекатова, Остроумова, 2009). </w:t>
      </w:r>
      <w:r w:rsidRPr="00B54CD5">
        <w:rPr>
          <w:rFonts w:eastAsiaTheme="minorHAnsi"/>
          <w:sz w:val="28"/>
          <w:szCs w:val="28"/>
          <w:lang w:eastAsia="en-US"/>
          <w14:ligatures w14:val="standardContextual"/>
        </w:rPr>
        <w:t xml:space="preserve">Нерідко неврологічна симптоматика проявляється ізольовано без розвитку інших клінічних проявів. Особливо часто подібне виникає у пацієнтів старшої вікової групи, тому необхідно виключити дане захворювання у хворих на неврологічну симптоматику невідомого генезу </w:t>
      </w:r>
      <w:r w:rsidR="00B109F0" w:rsidRPr="00B109F0">
        <w:rPr>
          <w:rFonts w:eastAsiaTheme="minorHAnsi"/>
          <w:sz w:val="28"/>
          <w:szCs w:val="28"/>
          <w:lang w:val="uk-UA" w:eastAsia="en-US"/>
          <w14:ligatures w14:val="standardContextual"/>
        </w:rPr>
        <w:t>[</w:t>
      </w:r>
      <w:r w:rsidR="00B109F0">
        <w:rPr>
          <w:rFonts w:eastAsiaTheme="minorHAnsi"/>
          <w:sz w:val="28"/>
          <w:szCs w:val="28"/>
          <w:lang w:val="uk-UA" w:eastAsia="en-US"/>
          <w14:ligatures w14:val="standardContextual"/>
        </w:rPr>
        <w:t>4</w:t>
      </w:r>
      <w:r w:rsidR="00B109F0" w:rsidRPr="00B109F0">
        <w:rPr>
          <w:rFonts w:eastAsiaTheme="minorHAnsi"/>
          <w:sz w:val="28"/>
          <w:szCs w:val="28"/>
          <w:lang w:val="uk-UA" w:eastAsia="en-US"/>
          <w14:ligatures w14:val="standardContextual"/>
        </w:rPr>
        <w:t>]</w:t>
      </w:r>
      <w:r w:rsidRPr="00B54CD5">
        <w:rPr>
          <w:rFonts w:eastAsiaTheme="minorHAnsi"/>
          <w:sz w:val="28"/>
          <w:szCs w:val="28"/>
          <w:lang w:eastAsia="en-US"/>
          <w14:ligatures w14:val="standardContextual"/>
        </w:rPr>
        <w:t>.</w:t>
      </w:r>
    </w:p>
    <w:p w14:paraId="7596258F" w14:textId="7547A27E" w:rsidR="009E3ED2" w:rsidRPr="00B54CD5" w:rsidRDefault="009E3ED2" w:rsidP="00572660">
      <w:pPr>
        <w:pStyle w:val="Default"/>
        <w:spacing w:line="360" w:lineRule="auto"/>
        <w:ind w:firstLine="720"/>
        <w:jc w:val="both"/>
        <w:rPr>
          <w:sz w:val="28"/>
          <w:szCs w:val="28"/>
        </w:rPr>
      </w:pPr>
      <w:r w:rsidRPr="00B54CD5">
        <w:rPr>
          <w:sz w:val="28"/>
          <w:szCs w:val="28"/>
        </w:rPr>
        <w:t xml:space="preserve">Лабораторная диагностика </w:t>
      </w:r>
    </w:p>
    <w:p w14:paraId="35ADA05D" w14:textId="5552E4D8" w:rsidR="00DE4ED8" w:rsidRPr="00B54CD5" w:rsidRDefault="00DE4ED8" w:rsidP="00572660">
      <w:pPr>
        <w:pStyle w:val="Default"/>
        <w:spacing w:line="360" w:lineRule="auto"/>
        <w:ind w:firstLine="720"/>
        <w:jc w:val="both"/>
        <w:rPr>
          <w:sz w:val="28"/>
          <w:szCs w:val="28"/>
        </w:rPr>
      </w:pPr>
      <w:r w:rsidRPr="00B54CD5">
        <w:rPr>
          <w:sz w:val="28"/>
          <w:szCs w:val="28"/>
          <w:lang w:val="uk-UA"/>
        </w:rPr>
        <w:t>Картина периферичної крові при мегалобластній анемії є досить специфічною. MCV збільшується від 95 до 110 фл при легкій та помірній анемії, до 110 - 150 фл при більш тяжкій формі, проте значення може залишатися в межах норми при поєднанні з ЗДА, таласемією, АХЗЗ.</w:t>
      </w:r>
      <w:r w:rsidR="009E3ED2" w:rsidRPr="00CA57D2">
        <w:rPr>
          <w:sz w:val="28"/>
          <w:szCs w:val="28"/>
          <w:lang w:val="uk-UA"/>
        </w:rPr>
        <w:t xml:space="preserve">Характерна </w:t>
      </w:r>
      <w:r w:rsidRPr="00B54CD5">
        <w:rPr>
          <w:sz w:val="28"/>
          <w:szCs w:val="28"/>
          <w:lang w:val="uk-UA"/>
        </w:rPr>
        <w:t xml:space="preserve">ознака захворювання збільшення значень RDW та зміщення гістограми вправо, МСН досягає 33 - 38 пг при помірній анемії та досягає 56 пг при тяжкій анемії. МСНС залишається в межах норми </w:t>
      </w:r>
      <w:r w:rsidR="00B109F0" w:rsidRPr="00B109F0">
        <w:rPr>
          <w:sz w:val="28"/>
          <w:szCs w:val="28"/>
          <w:lang w:val="uk-UA"/>
        </w:rPr>
        <w:t>[</w:t>
      </w:r>
      <w:r w:rsidR="00B109F0">
        <w:rPr>
          <w:sz w:val="28"/>
          <w:szCs w:val="28"/>
          <w:lang w:val="uk-UA"/>
        </w:rPr>
        <w:t>20</w:t>
      </w:r>
      <w:r w:rsidR="00B109F0" w:rsidRPr="00B109F0">
        <w:rPr>
          <w:sz w:val="28"/>
          <w:szCs w:val="28"/>
          <w:lang w:val="uk-UA"/>
        </w:rPr>
        <w:t>]</w:t>
      </w:r>
      <w:r w:rsidRPr="00B54CD5">
        <w:rPr>
          <w:sz w:val="28"/>
          <w:szCs w:val="28"/>
          <w:lang w:val="uk-UA"/>
        </w:rPr>
        <w:t>.</w:t>
      </w:r>
    </w:p>
    <w:p w14:paraId="39D0F961" w14:textId="1E9BF674" w:rsidR="00AD17BA" w:rsidRPr="00B54CD5" w:rsidRDefault="00AD17BA" w:rsidP="00572660">
      <w:pPr>
        <w:pStyle w:val="Default"/>
        <w:spacing w:line="360" w:lineRule="auto"/>
        <w:ind w:firstLine="720"/>
        <w:jc w:val="both"/>
        <w:rPr>
          <w:sz w:val="28"/>
          <w:szCs w:val="28"/>
          <w:lang w:val="uk-UA"/>
        </w:rPr>
      </w:pPr>
      <w:r w:rsidRPr="00B54CD5">
        <w:rPr>
          <w:sz w:val="28"/>
          <w:szCs w:val="28"/>
          <w:lang w:val="uk-UA"/>
        </w:rPr>
        <w:t xml:space="preserve">Дана анемія є макроцитарною і нормохромною. При мікроскопії мазка крові відзначаються виражений анізоцитоз та пойкілоцитоз (характерні макроовалоцити або шизоцити), ядерні еритроцити (нормобласти), тільця Жоллі, базофільна зернистість, кільця Кебота. Знижено кількість ретикулоцитів (у поодиноких випадках відповідає нормі) та незрілих ретикулоцитів, що свідчить про зниження проліферативного потенціалу еритрокаріоцитів. Після початку лікування вітаміном В12 розвивається ретикулоцитарний криз – збільшення </w:t>
      </w:r>
      <w:r w:rsidRPr="00B54CD5">
        <w:rPr>
          <w:sz w:val="28"/>
          <w:szCs w:val="28"/>
          <w:lang w:val="uk-UA"/>
        </w:rPr>
        <w:lastRenderedPageBreak/>
        <w:t xml:space="preserve">кількості ретикулоцитів, що підтверджує діагноз </w:t>
      </w:r>
      <w:r w:rsidR="00B109F0" w:rsidRPr="00B109F0">
        <w:rPr>
          <w:sz w:val="28"/>
          <w:szCs w:val="28"/>
          <w:lang w:val="uk-UA"/>
        </w:rPr>
        <w:t>[</w:t>
      </w:r>
      <w:r w:rsidR="00B109F0">
        <w:rPr>
          <w:sz w:val="28"/>
          <w:szCs w:val="28"/>
          <w:lang w:val="uk-UA"/>
        </w:rPr>
        <w:t>2</w:t>
      </w:r>
      <w:r w:rsidR="00B109F0" w:rsidRPr="00B109F0">
        <w:rPr>
          <w:sz w:val="28"/>
          <w:szCs w:val="28"/>
          <w:lang w:val="uk-UA"/>
        </w:rPr>
        <w:t>]</w:t>
      </w:r>
      <w:r w:rsidRPr="00B54CD5">
        <w:rPr>
          <w:sz w:val="28"/>
          <w:szCs w:val="28"/>
          <w:lang w:val="uk-UA"/>
        </w:rPr>
        <w:t>. У картині крові спостерігається нейтропенія, зі схильністю до гіперсегментованості нейтрофілів (понад 5 - 6 сегментів), тромбоцитопенії, виявляються гігантські тромбоцити.</w:t>
      </w:r>
    </w:p>
    <w:p w14:paraId="20FBD5E8" w14:textId="5393A493" w:rsidR="00AD17BA" w:rsidRPr="00B54CD5" w:rsidRDefault="00AD17BA" w:rsidP="00572660">
      <w:pPr>
        <w:pStyle w:val="Default"/>
        <w:spacing w:line="360" w:lineRule="auto"/>
        <w:ind w:firstLine="720"/>
        <w:jc w:val="both"/>
        <w:rPr>
          <w:sz w:val="28"/>
          <w:szCs w:val="28"/>
          <w:lang w:val="uk-UA"/>
        </w:rPr>
      </w:pPr>
      <w:r w:rsidRPr="00B54CD5">
        <w:rPr>
          <w:sz w:val="28"/>
          <w:szCs w:val="28"/>
          <w:lang w:val="uk-UA"/>
        </w:rPr>
        <w:t xml:space="preserve">Стернальну пункцію слід виконувати до початку лікування вітаміном В12 та фолієвої кислоти. При яскравій клінічній картині та характерних змінах у периферичній крові її можна не проводити. На мієлограмі відзначається гіперклітинність, співвідношення мієлоїдні/еритроїдні клітини – 1:1, мегалобластний тип кровотворення. Різко зменшено кількість оксифільних форм мегалобластів («синій кістковий мозок»), виявляються полісегментовані та гігантські клітини нейтрофілу </w:t>
      </w:r>
      <w:r w:rsidR="00B109F0" w:rsidRPr="00B109F0">
        <w:rPr>
          <w:sz w:val="28"/>
          <w:szCs w:val="28"/>
          <w:lang w:val="uk-UA"/>
        </w:rPr>
        <w:t>[</w:t>
      </w:r>
      <w:r w:rsidR="00B109F0">
        <w:rPr>
          <w:sz w:val="28"/>
          <w:szCs w:val="28"/>
          <w:lang w:val="uk-UA"/>
        </w:rPr>
        <w:t>4</w:t>
      </w:r>
      <w:r w:rsidR="00B109F0" w:rsidRPr="00B109F0">
        <w:rPr>
          <w:sz w:val="28"/>
          <w:szCs w:val="28"/>
          <w:lang w:val="uk-UA"/>
        </w:rPr>
        <w:t>]</w:t>
      </w:r>
      <w:r w:rsidR="00B109F0">
        <w:rPr>
          <w:sz w:val="28"/>
          <w:szCs w:val="28"/>
          <w:lang w:val="uk-UA"/>
        </w:rPr>
        <w:t>.</w:t>
      </w:r>
    </w:p>
    <w:p w14:paraId="7849ECAF" w14:textId="115DE003" w:rsidR="00AD17BA" w:rsidRPr="00B54CD5" w:rsidRDefault="00AD17BA" w:rsidP="00572660">
      <w:pPr>
        <w:pStyle w:val="Default"/>
        <w:spacing w:line="360" w:lineRule="auto"/>
        <w:ind w:firstLine="720"/>
        <w:jc w:val="both"/>
        <w:rPr>
          <w:sz w:val="28"/>
          <w:szCs w:val="28"/>
          <w:lang w:val="uk-UA"/>
        </w:rPr>
      </w:pPr>
      <w:r w:rsidRPr="00B54CD5">
        <w:rPr>
          <w:sz w:val="28"/>
          <w:szCs w:val="28"/>
          <w:lang w:val="uk-UA"/>
        </w:rPr>
        <w:t>У біохімії відзначається підвищений рівень лактатдегідрогенази, некон'югованого білірубіну, заліза, знижений рівень гаптоглобіну,</w:t>
      </w:r>
    </w:p>
    <w:p w14:paraId="4709F9BF" w14:textId="37D12DAE" w:rsidR="00AD17BA" w:rsidRPr="00B54CD5" w:rsidRDefault="00AD17BA" w:rsidP="00B54CD5">
      <w:pPr>
        <w:pStyle w:val="Default"/>
        <w:spacing w:line="360" w:lineRule="auto"/>
        <w:jc w:val="both"/>
        <w:rPr>
          <w:sz w:val="28"/>
          <w:szCs w:val="28"/>
          <w:lang w:val="uk-UA"/>
        </w:rPr>
      </w:pPr>
      <w:r w:rsidRPr="00B54CD5">
        <w:rPr>
          <w:sz w:val="28"/>
          <w:szCs w:val="28"/>
          <w:lang w:val="uk-UA"/>
        </w:rPr>
        <w:t>вітаміну B12. Останній особливо важливий у диференціальній діагностиці та в нормі його рівень коливається від 180 до 1132 нг/мл. Зниження кобаламіну нижче 180 - 200 нг/л (менше 150 пмоль/л) говорить про розвиток дефіциту вітаміну В12. В12 у крові перебуває у зв'язаному стані з транспортними білками транскобаламіном та гаптокоррином. Холотранскобаламін (holoTC) - це комплекс ціанкобаламіну з першим з них, він є біологічно доступною (активною формою), так як його рецептори є практично у всіх органах і клітинах, становить приблизно 20% циркулюючого вітаміну В12. До комплексу з гаптокоррином (хологаптокоррину) майже відсутні рецептори, винятком є гепатоцити, тому вважається неактивним.</w:t>
      </w:r>
    </w:p>
    <w:p w14:paraId="7DBF8C68" w14:textId="7F3F6696" w:rsidR="00DE4ED8" w:rsidRPr="00B54CD5" w:rsidRDefault="00AD17BA" w:rsidP="00572660">
      <w:pPr>
        <w:pStyle w:val="Default"/>
        <w:spacing w:line="360" w:lineRule="auto"/>
        <w:ind w:firstLine="720"/>
        <w:jc w:val="both"/>
        <w:rPr>
          <w:sz w:val="28"/>
          <w:szCs w:val="28"/>
          <w:lang w:val="uk-UA"/>
        </w:rPr>
      </w:pPr>
      <w:r w:rsidRPr="00B54CD5">
        <w:rPr>
          <w:sz w:val="28"/>
          <w:szCs w:val="28"/>
          <w:lang w:val="uk-UA"/>
        </w:rPr>
        <w:t>Визначають загальний кобаламін, який включає хологаптокорин і холотранскобаламін, так і окремо holoTC, зниження якого є найранішим маркером дефіциту вітаміну В12 (менше 35 пкмоль/л). Так як даний показник має більш високу чутливість і специфічність, ніж загальний ціанкобаламін, широке введення його в повсякденну клінічну практику дозволило б зменшити</w:t>
      </w:r>
      <w:r w:rsidR="00DE4ED8" w:rsidRPr="00B54CD5">
        <w:rPr>
          <w:sz w:val="28"/>
          <w:szCs w:val="28"/>
          <w:lang w:val="uk-UA"/>
        </w:rPr>
        <w:t xml:space="preserve"> відсоток </w:t>
      </w:r>
      <w:r w:rsidR="00DE4ED8" w:rsidRPr="00B54CD5">
        <w:rPr>
          <w:sz w:val="28"/>
          <w:szCs w:val="28"/>
          <w:lang w:val="uk-UA"/>
        </w:rPr>
        <w:lastRenderedPageBreak/>
        <w:t>результатів, що не підлягають однозначній інтерпретації. Визначення holoTC проводиться методом хемілюмінесцентного імуноаналізу на мікрочастинках</w:t>
      </w:r>
      <w:r w:rsidR="00B109F0" w:rsidRPr="00B109F0">
        <w:rPr>
          <w:rFonts w:eastAsia="Times New Roman"/>
          <w:color w:val="auto"/>
          <w:sz w:val="28"/>
          <w:szCs w:val="28"/>
          <w:lang w:val="uk-UA" w:eastAsia="ru-RU"/>
          <w14:ligatures w14:val="none"/>
        </w:rPr>
        <w:t xml:space="preserve"> </w:t>
      </w:r>
      <w:r w:rsidR="00B109F0" w:rsidRPr="00B109F0">
        <w:rPr>
          <w:sz w:val="28"/>
          <w:szCs w:val="28"/>
          <w:lang w:val="uk-UA"/>
        </w:rPr>
        <w:t>[</w:t>
      </w:r>
      <w:r w:rsidR="00B109F0">
        <w:rPr>
          <w:sz w:val="28"/>
          <w:szCs w:val="28"/>
          <w:lang w:val="uk-UA"/>
        </w:rPr>
        <w:t>21</w:t>
      </w:r>
      <w:r w:rsidR="00B109F0" w:rsidRPr="00B109F0">
        <w:rPr>
          <w:sz w:val="28"/>
          <w:szCs w:val="28"/>
          <w:lang w:val="uk-UA"/>
        </w:rPr>
        <w:t>]</w:t>
      </w:r>
    </w:p>
    <w:p w14:paraId="387A61F3" w14:textId="76039EED" w:rsidR="00DE4ED8" w:rsidRPr="00B54CD5" w:rsidRDefault="00DE4ED8" w:rsidP="00572660">
      <w:pPr>
        <w:pStyle w:val="Default"/>
        <w:spacing w:line="360" w:lineRule="auto"/>
        <w:ind w:firstLine="720"/>
        <w:jc w:val="both"/>
        <w:rPr>
          <w:sz w:val="28"/>
          <w:szCs w:val="28"/>
          <w:lang w:val="uk-UA"/>
        </w:rPr>
      </w:pPr>
      <w:r w:rsidRPr="00B54CD5">
        <w:rPr>
          <w:sz w:val="28"/>
          <w:szCs w:val="28"/>
          <w:lang w:val="uk-UA"/>
        </w:rPr>
        <w:t>Хворим можуть помилково діагностувати гемолітичну анемію у зв'язку з гемолітичним синдромом та підвищенням вмісту білірубіну. Рівень феритину нормальний або дещо підвищений (при поєднанні із залізодефіцитною анемією нерідко знижений). У вигляді додаткового дослідження використовують вимірювання гомоцистеїну, метилмалонової кислоти (ММК) та фолієвої кислоти.</w:t>
      </w:r>
    </w:p>
    <w:p w14:paraId="08D974B2" w14:textId="360CE1F5" w:rsidR="00DE4ED8" w:rsidRPr="00B54CD5" w:rsidRDefault="00DE4ED8" w:rsidP="00572660">
      <w:pPr>
        <w:pStyle w:val="Default"/>
        <w:spacing w:line="360" w:lineRule="auto"/>
        <w:ind w:firstLine="720"/>
        <w:jc w:val="both"/>
        <w:rPr>
          <w:sz w:val="28"/>
          <w:szCs w:val="28"/>
          <w:lang w:val="uk-UA"/>
        </w:rPr>
      </w:pPr>
      <w:r w:rsidRPr="00B54CD5">
        <w:rPr>
          <w:sz w:val="28"/>
          <w:szCs w:val="28"/>
          <w:lang w:val="uk-UA"/>
        </w:rPr>
        <w:t>У плазмі крові вільний гомоцистеїн присутній у низьких концентраціях, більшість даної амінокислоти пов'язана з білками плазми, переважно з альбуміном. На даний момент немає єдиних референсних значень для гомоцистеїну, хоча в більшості патологічних лабораторій для дорослої людини є концентрація більше 15 мкмоль/л. Однак рівень гомоцистеїну в крові має низьку специфічність</w:t>
      </w:r>
      <w:r w:rsidR="00162D61" w:rsidRPr="00B54CD5">
        <w:rPr>
          <w:sz w:val="28"/>
          <w:szCs w:val="28"/>
          <w:lang w:val="uk-UA"/>
        </w:rPr>
        <w:t xml:space="preserve"> </w:t>
      </w:r>
      <w:r w:rsidRPr="00B54CD5">
        <w:rPr>
          <w:sz w:val="28"/>
          <w:szCs w:val="28"/>
          <w:lang w:val="uk-UA"/>
        </w:rPr>
        <w:t>діагностики дефіциту вітаміну B12, тому що підвищується в ряді інших</w:t>
      </w:r>
      <w:r w:rsidR="00162D61" w:rsidRPr="00B54CD5">
        <w:rPr>
          <w:sz w:val="28"/>
          <w:szCs w:val="28"/>
          <w:lang w:val="uk-UA"/>
        </w:rPr>
        <w:t xml:space="preserve"> </w:t>
      </w:r>
      <w:r w:rsidRPr="00B54CD5">
        <w:rPr>
          <w:sz w:val="28"/>
          <w:szCs w:val="28"/>
          <w:lang w:val="uk-UA"/>
        </w:rPr>
        <w:t>випадків, наприклад при дефіциті фолієвої кислоти, вітаміну В6 та при</w:t>
      </w:r>
      <w:r w:rsidR="00162D61" w:rsidRPr="00B54CD5">
        <w:rPr>
          <w:sz w:val="28"/>
          <w:szCs w:val="28"/>
          <w:lang w:val="uk-UA"/>
        </w:rPr>
        <w:t xml:space="preserve"> </w:t>
      </w:r>
      <w:r w:rsidRPr="00B54CD5">
        <w:rPr>
          <w:sz w:val="28"/>
          <w:szCs w:val="28"/>
          <w:lang w:val="uk-UA"/>
        </w:rPr>
        <w:t>генетичних дефектах ферментів, що беруть участь у метаболізмі гомоцистеїну</w:t>
      </w:r>
      <w:r w:rsidR="00B109F0">
        <w:rPr>
          <w:sz w:val="28"/>
          <w:szCs w:val="28"/>
          <w:lang w:val="uk-UA"/>
        </w:rPr>
        <w:t xml:space="preserve"> </w:t>
      </w:r>
      <w:r w:rsidR="00B109F0" w:rsidRPr="00B109F0">
        <w:rPr>
          <w:sz w:val="28"/>
          <w:szCs w:val="28"/>
          <w:lang w:val="uk-UA"/>
        </w:rPr>
        <w:t>[</w:t>
      </w:r>
      <w:r w:rsidR="00B109F0">
        <w:rPr>
          <w:sz w:val="28"/>
          <w:szCs w:val="28"/>
          <w:lang w:val="uk-UA"/>
        </w:rPr>
        <w:t>21</w:t>
      </w:r>
      <w:r w:rsidR="00B109F0" w:rsidRPr="00B109F0">
        <w:rPr>
          <w:sz w:val="28"/>
          <w:szCs w:val="28"/>
          <w:lang w:val="uk-UA"/>
        </w:rPr>
        <w:t>]</w:t>
      </w:r>
      <w:r w:rsidRPr="00B54CD5">
        <w:rPr>
          <w:sz w:val="28"/>
          <w:szCs w:val="28"/>
          <w:lang w:val="uk-UA"/>
        </w:rPr>
        <w:t>.</w:t>
      </w:r>
    </w:p>
    <w:p w14:paraId="71152115" w14:textId="5FF4CFA0" w:rsidR="00F12223" w:rsidRDefault="00DE4ED8" w:rsidP="00F12223">
      <w:pPr>
        <w:pStyle w:val="Default"/>
        <w:spacing w:line="360" w:lineRule="auto"/>
        <w:ind w:firstLine="720"/>
        <w:jc w:val="both"/>
        <w:rPr>
          <w:sz w:val="28"/>
          <w:szCs w:val="28"/>
          <w:lang w:val="uk-UA"/>
        </w:rPr>
      </w:pPr>
      <w:r w:rsidRPr="00B54CD5">
        <w:rPr>
          <w:sz w:val="28"/>
          <w:szCs w:val="28"/>
          <w:lang w:val="uk-UA"/>
        </w:rPr>
        <w:t>Концентрація ММК збільшується при дефіциті вітаміну В12, проте</w:t>
      </w:r>
      <w:r w:rsidR="00572660">
        <w:rPr>
          <w:sz w:val="28"/>
          <w:szCs w:val="28"/>
          <w:lang w:val="uk-UA"/>
        </w:rPr>
        <w:t xml:space="preserve"> </w:t>
      </w:r>
      <w:r w:rsidRPr="00B54CD5">
        <w:rPr>
          <w:sz w:val="28"/>
          <w:szCs w:val="28"/>
          <w:lang w:val="uk-UA"/>
        </w:rPr>
        <w:t>підвищення цього показника спостерігається у пацієнтів з нирковою</w:t>
      </w:r>
      <w:r w:rsidR="00F12223">
        <w:rPr>
          <w:sz w:val="28"/>
          <w:szCs w:val="28"/>
          <w:lang w:val="uk-UA"/>
        </w:rPr>
        <w:t xml:space="preserve"> </w:t>
      </w:r>
      <w:r w:rsidRPr="00B54CD5">
        <w:rPr>
          <w:sz w:val="28"/>
          <w:szCs w:val="28"/>
          <w:lang w:val="uk-UA"/>
        </w:rPr>
        <w:t>недостатністю, при метилмалонової ацидемії та у хворих старше 70.</w:t>
      </w:r>
      <w:r w:rsidR="00F12223">
        <w:rPr>
          <w:sz w:val="28"/>
          <w:szCs w:val="28"/>
          <w:lang w:val="uk-UA"/>
        </w:rPr>
        <w:t xml:space="preserve"> </w:t>
      </w:r>
      <w:r w:rsidRPr="00B54CD5">
        <w:rPr>
          <w:sz w:val="28"/>
          <w:szCs w:val="28"/>
          <w:lang w:val="uk-UA"/>
        </w:rPr>
        <w:t>Референсні значення цієї органічної кислоти в крові: 73 - 271 нмоль/л.</w:t>
      </w:r>
      <w:r w:rsidR="00F12223">
        <w:rPr>
          <w:sz w:val="28"/>
          <w:szCs w:val="28"/>
          <w:lang w:val="uk-UA"/>
        </w:rPr>
        <w:t xml:space="preserve"> </w:t>
      </w:r>
      <w:r w:rsidRPr="00B54CD5">
        <w:rPr>
          <w:sz w:val="28"/>
          <w:szCs w:val="28"/>
          <w:lang w:val="uk-UA"/>
        </w:rPr>
        <w:t>Рівень ММК визначається досить дорогим методом газорідинної</w:t>
      </w:r>
      <w:r w:rsidR="00F12223">
        <w:rPr>
          <w:sz w:val="28"/>
          <w:szCs w:val="28"/>
          <w:lang w:val="uk-UA"/>
        </w:rPr>
        <w:t xml:space="preserve"> </w:t>
      </w:r>
      <w:r w:rsidRPr="00B54CD5">
        <w:rPr>
          <w:sz w:val="28"/>
          <w:szCs w:val="28"/>
          <w:lang w:val="uk-UA"/>
        </w:rPr>
        <w:t>хроматографії/мас-спектрометрії, а також мають низьку специфічність при</w:t>
      </w:r>
      <w:r w:rsidR="00F12223">
        <w:rPr>
          <w:sz w:val="28"/>
          <w:szCs w:val="28"/>
          <w:lang w:val="uk-UA"/>
        </w:rPr>
        <w:t xml:space="preserve">  </w:t>
      </w:r>
      <w:r w:rsidRPr="00B54CD5">
        <w:rPr>
          <w:sz w:val="28"/>
          <w:szCs w:val="28"/>
          <w:lang w:val="uk-UA"/>
        </w:rPr>
        <w:t>трохи підвищених значень, тому дане дослідження не отримало</w:t>
      </w:r>
      <w:r w:rsidR="00F12223">
        <w:rPr>
          <w:sz w:val="28"/>
          <w:szCs w:val="28"/>
          <w:lang w:val="uk-UA"/>
        </w:rPr>
        <w:t xml:space="preserve"> </w:t>
      </w:r>
      <w:r w:rsidRPr="00B54CD5">
        <w:rPr>
          <w:sz w:val="28"/>
          <w:szCs w:val="28"/>
          <w:lang w:val="uk-UA"/>
        </w:rPr>
        <w:t xml:space="preserve">широке поширення у клінічній практиці </w:t>
      </w:r>
      <w:r w:rsidR="00B109F0" w:rsidRPr="00B109F0">
        <w:rPr>
          <w:sz w:val="28"/>
          <w:szCs w:val="28"/>
          <w:lang w:val="uk-UA"/>
        </w:rPr>
        <w:t>[</w:t>
      </w:r>
      <w:r w:rsidR="00B109F0">
        <w:rPr>
          <w:sz w:val="28"/>
          <w:szCs w:val="28"/>
          <w:lang w:val="uk-UA"/>
        </w:rPr>
        <w:t>26</w:t>
      </w:r>
      <w:r w:rsidR="00B109F0" w:rsidRPr="00B109F0">
        <w:rPr>
          <w:sz w:val="28"/>
          <w:szCs w:val="28"/>
          <w:lang w:val="uk-UA"/>
        </w:rPr>
        <w:t>]</w:t>
      </w:r>
      <w:r w:rsidR="00B109F0">
        <w:rPr>
          <w:sz w:val="28"/>
          <w:szCs w:val="28"/>
          <w:lang w:val="uk-UA"/>
        </w:rPr>
        <w:t>.</w:t>
      </w:r>
    </w:p>
    <w:p w14:paraId="606951E1" w14:textId="0BCE3B22" w:rsidR="00DE4ED8" w:rsidRPr="00B54CD5" w:rsidRDefault="00DE4ED8" w:rsidP="00F12223">
      <w:pPr>
        <w:pStyle w:val="Default"/>
        <w:spacing w:line="360" w:lineRule="auto"/>
        <w:ind w:firstLine="720"/>
        <w:jc w:val="both"/>
        <w:rPr>
          <w:sz w:val="28"/>
          <w:szCs w:val="28"/>
          <w:lang w:val="uk-UA"/>
        </w:rPr>
      </w:pPr>
      <w:r w:rsidRPr="00B54CD5">
        <w:rPr>
          <w:sz w:val="28"/>
          <w:szCs w:val="28"/>
          <w:lang w:val="uk-UA"/>
        </w:rPr>
        <w:t>Визначення фолатів може проводитися в еритроцитах та в сироватці</w:t>
      </w:r>
      <w:r w:rsidR="00F12223">
        <w:rPr>
          <w:sz w:val="28"/>
          <w:szCs w:val="28"/>
          <w:lang w:val="uk-UA"/>
        </w:rPr>
        <w:t xml:space="preserve"> </w:t>
      </w:r>
      <w:r w:rsidRPr="00B54CD5">
        <w:rPr>
          <w:sz w:val="28"/>
          <w:szCs w:val="28"/>
          <w:lang w:val="uk-UA"/>
        </w:rPr>
        <w:t>крові. Про дефіцитний стан говорять показники &lt;3 нг/мл (&lt;6.8 нмоль/л) та &lt;</w:t>
      </w:r>
      <w:r w:rsidR="00F12223">
        <w:rPr>
          <w:sz w:val="28"/>
          <w:szCs w:val="28"/>
          <w:lang w:val="uk-UA"/>
        </w:rPr>
        <w:t xml:space="preserve"> </w:t>
      </w:r>
      <w:r w:rsidRPr="00B54CD5">
        <w:rPr>
          <w:sz w:val="28"/>
          <w:szCs w:val="28"/>
          <w:lang w:val="uk-UA"/>
        </w:rPr>
        <w:t>100 нг/мл (&lt;226.5 нмоль/л). Але при зниженому значенні гомоцистеїну</w:t>
      </w:r>
      <w:r w:rsidR="00F12223">
        <w:rPr>
          <w:sz w:val="28"/>
          <w:szCs w:val="28"/>
          <w:lang w:val="uk-UA"/>
        </w:rPr>
        <w:t xml:space="preserve"> </w:t>
      </w:r>
      <w:r w:rsidRPr="00B54CD5">
        <w:rPr>
          <w:sz w:val="28"/>
          <w:szCs w:val="28"/>
          <w:lang w:val="uk-UA"/>
        </w:rPr>
        <w:t>(метаболічного показника дефіциту) для діагностування дефіциту</w:t>
      </w:r>
      <w:r w:rsidR="00F12223">
        <w:rPr>
          <w:sz w:val="28"/>
          <w:szCs w:val="28"/>
          <w:lang w:val="uk-UA"/>
        </w:rPr>
        <w:t xml:space="preserve"> </w:t>
      </w:r>
      <w:r w:rsidRPr="00B54CD5">
        <w:rPr>
          <w:sz w:val="28"/>
          <w:szCs w:val="28"/>
          <w:lang w:val="uk-UA"/>
        </w:rPr>
        <w:t xml:space="preserve">використовуються підвищені </w:t>
      </w:r>
      <w:r w:rsidRPr="00B54CD5">
        <w:rPr>
          <w:sz w:val="28"/>
          <w:szCs w:val="28"/>
          <w:lang w:val="uk-UA"/>
        </w:rPr>
        <w:lastRenderedPageBreak/>
        <w:t>порогові значення &lt;4 нг/мл (&lt;10 нмоль/л) та &lt; 151</w:t>
      </w:r>
      <w:r w:rsidR="00F12223">
        <w:rPr>
          <w:sz w:val="28"/>
          <w:szCs w:val="28"/>
          <w:lang w:val="uk-UA"/>
        </w:rPr>
        <w:t xml:space="preserve"> </w:t>
      </w:r>
      <w:r w:rsidRPr="00B54CD5">
        <w:rPr>
          <w:sz w:val="28"/>
          <w:szCs w:val="28"/>
          <w:lang w:val="uk-UA"/>
        </w:rPr>
        <w:t>нг/мл (&lt;340 нмоль/л).</w:t>
      </w:r>
      <w:r w:rsidR="00F12223">
        <w:rPr>
          <w:sz w:val="28"/>
          <w:szCs w:val="28"/>
          <w:lang w:val="uk-UA"/>
        </w:rPr>
        <w:t xml:space="preserve"> </w:t>
      </w:r>
      <w:r w:rsidRPr="00B54CD5">
        <w:rPr>
          <w:sz w:val="28"/>
          <w:szCs w:val="28"/>
          <w:lang w:val="uk-UA"/>
        </w:rPr>
        <w:t>Однак для вагітних дані референсні значення не підходять, оскільки</w:t>
      </w:r>
      <w:r w:rsidR="00F12223">
        <w:rPr>
          <w:sz w:val="28"/>
          <w:szCs w:val="28"/>
          <w:lang w:val="uk-UA"/>
        </w:rPr>
        <w:t xml:space="preserve"> </w:t>
      </w:r>
      <w:r w:rsidRPr="00B54CD5">
        <w:rPr>
          <w:sz w:val="28"/>
          <w:szCs w:val="28"/>
          <w:lang w:val="uk-UA"/>
        </w:rPr>
        <w:t xml:space="preserve">у них </w:t>
      </w:r>
      <w:r w:rsidR="00F12223">
        <w:rPr>
          <w:sz w:val="28"/>
          <w:szCs w:val="28"/>
          <w:lang w:val="uk-UA"/>
        </w:rPr>
        <w:t>в</w:t>
      </w:r>
      <w:r w:rsidRPr="00B54CD5">
        <w:rPr>
          <w:sz w:val="28"/>
          <w:szCs w:val="28"/>
          <w:lang w:val="uk-UA"/>
        </w:rPr>
        <w:t xml:space="preserve"> нормі відбувається зниження фолатів у крові від рівня понад 5 нг/мл до 3 нг/мл перед пологами. Це важливий показник у цієї групи, оскільки дефіцит</w:t>
      </w:r>
      <w:r w:rsidR="00F12223">
        <w:rPr>
          <w:sz w:val="28"/>
          <w:szCs w:val="28"/>
          <w:lang w:val="uk-UA"/>
        </w:rPr>
        <w:t xml:space="preserve"> </w:t>
      </w:r>
      <w:r w:rsidRPr="00B54CD5">
        <w:rPr>
          <w:sz w:val="28"/>
          <w:szCs w:val="28"/>
          <w:lang w:val="uk-UA"/>
        </w:rPr>
        <w:t>фолатів призводить до розвитку плацентарної недостатності та порушення</w:t>
      </w:r>
      <w:r w:rsidR="00F12223">
        <w:rPr>
          <w:sz w:val="28"/>
          <w:szCs w:val="28"/>
          <w:lang w:val="uk-UA"/>
        </w:rPr>
        <w:t xml:space="preserve"> </w:t>
      </w:r>
      <w:r w:rsidRPr="00B54CD5">
        <w:rPr>
          <w:sz w:val="28"/>
          <w:szCs w:val="28"/>
          <w:lang w:val="uk-UA"/>
        </w:rPr>
        <w:t>ембріогенезу, що збільшує ризик розвитку таких вад плоду, як</w:t>
      </w:r>
      <w:r w:rsidR="00F12223">
        <w:rPr>
          <w:sz w:val="28"/>
          <w:szCs w:val="28"/>
          <w:lang w:val="uk-UA"/>
        </w:rPr>
        <w:t xml:space="preserve"> </w:t>
      </w:r>
      <w:r w:rsidRPr="00B54CD5">
        <w:rPr>
          <w:sz w:val="28"/>
          <w:szCs w:val="28"/>
          <w:lang w:val="uk-UA"/>
        </w:rPr>
        <w:t xml:space="preserve">незарощення нервової трубки, аномалії мозку, вади серця </w:t>
      </w:r>
      <w:r w:rsidR="00B109F0" w:rsidRPr="00B109F0">
        <w:rPr>
          <w:sz w:val="28"/>
          <w:szCs w:val="28"/>
          <w:lang w:val="uk-UA"/>
        </w:rPr>
        <w:t>[</w:t>
      </w:r>
      <w:r w:rsidR="00B109F0">
        <w:rPr>
          <w:sz w:val="28"/>
          <w:szCs w:val="28"/>
          <w:lang w:val="uk-UA"/>
        </w:rPr>
        <w:t>11</w:t>
      </w:r>
      <w:r w:rsidR="00B109F0" w:rsidRPr="00B109F0">
        <w:rPr>
          <w:sz w:val="28"/>
          <w:szCs w:val="28"/>
          <w:lang w:val="uk-UA"/>
        </w:rPr>
        <w:t>]</w:t>
      </w:r>
      <w:r w:rsidRPr="00B54CD5">
        <w:rPr>
          <w:sz w:val="28"/>
          <w:szCs w:val="28"/>
          <w:lang w:val="uk-UA"/>
        </w:rPr>
        <w:t xml:space="preserve">. </w:t>
      </w:r>
    </w:p>
    <w:p w14:paraId="2C3FA194" w14:textId="77777777" w:rsidR="00F12223" w:rsidRDefault="00DE4ED8" w:rsidP="00F12223">
      <w:pPr>
        <w:pStyle w:val="Default"/>
        <w:spacing w:line="360" w:lineRule="auto"/>
        <w:ind w:firstLine="720"/>
        <w:jc w:val="both"/>
        <w:rPr>
          <w:sz w:val="28"/>
          <w:szCs w:val="28"/>
          <w:lang w:val="uk-UA"/>
        </w:rPr>
      </w:pPr>
      <w:r w:rsidRPr="00B54CD5">
        <w:rPr>
          <w:sz w:val="28"/>
          <w:szCs w:val="28"/>
          <w:lang w:val="uk-UA"/>
        </w:rPr>
        <w:t>Виражена лейкопенія та тромбоцитопенія може симулювати картину апластичної анемії. Для диференціального діагнозу</w:t>
      </w:r>
      <w:r w:rsidR="00F12223">
        <w:rPr>
          <w:sz w:val="28"/>
          <w:szCs w:val="28"/>
          <w:lang w:val="uk-UA"/>
        </w:rPr>
        <w:t xml:space="preserve"> </w:t>
      </w:r>
      <w:r w:rsidRPr="00B54CD5">
        <w:rPr>
          <w:sz w:val="28"/>
          <w:szCs w:val="28"/>
          <w:lang w:val="uk-UA"/>
        </w:rPr>
        <w:t>потрібно дослідження пунктату кісткового мозку та позитивна динаміка показників гемограми, яка полягає у нормалізації кількості</w:t>
      </w:r>
      <w:r w:rsidR="00F12223">
        <w:rPr>
          <w:sz w:val="28"/>
          <w:szCs w:val="28"/>
          <w:lang w:val="uk-UA"/>
        </w:rPr>
        <w:t xml:space="preserve"> </w:t>
      </w:r>
      <w:r w:rsidRPr="00B54CD5">
        <w:rPr>
          <w:sz w:val="28"/>
          <w:szCs w:val="28"/>
          <w:lang w:val="uk-UA"/>
        </w:rPr>
        <w:t>лейкоцитів та тромбоцитів через 7-10 днів від початку лікування вітаміном В12).</w:t>
      </w:r>
    </w:p>
    <w:p w14:paraId="0AD4FBDD" w14:textId="3E5E8FB6" w:rsidR="00DE4ED8" w:rsidRPr="00B54CD5" w:rsidRDefault="00DE4ED8" w:rsidP="00F12223">
      <w:pPr>
        <w:pStyle w:val="Default"/>
        <w:spacing w:line="360" w:lineRule="auto"/>
        <w:ind w:firstLine="720"/>
        <w:jc w:val="both"/>
        <w:rPr>
          <w:sz w:val="28"/>
          <w:szCs w:val="28"/>
          <w:lang w:val="uk-UA"/>
        </w:rPr>
      </w:pPr>
      <w:r w:rsidRPr="00B54CD5">
        <w:rPr>
          <w:sz w:val="28"/>
          <w:szCs w:val="28"/>
          <w:lang w:val="uk-UA"/>
        </w:rPr>
        <w:t>Неефективність проведення терапії у хворого з мегалобластною</w:t>
      </w:r>
      <w:r w:rsidR="00F12223">
        <w:rPr>
          <w:sz w:val="28"/>
          <w:szCs w:val="28"/>
          <w:lang w:val="uk-UA"/>
        </w:rPr>
        <w:t xml:space="preserve"> </w:t>
      </w:r>
      <w:r w:rsidRPr="00B54CD5">
        <w:rPr>
          <w:sz w:val="28"/>
          <w:szCs w:val="28"/>
          <w:lang w:val="uk-UA"/>
        </w:rPr>
        <w:t>анемією (відсутність ретикулоцитарного кризу) може побічно припускати</w:t>
      </w:r>
      <w:r w:rsidR="00F12223">
        <w:rPr>
          <w:sz w:val="28"/>
          <w:szCs w:val="28"/>
          <w:lang w:val="uk-UA"/>
        </w:rPr>
        <w:t xml:space="preserve"> </w:t>
      </w:r>
      <w:r w:rsidRPr="00B54CD5">
        <w:rPr>
          <w:sz w:val="28"/>
          <w:szCs w:val="28"/>
          <w:lang w:val="uk-UA"/>
        </w:rPr>
        <w:t>фолієводефіцитну анемію.</w:t>
      </w:r>
      <w:r w:rsidR="00F12223">
        <w:rPr>
          <w:sz w:val="28"/>
          <w:szCs w:val="28"/>
          <w:lang w:val="uk-UA"/>
        </w:rPr>
        <w:t xml:space="preserve"> </w:t>
      </w:r>
      <w:r w:rsidRPr="00B54CD5">
        <w:rPr>
          <w:sz w:val="28"/>
          <w:szCs w:val="28"/>
          <w:lang w:val="uk-UA"/>
        </w:rPr>
        <w:t>У випадку з останньою в анамнезі пацієнта частіше відзначається збочення</w:t>
      </w:r>
    </w:p>
    <w:p w14:paraId="14A49C72" w14:textId="41044CF4" w:rsidR="005B33ED" w:rsidRPr="00EF3EA0" w:rsidRDefault="00DE4ED8" w:rsidP="00F12223">
      <w:pPr>
        <w:pStyle w:val="Default"/>
        <w:spacing w:line="360" w:lineRule="auto"/>
        <w:jc w:val="both"/>
        <w:rPr>
          <w:sz w:val="28"/>
          <w:szCs w:val="28"/>
          <w:lang w:val="uk-UA"/>
        </w:rPr>
      </w:pPr>
      <w:r w:rsidRPr="00B54CD5">
        <w:rPr>
          <w:sz w:val="28"/>
          <w:szCs w:val="28"/>
          <w:lang w:val="uk-UA"/>
        </w:rPr>
        <w:t>смаку (на тлі психічного розладу), хронічний алкоголізм,</w:t>
      </w:r>
      <w:r w:rsidR="00F12223">
        <w:rPr>
          <w:sz w:val="28"/>
          <w:szCs w:val="28"/>
          <w:lang w:val="uk-UA"/>
        </w:rPr>
        <w:t xml:space="preserve"> </w:t>
      </w:r>
      <w:r w:rsidRPr="00B54CD5">
        <w:rPr>
          <w:sz w:val="28"/>
          <w:szCs w:val="28"/>
          <w:lang w:val="uk-UA"/>
        </w:rPr>
        <w:t>аліментарна недостатність, не розвиваються глосит, атрофічний гастрит,</w:t>
      </w:r>
      <w:r w:rsidR="00F12223">
        <w:rPr>
          <w:sz w:val="28"/>
          <w:szCs w:val="28"/>
          <w:lang w:val="uk-UA"/>
        </w:rPr>
        <w:t xml:space="preserve"> </w:t>
      </w:r>
      <w:r w:rsidRPr="00B54CD5">
        <w:rPr>
          <w:sz w:val="28"/>
          <w:szCs w:val="28"/>
          <w:lang w:val="uk-UA"/>
        </w:rPr>
        <w:t>відсутні ураження нервової системи. Для встановлення правильного діагнозу</w:t>
      </w:r>
      <w:r w:rsidR="00F12223">
        <w:rPr>
          <w:sz w:val="28"/>
          <w:szCs w:val="28"/>
          <w:lang w:val="uk-UA"/>
        </w:rPr>
        <w:t xml:space="preserve"> </w:t>
      </w:r>
      <w:r w:rsidRPr="00B54CD5">
        <w:rPr>
          <w:sz w:val="28"/>
          <w:szCs w:val="28"/>
          <w:lang w:val="uk-UA"/>
        </w:rPr>
        <w:t>необхідно проведення дослідження вмісту вітаміну В12 та фолієвої</w:t>
      </w:r>
      <w:r w:rsidR="00F12223">
        <w:rPr>
          <w:sz w:val="28"/>
          <w:szCs w:val="28"/>
          <w:lang w:val="uk-UA"/>
        </w:rPr>
        <w:t xml:space="preserve"> </w:t>
      </w:r>
      <w:r w:rsidRPr="00B54CD5">
        <w:rPr>
          <w:sz w:val="28"/>
          <w:szCs w:val="28"/>
          <w:lang w:val="uk-UA"/>
        </w:rPr>
        <w:t>кислоти, а також підвищення лише гомоцистеїну</w:t>
      </w:r>
      <w:r w:rsidR="00B109F0">
        <w:rPr>
          <w:sz w:val="28"/>
          <w:szCs w:val="28"/>
          <w:lang w:val="uk-UA"/>
        </w:rPr>
        <w:t xml:space="preserve"> </w:t>
      </w:r>
      <w:r w:rsidR="00B109F0" w:rsidRPr="00B109F0">
        <w:rPr>
          <w:sz w:val="28"/>
          <w:szCs w:val="28"/>
          <w:lang w:val="uk-UA"/>
        </w:rPr>
        <w:t>[</w:t>
      </w:r>
      <w:r w:rsidR="00B109F0">
        <w:rPr>
          <w:sz w:val="28"/>
          <w:szCs w:val="28"/>
          <w:lang w:val="uk-UA"/>
        </w:rPr>
        <w:t>25</w:t>
      </w:r>
      <w:r w:rsidR="00B109F0" w:rsidRPr="00B109F0">
        <w:rPr>
          <w:sz w:val="28"/>
          <w:szCs w:val="28"/>
          <w:lang w:val="uk-UA"/>
        </w:rPr>
        <w:t>]</w:t>
      </w:r>
      <w:r w:rsidRPr="00B54CD5">
        <w:rPr>
          <w:sz w:val="28"/>
          <w:szCs w:val="28"/>
          <w:lang w:val="uk-UA"/>
        </w:rPr>
        <w:t>.</w:t>
      </w:r>
      <w:r w:rsidR="00F12223">
        <w:rPr>
          <w:sz w:val="28"/>
          <w:szCs w:val="28"/>
          <w:lang w:val="uk-UA"/>
        </w:rPr>
        <w:t xml:space="preserve"> </w:t>
      </w:r>
    </w:p>
    <w:p w14:paraId="3FF99AF5" w14:textId="77777777" w:rsidR="00B109F0" w:rsidRDefault="00B109F0">
      <w:pPr>
        <w:spacing w:after="160" w:line="259" w:lineRule="auto"/>
        <w:rPr>
          <w:rFonts w:eastAsiaTheme="minorHAnsi"/>
          <w:color w:val="000000"/>
          <w:sz w:val="28"/>
          <w:szCs w:val="28"/>
          <w:lang w:val="uk-UA" w:eastAsia="en-US"/>
          <w14:ligatures w14:val="standardContextual"/>
        </w:rPr>
      </w:pPr>
      <w:r>
        <w:rPr>
          <w:sz w:val="28"/>
          <w:szCs w:val="28"/>
          <w:lang w:val="uk-UA"/>
        </w:rPr>
        <w:br w:type="page"/>
      </w:r>
    </w:p>
    <w:p w14:paraId="0F8E4D9E" w14:textId="5D0911B8" w:rsidR="002A5B7C" w:rsidRPr="002A5B7C" w:rsidRDefault="002A5B7C" w:rsidP="002A5B7C">
      <w:pPr>
        <w:pStyle w:val="Default"/>
        <w:spacing w:line="360" w:lineRule="auto"/>
        <w:jc w:val="center"/>
        <w:rPr>
          <w:sz w:val="28"/>
          <w:szCs w:val="28"/>
          <w:lang w:val="uk-UA"/>
        </w:rPr>
      </w:pPr>
      <w:r>
        <w:rPr>
          <w:sz w:val="28"/>
          <w:szCs w:val="28"/>
          <w:lang w:val="uk-UA"/>
        </w:rPr>
        <w:lastRenderedPageBreak/>
        <w:t>ВИСНОВКИ</w:t>
      </w:r>
    </w:p>
    <w:p w14:paraId="37422F97" w14:textId="7600981A" w:rsidR="0084017A" w:rsidRDefault="0084017A" w:rsidP="0084017A">
      <w:pPr>
        <w:pStyle w:val="Default"/>
        <w:spacing w:line="360" w:lineRule="auto"/>
        <w:ind w:firstLine="720"/>
        <w:jc w:val="both"/>
        <w:rPr>
          <w:sz w:val="28"/>
          <w:szCs w:val="28"/>
          <w:lang w:val="uk-UA"/>
        </w:rPr>
      </w:pPr>
      <w:r>
        <w:rPr>
          <w:sz w:val="28"/>
          <w:szCs w:val="28"/>
          <w:lang w:val="uk-UA"/>
        </w:rPr>
        <w:t xml:space="preserve">1. </w:t>
      </w:r>
      <w:r w:rsidRPr="00E27F58">
        <w:rPr>
          <w:sz w:val="28"/>
          <w:szCs w:val="28"/>
          <w:lang w:val="uk-UA"/>
        </w:rPr>
        <w:t>Комплексна сучасна лабораторна діагностика анемій дає можливість проводити їх диференціювання, що сприяє правильному встановленню діагнозу і призначенню відповідної адекватної терапії</w:t>
      </w:r>
      <w:r>
        <w:rPr>
          <w:sz w:val="28"/>
          <w:szCs w:val="28"/>
          <w:lang w:val="uk-UA"/>
        </w:rPr>
        <w:t xml:space="preserve"> як у хворих з вперше виявленими анемічними симптомами так і для хворих які вже хворіють досить тривалий час</w:t>
      </w:r>
      <w:r w:rsidRPr="00E27F58">
        <w:rPr>
          <w:sz w:val="28"/>
          <w:szCs w:val="28"/>
          <w:lang w:val="uk-UA"/>
        </w:rPr>
        <w:t>.</w:t>
      </w:r>
    </w:p>
    <w:p w14:paraId="591CB9B5" w14:textId="284D8523" w:rsidR="0084017A" w:rsidRDefault="0084017A" w:rsidP="0084017A">
      <w:pPr>
        <w:pStyle w:val="Default"/>
        <w:spacing w:line="360" w:lineRule="auto"/>
        <w:ind w:firstLine="720"/>
        <w:jc w:val="both"/>
        <w:rPr>
          <w:sz w:val="28"/>
          <w:szCs w:val="28"/>
          <w:lang w:val="uk-UA"/>
        </w:rPr>
      </w:pPr>
      <w:r>
        <w:rPr>
          <w:sz w:val="28"/>
          <w:szCs w:val="28"/>
          <w:lang w:val="uk-UA"/>
        </w:rPr>
        <w:t xml:space="preserve">2. </w:t>
      </w:r>
      <w:r w:rsidRPr="00E27F58">
        <w:rPr>
          <w:sz w:val="28"/>
          <w:szCs w:val="28"/>
          <w:lang w:val="uk-UA"/>
        </w:rPr>
        <w:t>Однак у зв'язку з тим, що нерідко хворим на анемії проводять часткове обстеження</w:t>
      </w:r>
      <w:r>
        <w:rPr>
          <w:sz w:val="28"/>
          <w:szCs w:val="28"/>
          <w:lang w:val="uk-UA"/>
        </w:rPr>
        <w:t xml:space="preserve">, в деяких випадках </w:t>
      </w:r>
      <w:r w:rsidRPr="00E27F58">
        <w:rPr>
          <w:sz w:val="28"/>
          <w:szCs w:val="28"/>
          <w:lang w:val="uk-UA"/>
        </w:rPr>
        <w:t>їм важко</w:t>
      </w:r>
      <w:r>
        <w:rPr>
          <w:sz w:val="28"/>
          <w:szCs w:val="28"/>
          <w:lang w:val="uk-UA"/>
        </w:rPr>
        <w:t xml:space="preserve"> встановити </w:t>
      </w:r>
      <w:r w:rsidRPr="00E27F58">
        <w:rPr>
          <w:sz w:val="28"/>
          <w:szCs w:val="28"/>
          <w:lang w:val="uk-UA"/>
        </w:rPr>
        <w:t>діагноз</w:t>
      </w:r>
      <w:r>
        <w:rPr>
          <w:sz w:val="28"/>
          <w:szCs w:val="28"/>
          <w:lang w:val="uk-UA"/>
        </w:rPr>
        <w:t>, що в свою чергу призводить до тактичних та діагностичних помилок при їх подальшому лікуванні. В зв’язку з цим необхідно проведення повного спектру лабораторних досліджень.</w:t>
      </w:r>
    </w:p>
    <w:p w14:paraId="1669ACDB" w14:textId="0EAAC3B3" w:rsidR="002A5B7C" w:rsidRDefault="0084017A" w:rsidP="0084017A">
      <w:pPr>
        <w:pStyle w:val="Default"/>
        <w:spacing w:line="360" w:lineRule="auto"/>
        <w:ind w:firstLine="720"/>
        <w:jc w:val="both"/>
        <w:rPr>
          <w:sz w:val="28"/>
          <w:szCs w:val="28"/>
          <w:lang w:val="uk-UA"/>
        </w:rPr>
      </w:pPr>
      <w:r>
        <w:rPr>
          <w:sz w:val="28"/>
          <w:szCs w:val="28"/>
          <w:lang w:val="uk-UA"/>
        </w:rPr>
        <w:t>3. Для початкового етапу скринінгу анемії, оптимальним є дослідження гематологічних показників в межах загального аналізу крові, за допомогою яких ми маємо змогу швидкого віддиференціювання анемій за такими показниками як:</w:t>
      </w:r>
      <w:r w:rsidR="00F572E6">
        <w:rPr>
          <w:sz w:val="28"/>
          <w:szCs w:val="28"/>
          <w:lang w:val="uk-UA"/>
        </w:rPr>
        <w:t xml:space="preserve"> </w:t>
      </w:r>
      <w:r>
        <w:rPr>
          <w:sz w:val="28"/>
          <w:szCs w:val="28"/>
          <w:lang w:val="uk-UA"/>
        </w:rPr>
        <w:t>гіпо-або гіперхромна анемія, м</w:t>
      </w:r>
      <w:r w:rsidR="00F572E6">
        <w:rPr>
          <w:sz w:val="28"/>
          <w:szCs w:val="28"/>
          <w:lang w:val="uk-UA"/>
        </w:rPr>
        <w:t>і</w:t>
      </w:r>
      <w:r>
        <w:rPr>
          <w:sz w:val="28"/>
          <w:szCs w:val="28"/>
          <w:lang w:val="uk-UA"/>
        </w:rPr>
        <w:t>кро-або макроцитарна анемія</w:t>
      </w:r>
      <w:r w:rsidR="00F572E6">
        <w:rPr>
          <w:sz w:val="28"/>
          <w:szCs w:val="28"/>
          <w:lang w:val="uk-UA"/>
        </w:rPr>
        <w:t xml:space="preserve"> тощо.</w:t>
      </w:r>
    </w:p>
    <w:p w14:paraId="48225A81" w14:textId="4E663AE9" w:rsidR="00F572E6" w:rsidRDefault="00F572E6" w:rsidP="0084017A">
      <w:pPr>
        <w:pStyle w:val="Default"/>
        <w:spacing w:line="360" w:lineRule="auto"/>
        <w:ind w:firstLine="720"/>
        <w:jc w:val="both"/>
        <w:rPr>
          <w:sz w:val="28"/>
          <w:szCs w:val="28"/>
          <w:lang w:val="uk-UA"/>
        </w:rPr>
      </w:pPr>
      <w:r>
        <w:rPr>
          <w:sz w:val="28"/>
          <w:szCs w:val="28"/>
          <w:lang w:val="uk-UA"/>
        </w:rPr>
        <w:t>4. На підставі показників загального аналізу крові, отриманих під час лабораторної діагностики анемій, ми приймаємо рішення щодо подальшого обстеження хворого з підозрою або який хворіє на анемію, про подальше обстеження (уточнення діагнозу) за допомогою біохімічних (визначення феритину в сироватці крові тощо) та імунохімічних показників.</w:t>
      </w:r>
    </w:p>
    <w:p w14:paraId="0176B970" w14:textId="67417337" w:rsidR="00F572E6" w:rsidRDefault="00F572E6" w:rsidP="00F572E6">
      <w:pPr>
        <w:pStyle w:val="Default"/>
        <w:spacing w:line="360" w:lineRule="auto"/>
        <w:ind w:firstLine="720"/>
        <w:jc w:val="both"/>
        <w:rPr>
          <w:sz w:val="28"/>
          <w:szCs w:val="28"/>
          <w:lang w:val="uk-UA"/>
        </w:rPr>
      </w:pPr>
      <w:r>
        <w:rPr>
          <w:sz w:val="28"/>
          <w:szCs w:val="28"/>
          <w:lang w:val="uk-UA"/>
        </w:rPr>
        <w:t>5. При всіх видах анемій, у важкодіагностуємих випадках (окрім ЗДА), рекомендовано проведення лабораторної діагностики пунктату червоного кісткового мозку. Дослідження мієлограми дає змогу встановлення остаточного діагнозу у важкодіагностуємих випадках.</w:t>
      </w:r>
    </w:p>
    <w:p w14:paraId="1D79254D" w14:textId="5859A5ED" w:rsidR="00F739D3" w:rsidRDefault="00F572E6" w:rsidP="002A5B7C">
      <w:pPr>
        <w:pStyle w:val="Default"/>
        <w:spacing w:line="360" w:lineRule="auto"/>
        <w:jc w:val="both"/>
        <w:rPr>
          <w:sz w:val="28"/>
          <w:szCs w:val="28"/>
          <w:lang w:val="uk-UA"/>
        </w:rPr>
      </w:pPr>
      <w:r>
        <w:rPr>
          <w:sz w:val="28"/>
          <w:szCs w:val="28"/>
          <w:lang w:val="uk-UA"/>
        </w:rPr>
        <w:t xml:space="preserve">6. На теперішній час існує можливість вибору методів діагностики анемій, які </w:t>
      </w:r>
      <w:r w:rsidR="00F739D3">
        <w:rPr>
          <w:sz w:val="28"/>
          <w:szCs w:val="28"/>
          <w:lang w:val="uk-UA"/>
        </w:rPr>
        <w:t xml:space="preserve">дають можливість збільшити точність їх лабораторної діагностики (наприклад – визначення гепсидину, є більш точним маркером АХЗ, а визначення холантранскобаламіну, як найбільш раннього маркеру </w:t>
      </w:r>
      <w:bookmarkStart w:id="58" w:name="_Hlk158558882"/>
      <w:r w:rsidR="00F739D3" w:rsidRPr="002A5B7C">
        <w:rPr>
          <w:sz w:val="28"/>
          <w:szCs w:val="28"/>
          <w:lang w:val="uk-UA"/>
        </w:rPr>
        <w:t>B</w:t>
      </w:r>
      <w:r w:rsidR="00F739D3" w:rsidRPr="00F739D3">
        <w:rPr>
          <w:sz w:val="16"/>
          <w:szCs w:val="16"/>
          <w:lang w:val="uk-UA"/>
        </w:rPr>
        <w:t>12</w:t>
      </w:r>
      <w:r w:rsidR="00F739D3">
        <w:rPr>
          <w:sz w:val="28"/>
          <w:szCs w:val="28"/>
          <w:lang w:val="uk-UA"/>
        </w:rPr>
        <w:t>-дефіцитної</w:t>
      </w:r>
      <w:bookmarkEnd w:id="58"/>
      <w:r w:rsidR="00F739D3">
        <w:rPr>
          <w:sz w:val="28"/>
          <w:szCs w:val="28"/>
          <w:lang w:val="uk-UA"/>
        </w:rPr>
        <w:t xml:space="preserve"> анемії, дозволяє виявити дефіцит вітаміну ще на безсмптомній стадії.</w:t>
      </w:r>
    </w:p>
    <w:p w14:paraId="003DCA76" w14:textId="6E9E852B" w:rsidR="005B33ED" w:rsidRDefault="00F739D3" w:rsidP="002A5B7C">
      <w:pPr>
        <w:pStyle w:val="Default"/>
        <w:spacing w:line="360" w:lineRule="auto"/>
        <w:jc w:val="both"/>
        <w:rPr>
          <w:sz w:val="28"/>
          <w:szCs w:val="28"/>
          <w:lang w:val="uk-UA"/>
        </w:rPr>
      </w:pPr>
      <w:r>
        <w:rPr>
          <w:sz w:val="28"/>
          <w:szCs w:val="28"/>
          <w:lang w:val="uk-UA"/>
        </w:rPr>
        <w:lastRenderedPageBreak/>
        <w:t xml:space="preserve">7. Додаткові тести для діагностики анемій мають місце для їх використання в подальшій діагностиці (наприклад – дослідження гомоцистеїну та метімалонової кислоти, можуть використовуватися для додаткової діагностики </w:t>
      </w:r>
      <w:r w:rsidRPr="002A5B7C">
        <w:rPr>
          <w:sz w:val="28"/>
          <w:szCs w:val="28"/>
          <w:lang w:val="uk-UA"/>
        </w:rPr>
        <w:t>B</w:t>
      </w:r>
      <w:r w:rsidRPr="00F739D3">
        <w:rPr>
          <w:sz w:val="16"/>
          <w:szCs w:val="16"/>
          <w:lang w:val="uk-UA"/>
        </w:rPr>
        <w:t>12</w:t>
      </w:r>
      <w:r>
        <w:rPr>
          <w:sz w:val="28"/>
          <w:szCs w:val="28"/>
          <w:lang w:val="uk-UA"/>
        </w:rPr>
        <w:t>-дефіцитної та фолієвої анемій в тих випадках, коли спостерігається клінічна картина анемії при нормальному рівні кобаламіна в крові).</w:t>
      </w:r>
    </w:p>
    <w:p w14:paraId="5267A9A6" w14:textId="6DE415DA" w:rsidR="0016057D" w:rsidRDefault="0016057D">
      <w:pPr>
        <w:spacing w:after="160" w:line="259" w:lineRule="auto"/>
        <w:rPr>
          <w:rFonts w:eastAsiaTheme="minorHAnsi"/>
          <w:color w:val="000000"/>
          <w:sz w:val="28"/>
          <w:szCs w:val="28"/>
          <w:lang w:val="uk-UA" w:eastAsia="en-US"/>
          <w14:ligatures w14:val="standardContextual"/>
        </w:rPr>
      </w:pPr>
      <w:r>
        <w:rPr>
          <w:sz w:val="28"/>
          <w:szCs w:val="28"/>
          <w:lang w:val="uk-UA"/>
        </w:rPr>
        <w:br w:type="page"/>
      </w:r>
    </w:p>
    <w:p w14:paraId="7B6A6215" w14:textId="77777777" w:rsidR="0016057D" w:rsidRPr="0016057D" w:rsidRDefault="0016057D" w:rsidP="00B109F0">
      <w:pPr>
        <w:pStyle w:val="Default"/>
        <w:jc w:val="center"/>
        <w:rPr>
          <w:b/>
          <w:sz w:val="28"/>
          <w:szCs w:val="28"/>
          <w:lang w:val="uk-UA"/>
        </w:rPr>
      </w:pPr>
      <w:r w:rsidRPr="0016057D">
        <w:rPr>
          <w:sz w:val="28"/>
          <w:szCs w:val="28"/>
          <w:lang w:val="uk-UA"/>
        </w:rPr>
        <w:lastRenderedPageBreak/>
        <w:t>СПИСОК ВИКОРИСТАНИХ ДЖЕРЕЛ</w:t>
      </w:r>
    </w:p>
    <w:p w14:paraId="7E925EE0" w14:textId="77777777" w:rsidR="00985B8C" w:rsidRDefault="00985B8C" w:rsidP="00E84DC4">
      <w:pPr>
        <w:spacing w:after="160" w:line="276" w:lineRule="auto"/>
        <w:jc w:val="both"/>
        <w:rPr>
          <w:sz w:val="28"/>
          <w:szCs w:val="28"/>
          <w:lang w:val="uk-UA"/>
        </w:rPr>
      </w:pPr>
    </w:p>
    <w:p w14:paraId="5407BC62" w14:textId="33BC8B70" w:rsidR="00985B8C" w:rsidRPr="003D7C16" w:rsidRDefault="003D7C16" w:rsidP="003D7C16">
      <w:pPr>
        <w:spacing w:line="360" w:lineRule="auto"/>
        <w:jc w:val="both"/>
        <w:rPr>
          <w:sz w:val="28"/>
          <w:szCs w:val="28"/>
        </w:rPr>
      </w:pPr>
      <w:r>
        <w:rPr>
          <w:sz w:val="28"/>
          <w:szCs w:val="28"/>
          <w:lang w:val="uk-UA"/>
        </w:rPr>
        <w:t>1</w:t>
      </w:r>
      <w:r w:rsidR="00985B8C" w:rsidRPr="003D7C16">
        <w:rPr>
          <w:sz w:val="28"/>
          <w:szCs w:val="28"/>
        </w:rPr>
        <w:t>. Агаджанян Н.А., Тель Л.З., Циркин В.И., Чеснокова С.А. Физиология человека. — М., 2001.</w:t>
      </w:r>
    </w:p>
    <w:p w14:paraId="74BD9357" w14:textId="37D4B04C" w:rsidR="00985B8C" w:rsidRPr="003D7C16" w:rsidRDefault="003D7C16" w:rsidP="003D7C16">
      <w:pPr>
        <w:spacing w:line="360" w:lineRule="auto"/>
        <w:jc w:val="both"/>
        <w:rPr>
          <w:sz w:val="28"/>
          <w:szCs w:val="28"/>
        </w:rPr>
      </w:pPr>
      <w:r>
        <w:rPr>
          <w:sz w:val="28"/>
          <w:szCs w:val="28"/>
          <w:lang w:val="uk-UA"/>
        </w:rPr>
        <w:t xml:space="preserve">2. </w:t>
      </w:r>
      <w:r w:rsidR="00E84DC4" w:rsidRPr="003D7C16">
        <w:rPr>
          <w:sz w:val="28"/>
          <w:szCs w:val="28"/>
        </w:rPr>
        <w:t>Андреичев</w:t>
      </w:r>
      <w:r>
        <w:rPr>
          <w:sz w:val="28"/>
          <w:szCs w:val="28"/>
          <w:lang w:val="uk-UA"/>
        </w:rPr>
        <w:t xml:space="preserve"> Н.А.,</w:t>
      </w:r>
      <w:r w:rsidR="00E84DC4" w:rsidRPr="003D7C16">
        <w:rPr>
          <w:sz w:val="28"/>
          <w:szCs w:val="28"/>
        </w:rPr>
        <w:t xml:space="preserve"> Л.В. Балеева Вестник современной клинической </w:t>
      </w:r>
      <w:proofErr w:type="gramStart"/>
      <w:r w:rsidR="00E84DC4" w:rsidRPr="003D7C16">
        <w:rPr>
          <w:sz w:val="28"/>
          <w:szCs w:val="28"/>
        </w:rPr>
        <w:t>медицины.–</w:t>
      </w:r>
      <w:proofErr w:type="gramEnd"/>
      <w:r w:rsidR="00E84DC4" w:rsidRPr="003D7C16">
        <w:rPr>
          <w:sz w:val="28"/>
          <w:szCs w:val="28"/>
        </w:rPr>
        <w:t>2009.–Т.2,–В.3.–C. 60-65.</w:t>
      </w:r>
    </w:p>
    <w:p w14:paraId="1DF303EC" w14:textId="1BA5D9EF" w:rsidR="00E84DC4" w:rsidRPr="003D7C16" w:rsidRDefault="003D7C16" w:rsidP="003D7C16">
      <w:pPr>
        <w:spacing w:line="360" w:lineRule="auto"/>
        <w:jc w:val="both"/>
        <w:rPr>
          <w:sz w:val="28"/>
          <w:szCs w:val="28"/>
        </w:rPr>
      </w:pPr>
      <w:r>
        <w:rPr>
          <w:sz w:val="28"/>
          <w:szCs w:val="28"/>
          <w:lang w:val="uk-UA"/>
        </w:rPr>
        <w:t xml:space="preserve">3. </w:t>
      </w:r>
      <w:r w:rsidR="00E84DC4" w:rsidRPr="003D7C16">
        <w:rPr>
          <w:sz w:val="28"/>
          <w:szCs w:val="28"/>
        </w:rPr>
        <w:t>Аргунова, Е.Ф.</w:t>
      </w:r>
      <w:r w:rsidR="00B2010F">
        <w:rPr>
          <w:sz w:val="28"/>
          <w:szCs w:val="28"/>
          <w:lang w:val="uk-UA"/>
        </w:rPr>
        <w:t>,</w:t>
      </w:r>
      <w:r w:rsidR="00E84DC4" w:rsidRPr="003D7C16">
        <w:rPr>
          <w:sz w:val="28"/>
          <w:szCs w:val="28"/>
        </w:rPr>
        <w:t xml:space="preserve"> </w:t>
      </w:r>
      <w:proofErr w:type="gramStart"/>
      <w:r w:rsidR="00E84DC4" w:rsidRPr="003D7C16">
        <w:rPr>
          <w:sz w:val="28"/>
          <w:szCs w:val="28"/>
        </w:rPr>
        <w:t>Серия:Медицинские</w:t>
      </w:r>
      <w:proofErr w:type="gramEnd"/>
      <w:r w:rsidR="00E84DC4" w:rsidRPr="003D7C16">
        <w:rPr>
          <w:sz w:val="28"/>
          <w:szCs w:val="28"/>
        </w:rPr>
        <w:t xml:space="preserve"> науки.–2018.–№3(12).–С. 12-16.</w:t>
      </w:r>
    </w:p>
    <w:p w14:paraId="0E31C0A4" w14:textId="07B14C9C" w:rsidR="00A22F97" w:rsidRPr="003D7C16" w:rsidRDefault="003D7C16" w:rsidP="003D7C16">
      <w:pPr>
        <w:spacing w:line="360" w:lineRule="auto"/>
        <w:jc w:val="both"/>
        <w:rPr>
          <w:sz w:val="28"/>
          <w:szCs w:val="28"/>
        </w:rPr>
      </w:pPr>
      <w:r>
        <w:rPr>
          <w:sz w:val="28"/>
          <w:szCs w:val="28"/>
          <w:lang w:val="uk-UA"/>
        </w:rPr>
        <w:t xml:space="preserve">4. </w:t>
      </w:r>
      <w:r w:rsidR="00A22F97" w:rsidRPr="003D7C16">
        <w:rPr>
          <w:sz w:val="28"/>
          <w:szCs w:val="28"/>
        </w:rPr>
        <w:t>Богданов А.Н</w:t>
      </w:r>
      <w:r>
        <w:rPr>
          <w:sz w:val="28"/>
          <w:szCs w:val="28"/>
          <w:lang w:val="uk-UA"/>
        </w:rPr>
        <w:t>.</w:t>
      </w:r>
      <w:r w:rsidR="00A22F97" w:rsidRPr="003D7C16">
        <w:rPr>
          <w:sz w:val="28"/>
          <w:szCs w:val="28"/>
        </w:rPr>
        <w:t xml:space="preserve">, Мазуров В.И. Мегалобластные анемии Вестник Северо-Западного государственного медицинского университета им. И.И. </w:t>
      </w:r>
      <w:proofErr w:type="gramStart"/>
      <w:r w:rsidR="00A22F97" w:rsidRPr="003D7C16">
        <w:rPr>
          <w:sz w:val="28"/>
          <w:szCs w:val="28"/>
        </w:rPr>
        <w:t>Мечникова.–</w:t>
      </w:r>
      <w:proofErr w:type="gramEnd"/>
      <w:r w:rsidR="00A22F97" w:rsidRPr="003D7C16">
        <w:rPr>
          <w:sz w:val="28"/>
          <w:szCs w:val="28"/>
        </w:rPr>
        <w:t>2010.–С. 82-86.</w:t>
      </w:r>
    </w:p>
    <w:p w14:paraId="168B15DA" w14:textId="561ED18D" w:rsidR="00E84DC4" w:rsidRPr="003D7C16" w:rsidRDefault="003D7C16" w:rsidP="003D7C16">
      <w:pPr>
        <w:spacing w:line="360" w:lineRule="auto"/>
        <w:jc w:val="both"/>
        <w:rPr>
          <w:sz w:val="28"/>
          <w:szCs w:val="28"/>
        </w:rPr>
      </w:pPr>
      <w:r>
        <w:rPr>
          <w:sz w:val="28"/>
          <w:szCs w:val="28"/>
          <w:lang w:val="uk-UA"/>
        </w:rPr>
        <w:t xml:space="preserve">5. </w:t>
      </w:r>
      <w:r w:rsidR="00E84DC4" w:rsidRPr="003D7C16">
        <w:rPr>
          <w:sz w:val="28"/>
          <w:szCs w:val="28"/>
        </w:rPr>
        <w:t xml:space="preserve">Ватутин </w:t>
      </w:r>
      <w:proofErr w:type="gramStart"/>
      <w:r w:rsidR="00E84DC4" w:rsidRPr="003D7C16">
        <w:rPr>
          <w:sz w:val="28"/>
          <w:szCs w:val="28"/>
        </w:rPr>
        <w:t>Н.Т.</w:t>
      </w:r>
      <w:r>
        <w:rPr>
          <w:sz w:val="28"/>
          <w:szCs w:val="28"/>
          <w:lang w:val="uk-UA"/>
        </w:rPr>
        <w:t>.</w:t>
      </w:r>
      <w:proofErr w:type="gramEnd"/>
      <w:r>
        <w:rPr>
          <w:sz w:val="28"/>
          <w:szCs w:val="28"/>
          <w:lang w:val="uk-UA"/>
        </w:rPr>
        <w:t xml:space="preserve"> </w:t>
      </w:r>
      <w:r w:rsidR="00E84DC4" w:rsidRPr="003D7C16">
        <w:rPr>
          <w:sz w:val="28"/>
          <w:szCs w:val="28"/>
        </w:rPr>
        <w:t>Роль железа в организме человека Вестник Харьковского национального университета имени В.Н. Каразина.</w:t>
      </w:r>
      <w:r>
        <w:rPr>
          <w:sz w:val="28"/>
          <w:szCs w:val="28"/>
          <w:lang w:val="uk-UA"/>
        </w:rPr>
        <w:t xml:space="preserve"> </w:t>
      </w:r>
      <w:r w:rsidR="00E84DC4" w:rsidRPr="003D7C16">
        <w:rPr>
          <w:sz w:val="28"/>
          <w:szCs w:val="28"/>
        </w:rPr>
        <w:t>Серия «Медицина</w:t>
      </w:r>
      <w:proofErr w:type="gramStart"/>
      <w:r w:rsidR="00E84DC4" w:rsidRPr="003D7C16">
        <w:rPr>
          <w:sz w:val="28"/>
          <w:szCs w:val="28"/>
        </w:rPr>
        <w:t>».–</w:t>
      </w:r>
      <w:proofErr w:type="gramEnd"/>
      <w:r w:rsidR="00E84DC4" w:rsidRPr="003D7C16">
        <w:rPr>
          <w:sz w:val="28"/>
          <w:szCs w:val="28"/>
        </w:rPr>
        <w:t>2012.–С. 18-24.</w:t>
      </w:r>
    </w:p>
    <w:p w14:paraId="4D26F035" w14:textId="2A2F24F7" w:rsidR="00E84DC4" w:rsidRPr="003D7C16" w:rsidRDefault="00B2010F" w:rsidP="003D7C16">
      <w:pPr>
        <w:spacing w:line="360" w:lineRule="auto"/>
        <w:jc w:val="both"/>
        <w:rPr>
          <w:sz w:val="28"/>
          <w:szCs w:val="28"/>
        </w:rPr>
      </w:pPr>
      <w:r>
        <w:rPr>
          <w:sz w:val="28"/>
          <w:szCs w:val="28"/>
          <w:lang w:val="uk-UA"/>
        </w:rPr>
        <w:t>6</w:t>
      </w:r>
      <w:r w:rsidR="00E84DC4" w:rsidRPr="003D7C16">
        <w:rPr>
          <w:sz w:val="28"/>
          <w:szCs w:val="28"/>
        </w:rPr>
        <w:t xml:space="preserve">. Воробьев </w:t>
      </w:r>
      <w:proofErr w:type="gramStart"/>
      <w:r w:rsidR="00E84DC4" w:rsidRPr="003D7C16">
        <w:rPr>
          <w:sz w:val="28"/>
          <w:szCs w:val="28"/>
        </w:rPr>
        <w:t>П.А</w:t>
      </w:r>
      <w:r>
        <w:rPr>
          <w:sz w:val="28"/>
          <w:szCs w:val="28"/>
          <w:lang w:val="uk-UA"/>
        </w:rPr>
        <w:t>.</w:t>
      </w:r>
      <w:r w:rsidR="00E84DC4" w:rsidRPr="003D7C16">
        <w:rPr>
          <w:sz w:val="28"/>
          <w:szCs w:val="28"/>
        </w:rPr>
        <w:t>.</w:t>
      </w:r>
      <w:proofErr w:type="gramEnd"/>
      <w:r w:rsidR="00E84DC4" w:rsidRPr="003D7C16">
        <w:rPr>
          <w:sz w:val="28"/>
          <w:szCs w:val="28"/>
        </w:rPr>
        <w:t xml:space="preserve"> Анемический синдром в клинической практике. М.: Ньюдиа-мед, 2001. С. 168.</w:t>
      </w:r>
    </w:p>
    <w:p w14:paraId="26666FF3" w14:textId="3B512328" w:rsidR="00E84DC4" w:rsidRPr="00B2010F" w:rsidRDefault="00B2010F" w:rsidP="003D7C16">
      <w:pPr>
        <w:spacing w:line="360" w:lineRule="auto"/>
        <w:jc w:val="both"/>
        <w:rPr>
          <w:sz w:val="28"/>
          <w:szCs w:val="28"/>
          <w:lang w:val="uk-UA"/>
        </w:rPr>
      </w:pPr>
      <w:r>
        <w:rPr>
          <w:sz w:val="28"/>
          <w:szCs w:val="28"/>
          <w:lang w:val="uk-UA"/>
        </w:rPr>
        <w:t>7</w:t>
      </w:r>
      <w:r w:rsidR="00E84DC4" w:rsidRPr="003D7C16">
        <w:rPr>
          <w:sz w:val="28"/>
          <w:szCs w:val="28"/>
        </w:rPr>
        <w:t>. Воробьев А.И. Руководство по гематологии том 1. М.: Ньюдиамед, 2002, 280</w:t>
      </w:r>
      <w:r>
        <w:rPr>
          <w:sz w:val="28"/>
          <w:szCs w:val="28"/>
          <w:lang w:val="uk-UA"/>
        </w:rPr>
        <w:t>.</w:t>
      </w:r>
    </w:p>
    <w:p w14:paraId="21552E75" w14:textId="4F7E5E30" w:rsidR="00E84DC4" w:rsidRPr="003D7C16" w:rsidRDefault="00B2010F" w:rsidP="003D7C16">
      <w:pPr>
        <w:spacing w:line="360" w:lineRule="auto"/>
        <w:jc w:val="both"/>
        <w:rPr>
          <w:sz w:val="28"/>
          <w:szCs w:val="28"/>
        </w:rPr>
      </w:pPr>
      <w:r>
        <w:rPr>
          <w:sz w:val="28"/>
          <w:szCs w:val="28"/>
          <w:lang w:val="uk-UA"/>
        </w:rPr>
        <w:t xml:space="preserve">8. </w:t>
      </w:r>
      <w:r w:rsidR="00E84DC4" w:rsidRPr="003D7C16">
        <w:rPr>
          <w:sz w:val="28"/>
          <w:szCs w:val="28"/>
        </w:rPr>
        <w:t>Галушко Е.А.</w:t>
      </w:r>
      <w:r>
        <w:rPr>
          <w:sz w:val="28"/>
          <w:szCs w:val="28"/>
          <w:lang w:val="uk-UA"/>
        </w:rPr>
        <w:t>,</w:t>
      </w:r>
      <w:r w:rsidR="00A22F97" w:rsidRPr="003D7C16">
        <w:rPr>
          <w:sz w:val="28"/>
          <w:szCs w:val="28"/>
        </w:rPr>
        <w:t xml:space="preserve"> </w:t>
      </w:r>
      <w:r w:rsidR="00E84DC4" w:rsidRPr="003D7C16">
        <w:rPr>
          <w:sz w:val="28"/>
          <w:szCs w:val="28"/>
        </w:rPr>
        <w:t>Клиническое значение определения гепсидина</w:t>
      </w:r>
      <w:r>
        <w:rPr>
          <w:sz w:val="28"/>
          <w:szCs w:val="28"/>
          <w:lang w:val="uk-UA"/>
        </w:rPr>
        <w:t xml:space="preserve"> </w:t>
      </w:r>
      <w:r w:rsidR="00E84DC4" w:rsidRPr="003D7C16">
        <w:rPr>
          <w:sz w:val="28"/>
          <w:szCs w:val="28"/>
        </w:rPr>
        <w:t>при анемии у больных ревматоидным артритом</w:t>
      </w:r>
      <w:r>
        <w:rPr>
          <w:sz w:val="28"/>
          <w:szCs w:val="28"/>
          <w:lang w:val="uk-UA"/>
        </w:rPr>
        <w:t xml:space="preserve"> </w:t>
      </w:r>
      <w:r w:rsidR="00E84DC4" w:rsidRPr="003D7C16">
        <w:rPr>
          <w:sz w:val="28"/>
          <w:szCs w:val="28"/>
        </w:rPr>
        <w:t xml:space="preserve">Клиническая </w:t>
      </w:r>
      <w:proofErr w:type="gramStart"/>
      <w:r w:rsidR="00E84DC4" w:rsidRPr="003D7C16">
        <w:rPr>
          <w:sz w:val="28"/>
          <w:szCs w:val="28"/>
        </w:rPr>
        <w:t>медицина.–</w:t>
      </w:r>
      <w:proofErr w:type="gramEnd"/>
      <w:r w:rsidR="00E84DC4" w:rsidRPr="003D7C16">
        <w:rPr>
          <w:sz w:val="28"/>
          <w:szCs w:val="28"/>
        </w:rPr>
        <w:t>2014.–Т.92(6).</w:t>
      </w:r>
    </w:p>
    <w:p w14:paraId="7EAAE738" w14:textId="50B046CA" w:rsidR="00E84DC4" w:rsidRPr="003D7C16" w:rsidRDefault="00B2010F" w:rsidP="003D7C16">
      <w:pPr>
        <w:spacing w:line="360" w:lineRule="auto"/>
        <w:jc w:val="both"/>
        <w:rPr>
          <w:sz w:val="28"/>
          <w:szCs w:val="28"/>
        </w:rPr>
      </w:pPr>
      <w:r>
        <w:rPr>
          <w:sz w:val="28"/>
          <w:szCs w:val="28"/>
          <w:lang w:val="uk-UA"/>
        </w:rPr>
        <w:t xml:space="preserve">9. </w:t>
      </w:r>
      <w:r w:rsidR="00E84DC4" w:rsidRPr="003D7C16">
        <w:rPr>
          <w:sz w:val="28"/>
          <w:szCs w:val="28"/>
        </w:rPr>
        <w:t>Громова</w:t>
      </w:r>
      <w:r w:rsidR="00A22F97" w:rsidRPr="003D7C16">
        <w:rPr>
          <w:sz w:val="28"/>
          <w:szCs w:val="28"/>
        </w:rPr>
        <w:t xml:space="preserve"> </w:t>
      </w:r>
      <w:r w:rsidR="00E84DC4" w:rsidRPr="003D7C16">
        <w:rPr>
          <w:sz w:val="28"/>
          <w:szCs w:val="28"/>
        </w:rPr>
        <w:t>О.А.</w:t>
      </w:r>
      <w:r>
        <w:rPr>
          <w:sz w:val="28"/>
          <w:szCs w:val="28"/>
          <w:lang w:val="uk-UA"/>
        </w:rPr>
        <w:t>,</w:t>
      </w:r>
      <w:r w:rsidR="00A22F97" w:rsidRPr="003D7C16">
        <w:rPr>
          <w:sz w:val="28"/>
          <w:szCs w:val="28"/>
        </w:rPr>
        <w:t xml:space="preserve"> </w:t>
      </w:r>
      <w:r w:rsidR="00E84DC4" w:rsidRPr="003D7C16">
        <w:rPr>
          <w:sz w:val="28"/>
          <w:szCs w:val="28"/>
        </w:rPr>
        <w:t xml:space="preserve">Клиническая фармакология витамина B12 Практика педиатра, школа </w:t>
      </w:r>
      <w:proofErr w:type="gramStart"/>
      <w:r w:rsidR="00E84DC4" w:rsidRPr="003D7C16">
        <w:rPr>
          <w:sz w:val="28"/>
          <w:szCs w:val="28"/>
        </w:rPr>
        <w:t>витаминов.–</w:t>
      </w:r>
      <w:proofErr w:type="gramEnd"/>
      <w:r w:rsidR="00E84DC4" w:rsidRPr="003D7C16">
        <w:rPr>
          <w:sz w:val="28"/>
          <w:szCs w:val="28"/>
        </w:rPr>
        <w:t>2006.–С.</w:t>
      </w:r>
      <w:r>
        <w:rPr>
          <w:sz w:val="28"/>
          <w:szCs w:val="28"/>
          <w:lang w:val="uk-UA"/>
        </w:rPr>
        <w:t xml:space="preserve"> </w:t>
      </w:r>
      <w:r w:rsidR="00E84DC4" w:rsidRPr="003D7C16">
        <w:rPr>
          <w:sz w:val="28"/>
          <w:szCs w:val="28"/>
        </w:rPr>
        <w:t>19-25.</w:t>
      </w:r>
    </w:p>
    <w:p w14:paraId="22FF848E" w14:textId="328519D1" w:rsidR="00E84DC4" w:rsidRPr="00B2010F" w:rsidRDefault="00B2010F" w:rsidP="003D7C16">
      <w:pPr>
        <w:spacing w:line="360" w:lineRule="auto"/>
        <w:jc w:val="both"/>
        <w:rPr>
          <w:sz w:val="28"/>
          <w:szCs w:val="28"/>
          <w:lang w:val="uk-UA"/>
        </w:rPr>
      </w:pPr>
      <w:r>
        <w:rPr>
          <w:sz w:val="28"/>
          <w:szCs w:val="28"/>
          <w:lang w:val="uk-UA"/>
        </w:rPr>
        <w:t xml:space="preserve">10. </w:t>
      </w:r>
      <w:r w:rsidR="00E84DC4" w:rsidRPr="003D7C16">
        <w:rPr>
          <w:sz w:val="28"/>
          <w:szCs w:val="28"/>
        </w:rPr>
        <w:t>Дворецкий</w:t>
      </w:r>
      <w:r w:rsidR="00A22F97" w:rsidRPr="003D7C16">
        <w:rPr>
          <w:sz w:val="28"/>
          <w:szCs w:val="28"/>
        </w:rPr>
        <w:t xml:space="preserve"> </w:t>
      </w:r>
      <w:r w:rsidR="00E84DC4" w:rsidRPr="003D7C16">
        <w:rPr>
          <w:sz w:val="28"/>
          <w:szCs w:val="28"/>
        </w:rPr>
        <w:t>Л.И.</w:t>
      </w:r>
      <w:r w:rsidR="00A22F97" w:rsidRPr="003D7C16">
        <w:rPr>
          <w:sz w:val="28"/>
          <w:szCs w:val="28"/>
        </w:rPr>
        <w:t xml:space="preserve"> </w:t>
      </w:r>
      <w:r w:rsidR="00E84DC4" w:rsidRPr="003D7C16">
        <w:rPr>
          <w:sz w:val="28"/>
          <w:szCs w:val="28"/>
        </w:rPr>
        <w:t>Железодефицитная анемия в практике</w:t>
      </w:r>
      <w:r w:rsidR="00A22F97" w:rsidRPr="003D7C16">
        <w:rPr>
          <w:sz w:val="28"/>
          <w:szCs w:val="28"/>
        </w:rPr>
        <w:t xml:space="preserve"> </w:t>
      </w:r>
      <w:r w:rsidR="00E84DC4" w:rsidRPr="003D7C16">
        <w:rPr>
          <w:sz w:val="28"/>
          <w:szCs w:val="28"/>
        </w:rPr>
        <w:t>терапевта</w:t>
      </w:r>
      <w:r w:rsidR="00A22F97" w:rsidRPr="003D7C16">
        <w:rPr>
          <w:sz w:val="28"/>
          <w:szCs w:val="28"/>
        </w:rPr>
        <w:t xml:space="preserve"> - </w:t>
      </w:r>
      <w:proofErr w:type="gramStart"/>
      <w:r w:rsidR="00E84DC4" w:rsidRPr="003D7C16">
        <w:rPr>
          <w:sz w:val="28"/>
          <w:szCs w:val="28"/>
        </w:rPr>
        <w:t>2009.–</w:t>
      </w:r>
      <w:proofErr w:type="gramEnd"/>
      <w:r w:rsidR="00E84DC4" w:rsidRPr="003D7C16">
        <w:rPr>
          <w:sz w:val="28"/>
          <w:szCs w:val="28"/>
        </w:rPr>
        <w:t>Т.17.–№.23.–С. 1517-1521</w:t>
      </w:r>
      <w:r>
        <w:rPr>
          <w:sz w:val="28"/>
          <w:szCs w:val="28"/>
          <w:lang w:val="uk-UA"/>
        </w:rPr>
        <w:t>.</w:t>
      </w:r>
    </w:p>
    <w:p w14:paraId="10792522" w14:textId="11B00EA9" w:rsidR="00985B8C" w:rsidRPr="003D7C16" w:rsidRDefault="00B2010F" w:rsidP="003D7C16">
      <w:pPr>
        <w:spacing w:line="360" w:lineRule="auto"/>
        <w:jc w:val="both"/>
        <w:rPr>
          <w:sz w:val="28"/>
          <w:szCs w:val="28"/>
        </w:rPr>
      </w:pPr>
      <w:r>
        <w:rPr>
          <w:sz w:val="28"/>
          <w:szCs w:val="28"/>
          <w:lang w:val="uk-UA"/>
        </w:rPr>
        <w:t xml:space="preserve">11. </w:t>
      </w:r>
      <w:r w:rsidR="00E84DC4" w:rsidRPr="003D7C16">
        <w:rPr>
          <w:sz w:val="28"/>
          <w:szCs w:val="28"/>
        </w:rPr>
        <w:t xml:space="preserve">Доброхотова, </w:t>
      </w:r>
      <w:proofErr w:type="gramStart"/>
      <w:r w:rsidR="00E84DC4" w:rsidRPr="003D7C16">
        <w:rPr>
          <w:sz w:val="28"/>
          <w:szCs w:val="28"/>
        </w:rPr>
        <w:t>Ю.Э.</w:t>
      </w:r>
      <w:r>
        <w:rPr>
          <w:sz w:val="28"/>
          <w:szCs w:val="28"/>
          <w:lang w:val="uk-UA"/>
        </w:rPr>
        <w:t>.</w:t>
      </w:r>
      <w:proofErr w:type="gramEnd"/>
      <w:r w:rsidR="00A22F97" w:rsidRPr="003D7C16">
        <w:rPr>
          <w:sz w:val="28"/>
          <w:szCs w:val="28"/>
        </w:rPr>
        <w:t xml:space="preserve"> </w:t>
      </w:r>
      <w:r w:rsidR="00E84DC4" w:rsidRPr="003D7C16">
        <w:rPr>
          <w:sz w:val="28"/>
          <w:szCs w:val="28"/>
        </w:rPr>
        <w:t xml:space="preserve">Значение фолиевой кислоты в акушерстве игинекологии Ю.Э. Доброхотова, Э.М. Джобава, Л.Х.Хейдар Проблемы </w:t>
      </w:r>
      <w:proofErr w:type="gramStart"/>
      <w:r w:rsidR="00E84DC4" w:rsidRPr="003D7C16">
        <w:rPr>
          <w:sz w:val="28"/>
          <w:szCs w:val="28"/>
        </w:rPr>
        <w:t>репродукции.–</w:t>
      </w:r>
      <w:proofErr w:type="gramEnd"/>
      <w:r w:rsidR="00E84DC4" w:rsidRPr="003D7C16">
        <w:rPr>
          <w:sz w:val="28"/>
          <w:szCs w:val="28"/>
        </w:rPr>
        <w:t>2006.–№ 1.–С. 98-101</w:t>
      </w:r>
      <w:r w:rsidR="003D7C16">
        <w:rPr>
          <w:sz w:val="28"/>
          <w:szCs w:val="28"/>
          <w:lang w:val="uk-UA"/>
        </w:rPr>
        <w:t>.</w:t>
      </w:r>
    </w:p>
    <w:p w14:paraId="39793055" w14:textId="67E7D90F" w:rsidR="0016057D" w:rsidRPr="003D7C16" w:rsidRDefault="00B2010F" w:rsidP="003D7C16">
      <w:pPr>
        <w:spacing w:line="360" w:lineRule="auto"/>
        <w:jc w:val="both"/>
        <w:rPr>
          <w:sz w:val="28"/>
          <w:szCs w:val="28"/>
        </w:rPr>
      </w:pPr>
      <w:r>
        <w:rPr>
          <w:sz w:val="28"/>
          <w:szCs w:val="28"/>
          <w:lang w:val="uk-UA"/>
        </w:rPr>
        <w:t xml:space="preserve">12. </w:t>
      </w:r>
      <w:r w:rsidR="00A22F97" w:rsidRPr="003D7C16">
        <w:rPr>
          <w:sz w:val="28"/>
          <w:szCs w:val="28"/>
        </w:rPr>
        <w:t>Зубрихина Г.Н.</w:t>
      </w:r>
      <w:r>
        <w:rPr>
          <w:sz w:val="28"/>
          <w:szCs w:val="28"/>
          <w:lang w:val="uk-UA"/>
        </w:rPr>
        <w:t>,</w:t>
      </w:r>
      <w:r w:rsidR="00A22F97" w:rsidRPr="003D7C16">
        <w:rPr>
          <w:sz w:val="28"/>
          <w:szCs w:val="28"/>
        </w:rPr>
        <w:t xml:space="preserve"> Дифференциально-диагностические возможности в оценке железодефицитного состояния при анемиях Клиническая лабораторная </w:t>
      </w:r>
      <w:proofErr w:type="gramStart"/>
      <w:r w:rsidR="00A22F97" w:rsidRPr="003D7C16">
        <w:rPr>
          <w:sz w:val="28"/>
          <w:szCs w:val="28"/>
        </w:rPr>
        <w:t>диагностика.–</w:t>
      </w:r>
      <w:proofErr w:type="gramEnd"/>
      <w:r w:rsidR="00A22F97" w:rsidRPr="003D7C16">
        <w:rPr>
          <w:sz w:val="28"/>
          <w:szCs w:val="28"/>
        </w:rPr>
        <w:t>2016.–Т. 61(3).–C. 144-150.</w:t>
      </w:r>
    </w:p>
    <w:p w14:paraId="73A88D00" w14:textId="2D1F472F" w:rsidR="00A22F97" w:rsidRPr="003D7C16" w:rsidRDefault="00B2010F" w:rsidP="003D7C16">
      <w:pPr>
        <w:spacing w:line="360" w:lineRule="auto"/>
        <w:jc w:val="both"/>
        <w:rPr>
          <w:sz w:val="28"/>
          <w:szCs w:val="28"/>
        </w:rPr>
      </w:pPr>
      <w:r>
        <w:rPr>
          <w:sz w:val="28"/>
          <w:szCs w:val="28"/>
          <w:lang w:val="uk-UA"/>
        </w:rPr>
        <w:lastRenderedPageBreak/>
        <w:t>13</w:t>
      </w:r>
      <w:r w:rsidR="00A22F97" w:rsidRPr="003D7C16">
        <w:rPr>
          <w:sz w:val="28"/>
          <w:szCs w:val="28"/>
        </w:rPr>
        <w:t>. Лабораторные методы исследования в клинике В.В. Меньшиков, Л.Н. Делекторская, Р.П. Золотницкая и др. — М., 1997.</w:t>
      </w:r>
    </w:p>
    <w:p w14:paraId="7F7183BB" w14:textId="4C87A76D" w:rsidR="00A22F97" w:rsidRPr="003D7C16" w:rsidRDefault="00A22F97" w:rsidP="003D7C16">
      <w:pPr>
        <w:spacing w:line="360" w:lineRule="auto"/>
        <w:jc w:val="both"/>
        <w:rPr>
          <w:sz w:val="28"/>
          <w:szCs w:val="28"/>
        </w:rPr>
      </w:pPr>
      <w:r w:rsidRPr="003D7C16">
        <w:rPr>
          <w:sz w:val="28"/>
          <w:szCs w:val="28"/>
        </w:rPr>
        <w:t>1</w:t>
      </w:r>
      <w:r w:rsidR="00B2010F">
        <w:rPr>
          <w:sz w:val="28"/>
          <w:szCs w:val="28"/>
          <w:lang w:val="uk-UA"/>
        </w:rPr>
        <w:t>4</w:t>
      </w:r>
      <w:r w:rsidRPr="003D7C16">
        <w:rPr>
          <w:sz w:val="28"/>
          <w:szCs w:val="28"/>
        </w:rPr>
        <w:t>. Медведев, В.В.</w:t>
      </w:r>
      <w:r w:rsidR="002C7D9E">
        <w:rPr>
          <w:sz w:val="28"/>
          <w:szCs w:val="28"/>
          <w:lang w:val="uk-UA"/>
        </w:rPr>
        <w:t>,</w:t>
      </w:r>
      <w:r w:rsidRPr="003D7C16">
        <w:rPr>
          <w:sz w:val="28"/>
          <w:szCs w:val="28"/>
        </w:rPr>
        <w:t xml:space="preserve"> Клиническая лабораторная диагностика: справочник для врачей / В. В. Медведев, Ю. З. </w:t>
      </w:r>
      <w:proofErr w:type="gramStart"/>
      <w:r w:rsidRPr="003D7C16">
        <w:rPr>
          <w:sz w:val="28"/>
          <w:szCs w:val="28"/>
        </w:rPr>
        <w:t>Волчек ;</w:t>
      </w:r>
      <w:proofErr w:type="gramEnd"/>
      <w:r w:rsidRPr="003D7C16">
        <w:rPr>
          <w:sz w:val="28"/>
          <w:szCs w:val="28"/>
        </w:rPr>
        <w:t xml:space="preserve"> под общ. ред. В. А. Яковлева. - Санкт-</w:t>
      </w:r>
      <w:proofErr w:type="gramStart"/>
      <w:r w:rsidRPr="003D7C16">
        <w:rPr>
          <w:sz w:val="28"/>
          <w:szCs w:val="28"/>
        </w:rPr>
        <w:t>Петербург :</w:t>
      </w:r>
      <w:proofErr w:type="gramEnd"/>
      <w:r w:rsidRPr="003D7C16">
        <w:rPr>
          <w:sz w:val="28"/>
          <w:szCs w:val="28"/>
        </w:rPr>
        <w:t xml:space="preserve"> Гиппократ, 2006. - 360 с.</w:t>
      </w:r>
    </w:p>
    <w:p w14:paraId="7C6FDA69" w14:textId="77777777" w:rsidR="002C7D9E" w:rsidRDefault="00A22F97" w:rsidP="003D7C16">
      <w:pPr>
        <w:spacing w:line="360" w:lineRule="auto"/>
        <w:jc w:val="both"/>
        <w:rPr>
          <w:rFonts w:eastAsiaTheme="minorHAnsi"/>
          <w:sz w:val="28"/>
          <w:szCs w:val="28"/>
        </w:rPr>
      </w:pPr>
      <w:r w:rsidRPr="003D7C16">
        <w:rPr>
          <w:sz w:val="28"/>
          <w:szCs w:val="28"/>
        </w:rPr>
        <w:t>1</w:t>
      </w:r>
      <w:r w:rsidR="00B2010F">
        <w:rPr>
          <w:sz w:val="28"/>
          <w:szCs w:val="28"/>
          <w:lang w:val="uk-UA"/>
        </w:rPr>
        <w:t>5</w:t>
      </w:r>
      <w:r w:rsidRPr="003D7C16">
        <w:rPr>
          <w:sz w:val="28"/>
          <w:szCs w:val="28"/>
        </w:rPr>
        <w:t>. Назаренко Г.И.</w:t>
      </w:r>
      <w:r w:rsidR="002C7D9E">
        <w:rPr>
          <w:sz w:val="28"/>
          <w:szCs w:val="28"/>
          <w:lang w:val="uk-UA"/>
        </w:rPr>
        <w:t>,</w:t>
      </w:r>
      <w:r w:rsidRPr="003D7C16">
        <w:rPr>
          <w:sz w:val="28"/>
          <w:szCs w:val="28"/>
        </w:rPr>
        <w:t xml:space="preserve"> Клиническая оценка результатов лабораторных исследований Г. И. Назаренко, А. А. Кишкун. - </w:t>
      </w:r>
      <w:proofErr w:type="gramStart"/>
      <w:r w:rsidRPr="003D7C16">
        <w:rPr>
          <w:sz w:val="28"/>
          <w:szCs w:val="28"/>
        </w:rPr>
        <w:t>Москва :</w:t>
      </w:r>
      <w:proofErr w:type="gramEnd"/>
      <w:r w:rsidRPr="003D7C16">
        <w:rPr>
          <w:sz w:val="28"/>
          <w:szCs w:val="28"/>
        </w:rPr>
        <w:t xml:space="preserve"> Медицина, 2005. С. 14-</w:t>
      </w:r>
      <w:r w:rsidRPr="003D7C16">
        <w:rPr>
          <w:rFonts w:eastAsiaTheme="minorHAnsi"/>
          <w:sz w:val="28"/>
          <w:szCs w:val="28"/>
        </w:rPr>
        <w:t>1</w:t>
      </w:r>
      <w:r w:rsidR="00B2010F">
        <w:rPr>
          <w:rFonts w:eastAsiaTheme="minorHAnsi"/>
          <w:sz w:val="28"/>
          <w:szCs w:val="28"/>
          <w:lang w:val="uk-UA"/>
        </w:rPr>
        <w:t>6</w:t>
      </w:r>
      <w:r w:rsidRPr="003D7C16">
        <w:rPr>
          <w:rFonts w:eastAsiaTheme="minorHAnsi"/>
          <w:sz w:val="28"/>
          <w:szCs w:val="28"/>
        </w:rPr>
        <w:t>.</w:t>
      </w:r>
    </w:p>
    <w:p w14:paraId="64754534" w14:textId="476EB057" w:rsidR="00A22F97" w:rsidRPr="003D7C16" w:rsidRDefault="002C7D9E" w:rsidP="003D7C16">
      <w:pPr>
        <w:spacing w:line="360" w:lineRule="auto"/>
        <w:jc w:val="both"/>
        <w:rPr>
          <w:rFonts w:eastAsiaTheme="minorHAnsi"/>
          <w:sz w:val="28"/>
          <w:szCs w:val="28"/>
        </w:rPr>
      </w:pPr>
      <w:r>
        <w:rPr>
          <w:rFonts w:eastAsiaTheme="minorHAnsi"/>
          <w:sz w:val="28"/>
          <w:szCs w:val="28"/>
          <w:lang w:val="uk-UA"/>
        </w:rPr>
        <w:t xml:space="preserve">16. </w:t>
      </w:r>
      <w:r w:rsidR="00A22F97" w:rsidRPr="003D7C16">
        <w:rPr>
          <w:rFonts w:eastAsiaTheme="minorHAnsi"/>
          <w:sz w:val="28"/>
          <w:szCs w:val="28"/>
        </w:rPr>
        <w:t>Озерецковская Н.Н., ЗальковН.С., Тумольская Н.И. Клиника и лечение гельминтозов.М.: Медицина, 1984. 183 с.</w:t>
      </w:r>
    </w:p>
    <w:p w14:paraId="4623DBFB" w14:textId="5FED9B78" w:rsidR="00061659" w:rsidRPr="003D7C16" w:rsidRDefault="00061659" w:rsidP="003D7C16">
      <w:pPr>
        <w:spacing w:line="360" w:lineRule="auto"/>
        <w:jc w:val="both"/>
        <w:rPr>
          <w:rFonts w:eastAsiaTheme="minorHAnsi"/>
          <w:sz w:val="28"/>
          <w:szCs w:val="28"/>
        </w:rPr>
      </w:pPr>
      <w:proofErr w:type="gramStart"/>
      <w:r w:rsidRPr="003D7C16">
        <w:rPr>
          <w:rFonts w:eastAsiaTheme="minorHAnsi"/>
          <w:sz w:val="28"/>
          <w:szCs w:val="28"/>
        </w:rPr>
        <w:t>1</w:t>
      </w:r>
      <w:r w:rsidR="002C7D9E">
        <w:rPr>
          <w:rFonts w:eastAsiaTheme="minorHAnsi"/>
          <w:sz w:val="28"/>
          <w:szCs w:val="28"/>
          <w:lang w:val="uk-UA"/>
        </w:rPr>
        <w:t>7</w:t>
      </w:r>
      <w:r w:rsidRPr="003D7C16">
        <w:rPr>
          <w:rFonts w:eastAsiaTheme="minorHAnsi"/>
          <w:sz w:val="28"/>
          <w:szCs w:val="28"/>
        </w:rPr>
        <w:t xml:space="preserve"> .Практическая</w:t>
      </w:r>
      <w:proofErr w:type="gramEnd"/>
      <w:r w:rsidRPr="003D7C16">
        <w:rPr>
          <w:rFonts w:eastAsiaTheme="minorHAnsi"/>
          <w:sz w:val="28"/>
          <w:szCs w:val="28"/>
        </w:rPr>
        <w:t xml:space="preserve"> паразитология.Под ред. Д.В.Виноградова-Волжинского.Л.: Медицина, 1977. 302 с.</w:t>
      </w:r>
    </w:p>
    <w:p w14:paraId="0F50CBB8" w14:textId="3450B8DF" w:rsidR="00061659" w:rsidRPr="003D7C16" w:rsidRDefault="002C7D9E" w:rsidP="003D7C16">
      <w:pPr>
        <w:spacing w:line="360" w:lineRule="auto"/>
        <w:jc w:val="both"/>
        <w:rPr>
          <w:sz w:val="28"/>
          <w:szCs w:val="28"/>
        </w:rPr>
      </w:pPr>
      <w:r>
        <w:rPr>
          <w:sz w:val="28"/>
          <w:szCs w:val="28"/>
          <w:lang w:val="uk-UA"/>
        </w:rPr>
        <w:t>18.</w:t>
      </w:r>
      <w:r w:rsidR="00061659" w:rsidRPr="003D7C16">
        <w:rPr>
          <w:sz w:val="28"/>
          <w:szCs w:val="28"/>
        </w:rPr>
        <w:t xml:space="preserve"> Руководство по гематологии в 3 т. под ред. А.И.Воробьева. 3-е изд. </w:t>
      </w:r>
      <w:proofErr w:type="gramStart"/>
      <w:r w:rsidR="00061659" w:rsidRPr="003D7C16">
        <w:rPr>
          <w:sz w:val="28"/>
          <w:szCs w:val="28"/>
        </w:rPr>
        <w:t>М.:Ньюдиамед</w:t>
      </w:r>
      <w:proofErr w:type="gramEnd"/>
      <w:r w:rsidR="00061659" w:rsidRPr="003D7C16">
        <w:rPr>
          <w:sz w:val="28"/>
          <w:szCs w:val="28"/>
        </w:rPr>
        <w:t>, 2002–2004.</w:t>
      </w:r>
    </w:p>
    <w:p w14:paraId="3564EEE1" w14:textId="33897AAD" w:rsidR="00061659" w:rsidRPr="003D7C16" w:rsidRDefault="002C7D9E" w:rsidP="003D7C16">
      <w:pPr>
        <w:spacing w:line="360" w:lineRule="auto"/>
        <w:jc w:val="both"/>
        <w:rPr>
          <w:sz w:val="28"/>
          <w:szCs w:val="28"/>
        </w:rPr>
      </w:pPr>
      <w:r>
        <w:rPr>
          <w:sz w:val="28"/>
          <w:szCs w:val="28"/>
          <w:lang w:val="uk-UA"/>
        </w:rPr>
        <w:t>19</w:t>
      </w:r>
      <w:r w:rsidR="00061659" w:rsidRPr="003D7C16">
        <w:rPr>
          <w:sz w:val="28"/>
          <w:szCs w:val="28"/>
        </w:rPr>
        <w:t>. Сафарова К.Н., Дорогойкина К.Д., Федотов Э.А., Ребров А.П. Растворимые рецепторы трансферрина и ферритиновый индекс в диагностике железодефицита у пациентов со спондилоартритами и анемией. Терапевтический архив. 2021 93 (5).</w:t>
      </w:r>
    </w:p>
    <w:p w14:paraId="14E43872" w14:textId="6B91C480" w:rsidR="000D5F55" w:rsidRPr="003D7C16" w:rsidRDefault="002C7D9E" w:rsidP="003D7C16">
      <w:pPr>
        <w:spacing w:line="360" w:lineRule="auto"/>
        <w:jc w:val="both"/>
        <w:rPr>
          <w:sz w:val="28"/>
          <w:szCs w:val="28"/>
        </w:rPr>
      </w:pPr>
      <w:r>
        <w:rPr>
          <w:sz w:val="28"/>
          <w:szCs w:val="28"/>
          <w:lang w:val="uk-UA"/>
        </w:rPr>
        <w:t xml:space="preserve">20. </w:t>
      </w:r>
      <w:r w:rsidR="000D5F55" w:rsidRPr="003D7C16">
        <w:rPr>
          <w:sz w:val="28"/>
          <w:szCs w:val="28"/>
        </w:rPr>
        <w:t>Смирнова, Л.А.</w:t>
      </w:r>
      <w:r>
        <w:rPr>
          <w:sz w:val="28"/>
          <w:szCs w:val="28"/>
          <w:lang w:val="uk-UA"/>
        </w:rPr>
        <w:t>,</w:t>
      </w:r>
      <w:r w:rsidR="000D5F55" w:rsidRPr="003D7C16">
        <w:rPr>
          <w:sz w:val="28"/>
          <w:szCs w:val="28"/>
        </w:rPr>
        <w:t xml:space="preserve"> Анемии: дифференциально-диагностические аспекты Медицинские </w:t>
      </w:r>
      <w:proofErr w:type="gramStart"/>
      <w:r w:rsidR="000D5F55" w:rsidRPr="003D7C16">
        <w:rPr>
          <w:sz w:val="28"/>
          <w:szCs w:val="28"/>
        </w:rPr>
        <w:t>новости.–</w:t>
      </w:r>
      <w:proofErr w:type="gramEnd"/>
      <w:r w:rsidR="000D5F55" w:rsidRPr="003D7C16">
        <w:rPr>
          <w:sz w:val="28"/>
          <w:szCs w:val="28"/>
        </w:rPr>
        <w:t>2013.–№2.– С.15-19.</w:t>
      </w:r>
    </w:p>
    <w:p w14:paraId="58346774" w14:textId="522C50B8" w:rsidR="00061659" w:rsidRPr="002C7D9E" w:rsidRDefault="002C7D9E" w:rsidP="003D7C16">
      <w:pPr>
        <w:spacing w:line="360" w:lineRule="auto"/>
        <w:jc w:val="both"/>
        <w:rPr>
          <w:sz w:val="28"/>
          <w:szCs w:val="28"/>
          <w:lang w:val="uk-UA"/>
        </w:rPr>
      </w:pPr>
      <w:r>
        <w:rPr>
          <w:sz w:val="28"/>
          <w:szCs w:val="28"/>
          <w:lang w:val="uk-UA"/>
        </w:rPr>
        <w:t>21</w:t>
      </w:r>
      <w:r w:rsidR="00061659" w:rsidRPr="003D7C16">
        <w:rPr>
          <w:sz w:val="28"/>
          <w:szCs w:val="28"/>
        </w:rPr>
        <w:t>. Современные возможности диагностики и лечения дефицита витамина В12. Красновский А.Л., Григорьев С.П., Алёхина Р.М., Ежова И.С., Золкина И.В., Лошкарева Е.О. Клиницист. 2016. №3. с.15-24</w:t>
      </w:r>
      <w:r>
        <w:rPr>
          <w:sz w:val="28"/>
          <w:szCs w:val="28"/>
          <w:lang w:val="uk-UA"/>
        </w:rPr>
        <w:t>.</w:t>
      </w:r>
    </w:p>
    <w:p w14:paraId="5382A14F" w14:textId="5ED109BC" w:rsidR="00061659" w:rsidRPr="003D7C16" w:rsidRDefault="002C7D9E" w:rsidP="003D7C16">
      <w:pPr>
        <w:spacing w:line="360" w:lineRule="auto"/>
        <w:jc w:val="both"/>
        <w:rPr>
          <w:sz w:val="28"/>
          <w:szCs w:val="28"/>
        </w:rPr>
      </w:pPr>
      <w:r>
        <w:rPr>
          <w:sz w:val="28"/>
          <w:szCs w:val="28"/>
          <w:lang w:val="uk-UA"/>
        </w:rPr>
        <w:t>22</w:t>
      </w:r>
      <w:r w:rsidR="00061659" w:rsidRPr="003D7C16">
        <w:rPr>
          <w:sz w:val="28"/>
          <w:szCs w:val="28"/>
        </w:rPr>
        <w:t>. Чеснокова Н.П., Невважай Т.А., Моррисон В.В., Бизенкова М.Н. Лекция 2. Анемии: классификация, общая характеристика гематологических сдвигов. Постгеморрагические анемии Международный журнал прикладных и фундаментальных исследований. – 2015. – № 6-1. – С. 152-155.</w:t>
      </w:r>
    </w:p>
    <w:p w14:paraId="4D295803" w14:textId="670E253C" w:rsidR="00061659" w:rsidRPr="00634D8B" w:rsidRDefault="002C7D9E" w:rsidP="003D7C16">
      <w:pPr>
        <w:spacing w:line="360" w:lineRule="auto"/>
        <w:jc w:val="both"/>
        <w:rPr>
          <w:sz w:val="28"/>
          <w:szCs w:val="28"/>
          <w:lang w:val="en-US"/>
        </w:rPr>
      </w:pPr>
      <w:r>
        <w:rPr>
          <w:sz w:val="28"/>
          <w:szCs w:val="28"/>
          <w:lang w:val="uk-UA"/>
        </w:rPr>
        <w:t>23</w:t>
      </w:r>
      <w:r w:rsidR="00061659" w:rsidRPr="009C278C">
        <w:rPr>
          <w:sz w:val="28"/>
          <w:szCs w:val="28"/>
        </w:rPr>
        <w:t xml:space="preserve">. </w:t>
      </w:r>
      <w:r w:rsidR="00061659" w:rsidRPr="00634D8B">
        <w:rPr>
          <w:sz w:val="28"/>
          <w:szCs w:val="28"/>
          <w:lang w:val="en-US"/>
        </w:rPr>
        <w:t>Antonis</w:t>
      </w:r>
      <w:r w:rsidR="00061659" w:rsidRPr="009C278C">
        <w:rPr>
          <w:sz w:val="28"/>
          <w:szCs w:val="28"/>
        </w:rPr>
        <w:t xml:space="preserve"> </w:t>
      </w:r>
      <w:r w:rsidR="00061659" w:rsidRPr="00634D8B">
        <w:rPr>
          <w:sz w:val="28"/>
          <w:szCs w:val="28"/>
          <w:lang w:val="en-US"/>
        </w:rPr>
        <w:t>Kattamis</w:t>
      </w:r>
      <w:r w:rsidR="00061659" w:rsidRPr="009C278C">
        <w:rPr>
          <w:sz w:val="28"/>
          <w:szCs w:val="28"/>
        </w:rPr>
        <w:t xml:space="preserve">, </w:t>
      </w:r>
      <w:r w:rsidR="00061659" w:rsidRPr="00634D8B">
        <w:rPr>
          <w:sz w:val="28"/>
          <w:szCs w:val="28"/>
          <w:lang w:val="en-US"/>
        </w:rPr>
        <w:t>Janet</w:t>
      </w:r>
      <w:r w:rsidR="00061659" w:rsidRPr="009C278C">
        <w:rPr>
          <w:sz w:val="28"/>
          <w:szCs w:val="28"/>
        </w:rPr>
        <w:t xml:space="preserve"> </w:t>
      </w:r>
      <w:r w:rsidR="00061659" w:rsidRPr="00634D8B">
        <w:rPr>
          <w:sz w:val="28"/>
          <w:szCs w:val="28"/>
          <w:lang w:val="en-US"/>
        </w:rPr>
        <w:t>L</w:t>
      </w:r>
      <w:r w:rsidR="00061659" w:rsidRPr="009C278C">
        <w:rPr>
          <w:sz w:val="28"/>
          <w:szCs w:val="28"/>
        </w:rPr>
        <w:t xml:space="preserve">. </w:t>
      </w:r>
      <w:r w:rsidR="00061659" w:rsidRPr="00634D8B">
        <w:rPr>
          <w:sz w:val="28"/>
          <w:szCs w:val="28"/>
          <w:lang w:val="en-US"/>
        </w:rPr>
        <w:t>Kwiatkowski</w:t>
      </w:r>
      <w:r w:rsidR="00061659" w:rsidRPr="009C278C">
        <w:rPr>
          <w:sz w:val="28"/>
          <w:szCs w:val="28"/>
        </w:rPr>
        <w:t xml:space="preserve">, </w:t>
      </w:r>
      <w:r w:rsidR="00061659" w:rsidRPr="00634D8B">
        <w:rPr>
          <w:sz w:val="28"/>
          <w:szCs w:val="28"/>
          <w:lang w:val="en-US"/>
        </w:rPr>
        <w:t>Yesim</w:t>
      </w:r>
      <w:r w:rsidR="00061659" w:rsidRPr="009C278C">
        <w:rPr>
          <w:sz w:val="28"/>
          <w:szCs w:val="28"/>
        </w:rPr>
        <w:t xml:space="preserve"> </w:t>
      </w:r>
      <w:r w:rsidR="00061659" w:rsidRPr="00634D8B">
        <w:rPr>
          <w:sz w:val="28"/>
          <w:szCs w:val="28"/>
          <w:lang w:val="en-US"/>
        </w:rPr>
        <w:t>Aydinok</w:t>
      </w:r>
      <w:r w:rsidR="00061659" w:rsidRPr="009C278C">
        <w:rPr>
          <w:sz w:val="28"/>
          <w:szCs w:val="28"/>
        </w:rPr>
        <w:t xml:space="preserve">. </w:t>
      </w:r>
      <w:r w:rsidR="00061659" w:rsidRPr="00634D8B">
        <w:rPr>
          <w:sz w:val="28"/>
          <w:szCs w:val="28"/>
          <w:lang w:val="en-US"/>
        </w:rPr>
        <w:t xml:space="preserve">Thalassaemia. The Lancet, Volume 399, Issue 10343, p.2310-2324, June 18, 2022. </w:t>
      </w:r>
    </w:p>
    <w:p w14:paraId="0C971B28" w14:textId="0F4CE270" w:rsidR="00061659" w:rsidRPr="00634D8B" w:rsidRDefault="002C7D9E" w:rsidP="003D7C16">
      <w:pPr>
        <w:spacing w:line="360" w:lineRule="auto"/>
        <w:jc w:val="both"/>
        <w:rPr>
          <w:sz w:val="28"/>
          <w:szCs w:val="28"/>
          <w:lang w:val="en-US"/>
        </w:rPr>
      </w:pPr>
      <w:r>
        <w:rPr>
          <w:sz w:val="28"/>
          <w:szCs w:val="28"/>
          <w:lang w:val="uk-UA"/>
        </w:rPr>
        <w:lastRenderedPageBreak/>
        <w:t>24</w:t>
      </w:r>
      <w:r w:rsidR="00061659" w:rsidRPr="002C7D9E">
        <w:rPr>
          <w:sz w:val="28"/>
          <w:szCs w:val="28"/>
          <w:lang w:val="en-US"/>
        </w:rPr>
        <w:t xml:space="preserve">. Bass G.F., Tuscano E.T. Diagnosis and classification of autoimmune hemolytic anemia. </w:t>
      </w:r>
      <w:r w:rsidR="00061659" w:rsidRPr="00634D8B">
        <w:rPr>
          <w:sz w:val="28"/>
          <w:szCs w:val="28"/>
          <w:lang w:val="en-US"/>
        </w:rPr>
        <w:t>Autoimmune Rev. 2014 13:560—564.</w:t>
      </w:r>
    </w:p>
    <w:p w14:paraId="123BE34B" w14:textId="6090C105" w:rsidR="00061659" w:rsidRPr="002C7D9E" w:rsidRDefault="002C7D9E" w:rsidP="003D7C16">
      <w:pPr>
        <w:spacing w:line="360" w:lineRule="auto"/>
        <w:jc w:val="both"/>
        <w:rPr>
          <w:sz w:val="28"/>
          <w:szCs w:val="28"/>
          <w:lang w:val="uk-UA"/>
        </w:rPr>
      </w:pPr>
      <w:r>
        <w:rPr>
          <w:sz w:val="28"/>
          <w:szCs w:val="28"/>
          <w:lang w:val="uk-UA"/>
        </w:rPr>
        <w:t>25</w:t>
      </w:r>
      <w:r w:rsidR="00061659" w:rsidRPr="002C7D9E">
        <w:rPr>
          <w:sz w:val="28"/>
          <w:szCs w:val="28"/>
          <w:lang w:val="en-US"/>
        </w:rPr>
        <w:t>. Detivaud L., Nemeth E., Boudjema K. Hepsidin levels in humans are correlates with hepatic iron stores, hemoglobin levels and hepatic function. Blood 2005;106(2):746–8</w:t>
      </w:r>
      <w:r>
        <w:rPr>
          <w:sz w:val="28"/>
          <w:szCs w:val="28"/>
          <w:lang w:val="uk-UA"/>
        </w:rPr>
        <w:t>.</w:t>
      </w:r>
    </w:p>
    <w:p w14:paraId="5CA81353" w14:textId="6DAF6081" w:rsidR="00061659" w:rsidRPr="003D7C16" w:rsidRDefault="002C7D9E" w:rsidP="003D7C16">
      <w:pPr>
        <w:spacing w:line="360" w:lineRule="auto"/>
        <w:jc w:val="both"/>
        <w:rPr>
          <w:sz w:val="28"/>
          <w:szCs w:val="28"/>
        </w:rPr>
      </w:pPr>
      <w:r>
        <w:rPr>
          <w:sz w:val="28"/>
          <w:szCs w:val="28"/>
          <w:lang w:val="uk-UA"/>
        </w:rPr>
        <w:t xml:space="preserve">26. </w:t>
      </w:r>
      <w:r w:rsidR="00061659" w:rsidRPr="002C7D9E">
        <w:rPr>
          <w:sz w:val="28"/>
          <w:szCs w:val="28"/>
          <w:lang w:val="en-US"/>
        </w:rPr>
        <w:t xml:space="preserve">Hunt, </w:t>
      </w:r>
      <w:proofErr w:type="gramStart"/>
      <w:r w:rsidR="00061659" w:rsidRPr="002C7D9E">
        <w:rPr>
          <w:sz w:val="28"/>
          <w:szCs w:val="28"/>
          <w:lang w:val="en-US"/>
        </w:rPr>
        <w:t>A.Vitamin</w:t>
      </w:r>
      <w:proofErr w:type="gramEnd"/>
      <w:r w:rsidR="00061659" w:rsidRPr="002C7D9E">
        <w:rPr>
          <w:sz w:val="28"/>
          <w:szCs w:val="28"/>
          <w:lang w:val="en-US"/>
        </w:rPr>
        <w:t xml:space="preserve"> B12 deficiency British Medical Journal.–2014.–V.349.–P. </w:t>
      </w:r>
      <w:r w:rsidR="00061659" w:rsidRPr="003D7C16">
        <w:rPr>
          <w:sz w:val="28"/>
          <w:szCs w:val="28"/>
        </w:rPr>
        <w:t>52-56.</w:t>
      </w:r>
    </w:p>
    <w:p w14:paraId="62D71F84" w14:textId="7CC24B33" w:rsidR="00061659" w:rsidRPr="003D7C16" w:rsidRDefault="002C7D9E" w:rsidP="003D7C16">
      <w:pPr>
        <w:spacing w:line="360" w:lineRule="auto"/>
        <w:jc w:val="both"/>
        <w:rPr>
          <w:sz w:val="28"/>
          <w:szCs w:val="28"/>
        </w:rPr>
      </w:pPr>
      <w:r>
        <w:rPr>
          <w:sz w:val="28"/>
          <w:szCs w:val="28"/>
          <w:lang w:val="uk-UA"/>
        </w:rPr>
        <w:t xml:space="preserve">27. </w:t>
      </w:r>
      <w:r w:rsidR="00061659" w:rsidRPr="002C7D9E">
        <w:rPr>
          <w:sz w:val="28"/>
          <w:szCs w:val="28"/>
          <w:lang w:val="en-US"/>
        </w:rPr>
        <w:t xml:space="preserve">Green, </w:t>
      </w:r>
      <w:proofErr w:type="gramStart"/>
      <w:r w:rsidR="00061659" w:rsidRPr="002C7D9E">
        <w:rPr>
          <w:sz w:val="28"/>
          <w:szCs w:val="28"/>
          <w:lang w:val="en-US"/>
        </w:rPr>
        <w:t>R.Vitamin</w:t>
      </w:r>
      <w:proofErr w:type="gramEnd"/>
      <w:r w:rsidR="00061659" w:rsidRPr="002C7D9E">
        <w:rPr>
          <w:sz w:val="28"/>
          <w:szCs w:val="28"/>
          <w:lang w:val="en-US"/>
        </w:rPr>
        <w:t xml:space="preserve"> B12, L.H. Allen, A-L. </w:t>
      </w:r>
      <w:r w:rsidR="00061659" w:rsidRPr="00634D8B">
        <w:rPr>
          <w:sz w:val="28"/>
          <w:szCs w:val="28"/>
          <w:lang w:val="en-US"/>
        </w:rPr>
        <w:t xml:space="preserve">Bjørke-Monsen, A. Brito, J-L. Guéant, J.W. Miller,A.M. Moiioy, E. Nexo, S.Stabler, B-H. </w:t>
      </w:r>
      <w:r w:rsidR="00061659" w:rsidRPr="003D7C16">
        <w:rPr>
          <w:sz w:val="28"/>
          <w:szCs w:val="28"/>
        </w:rPr>
        <w:t>Toh, C. Yajnik  Nature Reviews Disease Primers.–2017.–V.3 – P.17-40.</w:t>
      </w:r>
    </w:p>
    <w:p w14:paraId="39CADF21" w14:textId="4096CEE4" w:rsidR="00061659" w:rsidRPr="002C7D9E" w:rsidRDefault="002C7D9E" w:rsidP="003D7C16">
      <w:pPr>
        <w:spacing w:line="360" w:lineRule="auto"/>
        <w:jc w:val="both"/>
        <w:rPr>
          <w:sz w:val="28"/>
          <w:szCs w:val="28"/>
          <w:lang w:val="en-US"/>
        </w:rPr>
      </w:pPr>
      <w:r>
        <w:rPr>
          <w:sz w:val="28"/>
          <w:szCs w:val="28"/>
          <w:lang w:val="uk-UA"/>
        </w:rPr>
        <w:t xml:space="preserve">28. </w:t>
      </w:r>
      <w:r w:rsidR="00061659" w:rsidRPr="002C7D9E">
        <w:rPr>
          <w:sz w:val="28"/>
          <w:szCs w:val="28"/>
          <w:lang w:val="en-US"/>
        </w:rPr>
        <w:t>Lam, J.</w:t>
      </w:r>
      <w:proofErr w:type="gramStart"/>
      <w:r w:rsidR="00061659" w:rsidRPr="002C7D9E">
        <w:rPr>
          <w:sz w:val="28"/>
          <w:szCs w:val="28"/>
          <w:lang w:val="en-US"/>
        </w:rPr>
        <w:t>R.Proton</w:t>
      </w:r>
      <w:proofErr w:type="gramEnd"/>
      <w:r w:rsidR="00061659" w:rsidRPr="002C7D9E">
        <w:rPr>
          <w:sz w:val="28"/>
          <w:szCs w:val="28"/>
          <w:lang w:val="en-US"/>
        </w:rPr>
        <w:t xml:space="preserve"> pump inhibitor and histamine 2 receptor antagonist use and vitamin B12 deficiency Journal of the American Medical Association.2013.–V.310(22).–P.</w:t>
      </w:r>
    </w:p>
    <w:p w14:paraId="1CB0034C" w14:textId="77777777" w:rsidR="00061659" w:rsidRPr="009C278C" w:rsidRDefault="00061659" w:rsidP="003D7C16">
      <w:pPr>
        <w:spacing w:line="360" w:lineRule="auto"/>
        <w:jc w:val="both"/>
        <w:rPr>
          <w:sz w:val="28"/>
          <w:szCs w:val="28"/>
          <w:lang w:val="en-US"/>
        </w:rPr>
      </w:pPr>
      <w:r w:rsidRPr="009C278C">
        <w:rPr>
          <w:sz w:val="28"/>
          <w:szCs w:val="28"/>
          <w:lang w:val="en-US"/>
        </w:rPr>
        <w:t>2435-2442.</w:t>
      </w:r>
    </w:p>
    <w:p w14:paraId="6DBD13B5" w14:textId="2940A500" w:rsidR="00061659" w:rsidRPr="002C7D9E" w:rsidRDefault="002C7D9E" w:rsidP="003D7C16">
      <w:pPr>
        <w:spacing w:line="360" w:lineRule="auto"/>
        <w:jc w:val="both"/>
        <w:rPr>
          <w:sz w:val="28"/>
          <w:szCs w:val="28"/>
          <w:lang w:val="en-US"/>
        </w:rPr>
      </w:pPr>
      <w:r>
        <w:rPr>
          <w:sz w:val="28"/>
          <w:szCs w:val="28"/>
          <w:lang w:val="uk-UA"/>
        </w:rPr>
        <w:t xml:space="preserve">29. </w:t>
      </w:r>
      <w:r w:rsidR="00061659" w:rsidRPr="002C7D9E">
        <w:rPr>
          <w:sz w:val="28"/>
          <w:szCs w:val="28"/>
          <w:lang w:val="en-US"/>
        </w:rPr>
        <w:t xml:space="preserve">Nairz, M. Iron deficiency or anemia of inflammation? Differential diagnosis and mechanisms of anemia of inflammation Wiener Medizinische </w:t>
      </w:r>
      <w:proofErr w:type="gramStart"/>
      <w:r w:rsidR="00061659" w:rsidRPr="002C7D9E">
        <w:rPr>
          <w:sz w:val="28"/>
          <w:szCs w:val="28"/>
          <w:lang w:val="en-US"/>
        </w:rPr>
        <w:t>Wochenschrift.–</w:t>
      </w:r>
      <w:proofErr w:type="gramEnd"/>
      <w:r w:rsidR="00061659" w:rsidRPr="002C7D9E">
        <w:rPr>
          <w:sz w:val="28"/>
          <w:szCs w:val="28"/>
          <w:lang w:val="en-US"/>
        </w:rPr>
        <w:t>2016.–</w:t>
      </w:r>
    </w:p>
    <w:p w14:paraId="392A7B71" w14:textId="09A9EE02" w:rsidR="00061659" w:rsidRPr="003D7C16" w:rsidRDefault="00061659" w:rsidP="003D7C16">
      <w:pPr>
        <w:spacing w:line="360" w:lineRule="auto"/>
        <w:jc w:val="both"/>
        <w:rPr>
          <w:sz w:val="28"/>
          <w:szCs w:val="28"/>
        </w:rPr>
      </w:pPr>
      <w:r w:rsidRPr="003D7C16">
        <w:rPr>
          <w:sz w:val="28"/>
          <w:szCs w:val="28"/>
        </w:rPr>
        <w:t>V.166(13-14</w:t>
      </w:r>
      <w:proofErr w:type="gramStart"/>
      <w:r w:rsidRPr="003D7C16">
        <w:rPr>
          <w:sz w:val="28"/>
          <w:szCs w:val="28"/>
        </w:rPr>
        <w:t>).–</w:t>
      </w:r>
      <w:proofErr w:type="gramEnd"/>
      <w:r w:rsidRPr="003D7C16">
        <w:rPr>
          <w:sz w:val="28"/>
          <w:szCs w:val="28"/>
        </w:rPr>
        <w:t>P. 411-423.</w:t>
      </w:r>
    </w:p>
    <w:p w14:paraId="21288ECC" w14:textId="0F0DD260" w:rsidR="00061659" w:rsidRPr="00634D8B" w:rsidRDefault="002C7D9E" w:rsidP="003D7C16">
      <w:pPr>
        <w:spacing w:line="360" w:lineRule="auto"/>
        <w:jc w:val="both"/>
        <w:rPr>
          <w:sz w:val="28"/>
          <w:szCs w:val="28"/>
          <w:lang w:val="en-US"/>
        </w:rPr>
      </w:pPr>
      <w:r>
        <w:rPr>
          <w:sz w:val="28"/>
          <w:szCs w:val="28"/>
          <w:lang w:val="uk-UA"/>
        </w:rPr>
        <w:t>3</w:t>
      </w:r>
      <w:r w:rsidR="00061659" w:rsidRPr="002C7D9E">
        <w:rPr>
          <w:sz w:val="28"/>
          <w:szCs w:val="28"/>
          <w:lang w:val="en-US"/>
        </w:rPr>
        <w:t xml:space="preserve">0. Papanikolaou G., Tzilianov M., Christakis J.I. Hepsidin in iron overload disorders. </w:t>
      </w:r>
      <w:r w:rsidR="00061659" w:rsidRPr="00634D8B">
        <w:rPr>
          <w:sz w:val="28"/>
          <w:szCs w:val="28"/>
          <w:lang w:val="en-US"/>
        </w:rPr>
        <w:t xml:space="preserve">Blood </w:t>
      </w:r>
      <w:proofErr w:type="gramStart"/>
      <w:r w:rsidR="00061659" w:rsidRPr="00634D8B">
        <w:rPr>
          <w:sz w:val="28"/>
          <w:szCs w:val="28"/>
          <w:lang w:val="en-US"/>
        </w:rPr>
        <w:t>2005;10:4103</w:t>
      </w:r>
      <w:proofErr w:type="gramEnd"/>
      <w:r w:rsidR="00061659" w:rsidRPr="00634D8B">
        <w:rPr>
          <w:sz w:val="28"/>
          <w:szCs w:val="28"/>
          <w:lang w:val="en-US"/>
        </w:rPr>
        <w:t>–5.</w:t>
      </w:r>
    </w:p>
    <w:p w14:paraId="757A1312" w14:textId="595E4DD1" w:rsidR="000D5F55" w:rsidRPr="003D7C16" w:rsidRDefault="002C7D9E" w:rsidP="003D7C16">
      <w:pPr>
        <w:spacing w:line="360" w:lineRule="auto"/>
        <w:jc w:val="both"/>
        <w:rPr>
          <w:sz w:val="28"/>
          <w:szCs w:val="28"/>
        </w:rPr>
      </w:pPr>
      <w:r>
        <w:rPr>
          <w:sz w:val="28"/>
          <w:szCs w:val="28"/>
          <w:lang w:val="uk-UA"/>
        </w:rPr>
        <w:t>31</w:t>
      </w:r>
      <w:r w:rsidR="000D5F55" w:rsidRPr="002C7D9E">
        <w:rPr>
          <w:sz w:val="28"/>
          <w:szCs w:val="28"/>
          <w:lang w:val="en-US"/>
        </w:rPr>
        <w:t xml:space="preserve">. Tefferi A. Anemia in Adults: A Contemporary Approach to Diagnosis // Mayo Clin. </w:t>
      </w:r>
      <w:r w:rsidR="000D5F55" w:rsidRPr="003D7C16">
        <w:rPr>
          <w:sz w:val="28"/>
          <w:szCs w:val="28"/>
        </w:rPr>
        <w:t xml:space="preserve">Proc.- </w:t>
      </w:r>
      <w:proofErr w:type="gramStart"/>
      <w:r w:rsidR="000D5F55" w:rsidRPr="003D7C16">
        <w:rPr>
          <w:sz w:val="28"/>
          <w:szCs w:val="28"/>
        </w:rPr>
        <w:t>2003.-</w:t>
      </w:r>
      <w:proofErr w:type="gramEnd"/>
      <w:r w:rsidR="000D5F55" w:rsidRPr="003D7C16">
        <w:rPr>
          <w:sz w:val="28"/>
          <w:szCs w:val="28"/>
        </w:rPr>
        <w:t xml:space="preserve"> Vol.78.- P.1274-1280.</w:t>
      </w:r>
    </w:p>
    <w:p w14:paraId="673A8044" w14:textId="3C924B69" w:rsidR="000D5F55" w:rsidRPr="002C7D9E" w:rsidRDefault="002C7D9E" w:rsidP="003D7C16">
      <w:pPr>
        <w:spacing w:line="360" w:lineRule="auto"/>
        <w:jc w:val="both"/>
        <w:rPr>
          <w:sz w:val="28"/>
          <w:szCs w:val="28"/>
          <w:lang w:val="en-US"/>
        </w:rPr>
      </w:pPr>
      <w:r>
        <w:rPr>
          <w:sz w:val="28"/>
          <w:szCs w:val="28"/>
          <w:lang w:val="uk-UA"/>
        </w:rPr>
        <w:t xml:space="preserve">32. </w:t>
      </w:r>
      <w:r w:rsidR="000D5F55" w:rsidRPr="002C7D9E">
        <w:rPr>
          <w:sz w:val="28"/>
          <w:szCs w:val="28"/>
          <w:lang w:val="en-US"/>
        </w:rPr>
        <w:t xml:space="preserve">Stabler </w:t>
      </w:r>
      <w:proofErr w:type="gramStart"/>
      <w:r w:rsidR="000D5F55" w:rsidRPr="002C7D9E">
        <w:rPr>
          <w:sz w:val="28"/>
          <w:szCs w:val="28"/>
          <w:lang w:val="en-US"/>
        </w:rPr>
        <w:t>S.Vitamin</w:t>
      </w:r>
      <w:proofErr w:type="gramEnd"/>
      <w:r w:rsidR="000D5F55" w:rsidRPr="002C7D9E">
        <w:rPr>
          <w:sz w:val="28"/>
          <w:szCs w:val="28"/>
          <w:lang w:val="en-US"/>
        </w:rPr>
        <w:t xml:space="preserve"> B12 deficiency The New England Journal of Medicine.–2013.–V.368.–P.149-60</w:t>
      </w:r>
    </w:p>
    <w:p w14:paraId="668F23D7" w14:textId="1D147930" w:rsidR="00061659" w:rsidRPr="002C7D9E" w:rsidRDefault="002C7D9E" w:rsidP="003D7C16">
      <w:pPr>
        <w:spacing w:line="360" w:lineRule="auto"/>
        <w:jc w:val="both"/>
        <w:rPr>
          <w:sz w:val="28"/>
          <w:szCs w:val="28"/>
          <w:lang w:val="en-US"/>
        </w:rPr>
      </w:pPr>
      <w:r>
        <w:rPr>
          <w:sz w:val="28"/>
          <w:szCs w:val="28"/>
          <w:lang w:val="uk-UA"/>
        </w:rPr>
        <w:t xml:space="preserve">33. </w:t>
      </w:r>
      <w:r w:rsidR="000D5F55" w:rsidRPr="002C7D9E">
        <w:rPr>
          <w:sz w:val="28"/>
          <w:szCs w:val="28"/>
          <w:lang w:val="en-US"/>
        </w:rPr>
        <w:t xml:space="preserve">Weiss, </w:t>
      </w:r>
      <w:proofErr w:type="gramStart"/>
      <w:r w:rsidR="000D5F55" w:rsidRPr="002C7D9E">
        <w:rPr>
          <w:sz w:val="28"/>
          <w:szCs w:val="28"/>
          <w:lang w:val="en-US"/>
        </w:rPr>
        <w:t>G.Anemia</w:t>
      </w:r>
      <w:proofErr w:type="gramEnd"/>
      <w:r w:rsidR="000D5F55" w:rsidRPr="002C7D9E">
        <w:rPr>
          <w:sz w:val="28"/>
          <w:szCs w:val="28"/>
          <w:lang w:val="en-US"/>
        </w:rPr>
        <w:t xml:space="preserve"> of chronic disease The New England Journal of Medicine.–2005.–V.352(10).–P. 1011-1023.</w:t>
      </w:r>
    </w:p>
    <w:p w14:paraId="01DFEEC9" w14:textId="77777777" w:rsidR="002C7D9E" w:rsidRDefault="002C7D9E" w:rsidP="003D7C16">
      <w:pPr>
        <w:spacing w:line="360" w:lineRule="auto"/>
        <w:jc w:val="both"/>
        <w:rPr>
          <w:sz w:val="28"/>
          <w:szCs w:val="28"/>
          <w:lang w:val="en-US"/>
        </w:rPr>
      </w:pPr>
      <w:r>
        <w:rPr>
          <w:sz w:val="28"/>
          <w:szCs w:val="28"/>
          <w:lang w:val="uk-UA"/>
        </w:rPr>
        <w:t>34</w:t>
      </w:r>
      <w:r w:rsidR="000D5F55" w:rsidRPr="002C7D9E">
        <w:rPr>
          <w:sz w:val="28"/>
          <w:szCs w:val="28"/>
          <w:lang w:val="en-US"/>
        </w:rPr>
        <w:t xml:space="preserve">. World Health Organization. </w:t>
      </w:r>
      <w:r w:rsidR="000D5F55" w:rsidRPr="00634D8B">
        <w:rPr>
          <w:sz w:val="28"/>
          <w:szCs w:val="28"/>
          <w:lang w:val="en-US"/>
        </w:rPr>
        <w:t xml:space="preserve">Nutritional Anaemias: Report of a WHO Scientific Group. </w:t>
      </w:r>
      <w:r w:rsidR="000D5F55" w:rsidRPr="009C278C">
        <w:rPr>
          <w:sz w:val="28"/>
          <w:szCs w:val="28"/>
          <w:lang w:val="en-US"/>
        </w:rPr>
        <w:t xml:space="preserve">Geneva: World Health Organization; 1968. </w:t>
      </w:r>
      <w:r w:rsidR="000D5F55" w:rsidRPr="002C7D9E">
        <w:rPr>
          <w:sz w:val="28"/>
          <w:szCs w:val="28"/>
          <w:lang w:val="en-US"/>
        </w:rPr>
        <w:t>10</w:t>
      </w:r>
    </w:p>
    <w:p w14:paraId="51D9614D" w14:textId="5F415E08" w:rsidR="000D5F55" w:rsidRPr="00634D8B" w:rsidRDefault="002C7D9E" w:rsidP="003D7C16">
      <w:pPr>
        <w:spacing w:line="360" w:lineRule="auto"/>
        <w:jc w:val="both"/>
        <w:rPr>
          <w:sz w:val="28"/>
          <w:szCs w:val="28"/>
          <w:lang w:val="en-US"/>
        </w:rPr>
      </w:pPr>
      <w:r>
        <w:rPr>
          <w:sz w:val="28"/>
          <w:szCs w:val="28"/>
          <w:lang w:val="uk-UA"/>
        </w:rPr>
        <w:t xml:space="preserve">35. </w:t>
      </w:r>
      <w:r w:rsidR="000D5F55" w:rsidRPr="002C7D9E">
        <w:rPr>
          <w:sz w:val="28"/>
          <w:szCs w:val="28"/>
          <w:lang w:val="en-US"/>
        </w:rPr>
        <w:t>Waalen J.</w:t>
      </w:r>
      <w:proofErr w:type="gramStart"/>
      <w:r>
        <w:rPr>
          <w:sz w:val="28"/>
          <w:szCs w:val="28"/>
          <w:lang w:val="uk-UA"/>
        </w:rPr>
        <w:t>,</w:t>
      </w:r>
      <w:r w:rsidR="000D5F55" w:rsidRPr="002C7D9E">
        <w:rPr>
          <w:sz w:val="28"/>
          <w:szCs w:val="28"/>
          <w:lang w:val="en-US"/>
        </w:rPr>
        <w:t xml:space="preserve"> </w:t>
      </w:r>
      <w:r w:rsidRPr="002C7D9E">
        <w:rPr>
          <w:sz w:val="28"/>
          <w:szCs w:val="28"/>
          <w:lang w:val="en-US"/>
        </w:rPr>
        <w:t>.</w:t>
      </w:r>
      <w:proofErr w:type="gramEnd"/>
      <w:r w:rsidRPr="002C7D9E">
        <w:rPr>
          <w:sz w:val="28"/>
          <w:szCs w:val="28"/>
          <w:lang w:val="en-US"/>
        </w:rPr>
        <w:t xml:space="preserve"> Beutler E</w:t>
      </w:r>
      <w:r>
        <w:rPr>
          <w:sz w:val="28"/>
          <w:szCs w:val="28"/>
          <w:lang w:val="uk-UA"/>
        </w:rPr>
        <w:t>.,</w:t>
      </w:r>
      <w:r w:rsidRPr="002C7D9E">
        <w:rPr>
          <w:sz w:val="28"/>
          <w:szCs w:val="28"/>
          <w:lang w:val="en-US"/>
        </w:rPr>
        <w:t xml:space="preserve"> </w:t>
      </w:r>
      <w:r w:rsidR="000D5F55" w:rsidRPr="002C7D9E">
        <w:rPr>
          <w:sz w:val="28"/>
          <w:szCs w:val="28"/>
          <w:lang w:val="en-US"/>
        </w:rPr>
        <w:t xml:space="preserve">The definition of anemia: what is the lower limit of normal of the blood hemoglobin concentration? </w:t>
      </w:r>
      <w:r w:rsidR="000D5F55" w:rsidRPr="00634D8B">
        <w:rPr>
          <w:sz w:val="28"/>
          <w:szCs w:val="28"/>
          <w:lang w:val="en-US"/>
        </w:rPr>
        <w:t xml:space="preserve">Blood. </w:t>
      </w:r>
      <w:proofErr w:type="gramStart"/>
      <w:r w:rsidR="000D5F55" w:rsidRPr="00634D8B">
        <w:rPr>
          <w:sz w:val="28"/>
          <w:szCs w:val="28"/>
          <w:lang w:val="en-US"/>
        </w:rPr>
        <w:t>2006;107:1747</w:t>
      </w:r>
      <w:proofErr w:type="gramEnd"/>
      <w:r w:rsidR="000D5F55" w:rsidRPr="00634D8B">
        <w:rPr>
          <w:sz w:val="28"/>
          <w:szCs w:val="28"/>
          <w:lang w:val="en-US"/>
        </w:rPr>
        <w:t>–1750.</w:t>
      </w:r>
    </w:p>
    <w:p w14:paraId="6E2DE64D" w14:textId="123616DC" w:rsidR="000D5F55" w:rsidRPr="00634D8B" w:rsidRDefault="00581529" w:rsidP="003D7C16">
      <w:pPr>
        <w:spacing w:line="360" w:lineRule="auto"/>
        <w:jc w:val="both"/>
        <w:rPr>
          <w:sz w:val="28"/>
          <w:szCs w:val="28"/>
          <w:lang w:val="uk-UA"/>
        </w:rPr>
      </w:pPr>
      <w:r>
        <w:rPr>
          <w:sz w:val="28"/>
          <w:szCs w:val="28"/>
          <w:lang w:val="uk-UA"/>
        </w:rPr>
        <w:lastRenderedPageBreak/>
        <w:t>36</w:t>
      </w:r>
      <w:r w:rsidR="000D5F55" w:rsidRPr="00634D8B">
        <w:rPr>
          <w:sz w:val="28"/>
          <w:szCs w:val="28"/>
          <w:lang w:val="en-US"/>
        </w:rPr>
        <w:t>.</w:t>
      </w:r>
      <w:r w:rsidR="002C7D9E">
        <w:rPr>
          <w:sz w:val="28"/>
          <w:szCs w:val="28"/>
          <w:lang w:val="uk-UA"/>
        </w:rPr>
        <w:t xml:space="preserve"> </w:t>
      </w:r>
      <w:r w:rsidR="000D5F55" w:rsidRPr="00634D8B">
        <w:rPr>
          <w:sz w:val="28"/>
          <w:szCs w:val="28"/>
          <w:lang w:val="en-US"/>
        </w:rPr>
        <w:t>Vives Corrons JL. La anemia, aspectos generales del diagnóstico. In: Sans-Sabrafen J, Besses Raebel C, Vives Corrons JL, et al., editors. Hematolog a cl nica. 5th ed. Madrid: Elsevier Espa a; 2006. pp. 107–126</w:t>
      </w:r>
      <w:r w:rsidR="00634D8B">
        <w:rPr>
          <w:sz w:val="28"/>
          <w:szCs w:val="28"/>
          <w:lang w:val="uk-UA"/>
        </w:rPr>
        <w:t>.</w:t>
      </w:r>
    </w:p>
    <w:p w14:paraId="05E9738D" w14:textId="77777777" w:rsidR="000D5F55" w:rsidRPr="00331076" w:rsidRDefault="000D5F55">
      <w:pPr>
        <w:pStyle w:val="Default"/>
        <w:spacing w:line="360" w:lineRule="auto"/>
        <w:jc w:val="both"/>
        <w:rPr>
          <w:sz w:val="28"/>
          <w:szCs w:val="28"/>
          <w:lang w:val="uk-UA"/>
        </w:rPr>
      </w:pPr>
    </w:p>
    <w:sectPr w:rsidR="000D5F55" w:rsidRPr="00331076">
      <w:pgSz w:w="12240" w:h="15840"/>
      <w:pgMar w:top="1134" w:right="850" w:bottom="1134"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1181E"/>
    <w:multiLevelType w:val="hybridMultilevel"/>
    <w:tmpl w:val="213C4A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7C82756"/>
    <w:multiLevelType w:val="hybridMultilevel"/>
    <w:tmpl w:val="48044F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E186DBA"/>
    <w:multiLevelType w:val="hybridMultilevel"/>
    <w:tmpl w:val="C7909D6C"/>
    <w:lvl w:ilvl="0" w:tplc="D1FEB174">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045509A"/>
    <w:multiLevelType w:val="multilevel"/>
    <w:tmpl w:val="BCC8FD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CA4BF0"/>
    <w:multiLevelType w:val="hybridMultilevel"/>
    <w:tmpl w:val="851E5B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2655E37"/>
    <w:multiLevelType w:val="hybridMultilevel"/>
    <w:tmpl w:val="0AC0B2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68A68C6"/>
    <w:multiLevelType w:val="hybridMultilevel"/>
    <w:tmpl w:val="3314CBEC"/>
    <w:lvl w:ilvl="0" w:tplc="0419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19C96452"/>
    <w:multiLevelType w:val="multilevel"/>
    <w:tmpl w:val="BE508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B83998"/>
    <w:multiLevelType w:val="multilevel"/>
    <w:tmpl w:val="673CE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0B6C56"/>
    <w:multiLevelType w:val="hybridMultilevel"/>
    <w:tmpl w:val="250CB6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D882404"/>
    <w:multiLevelType w:val="hybridMultilevel"/>
    <w:tmpl w:val="6336AC06"/>
    <w:lvl w:ilvl="0" w:tplc="8B688D8A">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15:restartNumberingAfterBreak="0">
    <w:nsid w:val="21D4688E"/>
    <w:multiLevelType w:val="hybridMultilevel"/>
    <w:tmpl w:val="3DD471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96A62D7"/>
    <w:multiLevelType w:val="hybridMultilevel"/>
    <w:tmpl w:val="91700EA8"/>
    <w:lvl w:ilvl="0" w:tplc="0419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3B3D598A"/>
    <w:multiLevelType w:val="hybridMultilevel"/>
    <w:tmpl w:val="61F694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CFE2508"/>
    <w:multiLevelType w:val="multilevel"/>
    <w:tmpl w:val="9E1C1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F4C7C25"/>
    <w:multiLevelType w:val="multilevel"/>
    <w:tmpl w:val="F292786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F4E6344"/>
    <w:multiLevelType w:val="hybridMultilevel"/>
    <w:tmpl w:val="C8E2437C"/>
    <w:lvl w:ilvl="0" w:tplc="0419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41F50A8C"/>
    <w:multiLevelType w:val="hybridMultilevel"/>
    <w:tmpl w:val="B00674E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46B37299"/>
    <w:multiLevelType w:val="hybridMultilevel"/>
    <w:tmpl w:val="D9342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7676B61"/>
    <w:multiLevelType w:val="multilevel"/>
    <w:tmpl w:val="7E1EB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8617B20"/>
    <w:multiLevelType w:val="hybridMultilevel"/>
    <w:tmpl w:val="5FD87B82"/>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48940A37"/>
    <w:multiLevelType w:val="hybridMultilevel"/>
    <w:tmpl w:val="EA1848CA"/>
    <w:lvl w:ilvl="0" w:tplc="0419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49F03FB2"/>
    <w:multiLevelType w:val="hybridMultilevel"/>
    <w:tmpl w:val="F4C4A0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A5A13CF"/>
    <w:multiLevelType w:val="hybridMultilevel"/>
    <w:tmpl w:val="52D6370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528B7557"/>
    <w:multiLevelType w:val="hybridMultilevel"/>
    <w:tmpl w:val="952AEA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5AA2640"/>
    <w:multiLevelType w:val="hybridMultilevel"/>
    <w:tmpl w:val="5D587C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9105237"/>
    <w:multiLevelType w:val="hybridMultilevel"/>
    <w:tmpl w:val="254641DC"/>
    <w:lvl w:ilvl="0" w:tplc="C8842A0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EBA3389"/>
    <w:multiLevelType w:val="hybridMultilevel"/>
    <w:tmpl w:val="BD82C1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6BA1E09"/>
    <w:multiLevelType w:val="hybridMultilevel"/>
    <w:tmpl w:val="9D72C3E8"/>
    <w:lvl w:ilvl="0" w:tplc="0419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7BBB1688"/>
    <w:multiLevelType w:val="hybridMultilevel"/>
    <w:tmpl w:val="7A105E22"/>
    <w:lvl w:ilvl="0" w:tplc="BC626EEC">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CC44AAB"/>
    <w:multiLevelType w:val="multilevel"/>
    <w:tmpl w:val="742A0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12"/>
  </w:num>
  <w:num w:numId="3">
    <w:abstractNumId w:val="16"/>
  </w:num>
  <w:num w:numId="4">
    <w:abstractNumId w:val="21"/>
  </w:num>
  <w:num w:numId="5">
    <w:abstractNumId w:val="17"/>
  </w:num>
  <w:num w:numId="6">
    <w:abstractNumId w:val="20"/>
  </w:num>
  <w:num w:numId="7">
    <w:abstractNumId w:val="6"/>
  </w:num>
  <w:num w:numId="8">
    <w:abstractNumId w:val="28"/>
  </w:num>
  <w:num w:numId="9">
    <w:abstractNumId w:val="27"/>
  </w:num>
  <w:num w:numId="10">
    <w:abstractNumId w:val="10"/>
  </w:num>
  <w:num w:numId="11">
    <w:abstractNumId w:val="22"/>
  </w:num>
  <w:num w:numId="12">
    <w:abstractNumId w:val="3"/>
  </w:num>
  <w:num w:numId="13">
    <w:abstractNumId w:val="14"/>
  </w:num>
  <w:num w:numId="14">
    <w:abstractNumId w:val="26"/>
  </w:num>
  <w:num w:numId="15">
    <w:abstractNumId w:val="30"/>
  </w:num>
  <w:num w:numId="16">
    <w:abstractNumId w:val="15"/>
  </w:num>
  <w:num w:numId="17">
    <w:abstractNumId w:val="0"/>
  </w:num>
  <w:num w:numId="18">
    <w:abstractNumId w:val="11"/>
  </w:num>
  <w:num w:numId="19">
    <w:abstractNumId w:val="29"/>
  </w:num>
  <w:num w:numId="20">
    <w:abstractNumId w:val="2"/>
  </w:num>
  <w:num w:numId="21">
    <w:abstractNumId w:val="9"/>
  </w:num>
  <w:num w:numId="22">
    <w:abstractNumId w:val="18"/>
  </w:num>
  <w:num w:numId="23">
    <w:abstractNumId w:val="25"/>
  </w:num>
  <w:num w:numId="24">
    <w:abstractNumId w:val="4"/>
  </w:num>
  <w:num w:numId="25">
    <w:abstractNumId w:val="19"/>
  </w:num>
  <w:num w:numId="26">
    <w:abstractNumId w:val="8"/>
  </w:num>
  <w:num w:numId="27">
    <w:abstractNumId w:val="7"/>
  </w:num>
  <w:num w:numId="28">
    <w:abstractNumId w:val="24"/>
  </w:num>
  <w:num w:numId="29">
    <w:abstractNumId w:val="13"/>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5C08"/>
    <w:rsid w:val="0000244A"/>
    <w:rsid w:val="00003D14"/>
    <w:rsid w:val="000147F9"/>
    <w:rsid w:val="00017BE4"/>
    <w:rsid w:val="000240E9"/>
    <w:rsid w:val="00033E85"/>
    <w:rsid w:val="00051621"/>
    <w:rsid w:val="00052F1E"/>
    <w:rsid w:val="00061659"/>
    <w:rsid w:val="00063309"/>
    <w:rsid w:val="00080AE5"/>
    <w:rsid w:val="00093C90"/>
    <w:rsid w:val="000A0379"/>
    <w:rsid w:val="000D5F55"/>
    <w:rsid w:val="000F3906"/>
    <w:rsid w:val="000F57A3"/>
    <w:rsid w:val="0010300B"/>
    <w:rsid w:val="00134076"/>
    <w:rsid w:val="00151014"/>
    <w:rsid w:val="00153845"/>
    <w:rsid w:val="0016057D"/>
    <w:rsid w:val="00162D61"/>
    <w:rsid w:val="00191469"/>
    <w:rsid w:val="001B469B"/>
    <w:rsid w:val="001C6AC2"/>
    <w:rsid w:val="001D3602"/>
    <w:rsid w:val="00231B10"/>
    <w:rsid w:val="0025019B"/>
    <w:rsid w:val="00256A85"/>
    <w:rsid w:val="0026393E"/>
    <w:rsid w:val="002911FE"/>
    <w:rsid w:val="002A2799"/>
    <w:rsid w:val="002A5B7C"/>
    <w:rsid w:val="002B4677"/>
    <w:rsid w:val="002C05A6"/>
    <w:rsid w:val="002C7D9E"/>
    <w:rsid w:val="002D41CF"/>
    <w:rsid w:val="0030166C"/>
    <w:rsid w:val="00325CE0"/>
    <w:rsid w:val="00326E3A"/>
    <w:rsid w:val="00331076"/>
    <w:rsid w:val="00334263"/>
    <w:rsid w:val="0035081D"/>
    <w:rsid w:val="003620F2"/>
    <w:rsid w:val="00394547"/>
    <w:rsid w:val="00396DC9"/>
    <w:rsid w:val="00397B05"/>
    <w:rsid w:val="00397FD8"/>
    <w:rsid w:val="003A5314"/>
    <w:rsid w:val="003D7830"/>
    <w:rsid w:val="003D7C16"/>
    <w:rsid w:val="003F2CBD"/>
    <w:rsid w:val="0041630C"/>
    <w:rsid w:val="0042168A"/>
    <w:rsid w:val="00431A6B"/>
    <w:rsid w:val="00435D01"/>
    <w:rsid w:val="00437617"/>
    <w:rsid w:val="00451778"/>
    <w:rsid w:val="00462A35"/>
    <w:rsid w:val="0048245C"/>
    <w:rsid w:val="00491D57"/>
    <w:rsid w:val="004C032A"/>
    <w:rsid w:val="00500DD8"/>
    <w:rsid w:val="005221DA"/>
    <w:rsid w:val="00524B1E"/>
    <w:rsid w:val="00531180"/>
    <w:rsid w:val="0053560D"/>
    <w:rsid w:val="005443F5"/>
    <w:rsid w:val="00550C20"/>
    <w:rsid w:val="00553413"/>
    <w:rsid w:val="00555BDE"/>
    <w:rsid w:val="005605B7"/>
    <w:rsid w:val="00572660"/>
    <w:rsid w:val="00573597"/>
    <w:rsid w:val="00581529"/>
    <w:rsid w:val="00584789"/>
    <w:rsid w:val="005A698C"/>
    <w:rsid w:val="005B33ED"/>
    <w:rsid w:val="005D1F0A"/>
    <w:rsid w:val="005D39C8"/>
    <w:rsid w:val="005F30D7"/>
    <w:rsid w:val="005F4754"/>
    <w:rsid w:val="00600BB7"/>
    <w:rsid w:val="00607008"/>
    <w:rsid w:val="006151AF"/>
    <w:rsid w:val="00617669"/>
    <w:rsid w:val="00622F4A"/>
    <w:rsid w:val="00634D8B"/>
    <w:rsid w:val="006424B8"/>
    <w:rsid w:val="0066331A"/>
    <w:rsid w:val="00665C08"/>
    <w:rsid w:val="00674741"/>
    <w:rsid w:val="006750D6"/>
    <w:rsid w:val="00686B01"/>
    <w:rsid w:val="006954E5"/>
    <w:rsid w:val="006F19C1"/>
    <w:rsid w:val="007016E5"/>
    <w:rsid w:val="00716D73"/>
    <w:rsid w:val="00732167"/>
    <w:rsid w:val="00743FE4"/>
    <w:rsid w:val="00762320"/>
    <w:rsid w:val="00791A7F"/>
    <w:rsid w:val="00797D8B"/>
    <w:rsid w:val="0080171A"/>
    <w:rsid w:val="008027DA"/>
    <w:rsid w:val="0080425A"/>
    <w:rsid w:val="0081011C"/>
    <w:rsid w:val="00815190"/>
    <w:rsid w:val="00820209"/>
    <w:rsid w:val="00825271"/>
    <w:rsid w:val="0084017A"/>
    <w:rsid w:val="0084477A"/>
    <w:rsid w:val="008706F3"/>
    <w:rsid w:val="0087169B"/>
    <w:rsid w:val="008913B7"/>
    <w:rsid w:val="008D01E9"/>
    <w:rsid w:val="008D1C85"/>
    <w:rsid w:val="008D33E5"/>
    <w:rsid w:val="008E118F"/>
    <w:rsid w:val="008F7D4A"/>
    <w:rsid w:val="00902513"/>
    <w:rsid w:val="00917D87"/>
    <w:rsid w:val="00924208"/>
    <w:rsid w:val="009258D5"/>
    <w:rsid w:val="009473F8"/>
    <w:rsid w:val="00970EF3"/>
    <w:rsid w:val="00985B8C"/>
    <w:rsid w:val="00994D58"/>
    <w:rsid w:val="009A021A"/>
    <w:rsid w:val="009A7879"/>
    <w:rsid w:val="009C278C"/>
    <w:rsid w:val="009E38A5"/>
    <w:rsid w:val="009E3ED2"/>
    <w:rsid w:val="00A17B07"/>
    <w:rsid w:val="00A22F97"/>
    <w:rsid w:val="00A6404E"/>
    <w:rsid w:val="00A70FEA"/>
    <w:rsid w:val="00A76778"/>
    <w:rsid w:val="00A82854"/>
    <w:rsid w:val="00A90A98"/>
    <w:rsid w:val="00AB3D60"/>
    <w:rsid w:val="00AD04B9"/>
    <w:rsid w:val="00AD17BA"/>
    <w:rsid w:val="00B109F0"/>
    <w:rsid w:val="00B177B4"/>
    <w:rsid w:val="00B2010F"/>
    <w:rsid w:val="00B210B7"/>
    <w:rsid w:val="00B2549B"/>
    <w:rsid w:val="00B46A37"/>
    <w:rsid w:val="00B54CD5"/>
    <w:rsid w:val="00B61E8F"/>
    <w:rsid w:val="00B80836"/>
    <w:rsid w:val="00B97F4C"/>
    <w:rsid w:val="00BC2ADC"/>
    <w:rsid w:val="00BC7C8C"/>
    <w:rsid w:val="00BF1CB7"/>
    <w:rsid w:val="00BF57AE"/>
    <w:rsid w:val="00C037F1"/>
    <w:rsid w:val="00C2590C"/>
    <w:rsid w:val="00C25973"/>
    <w:rsid w:val="00C26ED1"/>
    <w:rsid w:val="00C53D51"/>
    <w:rsid w:val="00C557C0"/>
    <w:rsid w:val="00CA49CE"/>
    <w:rsid w:val="00CA57D2"/>
    <w:rsid w:val="00CA7032"/>
    <w:rsid w:val="00CB222C"/>
    <w:rsid w:val="00CB4CC4"/>
    <w:rsid w:val="00CF0FAA"/>
    <w:rsid w:val="00D0309E"/>
    <w:rsid w:val="00D21794"/>
    <w:rsid w:val="00D230AD"/>
    <w:rsid w:val="00D25AE2"/>
    <w:rsid w:val="00D43B07"/>
    <w:rsid w:val="00D50FC4"/>
    <w:rsid w:val="00D51308"/>
    <w:rsid w:val="00D57566"/>
    <w:rsid w:val="00D6203F"/>
    <w:rsid w:val="00D64BA8"/>
    <w:rsid w:val="00D95EC4"/>
    <w:rsid w:val="00DB038C"/>
    <w:rsid w:val="00DB1AFB"/>
    <w:rsid w:val="00DC111E"/>
    <w:rsid w:val="00DD0477"/>
    <w:rsid w:val="00DE4ED8"/>
    <w:rsid w:val="00DF4144"/>
    <w:rsid w:val="00E05ABA"/>
    <w:rsid w:val="00E27F58"/>
    <w:rsid w:val="00E33FE7"/>
    <w:rsid w:val="00E64261"/>
    <w:rsid w:val="00E84DC4"/>
    <w:rsid w:val="00ED0FE8"/>
    <w:rsid w:val="00EF1114"/>
    <w:rsid w:val="00EF3EA0"/>
    <w:rsid w:val="00EF5EBB"/>
    <w:rsid w:val="00F12223"/>
    <w:rsid w:val="00F1458C"/>
    <w:rsid w:val="00F22096"/>
    <w:rsid w:val="00F255FA"/>
    <w:rsid w:val="00F34B2B"/>
    <w:rsid w:val="00F572E6"/>
    <w:rsid w:val="00F739D3"/>
    <w:rsid w:val="00F74F0F"/>
    <w:rsid w:val="00F83823"/>
    <w:rsid w:val="00FB7B15"/>
    <w:rsid w:val="00FC16BB"/>
    <w:rsid w:val="00FD056F"/>
    <w:rsid w:val="00FD5F93"/>
    <w:rsid w:val="00FE17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DDB36"/>
  <w15:chartTrackingRefBased/>
  <w15:docId w15:val="{75E52896-3179-47C0-A369-7E4D49821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5C08"/>
    <w:pPr>
      <w:spacing w:after="0" w:line="240" w:lineRule="auto"/>
    </w:pPr>
    <w:rPr>
      <w:rFonts w:ascii="Times New Roman" w:eastAsia="Times New Roman" w:hAnsi="Times New Roman" w:cs="Times New Roman"/>
      <w:kern w:val="0"/>
      <w:sz w:val="24"/>
      <w:szCs w:val="24"/>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65C08"/>
    <w:pPr>
      <w:autoSpaceDE w:val="0"/>
      <w:autoSpaceDN w:val="0"/>
      <w:adjustRightInd w:val="0"/>
      <w:spacing w:after="0" w:line="240" w:lineRule="auto"/>
    </w:pPr>
    <w:rPr>
      <w:rFonts w:ascii="Times New Roman" w:hAnsi="Times New Roman" w:cs="Times New Roman"/>
      <w:color w:val="000000"/>
      <w:kern w:val="0"/>
      <w:sz w:val="24"/>
      <w:szCs w:val="24"/>
    </w:rPr>
  </w:style>
  <w:style w:type="paragraph" w:styleId="a3">
    <w:name w:val="List Paragraph"/>
    <w:basedOn w:val="a"/>
    <w:uiPriority w:val="34"/>
    <w:qFormat/>
    <w:rsid w:val="002B4677"/>
    <w:pPr>
      <w:ind w:left="720"/>
      <w:contextualSpacing/>
    </w:pPr>
  </w:style>
  <w:style w:type="table" w:styleId="a4">
    <w:name w:val="Table Grid"/>
    <w:basedOn w:val="a1"/>
    <w:uiPriority w:val="39"/>
    <w:rsid w:val="00326E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Placeholder Text"/>
    <w:basedOn w:val="a0"/>
    <w:uiPriority w:val="99"/>
    <w:semiHidden/>
    <w:rsid w:val="009A021A"/>
    <w:rPr>
      <w:color w:val="666666"/>
    </w:rPr>
  </w:style>
  <w:style w:type="paragraph" w:styleId="a6">
    <w:name w:val="Normal (Web)"/>
    <w:basedOn w:val="a"/>
    <w:uiPriority w:val="99"/>
    <w:semiHidden/>
    <w:unhideWhenUsed/>
    <w:rsid w:val="005221DA"/>
  </w:style>
  <w:style w:type="character" w:styleId="a7">
    <w:name w:val="Hyperlink"/>
    <w:basedOn w:val="a0"/>
    <w:uiPriority w:val="99"/>
    <w:unhideWhenUsed/>
    <w:rsid w:val="005A698C"/>
    <w:rPr>
      <w:color w:val="0563C1" w:themeColor="hyperlink"/>
      <w:u w:val="single"/>
    </w:rPr>
  </w:style>
  <w:style w:type="character" w:customStyle="1" w:styleId="UnresolvedMention">
    <w:name w:val="Unresolved Mention"/>
    <w:basedOn w:val="a0"/>
    <w:uiPriority w:val="99"/>
    <w:semiHidden/>
    <w:unhideWhenUsed/>
    <w:rsid w:val="005A69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848357">
      <w:bodyDiv w:val="1"/>
      <w:marLeft w:val="0"/>
      <w:marRight w:val="0"/>
      <w:marTop w:val="0"/>
      <w:marBottom w:val="0"/>
      <w:divBdr>
        <w:top w:val="none" w:sz="0" w:space="0" w:color="auto"/>
        <w:left w:val="none" w:sz="0" w:space="0" w:color="auto"/>
        <w:bottom w:val="none" w:sz="0" w:space="0" w:color="auto"/>
        <w:right w:val="none" w:sz="0" w:space="0" w:color="auto"/>
      </w:divBdr>
    </w:div>
    <w:div w:id="161049176">
      <w:bodyDiv w:val="1"/>
      <w:marLeft w:val="0"/>
      <w:marRight w:val="0"/>
      <w:marTop w:val="0"/>
      <w:marBottom w:val="0"/>
      <w:divBdr>
        <w:top w:val="none" w:sz="0" w:space="0" w:color="auto"/>
        <w:left w:val="none" w:sz="0" w:space="0" w:color="auto"/>
        <w:bottom w:val="none" w:sz="0" w:space="0" w:color="auto"/>
        <w:right w:val="none" w:sz="0" w:space="0" w:color="auto"/>
      </w:divBdr>
    </w:div>
    <w:div w:id="210113520">
      <w:bodyDiv w:val="1"/>
      <w:marLeft w:val="0"/>
      <w:marRight w:val="0"/>
      <w:marTop w:val="0"/>
      <w:marBottom w:val="0"/>
      <w:divBdr>
        <w:top w:val="none" w:sz="0" w:space="0" w:color="auto"/>
        <w:left w:val="none" w:sz="0" w:space="0" w:color="auto"/>
        <w:bottom w:val="none" w:sz="0" w:space="0" w:color="auto"/>
        <w:right w:val="none" w:sz="0" w:space="0" w:color="auto"/>
      </w:divBdr>
    </w:div>
    <w:div w:id="221407432">
      <w:bodyDiv w:val="1"/>
      <w:marLeft w:val="0"/>
      <w:marRight w:val="0"/>
      <w:marTop w:val="0"/>
      <w:marBottom w:val="0"/>
      <w:divBdr>
        <w:top w:val="none" w:sz="0" w:space="0" w:color="auto"/>
        <w:left w:val="none" w:sz="0" w:space="0" w:color="auto"/>
        <w:bottom w:val="none" w:sz="0" w:space="0" w:color="auto"/>
        <w:right w:val="none" w:sz="0" w:space="0" w:color="auto"/>
      </w:divBdr>
    </w:div>
    <w:div w:id="462576823">
      <w:bodyDiv w:val="1"/>
      <w:marLeft w:val="0"/>
      <w:marRight w:val="0"/>
      <w:marTop w:val="0"/>
      <w:marBottom w:val="0"/>
      <w:divBdr>
        <w:top w:val="none" w:sz="0" w:space="0" w:color="auto"/>
        <w:left w:val="none" w:sz="0" w:space="0" w:color="auto"/>
        <w:bottom w:val="none" w:sz="0" w:space="0" w:color="auto"/>
        <w:right w:val="none" w:sz="0" w:space="0" w:color="auto"/>
      </w:divBdr>
    </w:div>
    <w:div w:id="761217518">
      <w:bodyDiv w:val="1"/>
      <w:marLeft w:val="0"/>
      <w:marRight w:val="0"/>
      <w:marTop w:val="0"/>
      <w:marBottom w:val="0"/>
      <w:divBdr>
        <w:top w:val="none" w:sz="0" w:space="0" w:color="auto"/>
        <w:left w:val="none" w:sz="0" w:space="0" w:color="auto"/>
        <w:bottom w:val="none" w:sz="0" w:space="0" w:color="auto"/>
        <w:right w:val="none" w:sz="0" w:space="0" w:color="auto"/>
      </w:divBdr>
    </w:div>
    <w:div w:id="1188565135">
      <w:bodyDiv w:val="1"/>
      <w:marLeft w:val="0"/>
      <w:marRight w:val="0"/>
      <w:marTop w:val="0"/>
      <w:marBottom w:val="0"/>
      <w:divBdr>
        <w:top w:val="none" w:sz="0" w:space="0" w:color="auto"/>
        <w:left w:val="none" w:sz="0" w:space="0" w:color="auto"/>
        <w:bottom w:val="none" w:sz="0" w:space="0" w:color="auto"/>
        <w:right w:val="none" w:sz="0" w:space="0" w:color="auto"/>
      </w:divBdr>
    </w:div>
    <w:div w:id="1235898018">
      <w:bodyDiv w:val="1"/>
      <w:marLeft w:val="0"/>
      <w:marRight w:val="0"/>
      <w:marTop w:val="0"/>
      <w:marBottom w:val="0"/>
      <w:divBdr>
        <w:top w:val="none" w:sz="0" w:space="0" w:color="auto"/>
        <w:left w:val="none" w:sz="0" w:space="0" w:color="auto"/>
        <w:bottom w:val="none" w:sz="0" w:space="0" w:color="auto"/>
        <w:right w:val="none" w:sz="0" w:space="0" w:color="auto"/>
      </w:divBdr>
    </w:div>
    <w:div w:id="1307587596">
      <w:bodyDiv w:val="1"/>
      <w:marLeft w:val="0"/>
      <w:marRight w:val="0"/>
      <w:marTop w:val="0"/>
      <w:marBottom w:val="0"/>
      <w:divBdr>
        <w:top w:val="none" w:sz="0" w:space="0" w:color="auto"/>
        <w:left w:val="none" w:sz="0" w:space="0" w:color="auto"/>
        <w:bottom w:val="none" w:sz="0" w:space="0" w:color="auto"/>
        <w:right w:val="none" w:sz="0" w:space="0" w:color="auto"/>
      </w:divBdr>
    </w:div>
    <w:div w:id="1401056505">
      <w:bodyDiv w:val="1"/>
      <w:marLeft w:val="0"/>
      <w:marRight w:val="0"/>
      <w:marTop w:val="0"/>
      <w:marBottom w:val="0"/>
      <w:divBdr>
        <w:top w:val="none" w:sz="0" w:space="0" w:color="auto"/>
        <w:left w:val="none" w:sz="0" w:space="0" w:color="auto"/>
        <w:bottom w:val="none" w:sz="0" w:space="0" w:color="auto"/>
        <w:right w:val="none" w:sz="0" w:space="0" w:color="auto"/>
      </w:divBdr>
    </w:div>
    <w:div w:id="1498303494">
      <w:bodyDiv w:val="1"/>
      <w:marLeft w:val="0"/>
      <w:marRight w:val="0"/>
      <w:marTop w:val="0"/>
      <w:marBottom w:val="0"/>
      <w:divBdr>
        <w:top w:val="none" w:sz="0" w:space="0" w:color="auto"/>
        <w:left w:val="none" w:sz="0" w:space="0" w:color="auto"/>
        <w:bottom w:val="none" w:sz="0" w:space="0" w:color="auto"/>
        <w:right w:val="none" w:sz="0" w:space="0" w:color="auto"/>
      </w:divBdr>
    </w:div>
    <w:div w:id="1653439772">
      <w:bodyDiv w:val="1"/>
      <w:marLeft w:val="0"/>
      <w:marRight w:val="0"/>
      <w:marTop w:val="0"/>
      <w:marBottom w:val="0"/>
      <w:divBdr>
        <w:top w:val="none" w:sz="0" w:space="0" w:color="auto"/>
        <w:left w:val="none" w:sz="0" w:space="0" w:color="auto"/>
        <w:bottom w:val="none" w:sz="0" w:space="0" w:color="auto"/>
        <w:right w:val="none" w:sz="0" w:space="0" w:color="auto"/>
      </w:divBdr>
    </w:div>
    <w:div w:id="1717700501">
      <w:bodyDiv w:val="1"/>
      <w:marLeft w:val="0"/>
      <w:marRight w:val="0"/>
      <w:marTop w:val="0"/>
      <w:marBottom w:val="0"/>
      <w:divBdr>
        <w:top w:val="none" w:sz="0" w:space="0" w:color="auto"/>
        <w:left w:val="none" w:sz="0" w:space="0" w:color="auto"/>
        <w:bottom w:val="none" w:sz="0" w:space="0" w:color="auto"/>
        <w:right w:val="none" w:sz="0" w:space="0" w:color="auto"/>
      </w:divBdr>
    </w:div>
    <w:div w:id="1747337287">
      <w:bodyDiv w:val="1"/>
      <w:marLeft w:val="0"/>
      <w:marRight w:val="0"/>
      <w:marTop w:val="0"/>
      <w:marBottom w:val="0"/>
      <w:divBdr>
        <w:top w:val="none" w:sz="0" w:space="0" w:color="auto"/>
        <w:left w:val="none" w:sz="0" w:space="0" w:color="auto"/>
        <w:bottom w:val="none" w:sz="0" w:space="0" w:color="auto"/>
        <w:right w:val="none" w:sz="0" w:space="0" w:color="auto"/>
      </w:divBdr>
    </w:div>
    <w:div w:id="1863667379">
      <w:bodyDiv w:val="1"/>
      <w:marLeft w:val="0"/>
      <w:marRight w:val="0"/>
      <w:marTop w:val="0"/>
      <w:marBottom w:val="0"/>
      <w:divBdr>
        <w:top w:val="none" w:sz="0" w:space="0" w:color="auto"/>
        <w:left w:val="none" w:sz="0" w:space="0" w:color="auto"/>
        <w:bottom w:val="none" w:sz="0" w:space="0" w:color="auto"/>
        <w:right w:val="none" w:sz="0" w:space="0" w:color="auto"/>
      </w:divBdr>
    </w:div>
    <w:div w:id="1889608799">
      <w:bodyDiv w:val="1"/>
      <w:marLeft w:val="0"/>
      <w:marRight w:val="0"/>
      <w:marTop w:val="0"/>
      <w:marBottom w:val="0"/>
      <w:divBdr>
        <w:top w:val="none" w:sz="0" w:space="0" w:color="auto"/>
        <w:left w:val="none" w:sz="0" w:space="0" w:color="auto"/>
        <w:bottom w:val="none" w:sz="0" w:space="0" w:color="auto"/>
        <w:right w:val="none" w:sz="0" w:space="0" w:color="auto"/>
      </w:divBdr>
    </w:div>
    <w:div w:id="1959139568">
      <w:bodyDiv w:val="1"/>
      <w:marLeft w:val="0"/>
      <w:marRight w:val="0"/>
      <w:marTop w:val="0"/>
      <w:marBottom w:val="0"/>
      <w:divBdr>
        <w:top w:val="none" w:sz="0" w:space="0" w:color="auto"/>
        <w:left w:val="none" w:sz="0" w:space="0" w:color="auto"/>
        <w:bottom w:val="none" w:sz="0" w:space="0" w:color="auto"/>
        <w:right w:val="none" w:sz="0" w:space="0" w:color="auto"/>
      </w:divBdr>
    </w:div>
    <w:div w:id="1985692105">
      <w:bodyDiv w:val="1"/>
      <w:marLeft w:val="0"/>
      <w:marRight w:val="0"/>
      <w:marTop w:val="0"/>
      <w:marBottom w:val="0"/>
      <w:divBdr>
        <w:top w:val="none" w:sz="0" w:space="0" w:color="auto"/>
        <w:left w:val="none" w:sz="0" w:space="0" w:color="auto"/>
        <w:bottom w:val="none" w:sz="0" w:space="0" w:color="auto"/>
        <w:right w:val="none" w:sz="0" w:space="0" w:color="auto"/>
      </w:divBdr>
    </w:div>
    <w:div w:id="2032222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3" Type="http://schemas.openxmlformats.org/officeDocument/2006/relationships/styles" Target="styles.xml"/><Relationship Id="rId7" Type="http://schemas.openxmlformats.org/officeDocument/2006/relationships/image" Target="media/image2.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6BBF69-A415-44DA-9096-98462FC9D2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11428</Words>
  <Characters>65145</Characters>
  <Application>Microsoft Office Word</Application>
  <DocSecurity>0</DocSecurity>
  <Lines>542</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CFX</dc:creator>
  <cp:keywords/>
  <dc:description/>
  <cp:lastModifiedBy>Hp</cp:lastModifiedBy>
  <cp:revision>2</cp:revision>
  <cp:lastPrinted>2024-02-12T12:54:00Z</cp:lastPrinted>
  <dcterms:created xsi:type="dcterms:W3CDTF">2024-09-11T17:14:00Z</dcterms:created>
  <dcterms:modified xsi:type="dcterms:W3CDTF">2024-09-11T17:14:00Z</dcterms:modified>
</cp:coreProperties>
</file>