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5D" w:rsidRDefault="00E1665D" w:rsidP="00E1665D">
      <w:pPr>
        <w:spacing w:after="120" w:line="240" w:lineRule="auto"/>
        <w:jc w:val="left"/>
        <w:rPr>
          <w:rFonts w:eastAsia="Times New Roman" w:cs="Times New Roman"/>
          <w:b/>
          <w:bCs/>
          <w:szCs w:val="28"/>
          <w:lang w:val="uk-UA" w:eastAsia="ru-RU"/>
        </w:rPr>
      </w:pPr>
      <w:r w:rsidRPr="00504C8D"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1E3EF1F6" wp14:editId="6FD53E22">
            <wp:extent cx="2028825" cy="2037906"/>
            <wp:effectExtent l="0" t="0" r="0" b="635"/>
            <wp:docPr id="194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23" cy="203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  <w:szCs w:val="28"/>
          <w:lang w:val="uk-UA" w:eastAsia="ru-RU"/>
        </w:rPr>
        <w:t xml:space="preserve">                                                                                                                               </w:t>
      </w:r>
      <w:r w:rsidRPr="00504C8D"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766BACF6" wp14:editId="1BD74C29">
            <wp:extent cx="1543050" cy="1968682"/>
            <wp:effectExtent l="0" t="0" r="0" b="0"/>
            <wp:docPr id="19459" name="Picture 5" descr="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5" descr="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317" cy="197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C746B" w:rsidRDefault="00CC746B" w:rsidP="00E1665D">
      <w:pPr>
        <w:spacing w:after="120" w:line="240" w:lineRule="auto"/>
        <w:jc w:val="center"/>
        <w:rPr>
          <w:rFonts w:eastAsia="Times New Roman" w:cs="Times New Roman"/>
          <w:b/>
          <w:bCs/>
          <w:sz w:val="36"/>
          <w:szCs w:val="36"/>
          <w:lang w:val="uk-UA" w:eastAsia="ru-RU"/>
        </w:rPr>
      </w:pPr>
      <w:r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>НАУКОВИЙ СЕМІНАР</w:t>
      </w:r>
    </w:p>
    <w:p w:rsidR="001E32B0" w:rsidRPr="00BE6A00" w:rsidRDefault="001E32B0" w:rsidP="00E1665D">
      <w:pPr>
        <w:spacing w:after="12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CC746B" w:rsidRPr="00CC746B" w:rsidRDefault="00CC746B" w:rsidP="00E1665D">
      <w:pPr>
        <w:spacing w:after="12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CC746B">
        <w:rPr>
          <w:rFonts w:eastAsia="Times New Roman" w:cs="Times New Roman"/>
          <w:b/>
          <w:bCs/>
          <w:szCs w:val="28"/>
          <w:lang w:val="uk-UA" w:eastAsia="ru-RU"/>
        </w:rPr>
        <w:t>«</w:t>
      </w:r>
      <w:r w:rsidRPr="00504C8D">
        <w:rPr>
          <w:rFonts w:eastAsia="Times New Roman" w:cs="Times New Roman"/>
          <w:b/>
          <w:sz w:val="56"/>
          <w:szCs w:val="56"/>
          <w:lang w:val="uk-UA" w:eastAsia="ru-RU"/>
        </w:rPr>
        <w:t>Квантово-хімічні властивості молекули парацетамол</w:t>
      </w:r>
      <w:r>
        <w:rPr>
          <w:rFonts w:eastAsia="Times New Roman" w:cs="Times New Roman"/>
          <w:b/>
          <w:sz w:val="56"/>
          <w:szCs w:val="56"/>
          <w:lang w:val="uk-UA" w:eastAsia="ru-RU"/>
        </w:rPr>
        <w:t>у</w:t>
      </w:r>
      <w:r w:rsidRPr="00CC746B">
        <w:rPr>
          <w:rFonts w:eastAsia="Times New Roman" w:cs="Times New Roman"/>
          <w:b/>
          <w:bCs/>
          <w:szCs w:val="28"/>
          <w:lang w:val="uk-UA" w:eastAsia="ru-RU"/>
        </w:rPr>
        <w:t>»</w:t>
      </w:r>
    </w:p>
    <w:p w:rsidR="00BE6A00" w:rsidRDefault="00BE6A00" w:rsidP="007708B9">
      <w:pPr>
        <w:pStyle w:val="a5"/>
        <w:spacing w:before="0" w:beforeAutospacing="0" w:after="0" w:afterAutospacing="0"/>
        <w:jc w:val="center"/>
        <w:textAlignment w:val="baseline"/>
        <w:rPr>
          <w:b/>
          <w:sz w:val="44"/>
          <w:szCs w:val="44"/>
          <w:lang w:val="uk-UA"/>
        </w:rPr>
      </w:pPr>
    </w:p>
    <w:p w:rsidR="007708B9" w:rsidRPr="00504C8D" w:rsidRDefault="00AC285D" w:rsidP="007708B9">
      <w:pPr>
        <w:pStyle w:val="a5"/>
        <w:spacing w:before="0" w:beforeAutospacing="0" w:after="0" w:afterAutospacing="0"/>
        <w:jc w:val="center"/>
        <w:textAlignment w:val="baseline"/>
        <w:rPr>
          <w:b/>
          <w:sz w:val="44"/>
          <w:szCs w:val="44"/>
        </w:rPr>
      </w:pPr>
      <w:r>
        <w:rPr>
          <w:b/>
          <w:sz w:val="44"/>
          <w:szCs w:val="44"/>
        </w:rPr>
        <w:t>10</w:t>
      </w:r>
      <w:r w:rsidR="007708B9" w:rsidRPr="00504C8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листопада</w:t>
      </w:r>
      <w:r w:rsidR="007708B9" w:rsidRPr="00504C8D">
        <w:rPr>
          <w:b/>
          <w:sz w:val="44"/>
          <w:szCs w:val="44"/>
        </w:rPr>
        <w:t xml:space="preserve"> 2014 р.</w:t>
      </w:r>
    </w:p>
    <w:p w:rsidR="00CC746B" w:rsidRDefault="00CC746B" w:rsidP="00CC746B">
      <w:pPr>
        <w:spacing w:after="120" w:line="240" w:lineRule="auto"/>
        <w:rPr>
          <w:rFonts w:eastAsia="Times New Roman" w:cs="Times New Roman"/>
          <w:b/>
          <w:bCs/>
          <w:szCs w:val="28"/>
          <w:lang w:val="uk-UA" w:eastAsia="ru-RU"/>
        </w:rPr>
      </w:pPr>
    </w:p>
    <w:p w:rsidR="00CC746B" w:rsidRDefault="00CC746B" w:rsidP="00CC746B">
      <w:pPr>
        <w:spacing w:after="120" w:line="240" w:lineRule="auto"/>
        <w:rPr>
          <w:rFonts w:eastAsia="Times New Roman" w:cs="Times New Roman"/>
          <w:b/>
          <w:bCs/>
          <w:szCs w:val="28"/>
          <w:lang w:val="uk-UA" w:eastAsia="ru-RU"/>
        </w:rPr>
      </w:pPr>
    </w:p>
    <w:p w:rsidR="00CC746B" w:rsidRDefault="00CC746B" w:rsidP="00CC746B">
      <w:pPr>
        <w:spacing w:after="120" w:line="240" w:lineRule="auto"/>
        <w:rPr>
          <w:rFonts w:eastAsia="Times New Roman" w:cs="Times New Roman"/>
          <w:b/>
          <w:bCs/>
          <w:szCs w:val="28"/>
          <w:lang w:val="uk-UA" w:eastAsia="ru-RU"/>
        </w:rPr>
      </w:pPr>
    </w:p>
    <w:p w:rsidR="00BE6A00" w:rsidRDefault="007708B9" w:rsidP="007708B9">
      <w:pPr>
        <w:spacing w:after="120" w:line="240" w:lineRule="auto"/>
        <w:jc w:val="right"/>
        <w:rPr>
          <w:rFonts w:eastAsia="Times New Roman" w:cs="Times New Roman"/>
          <w:b/>
          <w:bCs/>
          <w:sz w:val="36"/>
          <w:szCs w:val="36"/>
          <w:lang w:val="uk-UA" w:eastAsia="ru-RU"/>
        </w:rPr>
      </w:pPr>
      <w:r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 xml:space="preserve">Доповідач: </w:t>
      </w:r>
    </w:p>
    <w:p w:rsidR="00CC746B" w:rsidRPr="00BE6A00" w:rsidRDefault="00AC285D" w:rsidP="007708B9">
      <w:pPr>
        <w:spacing w:after="120" w:line="240" w:lineRule="auto"/>
        <w:jc w:val="right"/>
        <w:rPr>
          <w:rFonts w:eastAsia="Times New Roman" w:cs="Times New Roman"/>
          <w:b/>
          <w:sz w:val="36"/>
          <w:szCs w:val="36"/>
          <w:lang w:val="uk-UA" w:eastAsia="ru-RU"/>
        </w:rPr>
      </w:pPr>
      <w:r>
        <w:rPr>
          <w:rFonts w:eastAsia="Times New Roman" w:cs="Times New Roman"/>
          <w:b/>
          <w:bCs/>
          <w:sz w:val="36"/>
          <w:szCs w:val="36"/>
          <w:lang w:val="uk-UA" w:eastAsia="ru-RU"/>
        </w:rPr>
        <w:t>к</w:t>
      </w:r>
      <w:r w:rsidR="00CC746B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>.</w:t>
      </w:r>
      <w:r w:rsidR="007708B9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 xml:space="preserve"> </w:t>
      </w:r>
      <w:r w:rsidR="00CC746B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>фарм.</w:t>
      </w:r>
      <w:r w:rsidR="007708B9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 xml:space="preserve"> </w:t>
      </w:r>
      <w:r w:rsidR="00CC746B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 xml:space="preserve">н., </w:t>
      </w:r>
      <w:r>
        <w:rPr>
          <w:rFonts w:eastAsia="Times New Roman" w:cs="Times New Roman"/>
          <w:b/>
          <w:bCs/>
          <w:sz w:val="36"/>
          <w:szCs w:val="36"/>
          <w:lang w:val="uk-UA" w:eastAsia="ru-RU"/>
        </w:rPr>
        <w:t>ас</w:t>
      </w:r>
      <w:r w:rsidR="00CC746B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 xml:space="preserve">. </w:t>
      </w:r>
      <w:r>
        <w:rPr>
          <w:rFonts w:eastAsia="Times New Roman" w:cs="Times New Roman"/>
          <w:b/>
          <w:bCs/>
          <w:sz w:val="36"/>
          <w:szCs w:val="36"/>
          <w:lang w:val="uk-UA" w:eastAsia="ru-RU"/>
        </w:rPr>
        <w:t>Левашова О. Л</w:t>
      </w:r>
      <w:bookmarkStart w:id="0" w:name="_GoBack"/>
      <w:bookmarkEnd w:id="0"/>
      <w:r w:rsidR="007708B9" w:rsidRPr="00BE6A00">
        <w:rPr>
          <w:rFonts w:eastAsia="Times New Roman" w:cs="Times New Roman"/>
          <w:b/>
          <w:bCs/>
          <w:sz w:val="36"/>
          <w:szCs w:val="36"/>
          <w:lang w:val="uk-UA" w:eastAsia="ru-RU"/>
        </w:rPr>
        <w:t xml:space="preserve">. </w:t>
      </w:r>
    </w:p>
    <w:p w:rsidR="00CC746B" w:rsidRPr="007708B9" w:rsidRDefault="00CC746B" w:rsidP="00181A2D">
      <w:pPr>
        <w:spacing w:after="120" w:line="240" w:lineRule="auto"/>
        <w:rPr>
          <w:rFonts w:eastAsia="Times New Roman" w:cs="Times New Roman"/>
          <w:b/>
          <w:szCs w:val="28"/>
          <w:lang w:val="uk-UA" w:eastAsia="ru-RU"/>
        </w:rPr>
      </w:pPr>
    </w:p>
    <w:p w:rsidR="00CC746B" w:rsidRPr="00BE6A00" w:rsidRDefault="00BE6A00" w:rsidP="00BE6A00">
      <w:pPr>
        <w:spacing w:after="120" w:line="240" w:lineRule="auto"/>
        <w:jc w:val="center"/>
        <w:rPr>
          <w:rFonts w:eastAsia="Times New Roman" w:cs="Times New Roman"/>
          <w:b/>
          <w:i/>
          <w:sz w:val="32"/>
          <w:szCs w:val="32"/>
          <w:lang w:val="uk-UA" w:eastAsia="ru-RU"/>
        </w:rPr>
      </w:pPr>
      <w:r w:rsidRPr="00BE6A00">
        <w:rPr>
          <w:rFonts w:eastAsia="Times New Roman" w:cs="Times New Roman"/>
          <w:b/>
          <w:i/>
          <w:sz w:val="32"/>
          <w:szCs w:val="32"/>
          <w:lang w:val="uk-UA" w:eastAsia="ru-RU"/>
        </w:rPr>
        <w:t>Харків-2014</w:t>
      </w:r>
    </w:p>
    <w:p w:rsidR="00CC746B" w:rsidRPr="007708B9" w:rsidRDefault="00CC746B" w:rsidP="00181A2D">
      <w:pPr>
        <w:spacing w:after="120" w:line="240" w:lineRule="auto"/>
        <w:rPr>
          <w:rFonts w:eastAsia="Times New Roman" w:cs="Times New Roman"/>
          <w:b/>
          <w:szCs w:val="28"/>
          <w:lang w:val="uk-UA" w:eastAsia="ru-RU"/>
        </w:rPr>
        <w:sectPr w:rsidR="00CC746B" w:rsidRPr="007708B9" w:rsidSect="00181A2D"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lastRenderedPageBreak/>
        <w:t xml:space="preserve">За хімічною будовою парацетамол є гідрокси похідним ацетаніліда </w:t>
      </w:r>
    </w:p>
    <w:p w:rsidR="00CE7553" w:rsidRPr="00CE7553" w:rsidRDefault="00CE7553" w:rsidP="00CE7553">
      <w:pPr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N-(4-гидроксифенил) ацетамід. Фармакологічні властивості парацетамолу широко використовуються в медичній практиці, а квантово-фармакологічні його властивості не було вивчено. Модель молекули парацетамолу, розраховану на основі геометричної оптимізації, наведено на рис. 1.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Georgia" w:eastAsia="Times New Roman" w:hAnsi="Georgia" w:cs="Times New Roman"/>
          <w:noProof/>
          <w:sz w:val="20"/>
          <w:szCs w:val="20"/>
          <w:lang w:eastAsia="ru-RU"/>
        </w:rPr>
        <w:drawing>
          <wp:inline distT="0" distB="0" distL="0" distR="0" wp14:anchorId="7255CB72" wp14:editId="606AB658">
            <wp:extent cx="3200400" cy="1619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4" t="16992" r="19261" b="1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1 – Структура молекули парацетамолу.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На рис</w:t>
      </w:r>
      <w:r w:rsidRPr="00CE7553">
        <w:rPr>
          <w:rFonts w:eastAsia="Times New Roman" w:cs="Times New Roman"/>
          <w:szCs w:val="28"/>
          <w:lang w:val="uk-UA" w:eastAsia="ru-RU"/>
        </w:rPr>
        <w:t>.2 вказано типи атомів та їх нумерацію, прийняту в розрахунку в молекулі парацетамолу. Розміри молекули за осями складають: Х=1,147 Å, Y=-2,358 Å, Z= 0,102 Å.</w:t>
      </w:r>
    </w:p>
    <w:p w:rsidR="00CE7553" w:rsidRPr="00CE7553" w:rsidRDefault="00CE7553" w:rsidP="00CE7553">
      <w:pPr>
        <w:jc w:val="center"/>
        <w:rPr>
          <w:rFonts w:eastAsia="Times New Roman" w:cs="Times New Roman"/>
          <w:szCs w:val="20"/>
          <w:lang w:val="uk-UA" w:eastAsia="ru-RU"/>
        </w:rPr>
      </w:pPr>
      <w:r>
        <w:rPr>
          <w:rFonts w:ascii="Georgia" w:eastAsia="Times New Roman" w:hAnsi="Georgia" w:cs="Times New Roman"/>
          <w:noProof/>
          <w:sz w:val="20"/>
          <w:szCs w:val="20"/>
          <w:lang w:eastAsia="ru-RU"/>
        </w:rPr>
        <w:drawing>
          <wp:inline distT="0" distB="0" distL="0" distR="0" wp14:anchorId="78E23764" wp14:editId="1973E6F9">
            <wp:extent cx="3209925" cy="2037232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8" t="4762" r="13824" b="18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2 – Нумерація атомів, прийнята при розрахунку у молекулі парацетамолу.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Позитивно заряджені ядра усіх атомів, що утворюють каркас молекули, у просторі оточені електронною хмарою. Ця негативно заряджена електронна хмара, залежно від її наближення до ядра, має різну густину. На рис. 3 показано розподілення електронної густини тільки зовнішніх валентних електронів у молекулі парацетамолу. Саме валентні електрони беруть участь в утворенні комплексів або хімічних реакціях. </w:t>
      </w:r>
    </w:p>
    <w:tbl>
      <w:tblPr>
        <w:tblW w:w="9828" w:type="dxa"/>
        <w:jc w:val="center"/>
        <w:tblLayout w:type="fixed"/>
        <w:tblLook w:val="01E0" w:firstRow="1" w:lastRow="1" w:firstColumn="1" w:lastColumn="1" w:noHBand="0" w:noVBand="0"/>
      </w:tblPr>
      <w:tblGrid>
        <w:gridCol w:w="4811"/>
        <w:gridCol w:w="5017"/>
      </w:tblGrid>
      <w:tr w:rsidR="00CE7553" w:rsidRPr="00CE7553" w:rsidTr="00842C65">
        <w:trPr>
          <w:trHeight w:val="3602"/>
          <w:jc w:val="center"/>
        </w:trPr>
        <w:tc>
          <w:tcPr>
            <w:tcW w:w="481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0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0E70AAD0" wp14:editId="1355A490">
                  <wp:extent cx="2752725" cy="18859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21" t="8846" r="16818" b="1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0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96E83A" wp14:editId="5357D096">
                  <wp:extent cx="2638425" cy="19526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03" t="15018" r="20961" b="19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Рис. </w:t>
      </w:r>
      <w:r>
        <w:rPr>
          <w:rFonts w:eastAsia="Times New Roman" w:cs="Times New Roman"/>
          <w:szCs w:val="28"/>
          <w:lang w:val="uk-UA" w:eastAsia="ru-RU"/>
        </w:rPr>
        <w:t>3</w:t>
      </w:r>
      <w:r w:rsidRPr="00CE7553">
        <w:rPr>
          <w:rFonts w:eastAsia="Times New Roman" w:cs="Times New Roman"/>
          <w:szCs w:val="28"/>
          <w:lang w:val="uk-UA" w:eastAsia="ru-RU"/>
        </w:rPr>
        <w:t xml:space="preserve"> – Розподіл електронної густини зовнішніх валентних електронів у молекулі парацетамолу.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З рис. </w:t>
      </w:r>
      <w:r>
        <w:rPr>
          <w:rFonts w:eastAsia="Times New Roman" w:cs="Times New Roman"/>
          <w:szCs w:val="28"/>
          <w:lang w:val="uk-UA" w:eastAsia="ru-RU"/>
        </w:rPr>
        <w:t>3</w:t>
      </w:r>
      <w:r w:rsidRPr="00CE7553">
        <w:rPr>
          <w:rFonts w:eastAsia="Times New Roman" w:cs="Times New Roman"/>
          <w:szCs w:val="28"/>
          <w:lang w:val="uk-UA" w:eastAsia="ru-RU"/>
        </w:rPr>
        <w:t xml:space="preserve"> видно, що найбільша електронна густина є притаманною електронегативним атомам оксигену та нітрогену, а також на 2, 4, 11 атомами карбону, меншою мірою – атомом оксигену фенольної групи, й атомом карбону метильної групи. Отже, вказані атомні угруповання будуть визначати реакційну активність молекули парацетамолу при взаємодії з різноманітними лігандами.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Реакційна здатність молекули характеризується значеннями та локализаціей</w:t>
      </w:r>
      <w:r>
        <w:rPr>
          <w:rFonts w:eastAsia="Times New Roman" w:cs="Times New Roman"/>
          <w:szCs w:val="28"/>
          <w:lang w:val="uk-UA" w:eastAsia="ru-RU"/>
        </w:rPr>
        <w:t xml:space="preserve"> ВЗМО и НВМО (теорія H. Fukui)</w:t>
      </w:r>
      <w:r w:rsidRPr="00CE7553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Локалізацію енергії граничних орбіталей парацетамолу показано на       рис. </w:t>
      </w:r>
      <w:r>
        <w:rPr>
          <w:rFonts w:eastAsia="Times New Roman" w:cs="Times New Roman"/>
          <w:szCs w:val="28"/>
          <w:lang w:val="uk-UA" w:eastAsia="ru-RU"/>
        </w:rPr>
        <w:t xml:space="preserve">4 та </w:t>
      </w:r>
      <w:r w:rsidRPr="00CE7553">
        <w:rPr>
          <w:rFonts w:eastAsia="Times New Roman" w:cs="Times New Roman"/>
          <w:szCs w:val="28"/>
          <w:lang w:val="uk-UA" w:eastAsia="ru-RU"/>
        </w:rPr>
        <w:t>5.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6AE9EA53" wp14:editId="2ACF5835">
            <wp:extent cx="3829050" cy="228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4" t="10481" r="21350" b="2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4 – Локалізація вищої занятої молекулярної орбіталі в молекулі парацетамолу на атомах кисню,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2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4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9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11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 xml:space="preserve">13 </w:t>
      </w:r>
      <w:r w:rsidRPr="00CE7553">
        <w:rPr>
          <w:rFonts w:eastAsia="Times New Roman" w:cs="Times New Roman"/>
          <w:szCs w:val="28"/>
          <w:lang w:val="uk-UA" w:eastAsia="ru-RU"/>
        </w:rPr>
        <w:t>– місця взаємодії з електрофілами.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Arial CYR" w:eastAsia="Times New Roman" w:hAnsi="Arial CYR" w:cs="Arial CYR"/>
          <w:noProof/>
          <w:sz w:val="20"/>
          <w:szCs w:val="20"/>
          <w:lang w:eastAsia="ru-RU"/>
        </w:rPr>
        <w:lastRenderedPageBreak/>
        <w:drawing>
          <wp:inline distT="0" distB="0" distL="0" distR="0" wp14:anchorId="6F77AC03" wp14:editId="5D0EE939">
            <wp:extent cx="3848100" cy="1885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0" t="16397" r="22366" b="2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5 – Локалізація нижчої вільної молекулярної _интези_е в молекулі парацетамолу на атомах N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12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2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3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9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11</w:t>
      </w:r>
      <w:r w:rsidRPr="00CE7553">
        <w:rPr>
          <w:rFonts w:eastAsia="Times New Roman" w:cs="Times New Roman"/>
          <w:szCs w:val="28"/>
          <w:lang w:val="uk-UA" w:eastAsia="ru-RU"/>
        </w:rPr>
        <w:t>, C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13</w:t>
      </w:r>
      <w:r w:rsidRPr="00CE7553">
        <w:rPr>
          <w:rFonts w:eastAsia="Times New Roman" w:cs="Times New Roman"/>
          <w:szCs w:val="28"/>
          <w:lang w:val="uk-UA" w:eastAsia="ru-RU"/>
        </w:rPr>
        <w:t xml:space="preserve"> – місця взаємодії з нуклеофілами.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Вельми інформативною характеристикою, при дослідженні квантово-фармакологічних властивостей лікарських засобів, є розподіл у молекулах електростатичного потенціалу. Розподіл електростатичного потенціалу в молекулі парацетамолу наведено на рис. 6.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20160C8C" wp14:editId="08EC0C5D">
            <wp:extent cx="2628900" cy="1796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8" t="3833" r="12924" b="9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6 – Розподіл електростатичного потенціалу в молекулі парацетамолу.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Примітка: У лівій та правій частині рисунку малиновим кольором зображено атоми оксигену з негативним електростатичним потенціалом, решта – атоми з позитивним електростатичним потенціалом.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Атоми оксигену, зображені на рис. 6, мають негативний електростатичний потенціал і здатні до протонування. Отже саме ці атоми беруть участь у формуванні водневих зв’язків при взаємодії парацетамолу з активними центрами рецепторів. На рисунку 3.7 показано кольорова шкала розподілу електростатичного потенціалу між усіма атомами молекули парацетамолу. На </w:t>
      </w:r>
      <w:r w:rsidRPr="00CE7553">
        <w:rPr>
          <w:rFonts w:eastAsia="Times New Roman" w:cs="Times New Roman"/>
          <w:szCs w:val="28"/>
          <w:lang w:val="uk-UA" w:eastAsia="ru-RU"/>
        </w:rPr>
        <w:lastRenderedPageBreak/>
        <w:t>цьому малюнку найкраще показано, що атом нітрогену також має негативний електростатичний потенціал, тобто є акцептором протонів при формуванні водневих зв’язків.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62A2F36C" wp14:editId="20615373">
            <wp:extent cx="3657600" cy="21799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" r="17622" b="16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296" cy="219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181A2D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7 – Розподіл електростатичного потенціалу в молекулі парацетамолу.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Молекула парацетамолу є слабо полярною, субстанція цього лікарського засобу розчинна у воді, полярними фрагментами є фенольний гідроксил,  оксогрупа та щонайменше атом нітрогену. За рахунок як полярних (атомів оксигену та нітрогену), так і неполярних фрагментів, парацетамол може взаємодіяти з різноманітними біолігандами організму, наприклад з полярними б</w:t>
      </w:r>
      <w:r>
        <w:rPr>
          <w:rFonts w:eastAsia="Times New Roman" w:cs="Times New Roman"/>
          <w:szCs w:val="28"/>
          <w:lang w:val="uk-UA" w:eastAsia="ru-RU"/>
        </w:rPr>
        <w:t xml:space="preserve">ілками і неполярними ліпідами. 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 w:val="20"/>
          <w:szCs w:val="20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Для  детального з’ясування реакційної активності парацетамолу проведено розрахунок зарядів на кожному з атомів молекули (рис. 8).</w:t>
      </w:r>
      <w:r w:rsidRPr="00CE7553">
        <w:rPr>
          <w:rFonts w:eastAsia="Times New Roman" w:cs="Times New Roman"/>
          <w:sz w:val="20"/>
          <w:szCs w:val="20"/>
          <w:lang w:val="uk-UA" w:eastAsia="ru-RU"/>
        </w:rPr>
        <w:t xml:space="preserve"> 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Georgia" w:eastAsia="Times New Roman" w:hAnsi="Georgia" w:cs="Times New Roman"/>
          <w:noProof/>
          <w:sz w:val="22"/>
          <w:lang w:eastAsia="ru-RU"/>
        </w:rPr>
        <w:drawing>
          <wp:inline distT="0" distB="0" distL="0" distR="0" wp14:anchorId="50CB14C1" wp14:editId="19E80FE0">
            <wp:extent cx="3781425" cy="2628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3" t="3249" r="13815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8 – Величини зарядів на атомах молекули парацетамолу.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lastRenderedPageBreak/>
        <w:t xml:space="preserve">Встановлено, що найбільш негативно зарядженим є атом оксигену (-0,253; -0,358 ат. од.), атом нітрогену (-0,324 ат.од.). На атомах карбону, не зв’язаних з атомами оксигену та азоту, електронна густина значно відрізняється: -0,242 ат. од. у атома карбону метильної групи. Атоми карбону фенольного кільця мають надлишок електронної густини в межах від -0,187 до -0,117 ат. од.. Найбільший дефіцит електронної густини спостерігається на атомах карбону фенольного кільця, безпосередньо зв’язаних з атомами оксигену та нітрогену (0,051; 0,043 ат. од.). Позитивний заряд також мають атоми гідрогену (від 0,227 до 0,087 ат. од.). </w:t>
      </w:r>
    </w:p>
    <w:p w:rsidR="00CE7553" w:rsidRPr="00CE7553" w:rsidRDefault="00CE7553" w:rsidP="00CE7553">
      <w:pPr>
        <w:spacing w:line="336" w:lineRule="auto"/>
        <w:ind w:firstLine="539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Загальний розподіл усіх зарядів у просторі утворює диполь. Напрямок диполю в молекулах відповідає сумі дипольних моментів хімічних зв’язків і визначається від негативного полюсу до позитивного. Дипольний момент – це векторна величина, яка характеризує несиметричність розподілу зарядів в електронейтральній системі. Оскільки дипольний момент молекули кількісно відображає статичну поляризацію молекули, його величина є мірою, яка визначає активність хімічної взаємодії. Загальний дипольний момент молекули парацетамола складає 2,624 </w:t>
      </w:r>
      <w:r w:rsidRPr="00CE7553">
        <w:rPr>
          <w:rFonts w:eastAsia="Times New Roman" w:cs="Times New Roman"/>
          <w:szCs w:val="28"/>
          <w:lang w:val="en-US" w:eastAsia="ru-RU"/>
        </w:rPr>
        <w:t xml:space="preserve">D </w:t>
      </w:r>
      <w:r>
        <w:rPr>
          <w:rFonts w:eastAsia="Times New Roman" w:cs="Times New Roman"/>
          <w:szCs w:val="28"/>
          <w:lang w:val="uk-UA" w:eastAsia="ru-RU"/>
        </w:rPr>
        <w:t xml:space="preserve">(рис. </w:t>
      </w:r>
      <w:r w:rsidRPr="00CE7553">
        <w:rPr>
          <w:rFonts w:eastAsia="Times New Roman" w:cs="Times New Roman"/>
          <w:szCs w:val="28"/>
          <w:lang w:val="uk-UA" w:eastAsia="ru-RU"/>
        </w:rPr>
        <w:t xml:space="preserve">9). 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ascii="Arial CYR" w:eastAsia="Times New Roman" w:hAnsi="Arial CYR" w:cs="Arial CYR"/>
          <w:noProof/>
          <w:sz w:val="20"/>
          <w:szCs w:val="20"/>
          <w:lang w:eastAsia="ru-RU"/>
        </w:rPr>
        <w:drawing>
          <wp:inline distT="0" distB="0" distL="0" distR="0" wp14:anchorId="76B5BD18" wp14:editId="35242ED1">
            <wp:extent cx="2857500" cy="1819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8" t="13429" r="18687" b="2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Рис. 9 – Напрямок диполю молекули парацетамолу.</w:t>
      </w:r>
    </w:p>
    <w:p w:rsidR="00CE7553" w:rsidRPr="00CE7553" w:rsidRDefault="00CE7553" w:rsidP="00CE7553">
      <w:pPr>
        <w:ind w:firstLine="540"/>
        <w:jc w:val="center"/>
        <w:rPr>
          <w:rFonts w:eastAsia="Times New Roman" w:cs="Times New Roman"/>
          <w:szCs w:val="28"/>
          <w:lang w:val="uk-UA" w:eastAsia="ru-RU"/>
        </w:rPr>
      </w:pP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Чисельні значення енергій граничних орбіталей парацетамолу наведено в табл. 1. Проведені розрахунки рівнів енергії електронних орбіталей дозволили кількісно визначити енергію ВЗМО та НВМО, що становлять відповідно: 0,254533 та -8,475318 еВ (табл. 1).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</w:p>
    <w:p w:rsidR="00CE7553" w:rsidRPr="00CE7553" w:rsidRDefault="00CE7553" w:rsidP="00CC3FA8">
      <w:pPr>
        <w:spacing w:line="240" w:lineRule="auto"/>
        <w:ind w:firstLine="540"/>
        <w:jc w:val="center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lastRenderedPageBreak/>
        <w:t>Таблиця 1 – Енергетичні властивості молекули парацетамолу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063"/>
      </w:tblGrid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b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b/>
                <w:szCs w:val="28"/>
                <w:lang w:val="uk-UA" w:eastAsia="ru-RU"/>
              </w:rPr>
              <w:t>Показники</w:t>
            </w:r>
          </w:p>
        </w:tc>
        <w:tc>
          <w:tcPr>
            <w:tcW w:w="4063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b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b/>
                <w:szCs w:val="28"/>
                <w:lang w:val="uk-UA" w:eastAsia="ru-RU"/>
              </w:rPr>
              <w:t>Значення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Загальна енергія, ккал/моль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- 46028,7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Енергія зв’язування, ккал/моль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- 2127,463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Електронна енергія, ккал/моль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- 211958,224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Енергія між’ядерної взаємодії, ккал/моль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165929,535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Теплота утворення, ккал/моль</w:t>
            </w:r>
          </w:p>
        </w:tc>
        <w:tc>
          <w:tcPr>
            <w:tcW w:w="4063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-59,307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Полярізуємость, А</w:t>
            </w:r>
          </w:p>
        </w:tc>
        <w:tc>
          <w:tcPr>
            <w:tcW w:w="4063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16,18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Енергія гідратації, ккал/моль</w:t>
            </w:r>
          </w:p>
        </w:tc>
        <w:tc>
          <w:tcPr>
            <w:tcW w:w="4063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- 10,71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  <w:r w:rsidRPr="00CE7553">
              <w:rPr>
                <w:rFonts w:eastAsia="Times New Roman" w:cs="Times New Roman"/>
                <w:szCs w:val="28"/>
                <w:lang w:val="en-US" w:eastAsia="ru-RU"/>
              </w:rPr>
              <w:t>Log P</w:t>
            </w:r>
          </w:p>
        </w:tc>
        <w:tc>
          <w:tcPr>
            <w:tcW w:w="4063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en-C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1.96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ВЗМО, еВ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0,254533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НВМО, еВ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- 8,475318</w:t>
            </w:r>
          </w:p>
        </w:tc>
      </w:tr>
      <w:tr w:rsidR="00CE7553" w:rsidRPr="00CE7553" w:rsidTr="00842C65">
        <w:tc>
          <w:tcPr>
            <w:tcW w:w="550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Абсолютна жорсткість (ή), еВ</w:t>
            </w:r>
          </w:p>
        </w:tc>
        <w:tc>
          <w:tcPr>
            <w:tcW w:w="4063" w:type="dxa"/>
            <w:vAlign w:val="center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en-CA" w:eastAsia="ru-RU"/>
              </w:rPr>
              <w:t>4,364926</w:t>
            </w:r>
          </w:p>
        </w:tc>
      </w:tr>
    </w:tbl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Парацетамол має НВМО з негативним значенням енергії, отже, належить до електрофілів.</w:t>
      </w:r>
    </w:p>
    <w:p w:rsidR="00CE7553" w:rsidRPr="00CE7553" w:rsidRDefault="00CE7553" w:rsidP="00CE7553">
      <w:pPr>
        <w:ind w:firstLine="54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На основі енергій ВЗМО і НВМО стає можливим розрахувати абсолютну жорсткість молекули парацетамолу (див.табл. 1). Порівнюючи абсолютну жорсткість різних молекул, можна також зробити висновок, що парацетамол (ή=</w:t>
      </w:r>
      <w:r w:rsidRPr="00CE7553">
        <w:rPr>
          <w:rFonts w:eastAsia="Times New Roman" w:cs="Times New Roman"/>
          <w:szCs w:val="28"/>
          <w:lang w:eastAsia="ru-RU"/>
        </w:rPr>
        <w:t xml:space="preserve">4,364926 </w:t>
      </w:r>
      <w:r w:rsidRPr="00CE7553">
        <w:rPr>
          <w:rFonts w:eastAsia="Times New Roman" w:cs="Times New Roman"/>
          <w:szCs w:val="28"/>
          <w:lang w:val="uk-UA" w:eastAsia="ru-RU"/>
        </w:rPr>
        <w:t>еВ) належить до м’яких реагентів.</w:t>
      </w:r>
    </w:p>
    <w:p w:rsidR="00CE7553" w:rsidRPr="00CE7553" w:rsidRDefault="00CE7553" w:rsidP="00CE7553">
      <w:pPr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ab/>
        <w:t>Порівнюючи абсолютну жорсткість (</w:t>
      </w:r>
      <w:r w:rsidRPr="00CE7553">
        <w:rPr>
          <w:rFonts w:eastAsia="Times New Roman" w:cs="Times New Roman"/>
          <w:szCs w:val="28"/>
          <w:lang w:val="uk-UA" w:eastAsia="ru-RU"/>
        </w:rPr>
        <w:sym w:font="Symbol" w:char="F068"/>
      </w:r>
      <w:r w:rsidRPr="00CE7553">
        <w:rPr>
          <w:rFonts w:eastAsia="Times New Roman" w:cs="Times New Roman"/>
          <w:szCs w:val="28"/>
          <w:lang w:val="uk-UA" w:eastAsia="ru-RU"/>
        </w:rPr>
        <w:t>, еВ) різних молекул: жорстких реагентів є BF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3</w:t>
      </w:r>
      <w:r w:rsidRPr="00CE7553">
        <w:rPr>
          <w:rFonts w:eastAsia="Times New Roman" w:cs="Times New Roman"/>
          <w:szCs w:val="28"/>
          <w:lang w:val="uk-UA" w:eastAsia="ru-RU"/>
        </w:rPr>
        <w:t xml:space="preserve"> – 7,8 eB, HCL – 8,0 eB, та м’яких реагентів CH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3</w:t>
      </w:r>
      <w:r w:rsidRPr="00CE7553">
        <w:rPr>
          <w:rFonts w:eastAsia="Times New Roman" w:cs="Times New Roman"/>
          <w:szCs w:val="28"/>
          <w:lang w:val="uk-UA" w:eastAsia="ru-RU"/>
        </w:rPr>
        <w:t>I – 4,7 еВ, С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6</w:t>
      </w:r>
      <w:r w:rsidRPr="00CE7553">
        <w:rPr>
          <w:rFonts w:eastAsia="Times New Roman" w:cs="Times New Roman"/>
          <w:szCs w:val="28"/>
          <w:lang w:val="uk-UA" w:eastAsia="ru-RU"/>
        </w:rPr>
        <w:t>Н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6</w:t>
      </w:r>
      <w:r w:rsidRPr="00CE7553">
        <w:rPr>
          <w:rFonts w:eastAsia="Times New Roman" w:cs="Times New Roman"/>
          <w:szCs w:val="28"/>
          <w:lang w:val="uk-UA" w:eastAsia="ru-RU"/>
        </w:rPr>
        <w:t xml:space="preserve"> – 5,2 еВ, можна зробити висновок, що досліджувану молекулу можн</w:t>
      </w:r>
      <w:r>
        <w:rPr>
          <w:rFonts w:eastAsia="Times New Roman" w:cs="Times New Roman"/>
          <w:szCs w:val="28"/>
          <w:lang w:val="uk-UA" w:eastAsia="ru-RU"/>
        </w:rPr>
        <w:t xml:space="preserve">а віднести к м’яким реагентам. </w:t>
      </w:r>
      <w:r w:rsidRPr="00CE7553">
        <w:rPr>
          <w:rFonts w:eastAsia="Times New Roman" w:cs="Times New Roman"/>
          <w:szCs w:val="28"/>
          <w:lang w:val="uk-UA" w:eastAsia="ru-RU"/>
        </w:rPr>
        <w:t xml:space="preserve">Тобто особливо активно парацетамол буде реагувати з м’якими реагентами  що включають цистеїнові залишки в протеїнах і глутатіоні.  </w:t>
      </w:r>
    </w:p>
    <w:p w:rsidR="00CE7553" w:rsidRPr="00CE7553" w:rsidRDefault="00CE7553" w:rsidP="00CE7553">
      <w:pPr>
        <w:ind w:firstLine="708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Результати аналізу активності молекули парацетамолу обчислені за допомогою програми РАSS надані табл. 2.</w:t>
      </w:r>
    </w:p>
    <w:p w:rsidR="00CC3FA8" w:rsidRPr="00CE7553" w:rsidRDefault="00CC3FA8" w:rsidP="00CC3FA8">
      <w:pPr>
        <w:ind w:firstLine="708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Отримано 51 можливих видів фармакологічної активності з Р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а</w:t>
      </w:r>
      <w:r w:rsidRPr="00CE7553">
        <w:rPr>
          <w:rFonts w:eastAsia="Times New Roman" w:cs="Times New Roman"/>
          <w:szCs w:val="28"/>
          <w:lang w:val="uk-UA" w:eastAsia="ru-RU"/>
        </w:rPr>
        <w:t xml:space="preserve"> </w:t>
      </w:r>
      <w:r w:rsidRPr="00CE7553">
        <w:rPr>
          <w:rFonts w:eastAsia="Times New Roman" w:cs="Times New Roman"/>
          <w:szCs w:val="28"/>
          <w:lang w:val="uk-UA" w:eastAsia="ru-RU"/>
        </w:rPr>
        <w:sym w:font="Symbol" w:char="F03E"/>
      </w:r>
      <w:r w:rsidRPr="00CE7553">
        <w:rPr>
          <w:rFonts w:eastAsia="Times New Roman" w:cs="Times New Roman"/>
          <w:szCs w:val="28"/>
          <w:lang w:val="uk-UA" w:eastAsia="ru-RU"/>
        </w:rPr>
        <w:t xml:space="preserve"> 0,5. Значення показника Р</w:t>
      </w:r>
      <w:r w:rsidRPr="00CE7553">
        <w:rPr>
          <w:rFonts w:eastAsia="Times New Roman" w:cs="Times New Roman"/>
          <w:szCs w:val="28"/>
          <w:vertAlign w:val="subscript"/>
          <w:lang w:val="uk-UA" w:eastAsia="ru-RU"/>
        </w:rPr>
        <w:t>а</w:t>
      </w:r>
      <w:r w:rsidRPr="00CE7553">
        <w:rPr>
          <w:rFonts w:eastAsia="Times New Roman" w:cs="Times New Roman"/>
          <w:szCs w:val="28"/>
          <w:lang w:val="uk-UA" w:eastAsia="ru-RU"/>
        </w:rPr>
        <w:t xml:space="preserve"> дозволяють умовно розділити отримані види активності на 2 групи:</w:t>
      </w:r>
    </w:p>
    <w:p w:rsidR="00CC3FA8" w:rsidRPr="00CE7553" w:rsidRDefault="00CC3FA8" w:rsidP="00CC3FA8">
      <w:pPr>
        <w:numPr>
          <w:ilvl w:val="0"/>
          <w:numId w:val="1"/>
        </w:numPr>
        <w:spacing w:line="240" w:lineRule="auto"/>
        <w:contextualSpacing/>
        <w:jc w:val="left"/>
        <w:rPr>
          <w:rFonts w:eastAsia="MS ??" w:cs="Times New Roman"/>
          <w:szCs w:val="28"/>
          <w:lang w:val="uk-UA"/>
        </w:rPr>
      </w:pPr>
      <w:r w:rsidRPr="00CE7553">
        <w:rPr>
          <w:rFonts w:eastAsia="MS ??" w:cs="Times New Roman"/>
          <w:szCs w:val="28"/>
          <w:lang w:val="uk-UA"/>
        </w:rPr>
        <w:t>Р</w:t>
      </w:r>
      <w:r w:rsidRPr="00CE7553">
        <w:rPr>
          <w:rFonts w:eastAsia="MS ??" w:cs="Times New Roman"/>
          <w:szCs w:val="28"/>
          <w:vertAlign w:val="subscript"/>
          <w:lang w:val="uk-UA"/>
        </w:rPr>
        <w:t>а</w:t>
      </w:r>
      <w:r w:rsidRPr="00CE7553">
        <w:rPr>
          <w:rFonts w:eastAsia="MS ??" w:cs="Times New Roman"/>
          <w:szCs w:val="28"/>
          <w:lang w:val="uk-UA"/>
        </w:rPr>
        <w:t xml:space="preserve"> </w:t>
      </w:r>
      <w:r w:rsidRPr="00CE7553">
        <w:rPr>
          <w:rFonts w:eastAsia="MS ??" w:cs="Times New Roman"/>
          <w:szCs w:val="28"/>
          <w:lang w:val="uk-UA"/>
        </w:rPr>
        <w:sym w:font="Symbol" w:char="F03E"/>
      </w:r>
      <w:r w:rsidRPr="00CE7553">
        <w:rPr>
          <w:rFonts w:eastAsia="MS ??" w:cs="Times New Roman"/>
          <w:szCs w:val="28"/>
          <w:lang w:val="uk-UA"/>
        </w:rPr>
        <w:t xml:space="preserve"> 0,7 – речовина, яка з більшою вірогідністю проявляє даний вид активності в експерименті, але вірогідно є аналогом добре відомих фармацевтичних препаратів;</w:t>
      </w:r>
    </w:p>
    <w:p w:rsidR="00CC3FA8" w:rsidRPr="00CE7553" w:rsidRDefault="00CC3FA8" w:rsidP="00CC3FA8">
      <w:pPr>
        <w:numPr>
          <w:ilvl w:val="0"/>
          <w:numId w:val="1"/>
        </w:numPr>
        <w:spacing w:line="240" w:lineRule="auto"/>
        <w:contextualSpacing/>
        <w:jc w:val="left"/>
        <w:rPr>
          <w:rFonts w:eastAsia="MS ??" w:cs="Times New Roman"/>
          <w:szCs w:val="28"/>
          <w:lang w:val="uk-UA"/>
        </w:rPr>
      </w:pPr>
      <w:r w:rsidRPr="00CE7553">
        <w:rPr>
          <w:rFonts w:eastAsia="MS ??" w:cs="Times New Roman"/>
          <w:szCs w:val="28"/>
          <w:lang w:val="uk-UA"/>
        </w:rPr>
        <w:t xml:space="preserve">0,5 </w:t>
      </w:r>
      <w:r w:rsidRPr="00CE7553">
        <w:rPr>
          <w:rFonts w:eastAsia="MS ??" w:cs="Times New Roman"/>
          <w:szCs w:val="28"/>
          <w:lang w:val="uk-UA"/>
        </w:rPr>
        <w:sym w:font="Symbol" w:char="F03C"/>
      </w:r>
      <w:r w:rsidRPr="00CE7553">
        <w:rPr>
          <w:rFonts w:eastAsia="MS ??" w:cs="Times New Roman"/>
          <w:szCs w:val="28"/>
          <w:lang w:val="uk-UA"/>
        </w:rPr>
        <w:t xml:space="preserve"> Р</w:t>
      </w:r>
      <w:r w:rsidRPr="00CE7553">
        <w:rPr>
          <w:rFonts w:eastAsia="MS ??" w:cs="Times New Roman"/>
          <w:szCs w:val="28"/>
          <w:vertAlign w:val="subscript"/>
          <w:lang w:val="uk-UA"/>
        </w:rPr>
        <w:t>а</w:t>
      </w:r>
      <w:r w:rsidRPr="00CE7553">
        <w:rPr>
          <w:rFonts w:eastAsia="MS ??" w:cs="Times New Roman"/>
          <w:szCs w:val="28"/>
          <w:lang w:val="uk-UA"/>
        </w:rPr>
        <w:t xml:space="preserve"> </w:t>
      </w:r>
      <w:r w:rsidRPr="00CE7553">
        <w:rPr>
          <w:rFonts w:eastAsia="MS ??" w:cs="Times New Roman"/>
          <w:szCs w:val="28"/>
          <w:lang w:val="uk-UA"/>
        </w:rPr>
        <w:sym w:font="Symbol" w:char="F03C"/>
      </w:r>
      <w:r w:rsidRPr="00CE7553">
        <w:rPr>
          <w:rFonts w:eastAsia="MS ??" w:cs="Times New Roman"/>
          <w:szCs w:val="28"/>
          <w:lang w:val="uk-UA"/>
        </w:rPr>
        <w:t xml:space="preserve"> 0,7 – речовина найменш вірогідно проявляє даний вид активності в експерименті, але може не мати аналогів.</w:t>
      </w:r>
    </w:p>
    <w:p w:rsidR="00CE7553" w:rsidRPr="00181A2D" w:rsidRDefault="00CE7553" w:rsidP="00CE7553">
      <w:pPr>
        <w:ind w:firstLine="709"/>
        <w:contextualSpacing/>
        <w:rPr>
          <w:rFonts w:eastAsia="MS ??" w:cs="Times New Roman"/>
          <w:szCs w:val="28"/>
          <w:lang w:val="uk-UA"/>
        </w:rPr>
      </w:pPr>
      <w:r w:rsidRPr="00181A2D">
        <w:rPr>
          <w:rFonts w:eastAsia="MS ??" w:cs="Times New Roman"/>
          <w:szCs w:val="28"/>
          <w:lang w:val="uk-UA"/>
        </w:rPr>
        <w:lastRenderedPageBreak/>
        <w:t>Таблиця 2 – Можливі види фармакологічної активності для парацетамолу</w:t>
      </w: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1127"/>
        <w:gridCol w:w="1127"/>
        <w:gridCol w:w="7058"/>
      </w:tblGrid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№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Ра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Рi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Фармакологичні ефекти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0,938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Антагоніст цілісності мембрани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0,894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0,006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убіхінол-цитохром-редуктази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0,803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0,007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глутатіон тіостерази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0,816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0,022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тестостерон 17бетта-дегідрогенази (NADP</w:t>
            </w:r>
            <w:r w:rsidRPr="00CE7553">
              <w:rPr>
                <w:rFonts w:eastAsia="Times New Roman" w:cs="Times New Roman"/>
                <w:szCs w:val="28"/>
                <w:vertAlign w:val="superscript"/>
                <w:lang w:val="uk-UA" w:eastAsia="ru-RU"/>
              </w:rPr>
              <w:t>+</w:t>
            </w: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)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0,787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Антисеборейна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0,769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0,016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NADPH пероксидази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0,768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0,016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Лікування мукозиту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0,742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0,006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амін дегідрогенази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0,005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інсуліну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0,013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NADPH-цитохром-c 2 редуктази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0,729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0,008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тіоредоксину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0,016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протеїн-дисульфід редуктази (глутатіон)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0,020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глюкозоксидази 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0,712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ацил-CoA- синтеази жирних ланцюгів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0,041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Протектор мукомембран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0,009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пероксидази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0,700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нуклеозид оксидази (H</w:t>
            </w:r>
            <w:r w:rsidRPr="00CE7553">
              <w:rPr>
                <w:rFonts w:eastAsia="Times New Roman" w:cs="Times New Roman"/>
                <w:szCs w:val="28"/>
                <w:vertAlign w:val="subscript"/>
                <w:lang w:val="uk-UA" w:eastAsia="ru-RU"/>
              </w:rPr>
              <w:t>2</w:t>
            </w: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O</w:t>
            </w:r>
            <w:r w:rsidRPr="00CE7553">
              <w:rPr>
                <w:rFonts w:eastAsia="Times New Roman" w:cs="Times New Roman"/>
                <w:szCs w:val="28"/>
                <w:vertAlign w:val="subscript"/>
                <w:lang w:val="uk-UA" w:eastAsia="ru-RU"/>
              </w:rPr>
              <w:t>2</w:t>
            </w: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-утворення)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0,700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линолеат- діол- синтази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0,688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0,005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Антипіретична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0,688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0,012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Стимулятор функції нирок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0,679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лейкогенази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0,735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0,061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Лікування фобічних розладів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0,695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0,041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проникненості мембрани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0,703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0,054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глюконат- 2-дегідрогенази (акцептор)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0,665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0,016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марганцю пероксидази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0,661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0,019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фосфоліпід- транспортної ATФ-ази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0,649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0,018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поліамін-транспортної ATФ-ази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0,635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0,030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бета-адренергичної рецепторної кінази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0,629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0,025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Антагоніст- стимулюючого фактора колоній макрофагів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0,620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0,021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Респіраторний аналептик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0,607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0,027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Антагоніст пептидів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0,588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Антивірусна дія (Грип)</w:t>
            </w:r>
          </w:p>
        </w:tc>
      </w:tr>
      <w:tr w:rsidR="00CE7553" w:rsidRPr="00AC285D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0,581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0,013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Інгібірування вивільнення гистаміну/ Антигистамінна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0,576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0,013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Загальна анестетична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0,568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0,009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Антигельминтик (Нематод)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0,589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0,040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оксидоредуктази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0,613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0,065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Фібринолітична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0,577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0,032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ліпопротеїнів ліпази</w:t>
            </w:r>
          </w:p>
        </w:tc>
      </w:tr>
      <w:tr w:rsidR="00CE7553" w:rsidRPr="00CE7553" w:rsidTr="00CC3FA8">
        <w:trPr>
          <w:trHeight w:val="300"/>
          <w:jc w:val="center"/>
        </w:trPr>
        <w:tc>
          <w:tcPr>
            <w:tcW w:w="531" w:type="dxa"/>
            <w:tcBorders>
              <w:bottom w:val="single" w:sz="4" w:space="0" w:color="auto"/>
            </w:tcBorders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39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0,547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0,003</w:t>
            </w:r>
          </w:p>
        </w:tc>
        <w:tc>
          <w:tcPr>
            <w:tcW w:w="7058" w:type="dxa"/>
            <w:tcBorders>
              <w:bottom w:val="single" w:sz="4" w:space="0" w:color="auto"/>
            </w:tcBorders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Антагоніст гіалуронової кислоти</w:t>
            </w:r>
          </w:p>
        </w:tc>
      </w:tr>
      <w:tr w:rsidR="00181A2D" w:rsidRPr="00CE7553" w:rsidTr="00CC3FA8">
        <w:trPr>
          <w:trHeight w:val="300"/>
          <w:jc w:val="center"/>
        </w:trPr>
        <w:tc>
          <w:tcPr>
            <w:tcW w:w="9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A2D" w:rsidRPr="00CE7553" w:rsidRDefault="00CC3FA8" w:rsidP="00CC3FA8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val="uk-UA" w:eastAsia="ru-RU"/>
              </w:rPr>
            </w:pPr>
            <w:r>
              <w:rPr>
                <w:rFonts w:eastAsia="Times New Roman" w:cs="Times New Roman"/>
                <w:szCs w:val="28"/>
                <w:lang w:val="uk-UA" w:eastAsia="ru-RU"/>
              </w:rPr>
              <w:lastRenderedPageBreak/>
              <w:t>Продовження табл. 2</w:t>
            </w:r>
          </w:p>
        </w:tc>
      </w:tr>
      <w:tr w:rsidR="00181A2D" w:rsidRPr="00CE7553" w:rsidTr="00CC3FA8">
        <w:trPr>
          <w:trHeight w:val="300"/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:rsidR="00181A2D" w:rsidRPr="00CE7553" w:rsidRDefault="00181A2D" w:rsidP="00D372C7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181A2D" w:rsidRPr="00CE7553" w:rsidRDefault="00181A2D" w:rsidP="00D372C7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181A2D" w:rsidRPr="00CE7553" w:rsidRDefault="00181A2D" w:rsidP="00D372C7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</w:tcBorders>
          </w:tcPr>
          <w:p w:rsidR="00181A2D" w:rsidRPr="00CE7553" w:rsidRDefault="00181A2D" w:rsidP="00D372C7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0,547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Підсолоджувач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0,552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0,025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Аналептичний засіб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0,541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0,018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нікотин-дегідрогенази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0,577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0,054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Антагоніст нікотинового альфа-бетта-рецептору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44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0,552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0,032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Інгібітор овуляції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45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0,551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0,032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Противірусна дія (Пикорнавірус)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46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0,523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0,014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Антимутагена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0,512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0,003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Антиспирохетна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48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0,532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0,029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Антигіпоксична дія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49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0,530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0,028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ацетилестерази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50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0,507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0,012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 xml:space="preserve">Антиміопатична дія </w:t>
            </w:r>
          </w:p>
        </w:tc>
      </w:tr>
      <w:tr w:rsidR="00CE7553" w:rsidRPr="00CE7553" w:rsidTr="00842C65">
        <w:trPr>
          <w:trHeight w:val="300"/>
          <w:jc w:val="center"/>
        </w:trPr>
        <w:tc>
          <w:tcPr>
            <w:tcW w:w="531" w:type="dxa"/>
          </w:tcPr>
          <w:p w:rsidR="00CE7553" w:rsidRPr="00CE7553" w:rsidRDefault="00CE7553" w:rsidP="00CE7553">
            <w:pPr>
              <w:spacing w:line="240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51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0,512</w:t>
            </w:r>
          </w:p>
        </w:tc>
        <w:tc>
          <w:tcPr>
            <w:tcW w:w="1127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0,018</w:t>
            </w:r>
          </w:p>
        </w:tc>
        <w:tc>
          <w:tcPr>
            <w:tcW w:w="7058" w:type="dxa"/>
          </w:tcPr>
          <w:p w:rsidR="00CE7553" w:rsidRPr="00CE7553" w:rsidRDefault="00CE7553" w:rsidP="00CE7553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uk-UA" w:eastAsia="ru-RU"/>
              </w:rPr>
            </w:pPr>
            <w:r w:rsidRPr="00CE7553">
              <w:rPr>
                <w:rFonts w:eastAsia="Times New Roman" w:cs="Times New Roman"/>
                <w:szCs w:val="28"/>
                <w:lang w:val="uk-UA" w:eastAsia="ru-RU"/>
              </w:rPr>
              <w:t>Інгібітор підшлункової еластази</w:t>
            </w:r>
          </w:p>
        </w:tc>
      </w:tr>
    </w:tbl>
    <w:p w:rsidR="00CE7553" w:rsidRPr="00CE7553" w:rsidRDefault="00CE7553" w:rsidP="00CE7553">
      <w:pPr>
        <w:spacing w:line="240" w:lineRule="auto"/>
        <w:ind w:left="720"/>
        <w:contextualSpacing/>
        <w:rPr>
          <w:rFonts w:ascii="Cambria" w:eastAsia="MS ??" w:hAnsi="Cambria" w:cs="Times New Roman"/>
          <w:szCs w:val="28"/>
          <w:lang w:val="uk-UA"/>
        </w:rPr>
      </w:pPr>
    </w:p>
    <w:p w:rsidR="00CE7553" w:rsidRPr="00CE7553" w:rsidRDefault="00CE7553" w:rsidP="00CE7553">
      <w:pPr>
        <w:ind w:firstLine="709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 xml:space="preserve">За результатами, представленими в таблиці, наявно, що поряд з відомими анальгетичною та антипіретичною діями для молекули парацетамолу можливі такі види фармакологічної активності, як інгібірування ацил-CoA синтеази жирних ланцюгів, інгібірування пероксидази та марганцю пероксидази, є антагоністом гіалуронової кислоти. </w:t>
      </w:r>
    </w:p>
    <w:p w:rsidR="00CE7553" w:rsidRPr="00CE7553" w:rsidRDefault="00CE7553" w:rsidP="00CE7553">
      <w:pPr>
        <w:ind w:firstLine="709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Таким чином, за допомогою QSAR встановлено основні просторові, енергетичні та електронні характеристики молекули парацетамолу. Показано, що негативний електростатичний потенціал знаходиться на атомах оксигену та нитрогену, тобто основними реакційними центрами молекули є атоми оксигену та нітрогену. За розподілом зарядів у молекулі та напрямком диполя, найбільш імовірним є зв’язування парацетамолу з ІІ центром сироваткового альбуміну людини. Центром протонування та утворення водневих зв’язків у молекулі парацетамолу є атоми оксигену оксогрупи та фенольного гідроксилу і атом нітрогену амідної групи. За хімічною структурою, парацетамол є м’яким реагентом, тому найбільш активно може проявлятися його взаємодія з речовинами лужного характеру – лужними амінокислотами, ненасиченими і ароматичними сполуками.</w:t>
      </w:r>
    </w:p>
    <w:p w:rsidR="00CE7553" w:rsidRPr="00CE7553" w:rsidRDefault="00CE7553" w:rsidP="00CE7553">
      <w:pPr>
        <w:tabs>
          <w:tab w:val="num" w:pos="1287"/>
        </w:tabs>
        <w:ind w:firstLine="567"/>
        <w:rPr>
          <w:rFonts w:eastAsia="Times New Roman" w:cs="Times New Roman"/>
          <w:b/>
          <w:szCs w:val="20"/>
          <w:u w:val="single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lastRenderedPageBreak/>
        <w:t>Згідно значенням ВЗМО и НВМО парацетамол є м’яким реагентом, який взаємодіє з речовинами лужного характеру або з аль</w:t>
      </w:r>
      <w:r>
        <w:rPr>
          <w:rFonts w:eastAsia="Times New Roman" w:cs="Times New Roman"/>
          <w:szCs w:val="28"/>
          <w:lang w:val="uk-UA" w:eastAsia="ru-RU"/>
        </w:rPr>
        <w:t>буміном. Центрами протонування</w:t>
      </w:r>
      <w:r w:rsidRPr="00CE7553">
        <w:rPr>
          <w:rFonts w:eastAsia="Times New Roman" w:cs="Times New Roman"/>
          <w:szCs w:val="20"/>
          <w:lang w:val="uk-UA" w:eastAsia="ru-RU"/>
        </w:rPr>
        <w:t xml:space="preserve"> парацетамолу </w:t>
      </w:r>
      <w:r w:rsidRPr="00CE7553">
        <w:rPr>
          <w:rFonts w:eastAsia="Times New Roman" w:cs="Times New Roman"/>
          <w:szCs w:val="28"/>
          <w:lang w:val="uk-UA" w:eastAsia="ru-RU"/>
        </w:rPr>
        <w:t xml:space="preserve">є: </w:t>
      </w:r>
      <w:r w:rsidRPr="00CE7553">
        <w:rPr>
          <w:rFonts w:eastAsia="Times New Roman" w:cs="Times New Roman"/>
          <w:szCs w:val="20"/>
          <w:lang w:val="uk-UA" w:eastAsia="ru-RU"/>
        </w:rPr>
        <w:t>атоми оксигену та атом нітрогену.</w:t>
      </w:r>
    </w:p>
    <w:p w:rsidR="00CE7553" w:rsidRPr="00CE7553" w:rsidRDefault="00CE7553" w:rsidP="00CE7553">
      <w:pPr>
        <w:ind w:firstLine="720"/>
        <w:rPr>
          <w:rFonts w:eastAsia="Times New Roman" w:cs="Times New Roman"/>
          <w:szCs w:val="28"/>
          <w:lang w:val="uk-UA" w:eastAsia="ru-RU"/>
        </w:rPr>
      </w:pPr>
      <w:r w:rsidRPr="00CE7553">
        <w:rPr>
          <w:rFonts w:eastAsia="Times New Roman" w:cs="Times New Roman"/>
          <w:szCs w:val="28"/>
          <w:lang w:val="uk-UA" w:eastAsia="ru-RU"/>
        </w:rPr>
        <w:t>Комп’ютерне прогнозування фармакологічної активності парацетамолу підтверджує відомі властивості парацетамолу, а також визначити нові.</w:t>
      </w:r>
    </w:p>
    <w:p w:rsidR="00AA75F4" w:rsidRPr="00CE7553" w:rsidRDefault="00AC285D">
      <w:pPr>
        <w:rPr>
          <w:lang w:val="uk-UA"/>
        </w:rPr>
      </w:pPr>
    </w:p>
    <w:sectPr w:rsidR="00AA75F4" w:rsidRPr="00CE7553" w:rsidSect="00504C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A2D" w:rsidRDefault="00181A2D" w:rsidP="00181A2D">
      <w:pPr>
        <w:spacing w:line="240" w:lineRule="auto"/>
      </w:pPr>
      <w:r>
        <w:separator/>
      </w:r>
    </w:p>
  </w:endnote>
  <w:endnote w:type="continuationSeparator" w:id="0">
    <w:p w:rsidR="00181A2D" w:rsidRDefault="00181A2D" w:rsidP="00181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7508399"/>
      <w:docPartObj>
        <w:docPartGallery w:val="Page Numbers (Bottom of Page)"/>
        <w:docPartUnique/>
      </w:docPartObj>
    </w:sdtPr>
    <w:sdtEndPr/>
    <w:sdtContent>
      <w:p w:rsidR="00181A2D" w:rsidRDefault="00181A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85D">
          <w:rPr>
            <w:noProof/>
          </w:rPr>
          <w:t>1</w:t>
        </w:r>
        <w:r>
          <w:fldChar w:fldCharType="end"/>
        </w:r>
      </w:p>
    </w:sdtContent>
  </w:sdt>
  <w:p w:rsidR="00181A2D" w:rsidRDefault="00181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A2D" w:rsidRDefault="00181A2D" w:rsidP="00181A2D">
      <w:pPr>
        <w:spacing w:line="240" w:lineRule="auto"/>
      </w:pPr>
      <w:r>
        <w:separator/>
      </w:r>
    </w:p>
  </w:footnote>
  <w:footnote w:type="continuationSeparator" w:id="0">
    <w:p w:rsidR="00181A2D" w:rsidRDefault="00181A2D" w:rsidP="00181A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68B"/>
    <w:multiLevelType w:val="hybridMultilevel"/>
    <w:tmpl w:val="B4B64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53"/>
    <w:rsid w:val="00181A2D"/>
    <w:rsid w:val="001E32B0"/>
    <w:rsid w:val="0036603E"/>
    <w:rsid w:val="003A3E39"/>
    <w:rsid w:val="00504C8D"/>
    <w:rsid w:val="00704F5F"/>
    <w:rsid w:val="007708B9"/>
    <w:rsid w:val="008644CD"/>
    <w:rsid w:val="00A36424"/>
    <w:rsid w:val="00AC285D"/>
    <w:rsid w:val="00BE6A00"/>
    <w:rsid w:val="00CC3FA8"/>
    <w:rsid w:val="00CC746B"/>
    <w:rsid w:val="00CE7553"/>
    <w:rsid w:val="00DB6970"/>
    <w:rsid w:val="00E1665D"/>
    <w:rsid w:val="00EE6B86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4C8D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81A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1A2D"/>
  </w:style>
  <w:style w:type="paragraph" w:styleId="a8">
    <w:name w:val="footer"/>
    <w:basedOn w:val="a"/>
    <w:link w:val="a9"/>
    <w:uiPriority w:val="99"/>
    <w:unhideWhenUsed/>
    <w:rsid w:val="00181A2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1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4C8D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81A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1A2D"/>
  </w:style>
  <w:style w:type="paragraph" w:styleId="a8">
    <w:name w:val="footer"/>
    <w:basedOn w:val="a"/>
    <w:link w:val="a9"/>
    <w:uiPriority w:val="99"/>
    <w:unhideWhenUsed/>
    <w:rsid w:val="00181A2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mesto1</cp:lastModifiedBy>
  <cp:revision>8</cp:revision>
  <dcterms:created xsi:type="dcterms:W3CDTF">2014-11-10T11:44:00Z</dcterms:created>
  <dcterms:modified xsi:type="dcterms:W3CDTF">2014-11-12T14:04:00Z</dcterms:modified>
</cp:coreProperties>
</file>