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2BB0B5" w14:textId="4CDD8F5B" w:rsidR="00B73595" w:rsidRPr="00B73595" w:rsidRDefault="00B73595" w:rsidP="00FF167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73595">
        <w:rPr>
          <w:rFonts w:ascii="Times New Roman" w:hAnsi="Times New Roman" w:cs="Times New Roman"/>
          <w:sz w:val="28"/>
          <w:szCs w:val="28"/>
          <w:lang w:val="uk-UA"/>
        </w:rPr>
        <w:t>РОЛЬ СВІТЛОЛІКУВАННЯ У ФІЗИЧНІЙ ТЕРАПІЇ ХВОРИХ ТЕРАПЕВТИЧНОГО ПРОФІЛЮ</w:t>
      </w:r>
    </w:p>
    <w:p w14:paraId="20EBA875" w14:textId="5C21B369" w:rsidR="00B73595" w:rsidRPr="00B73595" w:rsidRDefault="00B73595" w:rsidP="00FF167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73595">
        <w:rPr>
          <w:rFonts w:ascii="Times New Roman" w:hAnsi="Times New Roman" w:cs="Times New Roman"/>
          <w:sz w:val="28"/>
          <w:szCs w:val="28"/>
          <w:lang w:val="uk-UA"/>
        </w:rPr>
        <w:t>А.А</w:t>
      </w:r>
      <w:r w:rsidR="00FA50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 xml:space="preserve"> Калюжка, Р.Е. Лабендік, О.В. Луценко,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О.В.</w:t>
      </w:r>
      <w:r w:rsidR="00FA5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Земляна, І.В. Катаржнова, І.В. Пирогова, О.Л.</w:t>
      </w:r>
      <w:r w:rsidR="00FA5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Сивенко, Т.В.</w:t>
      </w:r>
      <w:r w:rsidR="00FA5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Гончар</w:t>
      </w:r>
    </w:p>
    <w:p w14:paraId="1A7B9079" w14:textId="77777777" w:rsidR="00FA50E3" w:rsidRDefault="00B73595" w:rsidP="00FF167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73595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1E4C625E" w14:textId="4CACC12C" w:rsidR="00B73595" w:rsidRPr="00B73595" w:rsidRDefault="00B73595" w:rsidP="00FF167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73595">
        <w:rPr>
          <w:rFonts w:ascii="Times New Roman" w:hAnsi="Times New Roman" w:cs="Times New Roman"/>
          <w:sz w:val="28"/>
          <w:szCs w:val="28"/>
          <w:lang w:val="uk-UA"/>
        </w:rPr>
        <w:t>Харківська медична академія післядипломної освіти</w:t>
      </w:r>
    </w:p>
    <w:p w14:paraId="30FE7DAF" w14:textId="3A8A1CFA" w:rsidR="006639CC" w:rsidRDefault="00B73595" w:rsidP="00FF167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73595">
        <w:rPr>
          <w:rFonts w:ascii="Times New Roman" w:hAnsi="Times New Roman" w:cs="Times New Roman"/>
          <w:sz w:val="28"/>
          <w:szCs w:val="28"/>
          <w:lang w:val="uk-UA"/>
        </w:rPr>
        <w:t>ХОР КНП ОКСДРЗН</w:t>
      </w:r>
    </w:p>
    <w:p w14:paraId="5F8682A7" w14:textId="274EC562" w:rsidR="00B73595" w:rsidRDefault="00B73595" w:rsidP="00B7359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73595">
        <w:rPr>
          <w:rFonts w:ascii="Times New Roman" w:hAnsi="Times New Roman" w:cs="Times New Roman"/>
          <w:sz w:val="28"/>
          <w:szCs w:val="28"/>
          <w:lang w:val="uk-UA"/>
        </w:rPr>
        <w:t>Фізична реабілітація – це система державних, соціально – економічних, професійних, педагогічних,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психологічних та інших заходів, спрямованих на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попередження розвитку патологічних процесів,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призводять до тимчасової або стійкої втрати працездатності, на ефективне і раннє повернення хворих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інвалідів у суспільство і до суспільно корисної праці. Вона направлена на відновлення функціональних резервів людини, покращення його здоров’я та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якості життя, знижених в наслідок несприятливого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впливу факторів середовища та діяльності, або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результаті хвороби (на етапі одужання або ремісії),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шляхом застосування переважно немедикаментозних методів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Мета дослідження– розробити методики та використати світло (лазерне освітлення, поляризоване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світло та методики хромотерапії) для підвищення фізіологічних мір захисту організму, лікування синдромів та симптомів, які часто зустрічаються на різних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етапах фізичної терапії.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У 75 хворих у віці від 18 до 84 років використовували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такі джерела світла як лазерний апарат «Муравей» –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довжина хвилі 940 нм, прилад «Біоптрон – компакт»,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який генерує поляризоване світло, фотофільтри до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нього та фотонні матриці Коробова (ІЧ-світло, червоний, помаранчевий, зелений, жовтий, синій колір).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проводились в умовах поліклініки,</w:t>
      </w:r>
      <w:r w:rsidR="00A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стационару та санаторію з урахуванням монотерапії та в комплексному лікуванні з іншими фізичними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факторами. Оцінювався як одноразовий вплив світла, кольору, так і вплив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курсом – 5-10 процедур.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Візуальний вплив визначали при використанні поліхромного екрану Коробова, а локально – на шкіру,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біологічно активні точки, рефлексогенні зони, місця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запальних процесів, травм, болі.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Лікувались хворі з ішемічною хворобою серця, гіпертонічною хворобою, стеохондрозом, остеоартрозом, для стимуляції порушень фізіологічних мір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захисту організму у часто хворіючих людей.</w:t>
      </w:r>
    </w:p>
    <w:p w14:paraId="22FDB2D9" w14:textId="77777777" w:rsidR="00B73595" w:rsidRPr="00FF1674" w:rsidRDefault="00B73595" w:rsidP="00B73595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F1674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Висновки:</w:t>
      </w:r>
    </w:p>
    <w:p w14:paraId="3C9EDBA7" w14:textId="77777777" w:rsidR="00FA45CD" w:rsidRDefault="00B73595" w:rsidP="00B7359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73595">
        <w:rPr>
          <w:rFonts w:ascii="Times New Roman" w:hAnsi="Times New Roman" w:cs="Times New Roman"/>
          <w:sz w:val="28"/>
          <w:szCs w:val="28"/>
          <w:lang w:val="uk-UA"/>
        </w:rPr>
        <w:t>1. Для підвищення активності фізіологічних мір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захисту організму (стійкості та супротиву організму, мобілізації внутрішніх резервів) доцільно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використовувати поліхромний екран Коробова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(візуальні методики), освітлення стоп та кистей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поляризованим світлом, використання фотонних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lastRenderedPageBreak/>
        <w:t>матриць Коробова жовтого кольору, освітлення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червоним лазером (630 нм) БАТ.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558A668" w14:textId="7095C476" w:rsidR="00B73595" w:rsidRPr="00B73595" w:rsidRDefault="00B73595" w:rsidP="00B7359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73595">
        <w:rPr>
          <w:rFonts w:ascii="Times New Roman" w:hAnsi="Times New Roman" w:cs="Times New Roman"/>
          <w:sz w:val="28"/>
          <w:szCs w:val="28"/>
          <w:lang w:val="uk-UA"/>
        </w:rPr>
        <w:t>2. З метою зниження вираженості хронічного та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підгострого больового синдрому рекомендуємо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освітлювати зони болю червоним та помаранчевим світлом від матриць Коробова, поляризованим світлом з червоним фільтром.</w:t>
      </w:r>
    </w:p>
    <w:p w14:paraId="62540211" w14:textId="496B8169" w:rsidR="00B73595" w:rsidRPr="00B73595" w:rsidRDefault="00B73595" w:rsidP="00B7359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73595">
        <w:rPr>
          <w:rFonts w:ascii="Times New Roman" w:hAnsi="Times New Roman" w:cs="Times New Roman"/>
          <w:sz w:val="28"/>
          <w:szCs w:val="28"/>
          <w:lang w:val="uk-UA"/>
        </w:rPr>
        <w:t>3. Для отримання гіпотензивного ефекту слід застосувати зелений, або синій колір за допомогою зеленої матриці Коробова або поляризоване світло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з зеленими та синіми фільтрами, лазерне освітлення відповідних БАТ червоним кольором.</w:t>
      </w:r>
    </w:p>
    <w:p w14:paraId="1EB9EE60" w14:textId="0A01AE39" w:rsidR="00B73595" w:rsidRPr="006639CC" w:rsidRDefault="00B73595" w:rsidP="00B7359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73595">
        <w:rPr>
          <w:rFonts w:ascii="Times New Roman" w:hAnsi="Times New Roman" w:cs="Times New Roman"/>
          <w:sz w:val="28"/>
          <w:szCs w:val="28"/>
          <w:lang w:val="uk-UA"/>
        </w:rPr>
        <w:t>4. З метою покращення реологічних здібностей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крові (покращення агрегації еритроцитів, покращення функцій ендотелія, що проявляється посиленням мікроциркуляції) необхідно використати</w:t>
      </w:r>
      <w:r w:rsidR="00FA4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3595">
        <w:rPr>
          <w:rFonts w:ascii="Times New Roman" w:hAnsi="Times New Roman" w:cs="Times New Roman"/>
          <w:sz w:val="28"/>
          <w:szCs w:val="28"/>
          <w:lang w:val="uk-UA"/>
        </w:rPr>
        <w:t>освітлення зон та судин ІЧ-світлом та зеленим кольором від фотонних матриць Коробова.</w:t>
      </w:r>
    </w:p>
    <w:sectPr w:rsidR="00B73595" w:rsidRPr="006639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823"/>
    <w:rsid w:val="00000823"/>
    <w:rsid w:val="006639CC"/>
    <w:rsid w:val="00A746FF"/>
    <w:rsid w:val="00B142C5"/>
    <w:rsid w:val="00B73595"/>
    <w:rsid w:val="00FA45CD"/>
    <w:rsid w:val="00FA50E3"/>
    <w:rsid w:val="00FF1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C7766"/>
  <w15:chartTrackingRefBased/>
  <w15:docId w15:val="{5456EA90-C79A-4651-B887-6832152E1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AC98B5-8F2D-4DC1-A892-B6685F9A0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6</cp:revision>
  <dcterms:created xsi:type="dcterms:W3CDTF">2022-05-25T18:59:00Z</dcterms:created>
  <dcterms:modified xsi:type="dcterms:W3CDTF">2022-05-25T19:11:00Z</dcterms:modified>
</cp:coreProperties>
</file>