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625" w:rsidRPr="00C41625" w:rsidRDefault="00C41625" w:rsidP="00C41625">
      <w:pPr>
        <w:spacing w:line="360" w:lineRule="auto"/>
        <w:ind w:left="567"/>
        <w:contextualSpacing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C41625">
        <w:rPr>
          <w:rFonts w:ascii="Times New Roman" w:hAnsi="Times New Roman"/>
          <w:b/>
          <w:sz w:val="28"/>
          <w:szCs w:val="28"/>
          <w:lang w:val="uk-UA"/>
        </w:rPr>
        <w:t>Актуальні проблеми практичної медицини</w:t>
      </w:r>
    </w:p>
    <w:p w:rsidR="00C41625" w:rsidRPr="00C41625" w:rsidRDefault="00C41625" w:rsidP="00C41625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16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РЕГУЛЯТОРНА ДІЯ АНТИГЕНУ ВІРУСУ ПРОСТОГО ГЕРПЕСУ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C41625">
        <w:rPr>
          <w:rFonts w:ascii="Times New Roman" w:hAnsi="Times New Roman" w:cs="Times New Roman"/>
          <w:b/>
          <w:sz w:val="28"/>
          <w:szCs w:val="28"/>
          <w:lang w:val="uk-UA"/>
        </w:rPr>
        <w:t>А КООПЕРАЦІЮ КЛІТИН МОНОЦИТАРНОГО РЯДУ ТА ЛІМФОЦИТІВ У ПАЦІЄНТІВ ІЗ РЕЦИДИВНОЮ ГЕРПЕТИЧНОЮ ІНФЕКЦІЄЮ</w:t>
      </w:r>
    </w:p>
    <w:p w:rsidR="004E5377" w:rsidRPr="00BF14CC" w:rsidRDefault="004E5377" w:rsidP="00C41625">
      <w:pPr>
        <w:spacing w:line="360" w:lineRule="auto"/>
        <w:ind w:left="567"/>
        <w:contextualSpacing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BF14CC">
        <w:rPr>
          <w:rFonts w:ascii="Times New Roman" w:hAnsi="Times New Roman"/>
          <w:b/>
          <w:sz w:val="28"/>
          <w:szCs w:val="28"/>
          <w:lang w:val="uk-UA"/>
        </w:rPr>
        <w:t>Макаревич</w:t>
      </w:r>
      <w:proofErr w:type="spellEnd"/>
      <w:r w:rsidRPr="00BF14CC">
        <w:rPr>
          <w:rFonts w:ascii="Times New Roman" w:hAnsi="Times New Roman"/>
          <w:b/>
          <w:sz w:val="28"/>
          <w:szCs w:val="28"/>
          <w:lang w:val="uk-UA"/>
        </w:rPr>
        <w:t xml:space="preserve"> В.А.</w:t>
      </w:r>
      <w:r w:rsidR="00C41625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proofErr w:type="spellStart"/>
      <w:r w:rsidR="00C41625">
        <w:rPr>
          <w:rFonts w:ascii="Times New Roman" w:hAnsi="Times New Roman"/>
          <w:b/>
          <w:sz w:val="28"/>
          <w:szCs w:val="28"/>
          <w:lang w:val="uk-UA"/>
        </w:rPr>
        <w:t>Тупотілов</w:t>
      </w:r>
      <w:proofErr w:type="spellEnd"/>
      <w:r w:rsidR="00C41625">
        <w:rPr>
          <w:rFonts w:ascii="Times New Roman" w:hAnsi="Times New Roman"/>
          <w:b/>
          <w:sz w:val="28"/>
          <w:szCs w:val="28"/>
          <w:lang w:val="uk-UA"/>
        </w:rPr>
        <w:t xml:space="preserve"> О.В., </w:t>
      </w:r>
      <w:r w:rsidR="003D51F4">
        <w:rPr>
          <w:rFonts w:ascii="Times New Roman" w:hAnsi="Times New Roman"/>
          <w:b/>
          <w:sz w:val="28"/>
          <w:szCs w:val="28"/>
          <w:lang w:val="uk-UA"/>
        </w:rPr>
        <w:t xml:space="preserve">к. мед. н. </w:t>
      </w:r>
      <w:r w:rsidR="00C41625">
        <w:rPr>
          <w:rFonts w:ascii="Times New Roman" w:hAnsi="Times New Roman"/>
          <w:b/>
          <w:sz w:val="28"/>
          <w:szCs w:val="28"/>
          <w:lang w:val="uk-UA"/>
        </w:rPr>
        <w:t>Коляда О.М.</w:t>
      </w:r>
    </w:p>
    <w:p w:rsidR="00C41625" w:rsidRDefault="004E5377" w:rsidP="003D51F4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F14CC">
        <w:rPr>
          <w:rFonts w:ascii="Times New Roman" w:hAnsi="Times New Roman" w:cs="Times New Roman"/>
          <w:sz w:val="28"/>
          <w:szCs w:val="28"/>
          <w:lang w:val="uk-UA"/>
        </w:rPr>
        <w:t>ДЗ «Луганський державний медичний університет»</w:t>
      </w:r>
      <w:r w:rsid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C611B" w:rsidRDefault="00C41625" w:rsidP="003D51F4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ДУ «</w:t>
      </w:r>
      <w:r w:rsidRPr="00136492">
        <w:rPr>
          <w:rFonts w:ascii="Times New Roman" w:hAnsi="Times New Roman" w:cs="Times New Roman"/>
          <w:sz w:val="28"/>
          <w:szCs w:val="28"/>
          <w:lang w:val="uk-UA"/>
        </w:rPr>
        <w:t xml:space="preserve">Інститут мікробіології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36492">
        <w:rPr>
          <w:rFonts w:ascii="Times New Roman" w:hAnsi="Times New Roman" w:cs="Times New Roman"/>
          <w:sz w:val="28"/>
          <w:szCs w:val="28"/>
          <w:lang w:val="uk-UA"/>
        </w:rPr>
        <w:t xml:space="preserve"> імунології ім. І. І. Мечникова Національної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академії медичних наук України»</w:t>
      </w:r>
    </w:p>
    <w:p w:rsidR="004E5377" w:rsidRPr="00FC611B" w:rsidRDefault="00FC611B" w:rsidP="003D51F4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312C1" w:rsidRDefault="009312C1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2108" w:rsidRPr="00FC611B" w:rsidRDefault="00990B3E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FC611B">
        <w:rPr>
          <w:rFonts w:ascii="Times New Roman" w:hAnsi="Times New Roman" w:cs="Times New Roman"/>
          <w:sz w:val="28"/>
          <w:szCs w:val="28"/>
          <w:lang w:val="uk-UA"/>
        </w:rPr>
        <w:t>Рецидив</w:t>
      </w:r>
      <w:r w:rsidR="00BF14CC" w:rsidRPr="00FC611B">
        <w:rPr>
          <w:rFonts w:ascii="Times New Roman" w:hAnsi="Times New Roman" w:cs="Times New Roman"/>
          <w:sz w:val="28"/>
          <w:szCs w:val="28"/>
        </w:rPr>
        <w:t>на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герпетична інфекція (РГІ) є актуальною проблемою як в галузі фундаментальної, так і практичної медицини. За даними ВООЗ клінічні ускладнення 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інфікованості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вірусом простого герпесу (ВПГ) I і II типів займають друге місце серед вірусних захворювань людини, поступаючись лише вірусам грипу. Незважаючи на досягнуті успіхи у вивченні </w:t>
      </w:r>
      <w:r w:rsidR="00BF14CC" w:rsidRPr="00FC611B">
        <w:rPr>
          <w:rFonts w:ascii="Times New Roman" w:hAnsi="Times New Roman" w:cs="Times New Roman"/>
          <w:sz w:val="28"/>
          <w:szCs w:val="28"/>
          <w:lang w:val="uk-UA"/>
        </w:rPr>
        <w:t>імунопатогенезу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РГІ, механізми розвитку рецидивів і, відповідно, підходи до профілактики їх виникнення залишаються ще недостатньо </w:t>
      </w:r>
      <w:r w:rsidR="0051429C" w:rsidRPr="00FC611B">
        <w:rPr>
          <w:rFonts w:ascii="Times New Roman" w:hAnsi="Times New Roman" w:cs="Times New Roman"/>
          <w:sz w:val="28"/>
          <w:szCs w:val="28"/>
          <w:lang w:val="uk-UA"/>
        </w:rPr>
        <w:t>дослідженими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>. В останні роки значна увага приділяється ролі клітин моноцитарного ряд</w:t>
      </w:r>
      <w:r w:rsidR="00B624EA" w:rsidRPr="00FC611B">
        <w:rPr>
          <w:rFonts w:ascii="Times New Roman" w:hAnsi="Times New Roman" w:cs="Times New Roman"/>
          <w:sz w:val="28"/>
          <w:szCs w:val="28"/>
          <w:lang w:val="uk-UA"/>
        </w:rPr>
        <w:t>у у розвитку вірусних інфекцій, окремо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ролі </w:t>
      </w:r>
      <w:r w:rsidR="0051429C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дендритних клітин та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макрофагів у </w:t>
      </w:r>
      <w:r w:rsidR="00154E74" w:rsidRPr="00FC611B">
        <w:rPr>
          <w:rFonts w:ascii="Times New Roman" w:hAnsi="Times New Roman" w:cs="Times New Roman"/>
          <w:sz w:val="28"/>
          <w:szCs w:val="28"/>
          <w:lang w:val="uk-UA"/>
        </w:rPr>
        <w:t>кооперації імунокомпетентних клітин</w:t>
      </w:r>
      <w:r w:rsidR="001F2108" w:rsidRPr="00FC611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D9F" w:rsidRPr="00FC611B" w:rsidRDefault="00C04D9F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Метою дослідження було визначити </w:t>
      </w:r>
      <w:r w:rsidR="0012125F" w:rsidRPr="00FC611B">
        <w:rPr>
          <w:rFonts w:ascii="Times New Roman" w:hAnsi="Times New Roman" w:cs="Times New Roman"/>
          <w:sz w:val="28"/>
          <w:szCs w:val="28"/>
          <w:lang w:val="uk-UA"/>
        </w:rPr>
        <w:t>вплив антигену ВПГ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0293" w:rsidRPr="00FC611B">
        <w:rPr>
          <w:rFonts w:ascii="Times New Roman" w:hAnsi="Times New Roman" w:cs="Times New Roman"/>
          <w:sz w:val="28"/>
          <w:szCs w:val="28"/>
          <w:lang w:val="uk-UA"/>
        </w:rPr>
        <w:t>на експресію</w:t>
      </w:r>
      <w:r w:rsidR="0012125F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клітинами моноцитарної фракції МНК периферичної крові  костимуляторних молекул CD80 та CD86, а також </w:t>
      </w:r>
      <w:r w:rsidR="00270293" w:rsidRPr="00FC611B">
        <w:rPr>
          <w:rFonts w:ascii="Times New Roman" w:hAnsi="Times New Roman" w:cs="Times New Roman"/>
          <w:sz w:val="28"/>
          <w:szCs w:val="28"/>
          <w:lang w:val="uk-UA"/>
        </w:rPr>
        <w:t>регуляцію</w:t>
      </w:r>
      <w:r w:rsidR="0012125F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цитотоксичного потенціалу ефекторних клітин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у пацієнтів з </w:t>
      </w:r>
      <w:r w:rsidR="00270293" w:rsidRPr="00FC611B">
        <w:rPr>
          <w:rFonts w:ascii="Times New Roman" w:hAnsi="Times New Roman" w:cs="Times New Roman"/>
          <w:sz w:val="28"/>
          <w:szCs w:val="28"/>
          <w:lang w:val="uk-UA"/>
        </w:rPr>
        <w:t>РГІ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для патогенетичного обґрунтування імунотерапії. </w:t>
      </w:r>
    </w:p>
    <w:p w:rsidR="007F4936" w:rsidRPr="00FC611B" w:rsidRDefault="00C04D9F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взяли участь 86 пацієнтів у віці від 18 до 49 років з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рецидивною </w:t>
      </w:r>
      <w:proofErr w:type="spellStart"/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герпетичною</w:t>
      </w:r>
      <w:proofErr w:type="spellEnd"/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інфекцією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маніфестацією в порожнині рота,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назолабіальною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маніфестацією, а також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19 практично здорових людей порівнянного віку у складі контрольної групи.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Хворі були розділені на дві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lastRenderedPageBreak/>
        <w:t>групи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частоти рецидивів -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частотою рецидивів &lt;4 разів на рік (n = 51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) та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частотою ре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цидивів ≥4 раз на рік (n = 35).</w:t>
      </w:r>
    </w:p>
    <w:p w:rsidR="00C04D9F" w:rsidRPr="00FC611B" w:rsidRDefault="00C04D9F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Виділення мононуклеарних клітин проводили на градієнті щільності 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фіколл-верографіну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(ρ=1,077 г/см</w:t>
      </w:r>
      <w:r w:rsidRPr="00FC611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>оділ клітин на моноцитарну фракцію що прилипає та лімфоцитарну фракцію що не прилипає проводили шляхом відбору адгезованої фракції через 2 години інкубації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мононуклеарів.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>Клітини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моноцитарної фракції у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>подальшому культивувалися в паралельних серіях: без дод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>авання індуктора та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додаванням інактивованого формаліном ВПГ 1 і 2 типу у концентрації 10</w:t>
      </w:r>
      <w:r w:rsidRPr="00FC611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віріонів/мл. Лімфоцити інкубувались без додавання індуктора. Після цього клітини відповідних фракцій інкубували спільно в співвідношенні стимулюючих клітин, та клітин, що відповідають, 10:1. Через 24 години оцінювали вміст перфорін-позитивних цитотоксичних CD8+ та CD16+ лімфоцитів по кількості клітин із внутрішньоклітинним вмістом перфоріну методом імунофенотипування з використанням PE-мічених моноклональних антитіл до перфоріну (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Becton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Dіckіnson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>, США).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клітин, що експресують поверхневі маркери CD8, CD16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CD80 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проводили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методом люмінесцентної мікроскопії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>FITC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-мічених моноклональних антитіл («</w:t>
      </w:r>
      <w:proofErr w:type="spellStart"/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Медбиоспектр</w:t>
      </w:r>
      <w:proofErr w:type="spellEnd"/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», Росія та </w:t>
      </w:r>
      <w:proofErr w:type="spellStart"/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eBіoscіence</w:t>
      </w:r>
      <w:proofErr w:type="spellEnd"/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,  США), 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CD86 – з використанням 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PE-мічених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>моноклональних</w:t>
      </w:r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антитіл </w:t>
      </w:r>
      <w:r w:rsidR="00DA7D6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виробництва </w:t>
      </w:r>
      <w:proofErr w:type="spellStart"/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>eBіoscіence</w:t>
      </w:r>
      <w:proofErr w:type="spellEnd"/>
      <w:r w:rsidR="006C7C23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(США).</w:t>
      </w:r>
    </w:p>
    <w:p w:rsidR="00C04D9F" w:rsidRPr="00FC611B" w:rsidRDefault="00C04D9F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>Статистичну обробку отриманих даних проводили з використанням програми STATISTICA 6.0 (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StatSoft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Inc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>). При обробці даних використовували непараметричні методи (U-критерій Манна-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Уїтні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, коефіцієнт кореляції </w:t>
      </w:r>
      <w:proofErr w:type="spellStart"/>
      <w:r w:rsidRPr="00FC611B">
        <w:rPr>
          <w:rFonts w:ascii="Times New Roman" w:hAnsi="Times New Roman" w:cs="Times New Roman"/>
          <w:sz w:val="28"/>
          <w:szCs w:val="28"/>
          <w:lang w:val="uk-UA"/>
        </w:rPr>
        <w:t>Спірман</w:t>
      </w:r>
      <w:proofErr w:type="spellEnd"/>
      <w:r w:rsidRPr="00FC611B">
        <w:rPr>
          <w:rFonts w:ascii="Times New Roman" w:hAnsi="Times New Roman" w:cs="Times New Roman"/>
          <w:sz w:val="28"/>
          <w:szCs w:val="28"/>
          <w:lang w:val="uk-UA"/>
        </w:rPr>
        <w:t>), при нормальному розподілі використовували t-критерій Стьюдента.</w:t>
      </w:r>
    </w:p>
    <w:p w:rsidR="00297ED0" w:rsidRPr="00FC611B" w:rsidRDefault="0012125F" w:rsidP="00C4162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97ED0" w:rsidRPr="00FC611B"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>і результати</w:t>
      </w:r>
    </w:p>
    <w:p w:rsidR="0012125F" w:rsidRPr="00FC611B" w:rsidRDefault="002B14D0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FF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У пацієнтів з РГІ показані особливості кооперативної взаємодії клітин моноцитарної і лімфоцитарної фракцій МНК залежно від  частоти рецидивів захворювання. 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="00CF2DD1" w:rsidRPr="00FC611B">
        <w:rPr>
          <w:rFonts w:ascii="Times New Roman" w:hAnsi="Times New Roman" w:cs="Times New Roman"/>
          <w:sz w:val="28"/>
          <w:szCs w:val="28"/>
          <w:lang w:val="uk-UA"/>
        </w:rPr>
        <w:t>кількості клітин моноцитарної фракції мононуклеарів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периферичної крові пацієнтів з </w:t>
      </w:r>
      <w:r w:rsidR="0012125F" w:rsidRPr="00FC611B">
        <w:rPr>
          <w:rFonts w:ascii="Times New Roman" w:hAnsi="Times New Roman" w:cs="Times New Roman"/>
          <w:sz w:val="28"/>
          <w:szCs w:val="28"/>
          <w:lang w:val="uk-UA"/>
        </w:rPr>
        <w:t>РГІ</w:t>
      </w:r>
      <w:r w:rsidR="007F4936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показало</w:t>
      </w:r>
      <w:r w:rsidR="00297ED0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, що стимуляція антигеном ВПГ у пацієнтів із частими рецидивами захворювання приводила до </w:t>
      </w:r>
      <w:r w:rsidR="00297ED0" w:rsidRPr="00FC611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збільшення кількості клітин, що експресують CD80 в 2,7 рази, а CD86 - в 1,7 рази, у пацієнтів з помірною частотою рецидивів кількість CD80+ клітин - збільшувалася в 2,2 рази, а кількість CD86+ клітин залишалася без змін. </w:t>
      </w:r>
    </w:p>
    <w:p w:rsidR="00297ED0" w:rsidRPr="00FC611B" w:rsidRDefault="00B32050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>Спільне культивування не стимульованих клітин моноцитарної фракції МНК із автологічними лімфоцитами пацієнтів із РГІ не приводить до збільшення кількості перфорін-позитивних клітин, що свідчить про зниження антигенпрезентуючої функції. У пацієнтів з помірною частотою рецидивів захворювання індекс впливу ВПГ-стимульованих клітин не мав відмінностей від контролю, однак кількість цитотоксичних лімфоцитів із внутрішньоклітинним вмістом перфоріну була в 1,4 рази нижче контролю. У той же час, стимульовані антигеном ВПГ клітини моноцитарної фракції МНК у пацієнтів з високою частотою рецидивів викликали збільшення  кількості перфорін-позитивних лімфоцитів в 2,1 рази, що свідчить про більше залучення клітин моноцитарної фракції мононуклеарів у регуляцію цитотоксичної функції ефекторних клітин.</w:t>
      </w:r>
    </w:p>
    <w:p w:rsidR="00E32058" w:rsidRPr="00FC611B" w:rsidRDefault="002B14D0" w:rsidP="00C4162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>Отримані результати свідчать про знижену здатність клітин моноцитарної фракції МНК периферичної крові пацієнтів з помірною частотою рецидивів герпетичної інфекції відповідати на стимуляцію антигеном ВПГ.</w:t>
      </w:r>
      <w:r w:rsidR="00BF14CC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У той самий час, антиген ВПГ виявляє виражену позитивну регуляторну дію на експресію костимуляторних молекул клітинами моноцитарної фракції МНК у пацієнтів з високою частотою рецидивів, що є необхідною умовою формування імунологічного синапсу з Т-лімфоцитів та їх активації. Визначені відмінності в експресії </w:t>
      </w:r>
      <w:r w:rsidR="00BF14CC" w:rsidRPr="00FC611B">
        <w:rPr>
          <w:rFonts w:ascii="Times New Roman" w:hAnsi="Times New Roman" w:cs="Times New Roman"/>
          <w:sz w:val="28"/>
          <w:szCs w:val="28"/>
          <w:lang w:val="uk-UA"/>
        </w:rPr>
        <w:t>костимуляторних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молекул у пацієнтів з різною частотою рецидивів можуть бути пов'язані з відмінностями в популяційному складі </w:t>
      </w:r>
      <w:r w:rsidR="00BF14CC" w:rsidRPr="00FC611B">
        <w:rPr>
          <w:rFonts w:ascii="Times New Roman" w:hAnsi="Times New Roman" w:cs="Times New Roman"/>
          <w:sz w:val="28"/>
          <w:szCs w:val="28"/>
          <w:lang w:val="uk-UA"/>
        </w:rPr>
        <w:t>моноцитарної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фракції МНК.</w:t>
      </w:r>
      <w:r w:rsidR="00E32058"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ВПГ-антигену як стимулятора клітин моноцитарної фракції мононуклеарів у пацієнтів з високою частотою рецидивів герпетичної інфекції здатне також індукувати збільшення відносної кількості перфорін-позитивних цитотоксичних лімфоцитів з фенотипом CD8+ та CD16+.</w:t>
      </w:r>
    </w:p>
    <w:p w:rsidR="00E32058" w:rsidRPr="00FC611B" w:rsidRDefault="00E32058" w:rsidP="00C41625">
      <w:pPr>
        <w:spacing w:line="360" w:lineRule="auto"/>
        <w:ind w:firstLine="708"/>
        <w:contextualSpacing/>
        <w:jc w:val="both"/>
        <w:rPr>
          <w:lang w:val="uk-UA"/>
        </w:rPr>
      </w:pPr>
      <w:r w:rsidRPr="00FC611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отримані результати можуть служити підставою для розробки  підходів до вивчення механізмів розвитку рецидивів захворювання та </w:t>
      </w:r>
      <w:r w:rsidRPr="00FC611B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персистенції вірусів в організмі, а також технології персоналізованої корекції дізрегуляції кооперативної взаємодії імунокомпетентних клітин крові з метою проведення патогенетично обґрунтованої терапії імунних порушень та своєчасної профілактики РГІ, а також ускладнень, що виникають при активізації інфекції на тлі тривалої вірусної персистенції.</w:t>
      </w:r>
    </w:p>
    <w:p w:rsidR="007F4936" w:rsidRPr="00FC611B" w:rsidRDefault="007F4936" w:rsidP="00C41625">
      <w:pPr>
        <w:spacing w:line="360" w:lineRule="auto"/>
        <w:contextualSpacing/>
        <w:rPr>
          <w:sz w:val="28"/>
          <w:szCs w:val="28"/>
          <w:lang w:val="uk-UA"/>
        </w:rPr>
      </w:pPr>
    </w:p>
    <w:sectPr w:rsidR="007F4936" w:rsidRPr="00FC611B" w:rsidSect="00C4162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9AF"/>
    <w:rsid w:val="00035343"/>
    <w:rsid w:val="0012125F"/>
    <w:rsid w:val="00154E74"/>
    <w:rsid w:val="001F1287"/>
    <w:rsid w:val="001F2108"/>
    <w:rsid w:val="00270293"/>
    <w:rsid w:val="00297ED0"/>
    <w:rsid w:val="002B14D0"/>
    <w:rsid w:val="002D3271"/>
    <w:rsid w:val="003D51F4"/>
    <w:rsid w:val="00443A4A"/>
    <w:rsid w:val="004E5377"/>
    <w:rsid w:val="00500C0A"/>
    <w:rsid w:val="0050179C"/>
    <w:rsid w:val="0051429C"/>
    <w:rsid w:val="005F2029"/>
    <w:rsid w:val="006C7C23"/>
    <w:rsid w:val="00735EC9"/>
    <w:rsid w:val="007F4936"/>
    <w:rsid w:val="00831732"/>
    <w:rsid w:val="009145C0"/>
    <w:rsid w:val="009312C1"/>
    <w:rsid w:val="009379AF"/>
    <w:rsid w:val="00990B3E"/>
    <w:rsid w:val="00B32050"/>
    <w:rsid w:val="00B624EA"/>
    <w:rsid w:val="00BF14CC"/>
    <w:rsid w:val="00C04D9F"/>
    <w:rsid w:val="00C41625"/>
    <w:rsid w:val="00CF2DD1"/>
    <w:rsid w:val="00DA7D60"/>
    <w:rsid w:val="00E32058"/>
    <w:rsid w:val="00F545DE"/>
    <w:rsid w:val="00FC6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9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9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4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</dc:creator>
  <cp:lastModifiedBy>Alexander</cp:lastModifiedBy>
  <cp:revision>15</cp:revision>
  <dcterms:created xsi:type="dcterms:W3CDTF">2015-09-12T06:45:00Z</dcterms:created>
  <dcterms:modified xsi:type="dcterms:W3CDTF">2015-09-22T11:35:00Z</dcterms:modified>
</cp:coreProperties>
</file>