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C27" w:rsidRDefault="00991C27" w:rsidP="00991C27">
      <w:pPr>
        <w:autoSpaceDE w:val="0"/>
        <w:autoSpaceDN w:val="0"/>
        <w:adjustRightInd w:val="0"/>
        <w:spacing w:after="0" w:line="240" w:lineRule="auto"/>
        <w:rPr>
          <w:rFonts w:ascii="Times New Roman Полужирный" w:hAnsi="Times New Roman Полужирный" w:cs="Times New Roman Полужирный"/>
          <w:sz w:val="24"/>
          <w:szCs w:val="24"/>
        </w:rPr>
      </w:pPr>
      <w:r>
        <w:rPr>
          <w:rFonts w:ascii="Times New Roman Полужирный" w:hAnsi="Times New Roman Полужирный" w:cs="Times New Roman Полужирный"/>
          <w:sz w:val="24"/>
          <w:szCs w:val="24"/>
        </w:rPr>
        <w:t>УДК 618.14-006.363.03-085.357-078:57.088.6:577.115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Полужирный" w:hAnsi="Times New Roman Полужирный" w:cs="Times New Roman Полужирный"/>
          <w:sz w:val="24"/>
          <w:szCs w:val="24"/>
        </w:rPr>
      </w:pPr>
      <w:r>
        <w:rPr>
          <w:rFonts w:ascii="Times New Roman Полужирный" w:hAnsi="Times New Roman Полужирный" w:cs="Times New Roman Полужирный"/>
          <w:sz w:val="24"/>
          <w:szCs w:val="24"/>
        </w:rPr>
        <w:t>ВЛИЯНИЕ ПРОГЕСТЕРОНА НА ПОКАЗАТЕЛИ ЛИПИДНОГО СОСТАВА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Полужирный" w:hAnsi="Times New Roman Полужирный" w:cs="Times New Roman Полужирный"/>
          <w:sz w:val="24"/>
          <w:szCs w:val="24"/>
        </w:rPr>
      </w:pPr>
      <w:r>
        <w:rPr>
          <w:rFonts w:ascii="Times New Roman Полужирный" w:hAnsi="Times New Roman Полужирный" w:cs="Times New Roman Полужирный"/>
          <w:sz w:val="24"/>
          <w:szCs w:val="24"/>
        </w:rPr>
        <w:t>СЫВОРОТКИ КРОВИ У БОЛЬНЫХ ЛЕЙОМИОМОЙ МАТКИ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</w:pPr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 xml:space="preserve">Голуб К. И., Майорова М. В., </w:t>
      </w:r>
      <w:proofErr w:type="spellStart"/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>Любомудрова</w:t>
      </w:r>
      <w:proofErr w:type="spellEnd"/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 xml:space="preserve"> Е. С.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</w:pPr>
      <w:r>
        <w:rPr>
          <w:rFonts w:ascii="Times New Roman Полужирный" w:hAnsi="Times New Roman Полужирный" w:cs="Times New Roman Полужирный"/>
          <w:sz w:val="24"/>
          <w:szCs w:val="24"/>
        </w:rPr>
        <w:t xml:space="preserve">Научный руководитель: к.м.н., доцент </w:t>
      </w:r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 xml:space="preserve">С. И. </w:t>
      </w:r>
      <w:proofErr w:type="spellStart"/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>Гайворонская</w:t>
      </w:r>
      <w:proofErr w:type="spellEnd"/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Полужирный" w:hAnsi="Times New Roman Полужирный" w:cs="Times New Roman Полужирный"/>
          <w:sz w:val="24"/>
          <w:szCs w:val="24"/>
        </w:rPr>
      </w:pPr>
      <w:r>
        <w:rPr>
          <w:rFonts w:ascii="Times New Roman Полужирный" w:hAnsi="Times New Roman Полужирный" w:cs="Times New Roman Полужирный"/>
          <w:sz w:val="24"/>
          <w:szCs w:val="24"/>
        </w:rPr>
        <w:t>«Харьковский национальн</w:t>
      </w:r>
      <w:r w:rsidR="007C1601" w:rsidRPr="007C1601">
        <w:rPr>
          <w:rFonts w:cs="Times New Roman Полужирный"/>
          <w:b/>
          <w:sz w:val="24"/>
          <w:szCs w:val="24"/>
        </w:rPr>
        <w:t>ы</w:t>
      </w:r>
      <w:r>
        <w:rPr>
          <w:rFonts w:ascii="Times New Roman Полужирный" w:hAnsi="Times New Roman Полужирный" w:cs="Times New Roman Полужирный"/>
          <w:sz w:val="24"/>
          <w:szCs w:val="24"/>
        </w:rPr>
        <w:t>й медицинский университет»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Полужирный" w:hAnsi="Times New Roman Полужирный" w:cs="Times New Roman Полужирный"/>
          <w:sz w:val="24"/>
          <w:szCs w:val="24"/>
        </w:rPr>
      </w:pPr>
      <w:r>
        <w:rPr>
          <w:rFonts w:ascii="Times New Roman Полужирный" w:hAnsi="Times New Roman Полужирный" w:cs="Times New Roman Полужирный"/>
          <w:sz w:val="24"/>
          <w:szCs w:val="24"/>
        </w:rPr>
        <w:t>г. Харьков, Украина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</w:pPr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>Введение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1C27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заимосвязь между </w:t>
      </w:r>
      <w:proofErr w:type="gramStart"/>
      <w:r>
        <w:rPr>
          <w:rFonts w:ascii="Times New Roman" w:hAnsi="Times New Roman" w:cs="Times New Roman"/>
          <w:sz w:val="24"/>
          <w:szCs w:val="24"/>
        </w:rPr>
        <w:t>репродуктивной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гепатобилиарной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системами известна давно. С одной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стороны, у пациенток с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лейомиомой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часто выявляются заболевания печени и желчевыводящих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путей, способствующие развитию нарушений метаболизма эстрогенов, с другой — избыток в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крови некоторых половых стероидов вызывает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дислипидемию</w:t>
      </w:r>
      <w:proofErr w:type="spellEnd"/>
      <w:r>
        <w:rPr>
          <w:rFonts w:ascii="Times New Roman" w:hAnsi="Times New Roman" w:cs="Times New Roman"/>
          <w:sz w:val="24"/>
          <w:szCs w:val="24"/>
        </w:rPr>
        <w:t>. Повышенное содержание половых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гормонов (эстрогенов) обусловливает изменение соотношения холестерина и желчных кислот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желчи. Это приводит к увеличению содержания свободного холестерина, выделяемого с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желчью, и образованию насыщенной и перенасыщенной холестерином желчи [2, с. 22; 3, p. 3; 4,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p. 1163]. Одной из причин развития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миоматозных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узлов является </w:t>
      </w:r>
      <w:proofErr w:type="gramStart"/>
      <w:r>
        <w:rPr>
          <w:rFonts w:ascii="Times New Roman" w:hAnsi="Times New Roman" w:cs="Times New Roman"/>
          <w:sz w:val="24"/>
          <w:szCs w:val="24"/>
        </w:rPr>
        <w:t>локальная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гиперэстрадиолемия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не сбалансированная локальной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гиперпрогестеронемией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Миома в условиях естественной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ановуляции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становится фактором риска ускоренного развития гиперпластических процессов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миометрия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эндометрия. Известно, что все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прогестины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способны в той или иной степени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связываться с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рецепторами прогестерона и между ними существует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целый ряд различий, например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аффинитет к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рецепторам прогестерона и величина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антипролиферативного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индекса. Существует несколько теорий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возникновения клетки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предшественника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из которой впоследствии формируется </w:t>
      </w:r>
      <w:proofErr w:type="spellStart"/>
      <w:r>
        <w:rPr>
          <w:rFonts w:ascii="Times New Roman" w:hAnsi="Times New Roman" w:cs="Times New Roman"/>
          <w:sz w:val="24"/>
          <w:szCs w:val="24"/>
        </w:rPr>
        <w:t>моноклональный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пролиферат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—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лейомиома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матки, но все </w:t>
      </w:r>
      <w:proofErr w:type="spellStart"/>
      <w:r>
        <w:rPr>
          <w:rFonts w:ascii="Times New Roman" w:hAnsi="Times New Roman" w:cs="Times New Roman"/>
          <w:sz w:val="24"/>
          <w:szCs w:val="24"/>
        </w:rPr>
        <w:t>онисвязаны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 первичными изменениями в самом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миометрии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левоноргестрел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(внутриматочную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систему) с целью лечения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лейомиомы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 протяжении 3 лет. Контрольную группу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составили пациентки (n = 10) с миомой матки, которые отказались от приема медикаментов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целью лечения данного заболевания. Возрастная категория больных обеих групп была</w:t>
      </w:r>
      <w:r>
        <w:rPr>
          <w:rFonts w:cs="Times New Roman Полужирный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однородной (45–50 лет). При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>
        <w:rPr>
          <w:rFonts w:ascii="Times New Roman" w:hAnsi="Times New Roman" w:cs="Times New Roman"/>
          <w:sz w:val="24"/>
          <w:szCs w:val="24"/>
        </w:rPr>
        <w:t>роме того, рост миомы поддерживается за счет синтеза эстрогенов самим узлом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благодаря наличию ферментов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ароматазы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17bгидроксистероиддегидрогеназы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[1, с. 105–108; 2, с. 22–25]. Многообразие патогенеза возникновения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лейомиомы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его связь с нарушением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печеночной функции делает данную тему достаточно актуальной.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cs="Times New Roman Полужирный Курс"/>
          <w:i/>
          <w:iCs/>
          <w:sz w:val="24"/>
          <w:szCs w:val="24"/>
          <w:lang w:val="en-US"/>
        </w:rPr>
      </w:pPr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>Цель</w:t>
      </w:r>
      <w:r w:rsidRPr="00991C27">
        <w:rPr>
          <w:rFonts w:cs="Times New Roman Полужирный Курс"/>
          <w:i/>
          <w:iCs/>
          <w:sz w:val="24"/>
          <w:szCs w:val="24"/>
        </w:rPr>
        <w:t xml:space="preserve"> 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Изучение взаимосвязи </w:t>
      </w:r>
      <w:proofErr w:type="spellStart"/>
      <w:r>
        <w:rPr>
          <w:rFonts w:ascii="Times New Roman" w:hAnsi="Times New Roman" w:cs="Times New Roman"/>
          <w:sz w:val="24"/>
          <w:szCs w:val="24"/>
        </w:rPr>
        <w:t>эстрадиола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показателей липидного профиля у пациенток с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лейомиомой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 фоне внутриматочного применения прогестерона.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</w:pPr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>Материал и методы исследования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Основную группу составили женщины (n = 10), использующие изучении менструальной функции у женщин обеих групп была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выявлена тенденция к </w:t>
      </w:r>
      <w:proofErr w:type="spellStart"/>
      <w:r>
        <w:rPr>
          <w:rFonts w:ascii="Times New Roman" w:hAnsi="Times New Roman" w:cs="Times New Roman"/>
          <w:sz w:val="24"/>
          <w:szCs w:val="24"/>
        </w:rPr>
        <w:t>гиперполименорее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количество узлов составляло от 1 до 5, размер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лейоматозных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узлов не превышал 2,5 см. Пациентки были обследованы на содержание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эстрадиола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фолликулярную фазу менструального цикла, также был исследован уровень свободного</w:t>
      </w:r>
      <w:proofErr w:type="gramEnd"/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холестерина, липопротеидов высокой (ЛПВП) и низкой плотности (ЛПНП).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</w:pPr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>Результаты исследования и их обсуждение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основной группе пациенток после лечения показатели холестеринов оказались следующими: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свободный холестерин 5,9 ± 1,5 </w:t>
      </w:r>
      <w:proofErr w:type="spellStart"/>
      <w:r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/л, ЛПВП составили 1,3 ± 0,8 </w:t>
      </w:r>
      <w:proofErr w:type="spellStart"/>
      <w:r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</w:rPr>
        <w:t>/л, а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ЛПНП 3,5 ± 1,4 </w:t>
      </w:r>
      <w:proofErr w:type="spellStart"/>
      <w:r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</w:rPr>
        <w:t>/л, что соответствовало доверительному возрастному интервалу нормы.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Количество </w:t>
      </w:r>
      <w:proofErr w:type="spellStart"/>
      <w:r>
        <w:rPr>
          <w:rFonts w:ascii="Times New Roman" w:hAnsi="Times New Roman" w:cs="Times New Roman"/>
          <w:sz w:val="24"/>
          <w:szCs w:val="24"/>
        </w:rPr>
        <w:t>эстрадиола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сыворотке крови находилось в физиологических пределах и составило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145 ± 15,7 </w:t>
      </w:r>
      <w:proofErr w:type="spellStart"/>
      <w:r>
        <w:rPr>
          <w:rFonts w:ascii="Times New Roman" w:hAnsi="Times New Roman" w:cs="Times New Roman"/>
          <w:sz w:val="24"/>
          <w:szCs w:val="24"/>
        </w:rPr>
        <w:t>пг</w:t>
      </w:r>
      <w:proofErr w:type="spellEnd"/>
      <w:r>
        <w:rPr>
          <w:rFonts w:ascii="Times New Roman" w:hAnsi="Times New Roman" w:cs="Times New Roman"/>
          <w:sz w:val="24"/>
          <w:szCs w:val="24"/>
        </w:rPr>
        <w:t>/мл. Длительность менструальных кровотечений сократилась до 1,5–3,3 дней.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Отмечено увеличение уровня гематокрита с 35,8 до 37,8 %. Достоверного изменения размеров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узлов не наблюдалось. У женщин контрольной группы было </w:t>
      </w:r>
      <w:r>
        <w:rPr>
          <w:rFonts w:ascii="Times New Roman" w:hAnsi="Times New Roman" w:cs="Times New Roman"/>
          <w:sz w:val="24"/>
          <w:szCs w:val="24"/>
        </w:rPr>
        <w:lastRenderedPageBreak/>
        <w:t>выявлено удлинение продолжительности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менструации с 3,8 до 6,2 дней, уменьшение уровня гематокрита с 38,5 до 34,9 %. Показатели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свободного холестерина колебались в пределах 6,6–8,7 </w:t>
      </w:r>
      <w:proofErr w:type="spellStart"/>
      <w:r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</w:rPr>
        <w:t>/л при физиологических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возрастных параметрах 3,94–6,86 </w:t>
      </w:r>
      <w:proofErr w:type="spellStart"/>
      <w:r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/л, 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&lt; 0,05, ЛПВП составили 2,6 ± 0,4 </w:t>
      </w:r>
      <w:proofErr w:type="spellStart"/>
      <w:r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</w:rPr>
        <w:t>/л (при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норме 0,88–2,5 </w:t>
      </w:r>
      <w:proofErr w:type="spellStart"/>
      <w:r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/л), р &lt; 0,05, а ЛПНП 5,7 ± 0,4 </w:t>
      </w:r>
      <w:proofErr w:type="spellStart"/>
      <w:r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/л (при норме 2,05–4,82 </w:t>
      </w:r>
      <w:proofErr w:type="spellStart"/>
      <w:r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>
        <w:rPr>
          <w:rFonts w:ascii="Times New Roman" w:hAnsi="Times New Roman" w:cs="Times New Roman"/>
          <w:sz w:val="24"/>
          <w:szCs w:val="24"/>
        </w:rPr>
        <w:t>/л),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&lt; 0,05. Уровень </w:t>
      </w:r>
      <w:proofErr w:type="spellStart"/>
      <w:r>
        <w:rPr>
          <w:rFonts w:ascii="Times New Roman" w:hAnsi="Times New Roman" w:cs="Times New Roman"/>
          <w:sz w:val="24"/>
          <w:szCs w:val="24"/>
        </w:rPr>
        <w:t>эстрадиола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составил 258 ± 8,2 </w:t>
      </w:r>
      <w:proofErr w:type="spellStart"/>
      <w:r>
        <w:rPr>
          <w:rFonts w:ascii="Times New Roman" w:hAnsi="Times New Roman" w:cs="Times New Roman"/>
          <w:sz w:val="24"/>
          <w:szCs w:val="24"/>
        </w:rPr>
        <w:t>пг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/мл (при норме 57–227 </w:t>
      </w:r>
      <w:proofErr w:type="spellStart"/>
      <w:r>
        <w:rPr>
          <w:rFonts w:ascii="Times New Roman" w:hAnsi="Times New Roman" w:cs="Times New Roman"/>
          <w:sz w:val="24"/>
          <w:szCs w:val="24"/>
        </w:rPr>
        <w:t>пг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/мл), 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&lt; 0,05. Отмечено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изменение размеров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миоматозных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узлов в сторону их увеличения.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</w:pPr>
      <w:r>
        <w:rPr>
          <w:rFonts w:ascii="Times New Roman Полужирный Курс" w:hAnsi="Times New Roman Полужирный Курс" w:cs="Times New Roman Полужирный Курс"/>
          <w:i/>
          <w:iCs/>
          <w:sz w:val="24"/>
          <w:szCs w:val="24"/>
        </w:rPr>
        <w:t>Выводы</w:t>
      </w:r>
    </w:p>
    <w:p w:rsidR="00991C27" w:rsidRDefault="00991C27" w:rsidP="00991C2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>Использование внутриматочной системы с содержанием прогестерона способствует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сдерживанию роста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лейоматозных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узлов и предотвращению возникновения дисфункции</w:t>
      </w:r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гепатобилиарной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системы.</w:t>
      </w:r>
    </w:p>
    <w:bookmarkEnd w:id="0"/>
    <w:p w:rsidR="00991C27" w:rsidRDefault="00991C27" w:rsidP="00991C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991C27" w:rsidRPr="00991C27" w:rsidRDefault="00991C27" w:rsidP="00991C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1C27">
        <w:rPr>
          <w:rFonts w:ascii="Times New Roman" w:hAnsi="Times New Roman" w:cs="Times New Roman"/>
          <w:sz w:val="24"/>
          <w:szCs w:val="24"/>
        </w:rPr>
        <w:t>ЛИТЕРАТУРА</w:t>
      </w:r>
    </w:p>
    <w:p w:rsidR="00991C27" w:rsidRPr="00991C27" w:rsidRDefault="00991C27" w:rsidP="00991C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1C27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991C27">
        <w:rPr>
          <w:rFonts w:ascii="Times New Roman" w:eastAsia="Times New Roman ﾊ" w:hAnsi="Times New Roman" w:cs="Times New Roman"/>
          <w:i/>
          <w:iCs/>
          <w:sz w:val="24"/>
          <w:szCs w:val="24"/>
        </w:rPr>
        <w:t>Куземенська</w:t>
      </w:r>
      <w:proofErr w:type="spellEnd"/>
      <w:r w:rsidRPr="00991C27">
        <w:rPr>
          <w:rFonts w:ascii="Times New Roman" w:eastAsia="Times New Roman ﾊ" w:hAnsi="Times New Roman" w:cs="Times New Roman"/>
          <w:i/>
          <w:iCs/>
          <w:sz w:val="24"/>
          <w:szCs w:val="24"/>
        </w:rPr>
        <w:t xml:space="preserve">, М. Л.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91C27">
        <w:rPr>
          <w:rFonts w:ascii="Times New Roman" w:hAnsi="Times New Roman" w:cs="Times New Roman"/>
          <w:sz w:val="24"/>
          <w:szCs w:val="24"/>
        </w:rPr>
        <w:t>рецепторного</w:t>
      </w:r>
      <w:proofErr w:type="gram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апарата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утероміоцитів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лейоміомою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матки / М. Л.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Куземенська</w:t>
      </w:r>
      <w:proofErr w:type="spellEnd"/>
    </w:p>
    <w:p w:rsidR="00991C27" w:rsidRPr="00991C27" w:rsidRDefault="00991C27" w:rsidP="00991C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1C27">
        <w:rPr>
          <w:rFonts w:ascii="Times New Roman" w:hAnsi="Times New Roman" w:cs="Times New Roman"/>
          <w:sz w:val="24"/>
          <w:szCs w:val="24"/>
        </w:rPr>
        <w:t xml:space="preserve">//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Педіатрія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, акушерство та </w:t>
      </w:r>
      <w:proofErr w:type="spellStart"/>
      <w:proofErr w:type="gramStart"/>
      <w:r w:rsidRPr="00991C27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991C27">
        <w:rPr>
          <w:rFonts w:ascii="Times New Roman" w:hAnsi="Times New Roman" w:cs="Times New Roman"/>
          <w:sz w:val="24"/>
          <w:szCs w:val="24"/>
        </w:rPr>
        <w:t>інекологія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>. — 2010. — № 5. — С. 105–108.</w:t>
      </w:r>
    </w:p>
    <w:p w:rsidR="00991C27" w:rsidRPr="00991C27" w:rsidRDefault="00991C27" w:rsidP="00991C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1C27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991C27">
        <w:rPr>
          <w:rFonts w:ascii="Times New Roman" w:eastAsia="Times New Roman ﾊ" w:hAnsi="Times New Roman" w:cs="Times New Roman"/>
          <w:i/>
          <w:iCs/>
          <w:sz w:val="24"/>
          <w:szCs w:val="24"/>
        </w:rPr>
        <w:t>Медведев</w:t>
      </w:r>
      <w:proofErr w:type="spellEnd"/>
      <w:r w:rsidRPr="00991C27">
        <w:rPr>
          <w:rFonts w:ascii="Times New Roman" w:eastAsia="Times New Roman ﾊ" w:hAnsi="Times New Roman" w:cs="Times New Roman"/>
          <w:i/>
          <w:iCs/>
          <w:sz w:val="24"/>
          <w:szCs w:val="24"/>
        </w:rPr>
        <w:t xml:space="preserve">, М. В. </w:t>
      </w:r>
      <w:r w:rsidRPr="00991C27">
        <w:rPr>
          <w:rFonts w:ascii="Times New Roman" w:hAnsi="Times New Roman" w:cs="Times New Roman"/>
          <w:sz w:val="24"/>
          <w:szCs w:val="24"/>
        </w:rPr>
        <w:t xml:space="preserve">Миома матки: мифы и порочная практика // </w:t>
      </w:r>
      <w:proofErr w:type="gramStart"/>
      <w:r w:rsidRPr="00991C27">
        <w:rPr>
          <w:rFonts w:ascii="Times New Roman" w:hAnsi="Times New Roman" w:cs="Times New Roman"/>
          <w:sz w:val="24"/>
          <w:szCs w:val="24"/>
        </w:rPr>
        <w:t>З</w:t>
      </w:r>
      <w:proofErr w:type="gramEnd"/>
      <w:r w:rsidRPr="00991C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турботою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жінку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 xml:space="preserve">. — 2011. — </w:t>
      </w:r>
      <w:proofErr w:type="spellStart"/>
      <w:r w:rsidRPr="00991C27">
        <w:rPr>
          <w:rFonts w:ascii="Times New Roman" w:hAnsi="Times New Roman" w:cs="Times New Roman"/>
          <w:sz w:val="24"/>
          <w:szCs w:val="24"/>
        </w:rPr>
        <w:t>Vol</w:t>
      </w:r>
      <w:proofErr w:type="spellEnd"/>
      <w:r w:rsidRPr="00991C27">
        <w:rPr>
          <w:rFonts w:ascii="Times New Roman" w:hAnsi="Times New Roman" w:cs="Times New Roman"/>
          <w:sz w:val="24"/>
          <w:szCs w:val="24"/>
        </w:rPr>
        <w:t>. 26, (5). — P. 22–25.</w:t>
      </w:r>
    </w:p>
    <w:p w:rsidR="00991C27" w:rsidRPr="00991C27" w:rsidRDefault="00991C27" w:rsidP="00991C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Pr="00991C27">
        <w:rPr>
          <w:rFonts w:ascii="Times New Roman" w:eastAsia="Times New Roman ﾊ" w:hAnsi="Times New Roman" w:cs="Times New Roman"/>
          <w:i/>
          <w:iCs/>
          <w:sz w:val="24"/>
          <w:szCs w:val="24"/>
          <w:lang w:val="en-US"/>
        </w:rPr>
        <w:t xml:space="preserve">Boyd, C. </w:t>
      </w:r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Unusualmorphologicalfeaturesofuterineleiomyomastreatedwithprogestogens / C. Boyd, W. G. </w:t>
      </w:r>
      <w:proofErr w:type="spellStart"/>
      <w:r w:rsidRPr="00991C27">
        <w:rPr>
          <w:rFonts w:ascii="Times New Roman" w:hAnsi="Times New Roman" w:cs="Times New Roman"/>
          <w:sz w:val="24"/>
          <w:szCs w:val="24"/>
          <w:lang w:val="en-US"/>
        </w:rPr>
        <w:t>McCluggage</w:t>
      </w:r>
      <w:proofErr w:type="spellEnd"/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</w:p>
    <w:p w:rsidR="00991C27" w:rsidRPr="00991C27" w:rsidRDefault="00991C27" w:rsidP="00991C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J. </w:t>
      </w:r>
      <w:proofErr w:type="spellStart"/>
      <w:r w:rsidRPr="00991C27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991C27">
        <w:rPr>
          <w:rFonts w:ascii="Times New Roman" w:hAnsi="Times New Roman" w:cs="Times New Roman"/>
          <w:sz w:val="24"/>
          <w:szCs w:val="24"/>
          <w:lang w:val="en-US"/>
        </w:rPr>
        <w:t>Pathol</w:t>
      </w:r>
      <w:proofErr w:type="spellEnd"/>
      <w:r w:rsidRPr="00991C2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 — 2011. — Vol. 64, № 6. — </w:t>
      </w:r>
      <w:proofErr w:type="gramStart"/>
      <w:r w:rsidRPr="00991C27">
        <w:rPr>
          <w:rFonts w:ascii="Times New Roman" w:hAnsi="Times New Roman" w:cs="Times New Roman"/>
          <w:sz w:val="24"/>
          <w:szCs w:val="24"/>
        </w:rPr>
        <w:t>Р</w:t>
      </w:r>
      <w:r w:rsidRPr="00991C27">
        <w:rPr>
          <w:rFonts w:ascii="Times New Roman" w:hAnsi="Times New Roman" w:cs="Times New Roman"/>
          <w:sz w:val="24"/>
          <w:szCs w:val="24"/>
          <w:lang w:val="en-US"/>
        </w:rPr>
        <w:t>. 485</w:t>
      </w:r>
      <w:proofErr w:type="gramEnd"/>
      <w:r w:rsidRPr="00991C27">
        <w:rPr>
          <w:rFonts w:ascii="Times New Roman" w:hAnsi="Times New Roman" w:cs="Times New Roman"/>
          <w:sz w:val="24"/>
          <w:szCs w:val="24"/>
          <w:lang w:val="en-US"/>
        </w:rPr>
        <w:t>–489.</w:t>
      </w:r>
    </w:p>
    <w:p w:rsidR="00991C27" w:rsidRPr="00991C27" w:rsidRDefault="00991C27" w:rsidP="00991C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Pr="00991C27">
        <w:rPr>
          <w:rFonts w:ascii="Times New Roman" w:eastAsia="Times New Roman ﾊ" w:hAnsi="Times New Roman" w:cs="Times New Roman"/>
          <w:i/>
          <w:iCs/>
          <w:sz w:val="24"/>
          <w:szCs w:val="24"/>
          <w:lang w:val="en-US"/>
        </w:rPr>
        <w:t xml:space="preserve">Bouchard, P. </w:t>
      </w:r>
      <w:proofErr w:type="spellStart"/>
      <w:r w:rsidRPr="00991C27">
        <w:rPr>
          <w:rFonts w:ascii="Times New Roman" w:hAnsi="Times New Roman" w:cs="Times New Roman"/>
          <w:sz w:val="24"/>
          <w:szCs w:val="24"/>
          <w:lang w:val="en-US"/>
        </w:rPr>
        <w:t>Selectiveprogesteronereceptormodulators</w:t>
      </w:r>
      <w:proofErr w:type="spellEnd"/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991C27">
        <w:rPr>
          <w:rFonts w:ascii="Times New Roman" w:hAnsi="Times New Roman" w:cs="Times New Roman"/>
          <w:sz w:val="24"/>
          <w:szCs w:val="24"/>
          <w:lang w:val="en-US"/>
        </w:rPr>
        <w:t>futureclinicalapplications</w:t>
      </w:r>
      <w:proofErr w:type="spellEnd"/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 / P. Bouchard, S. </w:t>
      </w:r>
      <w:proofErr w:type="spellStart"/>
      <w:r w:rsidRPr="00991C27">
        <w:rPr>
          <w:rFonts w:ascii="Times New Roman" w:hAnsi="Times New Roman" w:cs="Times New Roman"/>
          <w:sz w:val="24"/>
          <w:szCs w:val="24"/>
          <w:lang w:val="en-US"/>
        </w:rPr>
        <w:t>Ouzounian</w:t>
      </w:r>
      <w:proofErr w:type="spellEnd"/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, N. </w:t>
      </w:r>
      <w:proofErr w:type="spellStart"/>
      <w:r w:rsidRPr="00991C27">
        <w:rPr>
          <w:rFonts w:ascii="Times New Roman" w:hAnsi="Times New Roman" w:cs="Times New Roman"/>
          <w:sz w:val="24"/>
          <w:szCs w:val="24"/>
          <w:lang w:val="en-US"/>
        </w:rPr>
        <w:t>ChabbertBuffet</w:t>
      </w:r>
      <w:proofErr w:type="spellEnd"/>
    </w:p>
    <w:p w:rsidR="0012314C" w:rsidRPr="00991C27" w:rsidRDefault="00991C27" w:rsidP="00991C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// Bull. </w:t>
      </w:r>
      <w:proofErr w:type="gramStart"/>
      <w:r w:rsidRPr="00991C27">
        <w:rPr>
          <w:rFonts w:ascii="Times New Roman" w:hAnsi="Times New Roman" w:cs="Times New Roman"/>
          <w:sz w:val="24"/>
          <w:szCs w:val="24"/>
          <w:lang w:val="en-US"/>
        </w:rPr>
        <w:t>Acad. Natl. Med. — 2008.</w:t>
      </w:r>
      <w:proofErr w:type="gramEnd"/>
      <w:r w:rsidRPr="00991C27">
        <w:rPr>
          <w:rFonts w:ascii="Times New Roman" w:hAnsi="Times New Roman" w:cs="Times New Roman"/>
          <w:sz w:val="24"/>
          <w:szCs w:val="24"/>
          <w:lang w:val="en-US"/>
        </w:rPr>
        <w:t xml:space="preserve"> — Vol. 192, № 6. — </w:t>
      </w:r>
      <w:proofErr w:type="gramStart"/>
      <w:r w:rsidRPr="00991C27">
        <w:rPr>
          <w:rFonts w:ascii="Times New Roman" w:hAnsi="Times New Roman" w:cs="Times New Roman"/>
          <w:sz w:val="24"/>
          <w:szCs w:val="24"/>
        </w:rPr>
        <w:t>Р</w:t>
      </w:r>
      <w:r w:rsidRPr="00991C27">
        <w:rPr>
          <w:rFonts w:ascii="Times New Roman" w:hAnsi="Times New Roman" w:cs="Times New Roman"/>
          <w:sz w:val="24"/>
          <w:szCs w:val="24"/>
          <w:lang w:val="en-US"/>
        </w:rPr>
        <w:t>. 1159</w:t>
      </w:r>
      <w:proofErr w:type="gramEnd"/>
      <w:r w:rsidRPr="00991C27">
        <w:rPr>
          <w:rFonts w:ascii="Times New Roman" w:hAnsi="Times New Roman" w:cs="Times New Roman"/>
          <w:sz w:val="24"/>
          <w:szCs w:val="24"/>
          <w:lang w:val="en-US"/>
        </w:rPr>
        <w:t>–1171</w:t>
      </w:r>
    </w:p>
    <w:sectPr w:rsidR="0012314C" w:rsidRPr="00991C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Полужирный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 Полужирный Курс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 ﾊ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7FE"/>
    <w:rsid w:val="0012314C"/>
    <w:rsid w:val="00515F0E"/>
    <w:rsid w:val="007C1601"/>
    <w:rsid w:val="007D4C40"/>
    <w:rsid w:val="00991C27"/>
    <w:rsid w:val="00C84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16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16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16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16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735</Words>
  <Characters>4194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2016-11-25T12:14:00Z</cp:lastPrinted>
  <dcterms:created xsi:type="dcterms:W3CDTF">2016-11-25T12:08:00Z</dcterms:created>
  <dcterms:modified xsi:type="dcterms:W3CDTF">2016-11-25T12:28:00Z</dcterms:modified>
</cp:coreProperties>
</file>