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1B4A" w:rsidRPr="00ED02F9" w:rsidRDefault="00ED1B4A" w:rsidP="00ED02F9">
      <w:pPr>
        <w:spacing w:after="0" w:line="240" w:lineRule="auto"/>
        <w:rPr>
          <w:rFonts w:ascii="Times New Roman" w:hAnsi="Times New Roman"/>
          <w:sz w:val="20"/>
          <w:szCs w:val="20"/>
        </w:rPr>
      </w:pPr>
      <w:r w:rsidRPr="00ED02F9">
        <w:rPr>
          <w:rFonts w:ascii="Times New Roman" w:hAnsi="Times New Roman"/>
          <w:sz w:val="20"/>
          <w:szCs w:val="20"/>
        </w:rPr>
        <w:t>УДК 616. 521-057-079. 4-036-085</w:t>
      </w:r>
    </w:p>
    <w:p w:rsidR="00ED1B4A" w:rsidRPr="00ED02F9" w:rsidRDefault="00ED1B4A" w:rsidP="00ED02F9">
      <w:pPr>
        <w:spacing w:after="0" w:line="240" w:lineRule="auto"/>
        <w:jc w:val="center"/>
        <w:rPr>
          <w:rFonts w:ascii="Times New Roman" w:hAnsi="Times New Roman"/>
          <w:b/>
          <w:sz w:val="20"/>
          <w:szCs w:val="20"/>
        </w:rPr>
      </w:pPr>
      <w:r w:rsidRPr="00ED02F9">
        <w:rPr>
          <w:rFonts w:ascii="Times New Roman" w:hAnsi="Times New Roman"/>
          <w:b/>
          <w:sz w:val="20"/>
          <w:szCs w:val="20"/>
        </w:rPr>
        <w:t>ПРОФЕССИОНАЛЬНАЯ ЭКЗЕМА</w:t>
      </w:r>
    </w:p>
    <w:p w:rsidR="00ED1B4A" w:rsidRPr="00ED02F9" w:rsidRDefault="00ED1B4A" w:rsidP="00ED02F9">
      <w:pPr>
        <w:spacing w:after="0" w:line="240" w:lineRule="auto"/>
        <w:jc w:val="center"/>
        <w:rPr>
          <w:rFonts w:ascii="Times New Roman" w:hAnsi="Times New Roman"/>
          <w:i/>
          <w:sz w:val="20"/>
          <w:szCs w:val="20"/>
        </w:rPr>
      </w:pPr>
      <w:r w:rsidRPr="00ED02F9">
        <w:rPr>
          <w:rFonts w:ascii="Times New Roman" w:hAnsi="Times New Roman"/>
          <w:i/>
          <w:sz w:val="20"/>
          <w:szCs w:val="20"/>
        </w:rPr>
        <w:t>Гончарова И.Н.,  Чипиженко В.А.</w:t>
      </w:r>
    </w:p>
    <w:p w:rsidR="00ED1B4A" w:rsidRDefault="00ED1B4A" w:rsidP="00ED02F9">
      <w:pPr>
        <w:spacing w:after="0" w:line="240" w:lineRule="auto"/>
        <w:jc w:val="center"/>
        <w:rPr>
          <w:rFonts w:ascii="Times New Roman" w:hAnsi="Times New Roman"/>
          <w:i/>
          <w:sz w:val="20"/>
          <w:szCs w:val="20"/>
        </w:rPr>
      </w:pPr>
      <w:r w:rsidRPr="00ED02F9">
        <w:rPr>
          <w:rFonts w:ascii="Times New Roman" w:hAnsi="Times New Roman"/>
          <w:i/>
          <w:sz w:val="20"/>
          <w:szCs w:val="20"/>
        </w:rPr>
        <w:t>Харьковский национальный медицинский университет</w:t>
      </w:r>
    </w:p>
    <w:p w:rsidR="00ED1B4A" w:rsidRPr="00ED02F9" w:rsidRDefault="00ED1B4A" w:rsidP="00ED02F9">
      <w:pPr>
        <w:spacing w:after="0" w:line="240" w:lineRule="auto"/>
        <w:jc w:val="center"/>
        <w:rPr>
          <w:rFonts w:ascii="Times New Roman" w:hAnsi="Times New Roman"/>
          <w:i/>
          <w:sz w:val="20"/>
          <w:szCs w:val="20"/>
        </w:rPr>
      </w:pPr>
    </w:p>
    <w:p w:rsidR="00ED1B4A" w:rsidRDefault="00ED1B4A" w:rsidP="00ED02F9">
      <w:pPr>
        <w:spacing w:after="0" w:line="240" w:lineRule="auto"/>
        <w:ind w:firstLine="284"/>
        <w:jc w:val="both"/>
        <w:rPr>
          <w:rFonts w:ascii="Times New Roman" w:hAnsi="Times New Roman"/>
          <w:sz w:val="20"/>
          <w:szCs w:val="20"/>
        </w:rPr>
      </w:pPr>
      <w:r w:rsidRPr="00ED02F9">
        <w:rPr>
          <w:rFonts w:ascii="Times New Roman" w:hAnsi="Times New Roman"/>
          <w:b/>
          <w:i/>
          <w:sz w:val="20"/>
          <w:szCs w:val="20"/>
        </w:rPr>
        <w:t>Ключевые слова:</w:t>
      </w:r>
      <w:r w:rsidRPr="00ED02F9">
        <w:rPr>
          <w:rFonts w:ascii="Times New Roman" w:hAnsi="Times New Roman"/>
          <w:sz w:val="20"/>
          <w:szCs w:val="20"/>
        </w:rPr>
        <w:t xml:space="preserve"> профессиональные заболевания, экзема, лечение, профилактика.</w:t>
      </w:r>
    </w:p>
    <w:p w:rsidR="00ED1B4A" w:rsidRPr="00ED02F9" w:rsidRDefault="00ED1B4A" w:rsidP="00ED02F9">
      <w:pPr>
        <w:spacing w:after="0" w:line="240" w:lineRule="auto"/>
        <w:ind w:firstLine="284"/>
        <w:jc w:val="both"/>
        <w:rPr>
          <w:rFonts w:ascii="Times New Roman" w:hAnsi="Times New Roman"/>
          <w:sz w:val="20"/>
          <w:szCs w:val="20"/>
        </w:rPr>
      </w:pPr>
    </w:p>
    <w:p w:rsidR="00ED1B4A" w:rsidRPr="00ED02F9" w:rsidRDefault="00ED1B4A" w:rsidP="00ED02F9">
      <w:pPr>
        <w:spacing w:after="0" w:line="240" w:lineRule="auto"/>
        <w:ind w:firstLine="284"/>
        <w:jc w:val="both"/>
        <w:rPr>
          <w:rFonts w:ascii="Times New Roman" w:hAnsi="Times New Roman"/>
          <w:sz w:val="20"/>
          <w:szCs w:val="20"/>
        </w:rPr>
      </w:pPr>
      <w:r w:rsidRPr="00ED02F9">
        <w:rPr>
          <w:rFonts w:ascii="Times New Roman" w:hAnsi="Times New Roman"/>
          <w:sz w:val="20"/>
          <w:szCs w:val="20"/>
        </w:rPr>
        <w:t>Профессиональная патология кожи остается одной из важных медицинских проблем. В результате осуществления комплексных оздоровительных, предупредительных мероприятий достигнуто заметное снижение профессиональной заболеваемости в промышленности и сельском хозяйстве. Однако интенсификация и химизация производства, широкое внедрение в народное хозяйство достижений химии сопровождаются расширением производственного контакта с новыми химическими соединениями, многие из которых оказывают неблагоприятное влияние на кожу, способствуя развитию профессиональных аллергических дерматозов. Активизация профилактических мер по предупреждению заболеваний кожи на производстве и в сельском хозяйстве имеет важнейшее значение, обеспечивая существенный резерв экономической рентабельности и способствуя выполнению планов развития общества. На непрерывное улучшение условий труда, предупреждение профессиональных заболеваний направлены все социально-экономические и медицинские мероприятия.</w:t>
      </w:r>
    </w:p>
    <w:p w:rsidR="00ED1B4A" w:rsidRPr="00ED02F9" w:rsidRDefault="00ED1B4A" w:rsidP="00ED02F9">
      <w:pPr>
        <w:spacing w:after="0" w:line="240" w:lineRule="auto"/>
        <w:ind w:firstLine="284"/>
        <w:jc w:val="both"/>
        <w:rPr>
          <w:rFonts w:ascii="Times New Roman" w:hAnsi="Times New Roman"/>
          <w:sz w:val="20"/>
          <w:szCs w:val="20"/>
        </w:rPr>
      </w:pPr>
      <w:r w:rsidRPr="00ED02F9">
        <w:rPr>
          <w:rFonts w:ascii="Times New Roman" w:hAnsi="Times New Roman"/>
          <w:sz w:val="20"/>
          <w:szCs w:val="20"/>
        </w:rPr>
        <w:t>В диагностике заболеваний кожи, обусловленных факторами производственной среды, важно конкретизировать понятие профессионального дерматоза. Это заболевания, возникающие под влиянием всех видов работ, и однотипные заболевания, возникающие одновременно у нескольких лиц аналогичного производственного процесса.</w:t>
      </w:r>
    </w:p>
    <w:p w:rsidR="00ED1B4A" w:rsidRPr="00ED02F9" w:rsidRDefault="00ED1B4A" w:rsidP="00ED02F9">
      <w:pPr>
        <w:spacing w:after="0" w:line="240" w:lineRule="auto"/>
        <w:ind w:firstLine="284"/>
        <w:jc w:val="both"/>
        <w:rPr>
          <w:rFonts w:ascii="Times New Roman" w:hAnsi="Times New Roman"/>
          <w:sz w:val="20"/>
          <w:szCs w:val="20"/>
        </w:rPr>
      </w:pPr>
      <w:r w:rsidRPr="00ED02F9">
        <w:rPr>
          <w:rFonts w:ascii="Times New Roman" w:hAnsi="Times New Roman"/>
          <w:sz w:val="20"/>
          <w:szCs w:val="20"/>
        </w:rPr>
        <w:t>Клинические формы профессиональных дерматозов: профессиональный дерматит, профессиональный аллергический дерматит, профессиональная т</w:t>
      </w:r>
      <w:r>
        <w:rPr>
          <w:rFonts w:ascii="Times New Roman" w:hAnsi="Times New Roman"/>
          <w:sz w:val="20"/>
          <w:szCs w:val="20"/>
          <w:lang w:val="uk-UA"/>
        </w:rPr>
        <w:t>о</w:t>
      </w:r>
      <w:r w:rsidRPr="00ED02F9">
        <w:rPr>
          <w:rFonts w:ascii="Times New Roman" w:hAnsi="Times New Roman"/>
          <w:sz w:val="20"/>
          <w:szCs w:val="20"/>
        </w:rPr>
        <w:t>ксидермия, фотодерматит, профессиональная экзема, профессиональная крапивница, ингаляционные профессиональные дерматозы, профессиональные акне, токсическая меланодермия и др.</w:t>
      </w:r>
    </w:p>
    <w:p w:rsidR="00ED1B4A" w:rsidRPr="00ED02F9" w:rsidRDefault="00ED1B4A" w:rsidP="00ED02F9">
      <w:pPr>
        <w:spacing w:after="0" w:line="240" w:lineRule="auto"/>
        <w:ind w:firstLine="284"/>
        <w:jc w:val="both"/>
        <w:rPr>
          <w:rFonts w:ascii="Times New Roman" w:hAnsi="Times New Roman"/>
          <w:sz w:val="20"/>
          <w:szCs w:val="20"/>
        </w:rPr>
      </w:pPr>
      <w:r w:rsidRPr="00ED02F9">
        <w:rPr>
          <w:rFonts w:ascii="Times New Roman" w:hAnsi="Times New Roman"/>
          <w:sz w:val="20"/>
          <w:szCs w:val="20"/>
        </w:rPr>
        <w:t xml:space="preserve">Профессиональная экзема (контактная экзема) представляет собой аллергическое заболевание кожи, в этиологии и патогенезе которой важную роль играет воздействие определенного производственного фактора, сенсибилизирующего кожу рабочего во время трудовой деятельности и функциональные нарушения в нервной, сосудистой и других системах, определяющие динамику аллергической реакции, особенности клинической картины и хроническое рецидивирующее течение. Заболевание возникает остро, часто обостряется, особенно в случаях непредвиденного контакта со специфическим аллергеном, ответственным за сенсибилизацию организма в условиях производства. Наиболее частыми аллергенами являются хром, никель, кобальт, синтетические смолы и волокна, пластмассы, лаки, краски, медикаменты (антибиотики, алкалоиды, витамины и т.д.), инсектициды. В период обострения наблюдаются покраснение и отек кожи. Наиболее характерным морфологическим элементом является пузырек, который при выраженной аллергии и воздействии некоторых аллергенов нередко превращается в пузырь. </w:t>
      </w:r>
    </w:p>
    <w:p w:rsidR="00ED1B4A" w:rsidRPr="00ED02F9" w:rsidRDefault="00ED1B4A" w:rsidP="00ED02F9">
      <w:pPr>
        <w:spacing w:after="0" w:line="240" w:lineRule="auto"/>
        <w:ind w:firstLine="284"/>
        <w:jc w:val="both"/>
        <w:rPr>
          <w:rFonts w:ascii="Times New Roman" w:hAnsi="Times New Roman"/>
          <w:sz w:val="20"/>
          <w:szCs w:val="20"/>
        </w:rPr>
      </w:pPr>
      <w:r w:rsidRPr="00ED02F9">
        <w:rPr>
          <w:rFonts w:ascii="Times New Roman" w:hAnsi="Times New Roman"/>
          <w:sz w:val="20"/>
          <w:szCs w:val="20"/>
        </w:rPr>
        <w:t>Профессиональная экзема сопровождается незначительными сдвигами в иммунной системе организма и более благоприятным течением. В большинстве случаев характер поражения при профессиональной экземе ограниченный. Отличительной особенностью в начале заболевания является строго ограниченная локализация поражения кожи преимущественно на открытых участках тела (тыл кистей, предплечье, лицо, шея, нижние конечности). Очаги поражения находятся в пределах воздействия раздражителя.</w:t>
      </w:r>
    </w:p>
    <w:p w:rsidR="00ED1B4A" w:rsidRPr="00ED02F9" w:rsidRDefault="00ED1B4A" w:rsidP="00ED02F9">
      <w:pPr>
        <w:spacing w:after="0" w:line="240" w:lineRule="auto"/>
        <w:ind w:firstLine="284"/>
        <w:jc w:val="both"/>
        <w:rPr>
          <w:rFonts w:ascii="Times New Roman" w:hAnsi="Times New Roman"/>
          <w:sz w:val="20"/>
          <w:szCs w:val="20"/>
        </w:rPr>
      </w:pPr>
      <w:r w:rsidRPr="00ED02F9">
        <w:rPr>
          <w:rFonts w:ascii="Times New Roman" w:hAnsi="Times New Roman"/>
          <w:sz w:val="20"/>
          <w:szCs w:val="20"/>
        </w:rPr>
        <w:t xml:space="preserve">Почти всегда больных профессиональной экземой беспокоит зуд кожи, который иногда влияет на клиническое течение экземы. Высыпания, развившиеся в начале болезни, в местах контакта с аллергеном, впоследствии распространяются на другие участки общего покрова. В локализации аллергической контактной экземы значительную роль играет разрешающий патогенный фактор. У больных с контактной экземой можно выявить участки кожи, где начинался воспалительный процесс. Для распознавания причины экземы имеет значение локализация очага поражения. </w:t>
      </w:r>
    </w:p>
    <w:p w:rsidR="00ED1B4A" w:rsidRPr="00ED02F9" w:rsidRDefault="00ED1B4A" w:rsidP="00ED02F9">
      <w:pPr>
        <w:spacing w:after="0" w:line="240" w:lineRule="auto"/>
        <w:ind w:firstLine="284"/>
        <w:jc w:val="both"/>
        <w:rPr>
          <w:rFonts w:ascii="Times New Roman" w:hAnsi="Times New Roman"/>
          <w:sz w:val="20"/>
          <w:szCs w:val="20"/>
        </w:rPr>
      </w:pPr>
      <w:r w:rsidRPr="00ED02F9">
        <w:rPr>
          <w:rFonts w:ascii="Times New Roman" w:hAnsi="Times New Roman"/>
          <w:sz w:val="20"/>
          <w:szCs w:val="20"/>
        </w:rPr>
        <w:t xml:space="preserve">Локализация патологического процесса зависит от интенсивности экспозиции химического вещества и агрегатного состояния аллергена. Твердые и жидкие вещества чаще поражают кожу кистей и предплечий, а пар, пыль и газ – обычно кожу лица и шеи. </w:t>
      </w:r>
    </w:p>
    <w:p w:rsidR="00ED1B4A" w:rsidRPr="00ED02F9" w:rsidRDefault="00ED1B4A" w:rsidP="00ED02F9">
      <w:pPr>
        <w:spacing w:after="0" w:line="240" w:lineRule="auto"/>
        <w:ind w:firstLine="284"/>
        <w:jc w:val="both"/>
        <w:rPr>
          <w:rFonts w:ascii="Times New Roman" w:hAnsi="Times New Roman"/>
          <w:sz w:val="20"/>
          <w:szCs w:val="20"/>
        </w:rPr>
      </w:pPr>
      <w:r w:rsidRPr="00ED02F9">
        <w:rPr>
          <w:rFonts w:ascii="Times New Roman" w:hAnsi="Times New Roman"/>
          <w:sz w:val="20"/>
          <w:szCs w:val="20"/>
        </w:rPr>
        <w:t xml:space="preserve">Экзематозные поражения могут встречаться не только на местах внедрения в организм аллергена, но и более отдаленных участках кожи. Происходит это в результате перенесения контактного вещества руками, одеждой, а также лимфогенно-гематогенного распространения его сразу после попадания в кровь. </w:t>
      </w:r>
    </w:p>
    <w:p w:rsidR="00ED1B4A" w:rsidRPr="00ED02F9" w:rsidRDefault="00ED1B4A" w:rsidP="00ED02F9">
      <w:pPr>
        <w:spacing w:after="0" w:line="240" w:lineRule="auto"/>
        <w:ind w:firstLine="284"/>
        <w:jc w:val="both"/>
        <w:rPr>
          <w:rFonts w:ascii="Times New Roman" w:hAnsi="Times New Roman"/>
          <w:sz w:val="20"/>
          <w:szCs w:val="20"/>
        </w:rPr>
      </w:pPr>
      <w:r w:rsidRPr="00ED02F9">
        <w:rPr>
          <w:rFonts w:ascii="Times New Roman" w:hAnsi="Times New Roman"/>
          <w:sz w:val="20"/>
          <w:szCs w:val="20"/>
        </w:rPr>
        <w:t xml:space="preserve">Наиболее характерным свойством контактной экземы является внезапное появление после короткого скрытого периода и частое повторение приступов с осложнением вторичной инфекцией (пиодермии). Если вовремя причину устранить не удается, заболевание приобретает хроническое течение. Каждое новое обострение протекает тяжелее. Больные контактной экземой реагируют чаще всего только на один причинный аллерген и редко на 2-3 и более. </w:t>
      </w:r>
    </w:p>
    <w:p w:rsidR="00ED1B4A" w:rsidRPr="00ED02F9" w:rsidRDefault="00ED1B4A" w:rsidP="00ED02F9">
      <w:pPr>
        <w:spacing w:after="0" w:line="240" w:lineRule="auto"/>
        <w:ind w:firstLine="284"/>
        <w:jc w:val="both"/>
        <w:rPr>
          <w:rFonts w:ascii="Times New Roman" w:hAnsi="Times New Roman"/>
          <w:sz w:val="20"/>
          <w:szCs w:val="20"/>
        </w:rPr>
      </w:pPr>
      <w:r w:rsidRPr="00ED02F9">
        <w:rPr>
          <w:rFonts w:ascii="Times New Roman" w:hAnsi="Times New Roman"/>
          <w:sz w:val="20"/>
          <w:szCs w:val="20"/>
        </w:rPr>
        <w:t xml:space="preserve">В тех случаях, когда не осуществлено своевременное рациональное трудоустройство и не предприняты надлежащие терапевтические мероприятия, профессиональная экзема принимает хроническое течение с </w:t>
      </w:r>
      <w:bookmarkStart w:id="0" w:name="_GoBack"/>
      <w:bookmarkEnd w:id="0"/>
      <w:r w:rsidRPr="00ED02F9">
        <w:rPr>
          <w:rFonts w:ascii="Times New Roman" w:hAnsi="Times New Roman"/>
          <w:sz w:val="20"/>
          <w:szCs w:val="20"/>
        </w:rPr>
        <w:t>частыми рецидивами. Даже полное устранение аллергена из окружающей среды человека не исключает рецидивов в связи с прочно установившимися очагами застойного возбуждения в ЦНС. Провоцирующими моментами при этом уже становятся неспецифические факторы.</w:t>
      </w:r>
    </w:p>
    <w:p w:rsidR="00ED1B4A" w:rsidRPr="00ED02F9" w:rsidRDefault="00ED1B4A" w:rsidP="00ED02F9">
      <w:pPr>
        <w:spacing w:after="0" w:line="240" w:lineRule="auto"/>
        <w:ind w:firstLine="284"/>
        <w:jc w:val="both"/>
        <w:rPr>
          <w:rFonts w:ascii="Times New Roman" w:hAnsi="Times New Roman"/>
          <w:sz w:val="20"/>
          <w:szCs w:val="20"/>
        </w:rPr>
      </w:pPr>
      <w:r w:rsidRPr="00ED02F9">
        <w:rPr>
          <w:rFonts w:ascii="Times New Roman" w:hAnsi="Times New Roman"/>
          <w:sz w:val="20"/>
          <w:szCs w:val="20"/>
        </w:rPr>
        <w:t xml:space="preserve">В возникновении обострений профессиональной экземы существенную роль играет комплекс раздражающих внешних факторов, однако главное значение имеют профессиональные раздражители или сходные с ними по химической структуре другие химические вещества. </w:t>
      </w:r>
    </w:p>
    <w:p w:rsidR="00ED1B4A" w:rsidRPr="00ED02F9" w:rsidRDefault="00ED1B4A" w:rsidP="00ED02F9">
      <w:pPr>
        <w:spacing w:after="0" w:line="240" w:lineRule="auto"/>
        <w:ind w:firstLine="284"/>
        <w:jc w:val="both"/>
        <w:rPr>
          <w:rFonts w:ascii="Times New Roman" w:hAnsi="Times New Roman"/>
          <w:sz w:val="20"/>
          <w:szCs w:val="20"/>
        </w:rPr>
      </w:pPr>
      <w:r w:rsidRPr="00ED02F9">
        <w:rPr>
          <w:rFonts w:ascii="Times New Roman" w:hAnsi="Times New Roman"/>
          <w:sz w:val="20"/>
          <w:szCs w:val="20"/>
        </w:rPr>
        <w:t xml:space="preserve">В отличие от профессионального аллергического дерматита при профессиональной экземе иммунный ответ изменяется еще более существенно, а реакция замедленного или смешанного типа достигает значительной интенсивности. В начале у больных профессиональной экземой сенсибилизация, как правило, носит моновалентный характер. Однако при продолжении контакта с производственным аллергеном она трансформируется в поливалентную, что сближает профессиональную экзему с истинной. </w:t>
      </w:r>
    </w:p>
    <w:p w:rsidR="00ED1B4A" w:rsidRPr="00ED02F9" w:rsidRDefault="00ED1B4A" w:rsidP="00ED02F9">
      <w:pPr>
        <w:spacing w:after="0" w:line="240" w:lineRule="auto"/>
        <w:ind w:firstLine="284"/>
        <w:jc w:val="both"/>
        <w:rPr>
          <w:rFonts w:ascii="Times New Roman" w:hAnsi="Times New Roman"/>
          <w:sz w:val="20"/>
          <w:szCs w:val="20"/>
        </w:rPr>
      </w:pPr>
      <w:r w:rsidRPr="00ED02F9">
        <w:rPr>
          <w:rFonts w:ascii="Times New Roman" w:hAnsi="Times New Roman"/>
          <w:sz w:val="20"/>
          <w:szCs w:val="20"/>
        </w:rPr>
        <w:t xml:space="preserve">Профессиональная экзема вначале развивается на одном открытом участке тела (тыльная поверхность кистей), а затем распространяется по всей поверхности кожи. Нередко такого рода изменения предшествуют часто повторяющиеся воздействия производственного аллергена на фоне перенапряжения, высокой температуры окружающей среды, влажности, вибрации и пр. </w:t>
      </w:r>
    </w:p>
    <w:p w:rsidR="00ED1B4A" w:rsidRPr="00ED02F9" w:rsidRDefault="00ED1B4A" w:rsidP="00ED02F9">
      <w:pPr>
        <w:spacing w:after="0" w:line="240" w:lineRule="auto"/>
        <w:ind w:firstLine="284"/>
        <w:jc w:val="both"/>
        <w:rPr>
          <w:rFonts w:ascii="Times New Roman" w:hAnsi="Times New Roman"/>
          <w:sz w:val="20"/>
          <w:szCs w:val="20"/>
        </w:rPr>
      </w:pPr>
      <w:r w:rsidRPr="00ED02F9">
        <w:rPr>
          <w:rFonts w:ascii="Times New Roman" w:hAnsi="Times New Roman"/>
          <w:sz w:val="20"/>
          <w:szCs w:val="20"/>
        </w:rPr>
        <w:t xml:space="preserve">При дифференциальной диагностике экземы и профессионального аллергического дерматита, токсидермии необходимо учитывать особенности клиники, патогенеза, условий труда, динамику развития патологического процесса. Важно отличить контактную экзему от истинной и других ее видов. Клиническая картина контактной экземы зависит от дозы и частоты воздействия раздражающих веществ, индивидуальных особенностей кожи и организма в целом. Аллергическая контактная экзема представляет обычно реакцию замедленного типа, клеточно-опосредованную форму аллергии. Первые симптомы ее появляются на месте контакта аллергена с кожей. Чаще всего поражаются кисти. В области тыльной поверхности пальцев кистей появляются эритематозные, узелково-пузырьковые, сквамозные высыпания, которые постепенно распространяются на запястья и предплечья. В дальнейшем может на ладонях возникнуть эритематозно-пузырьковая сыпь. Одновременно образуются трещины в естественных складках кожи кистей и предплечий. Сыпь может появиться вначале в межпальцевых складках, а затем распространиться на боковые поверхности пальцев. </w:t>
      </w:r>
    </w:p>
    <w:p w:rsidR="00ED1B4A" w:rsidRPr="00ED02F9" w:rsidRDefault="00ED1B4A" w:rsidP="00ED02F9">
      <w:pPr>
        <w:spacing w:after="0" w:line="240" w:lineRule="auto"/>
        <w:ind w:firstLine="284"/>
        <w:jc w:val="both"/>
        <w:rPr>
          <w:rFonts w:ascii="Times New Roman" w:hAnsi="Times New Roman"/>
          <w:sz w:val="20"/>
          <w:szCs w:val="20"/>
        </w:rPr>
      </w:pPr>
      <w:r w:rsidRPr="00ED02F9">
        <w:rPr>
          <w:rFonts w:ascii="Times New Roman" w:hAnsi="Times New Roman"/>
          <w:sz w:val="20"/>
          <w:szCs w:val="20"/>
        </w:rPr>
        <w:t>При дерматите, возникшем от длительного действия раздражающих веществ и растворителей, на ладонных поверхностях пальцев кистей кожа сухая, имеются трещины, и больные ощущают болезненность, которая усиливается при движении пальцами.</w:t>
      </w:r>
    </w:p>
    <w:p w:rsidR="00ED1B4A" w:rsidRPr="00ED02F9" w:rsidRDefault="00ED1B4A" w:rsidP="00ED02F9">
      <w:pPr>
        <w:spacing w:after="0" w:line="240" w:lineRule="auto"/>
        <w:ind w:firstLine="284"/>
        <w:jc w:val="both"/>
        <w:rPr>
          <w:rFonts w:ascii="Times New Roman" w:hAnsi="Times New Roman"/>
          <w:sz w:val="20"/>
          <w:szCs w:val="20"/>
        </w:rPr>
      </w:pPr>
      <w:r w:rsidRPr="00ED02F9">
        <w:rPr>
          <w:rFonts w:ascii="Times New Roman" w:hAnsi="Times New Roman"/>
          <w:sz w:val="20"/>
          <w:szCs w:val="20"/>
        </w:rPr>
        <w:t>Сходную клиническую картину имеют аллергическая профессиональная и истинная экзема. Профессиональная экзема в отличие от истинной затихает или даже излечивается после устранения сенсибилизатора. Профессиональная экзема может приобретать черты истинной только в смысле частоты рецидивов болезни, изменения чувствительности организма с реагированием на большое количество аллергена, однако причина возникновения ее сохраняется. Это имеет большое значение при определении группы инвалидности по профессиональному заболеванию.</w:t>
      </w:r>
    </w:p>
    <w:p w:rsidR="00ED1B4A" w:rsidRPr="00ED02F9" w:rsidRDefault="00ED1B4A" w:rsidP="00ED02F9">
      <w:pPr>
        <w:spacing w:after="0" w:line="240" w:lineRule="auto"/>
        <w:ind w:firstLine="284"/>
        <w:jc w:val="both"/>
        <w:rPr>
          <w:rFonts w:ascii="Times New Roman" w:hAnsi="Times New Roman"/>
          <w:sz w:val="20"/>
          <w:szCs w:val="20"/>
        </w:rPr>
      </w:pPr>
      <w:r w:rsidRPr="00ED02F9">
        <w:rPr>
          <w:rFonts w:ascii="Times New Roman" w:hAnsi="Times New Roman"/>
          <w:sz w:val="20"/>
          <w:szCs w:val="20"/>
        </w:rPr>
        <w:t>От других разновидностей экзем профессиональная экзема отличается быстрым исчезновением клинических проявлений при устранении сенсибилизирующего вещества.</w:t>
      </w:r>
    </w:p>
    <w:p w:rsidR="00ED1B4A" w:rsidRPr="00ED02F9" w:rsidRDefault="00ED1B4A" w:rsidP="00ED02F9">
      <w:pPr>
        <w:spacing w:after="0" w:line="240" w:lineRule="auto"/>
        <w:ind w:firstLine="284"/>
        <w:jc w:val="both"/>
        <w:rPr>
          <w:rFonts w:ascii="Times New Roman" w:hAnsi="Times New Roman"/>
          <w:sz w:val="20"/>
          <w:szCs w:val="20"/>
        </w:rPr>
      </w:pPr>
      <w:r w:rsidRPr="00ED02F9">
        <w:rPr>
          <w:rFonts w:ascii="Times New Roman" w:hAnsi="Times New Roman"/>
          <w:sz w:val="20"/>
          <w:szCs w:val="20"/>
        </w:rPr>
        <w:t>Трансформация профессиональной экземы в истинную происходит довольно часто в условиях современного производства, характеризующегося воздействием на организм больных экземой химических факторов, а также шума, вибрации, ионизирующего излучения и пр.</w:t>
      </w:r>
    </w:p>
    <w:p w:rsidR="00ED1B4A" w:rsidRPr="00ED02F9" w:rsidRDefault="00ED1B4A" w:rsidP="00ED02F9">
      <w:pPr>
        <w:spacing w:after="0" w:line="240" w:lineRule="auto"/>
        <w:ind w:firstLine="284"/>
        <w:jc w:val="both"/>
        <w:rPr>
          <w:rFonts w:ascii="Times New Roman" w:hAnsi="Times New Roman"/>
          <w:sz w:val="20"/>
          <w:szCs w:val="20"/>
        </w:rPr>
      </w:pPr>
      <w:r w:rsidRPr="00ED02F9">
        <w:rPr>
          <w:rFonts w:ascii="Times New Roman" w:hAnsi="Times New Roman"/>
          <w:sz w:val="20"/>
          <w:szCs w:val="20"/>
        </w:rPr>
        <w:t>Лечение. Для излечения достаточным является устранение соответствующего раздражителя.  Больного необходимо перевести на работу вне контакта с производственными аллергенами, раздражающими кожу веществами, неблагоприятными физическими факторами. Повышенную чувствительность к производственным аллергенам выявляют с помощью кожных проб. Терапия проводится дерматовенерологом в стационарных условиях; назначают диетотерапию, гипосенсибилизирующие, антигистаминные препараты, в упорных случаях кортикостероидные средства. Наружно в острой стадии – холодные примочки, эрозии тушируют анилиновыми красителями; в дальнейшем применяют кортикостероидные мази, мази с кератопластическими средствами. При упорном течении профессиональной экземы больного освидетельствуют для определения инвалидности по профзаболеванию.</w:t>
      </w:r>
    </w:p>
    <w:p w:rsidR="00ED1B4A" w:rsidRPr="00ED02F9" w:rsidRDefault="00ED1B4A" w:rsidP="00ED02F9">
      <w:pPr>
        <w:spacing w:after="0" w:line="240" w:lineRule="auto"/>
        <w:ind w:firstLine="284"/>
        <w:jc w:val="both"/>
        <w:rPr>
          <w:rFonts w:ascii="Times New Roman" w:hAnsi="Times New Roman"/>
          <w:sz w:val="20"/>
          <w:szCs w:val="20"/>
        </w:rPr>
      </w:pPr>
      <w:r w:rsidRPr="00ED02F9">
        <w:rPr>
          <w:rFonts w:ascii="Times New Roman" w:hAnsi="Times New Roman"/>
          <w:sz w:val="20"/>
          <w:szCs w:val="20"/>
        </w:rPr>
        <w:t>Профилактика: улучшение санитарно-технических и санитарно-гигиенических условий труда на производстве, обеспечение рабочих средствами индивидуальной защиты кожи.</w:t>
      </w:r>
    </w:p>
    <w:p w:rsidR="00ED1B4A" w:rsidRPr="00ED02F9" w:rsidRDefault="00ED1B4A" w:rsidP="00ED02F9">
      <w:pPr>
        <w:spacing w:after="0" w:line="240" w:lineRule="auto"/>
        <w:ind w:firstLine="284"/>
        <w:jc w:val="both"/>
        <w:rPr>
          <w:rFonts w:ascii="Times New Roman" w:hAnsi="Times New Roman"/>
          <w:b/>
          <w:sz w:val="20"/>
          <w:szCs w:val="20"/>
          <w:lang w:val="uk-UA"/>
        </w:rPr>
      </w:pPr>
      <w:r w:rsidRPr="00ED02F9">
        <w:rPr>
          <w:rFonts w:ascii="Times New Roman" w:hAnsi="Times New Roman"/>
          <w:b/>
          <w:sz w:val="20"/>
          <w:szCs w:val="20"/>
        </w:rPr>
        <w:t>Список литературы:</w:t>
      </w:r>
    </w:p>
    <w:p w:rsidR="00ED1B4A" w:rsidRPr="00ED02F9" w:rsidRDefault="00ED1B4A" w:rsidP="00ED02F9">
      <w:pPr>
        <w:spacing w:after="0" w:line="240" w:lineRule="auto"/>
        <w:jc w:val="both"/>
        <w:rPr>
          <w:rFonts w:ascii="Times New Roman" w:hAnsi="Times New Roman"/>
          <w:sz w:val="20"/>
          <w:szCs w:val="20"/>
          <w:lang w:val="uk-UA"/>
        </w:rPr>
      </w:pPr>
      <w:r w:rsidRPr="00ED02F9">
        <w:rPr>
          <w:rFonts w:ascii="Times New Roman" w:hAnsi="Times New Roman"/>
          <w:sz w:val="20"/>
          <w:szCs w:val="20"/>
          <w:lang w:val="uk-UA"/>
        </w:rPr>
        <w:t>1.Айзятулов Р.Ф. Справочник дерматовенеролога.-Донецк: Каштан,    2008.-404с. стр.247</w:t>
      </w:r>
    </w:p>
    <w:p w:rsidR="00ED1B4A" w:rsidRPr="00ED02F9" w:rsidRDefault="00ED1B4A" w:rsidP="00ED02F9">
      <w:pPr>
        <w:spacing w:after="0" w:line="240" w:lineRule="auto"/>
        <w:jc w:val="both"/>
        <w:rPr>
          <w:rFonts w:ascii="Times New Roman" w:hAnsi="Times New Roman"/>
          <w:sz w:val="20"/>
          <w:szCs w:val="20"/>
          <w:lang w:val="uk-UA"/>
        </w:rPr>
      </w:pPr>
      <w:r w:rsidRPr="00ED02F9">
        <w:rPr>
          <w:rFonts w:ascii="Times New Roman" w:hAnsi="Times New Roman"/>
          <w:sz w:val="20"/>
          <w:szCs w:val="20"/>
          <w:lang w:val="uk-UA"/>
        </w:rPr>
        <w:t>2.Дащук А.М.  Шкірні хвороби: Монографія.-Х., Вид-во «С.А.М.», 2012.-204с</w:t>
      </w:r>
    </w:p>
    <w:p w:rsidR="00ED1B4A" w:rsidRPr="00ED02F9" w:rsidRDefault="00ED1B4A" w:rsidP="00ED02F9">
      <w:pPr>
        <w:spacing w:after="0" w:line="240" w:lineRule="auto"/>
        <w:jc w:val="both"/>
        <w:rPr>
          <w:rFonts w:ascii="Times New Roman" w:hAnsi="Times New Roman"/>
          <w:sz w:val="20"/>
          <w:szCs w:val="20"/>
          <w:lang w:val="uk-UA"/>
        </w:rPr>
      </w:pPr>
      <w:r w:rsidRPr="00ED02F9">
        <w:rPr>
          <w:rFonts w:ascii="Times New Roman" w:hAnsi="Times New Roman"/>
          <w:sz w:val="20"/>
          <w:szCs w:val="20"/>
          <w:lang w:val="uk-UA"/>
        </w:rPr>
        <w:t>3.Кожные и венерические болезни:Справочник/Под ред. О.Л. Иванова.-М.:Медицина, 1997.-352с. 319стр.</w:t>
      </w:r>
    </w:p>
    <w:p w:rsidR="00ED1B4A" w:rsidRPr="00ED02F9" w:rsidRDefault="00ED1B4A" w:rsidP="00ED02F9">
      <w:pPr>
        <w:spacing w:after="0" w:line="240" w:lineRule="auto"/>
        <w:jc w:val="both"/>
        <w:rPr>
          <w:rFonts w:ascii="Times New Roman" w:hAnsi="Times New Roman"/>
          <w:sz w:val="20"/>
          <w:szCs w:val="20"/>
          <w:lang w:val="uk-UA"/>
        </w:rPr>
      </w:pPr>
      <w:r w:rsidRPr="00ED02F9">
        <w:rPr>
          <w:rFonts w:ascii="Times New Roman" w:hAnsi="Times New Roman"/>
          <w:sz w:val="20"/>
          <w:szCs w:val="20"/>
          <w:lang w:val="uk-UA"/>
        </w:rPr>
        <w:t>4</w:t>
      </w:r>
      <w:r w:rsidRPr="00ED02F9">
        <w:rPr>
          <w:rFonts w:ascii="Times New Roman" w:hAnsi="Times New Roman"/>
          <w:sz w:val="20"/>
          <w:szCs w:val="20"/>
        </w:rPr>
        <w:t>. Косарев В.В. Профессиональные болезни. /В.В Косарев, С.А. Бабанов // ГЭОТАР-Медиа. 2010. 368 с.</w:t>
      </w:r>
    </w:p>
    <w:p w:rsidR="00ED1B4A" w:rsidRPr="00ED02F9" w:rsidRDefault="00ED1B4A" w:rsidP="00ED02F9">
      <w:pPr>
        <w:spacing w:after="0" w:line="240" w:lineRule="auto"/>
        <w:jc w:val="both"/>
        <w:rPr>
          <w:rFonts w:ascii="Times New Roman" w:hAnsi="Times New Roman"/>
          <w:sz w:val="20"/>
          <w:szCs w:val="20"/>
          <w:lang w:val="uk-UA"/>
        </w:rPr>
      </w:pPr>
      <w:r w:rsidRPr="00ED02F9">
        <w:rPr>
          <w:rFonts w:ascii="Times New Roman" w:hAnsi="Times New Roman"/>
          <w:sz w:val="20"/>
          <w:szCs w:val="20"/>
          <w:lang w:val="uk-UA"/>
        </w:rPr>
        <w:t>5. Костюк І.Ф.,Професійні хвороби / І.Ф. Костюк, В.А. Капустник // Підручник. Х.: «Основа», 2003 - 635с.</w:t>
      </w:r>
    </w:p>
    <w:p w:rsidR="00ED1B4A" w:rsidRPr="00ED02F9" w:rsidRDefault="00ED1B4A" w:rsidP="00ED02F9">
      <w:pPr>
        <w:spacing w:after="0" w:line="240" w:lineRule="auto"/>
        <w:jc w:val="both"/>
        <w:rPr>
          <w:rFonts w:ascii="Times New Roman" w:hAnsi="Times New Roman"/>
          <w:sz w:val="20"/>
          <w:szCs w:val="20"/>
          <w:lang w:val="uk-UA"/>
        </w:rPr>
      </w:pPr>
      <w:r w:rsidRPr="00ED02F9">
        <w:rPr>
          <w:rFonts w:ascii="Times New Roman" w:hAnsi="Times New Roman"/>
          <w:sz w:val="20"/>
          <w:szCs w:val="20"/>
          <w:lang w:val="uk-UA"/>
        </w:rPr>
        <w:t>6. Атлас кожних и венерических болезней/М.И. Курдина.- М.:ОАО «Издательство «Медицина», Издательство «Шико»,2008.-384с.</w:t>
      </w:r>
    </w:p>
    <w:p w:rsidR="00ED1B4A" w:rsidRPr="00ED02F9" w:rsidRDefault="00ED1B4A" w:rsidP="00ED02F9">
      <w:pPr>
        <w:spacing w:after="0" w:line="240" w:lineRule="auto"/>
        <w:jc w:val="both"/>
        <w:rPr>
          <w:rFonts w:ascii="Times New Roman" w:hAnsi="Times New Roman"/>
          <w:sz w:val="20"/>
          <w:szCs w:val="20"/>
          <w:lang w:val="uk-UA"/>
        </w:rPr>
      </w:pPr>
      <w:r w:rsidRPr="00ED02F9">
        <w:rPr>
          <w:rFonts w:ascii="Times New Roman" w:hAnsi="Times New Roman"/>
          <w:sz w:val="20"/>
          <w:szCs w:val="20"/>
          <w:lang w:val="uk-UA"/>
        </w:rPr>
        <w:t>7. И.И. Мавров. Основы диагностики и лечения в дерматологи и венерологи / И.И. Мавров, Л.А. Болотная, И.М.Сербина.// Руководство для врачей, интернов и студентов-Харьков: «Факт», 2007- 792с. стр.411</w:t>
      </w:r>
    </w:p>
    <w:p w:rsidR="00ED1B4A" w:rsidRPr="00ED02F9" w:rsidRDefault="00ED1B4A" w:rsidP="00ED02F9">
      <w:pPr>
        <w:spacing w:after="0" w:line="240" w:lineRule="auto"/>
        <w:jc w:val="both"/>
        <w:rPr>
          <w:rFonts w:ascii="Times New Roman" w:hAnsi="Times New Roman"/>
          <w:sz w:val="20"/>
          <w:szCs w:val="20"/>
        </w:rPr>
      </w:pPr>
      <w:r w:rsidRPr="00ED02F9">
        <w:rPr>
          <w:rFonts w:ascii="Times New Roman" w:hAnsi="Times New Roman"/>
          <w:sz w:val="20"/>
          <w:szCs w:val="20"/>
          <w:lang w:val="uk-UA"/>
        </w:rPr>
        <w:t>8</w:t>
      </w:r>
      <w:r w:rsidRPr="00ED02F9">
        <w:rPr>
          <w:rFonts w:ascii="Times New Roman" w:hAnsi="Times New Roman"/>
          <w:sz w:val="20"/>
          <w:szCs w:val="20"/>
        </w:rPr>
        <w:t>.Ретнев В.М. Профессиональные болезни и меры по их предупреждению. (Что необходимо знать работникам и работодателям.) Диалект. Санкт-Петербург.-2007. 240 с.</w:t>
      </w:r>
    </w:p>
    <w:p w:rsidR="00ED1B4A" w:rsidRPr="00ED02F9" w:rsidRDefault="00ED1B4A" w:rsidP="00ED02F9">
      <w:pPr>
        <w:spacing w:after="0" w:line="240" w:lineRule="auto"/>
        <w:jc w:val="both"/>
        <w:rPr>
          <w:rFonts w:ascii="Times New Roman" w:hAnsi="Times New Roman"/>
          <w:sz w:val="20"/>
          <w:szCs w:val="20"/>
          <w:lang w:val="uk-UA"/>
        </w:rPr>
      </w:pPr>
      <w:r w:rsidRPr="00ED02F9">
        <w:rPr>
          <w:rFonts w:ascii="Times New Roman" w:hAnsi="Times New Roman"/>
          <w:sz w:val="20"/>
          <w:szCs w:val="20"/>
          <w:lang w:val="uk-UA"/>
        </w:rPr>
        <w:t>9.</w:t>
      </w:r>
      <w:r w:rsidRPr="00ED02F9">
        <w:rPr>
          <w:rFonts w:ascii="Times New Roman" w:hAnsi="Times New Roman"/>
          <w:sz w:val="20"/>
          <w:szCs w:val="20"/>
        </w:rPr>
        <w:t>Селисский Г.Д., Профилактика профессиональных    дерматозов / Г.Д. Селисский, Б.Г. Стоянов // М.:Медицина,1981,272 с.</w:t>
      </w:r>
    </w:p>
    <w:p w:rsidR="00ED1B4A" w:rsidRPr="00ED02F9" w:rsidRDefault="00ED1B4A" w:rsidP="00ED02F9">
      <w:pPr>
        <w:spacing w:after="0" w:line="240" w:lineRule="auto"/>
        <w:jc w:val="both"/>
        <w:rPr>
          <w:rFonts w:ascii="Times New Roman" w:hAnsi="Times New Roman"/>
          <w:sz w:val="20"/>
          <w:szCs w:val="20"/>
        </w:rPr>
      </w:pPr>
      <w:r w:rsidRPr="00ED02F9">
        <w:rPr>
          <w:rFonts w:ascii="Times New Roman" w:hAnsi="Times New Roman"/>
          <w:sz w:val="20"/>
          <w:szCs w:val="20"/>
          <w:lang w:val="uk-UA"/>
        </w:rPr>
        <w:t>10.</w:t>
      </w:r>
      <w:r w:rsidRPr="00ED02F9">
        <w:rPr>
          <w:rFonts w:ascii="Times New Roman" w:hAnsi="Times New Roman"/>
          <w:sz w:val="20"/>
          <w:szCs w:val="20"/>
        </w:rPr>
        <w:t xml:space="preserve"> Томас П. Хебиф. Кожные болезни. Диагностика и лечение. Москва, 2007. 671 с.</w:t>
      </w:r>
    </w:p>
    <w:p w:rsidR="00ED1B4A" w:rsidRPr="00ED02F9" w:rsidRDefault="00ED1B4A" w:rsidP="00ED02F9">
      <w:pPr>
        <w:spacing w:after="0" w:line="240" w:lineRule="auto"/>
        <w:jc w:val="both"/>
        <w:rPr>
          <w:rFonts w:ascii="Times New Roman" w:hAnsi="Times New Roman"/>
          <w:sz w:val="20"/>
          <w:szCs w:val="20"/>
        </w:rPr>
      </w:pPr>
      <w:r w:rsidRPr="00ED02F9">
        <w:rPr>
          <w:rFonts w:ascii="Times New Roman" w:hAnsi="Times New Roman"/>
          <w:sz w:val="20"/>
          <w:szCs w:val="20"/>
          <w:lang w:val="uk-UA"/>
        </w:rPr>
        <w:t>11.</w:t>
      </w:r>
      <w:r w:rsidRPr="00ED02F9">
        <w:rPr>
          <w:rFonts w:ascii="Times New Roman" w:hAnsi="Times New Roman"/>
          <w:sz w:val="20"/>
          <w:szCs w:val="20"/>
        </w:rPr>
        <w:t xml:space="preserve"> Цыркунов А.П., Профессиональные заболевания кожи. / А.П. Цыркунов., Б.А. Сомов.// – Киев. Здоровье, 1983. 160 с.</w:t>
      </w:r>
    </w:p>
    <w:p w:rsidR="00ED1B4A" w:rsidRPr="00ED02F9" w:rsidRDefault="00ED1B4A" w:rsidP="00ED02F9">
      <w:pPr>
        <w:spacing w:after="0" w:line="240" w:lineRule="auto"/>
        <w:jc w:val="both"/>
        <w:rPr>
          <w:rFonts w:ascii="Times New Roman" w:hAnsi="Times New Roman"/>
          <w:sz w:val="20"/>
          <w:szCs w:val="20"/>
        </w:rPr>
      </w:pPr>
    </w:p>
    <w:p w:rsidR="00ED1B4A" w:rsidRPr="00ED02F9" w:rsidRDefault="00ED1B4A" w:rsidP="00ED02F9">
      <w:pPr>
        <w:spacing w:after="0" w:line="240" w:lineRule="auto"/>
        <w:jc w:val="both"/>
        <w:rPr>
          <w:rFonts w:ascii="Times New Roman" w:hAnsi="Times New Roman"/>
          <w:b/>
          <w:sz w:val="20"/>
          <w:szCs w:val="20"/>
          <w:lang w:val="uk-UA"/>
        </w:rPr>
      </w:pPr>
      <w:r w:rsidRPr="00ED02F9">
        <w:rPr>
          <w:rFonts w:ascii="Times New Roman" w:hAnsi="Times New Roman"/>
          <w:b/>
          <w:sz w:val="20"/>
          <w:szCs w:val="20"/>
          <w:lang w:val="uk-UA"/>
        </w:rPr>
        <w:t>ПРОФЕСІЙНА ЕКЗЕМА</w:t>
      </w:r>
    </w:p>
    <w:p w:rsidR="00ED1B4A" w:rsidRPr="00ED02F9" w:rsidRDefault="00ED1B4A" w:rsidP="00ED02F9">
      <w:pPr>
        <w:spacing w:after="0" w:line="240" w:lineRule="auto"/>
        <w:jc w:val="both"/>
        <w:rPr>
          <w:rFonts w:ascii="Times New Roman" w:hAnsi="Times New Roman"/>
          <w:i/>
          <w:sz w:val="20"/>
          <w:szCs w:val="20"/>
          <w:lang w:val="uk-UA"/>
        </w:rPr>
      </w:pPr>
      <w:r w:rsidRPr="00ED02F9">
        <w:rPr>
          <w:rFonts w:ascii="Times New Roman" w:hAnsi="Times New Roman"/>
          <w:i/>
          <w:sz w:val="20"/>
          <w:szCs w:val="20"/>
          <w:lang w:val="uk-UA"/>
        </w:rPr>
        <w:t>Гончарова І.М., Чипиженко В.А.</w:t>
      </w:r>
    </w:p>
    <w:p w:rsidR="00ED1B4A" w:rsidRPr="00ED02F9" w:rsidRDefault="00ED1B4A" w:rsidP="00ED02F9">
      <w:pPr>
        <w:spacing w:after="0" w:line="240" w:lineRule="auto"/>
        <w:jc w:val="both"/>
        <w:rPr>
          <w:rFonts w:ascii="Times New Roman" w:hAnsi="Times New Roman"/>
          <w:sz w:val="20"/>
          <w:szCs w:val="20"/>
          <w:lang w:val="uk-UA"/>
        </w:rPr>
      </w:pPr>
      <w:r w:rsidRPr="00ED02F9">
        <w:rPr>
          <w:rFonts w:ascii="Times New Roman" w:hAnsi="Times New Roman"/>
          <w:sz w:val="20"/>
          <w:szCs w:val="20"/>
          <w:lang w:val="uk-UA"/>
        </w:rPr>
        <w:t>Професійна екзема може виникати після контакту з різними хімічними речовинами: кислотами, лугами, барвниками, солями важких металів (кобальт, нікель, хром), пластмасами, фарбами, медикаментами. Професійна екзема локалізується переважно на відкритих ділянка шкіри, на які діють виробничі подразники. Клінічно проявляється еритемою, везикулопапульозним висипом, мокнуттям, свербіжем. Лікування складається зі змін умов праці (усунення контакту з виробничим алергеном) та призначення дієтотерапії, гіпосенсибілізуючих, антигістамінних, кортикостероїдних засобів і препаратів для зовнішнього застосування. Профілактика – покращення санітарно-технічних і санітарно-гігієнічних умов праці на виробництві, забезпечення робітників предметами індивідуального захисту шкіри.</w:t>
      </w:r>
    </w:p>
    <w:p w:rsidR="00ED1B4A" w:rsidRPr="00ED02F9" w:rsidRDefault="00ED1B4A" w:rsidP="00ED02F9">
      <w:pPr>
        <w:spacing w:after="0" w:line="240" w:lineRule="auto"/>
        <w:jc w:val="both"/>
        <w:rPr>
          <w:rFonts w:ascii="Times New Roman" w:hAnsi="Times New Roman"/>
          <w:b/>
          <w:sz w:val="20"/>
          <w:szCs w:val="20"/>
          <w:lang w:val="en-US"/>
        </w:rPr>
      </w:pPr>
      <w:r w:rsidRPr="00ED02F9">
        <w:rPr>
          <w:rFonts w:ascii="Times New Roman" w:hAnsi="Times New Roman"/>
          <w:b/>
          <w:sz w:val="20"/>
          <w:szCs w:val="20"/>
          <w:lang w:val="en-US"/>
        </w:rPr>
        <w:t>OCCUPATIONAL ECZEMA</w:t>
      </w:r>
    </w:p>
    <w:p w:rsidR="00ED1B4A" w:rsidRPr="00ED02F9" w:rsidRDefault="00ED1B4A" w:rsidP="00ED02F9">
      <w:pPr>
        <w:spacing w:after="0" w:line="240" w:lineRule="auto"/>
        <w:jc w:val="both"/>
        <w:rPr>
          <w:rFonts w:ascii="Times New Roman" w:hAnsi="Times New Roman"/>
          <w:i/>
          <w:sz w:val="20"/>
          <w:szCs w:val="20"/>
          <w:lang w:val="en-US"/>
        </w:rPr>
      </w:pPr>
      <w:r w:rsidRPr="00ED02F9">
        <w:rPr>
          <w:rFonts w:ascii="Times New Roman" w:hAnsi="Times New Roman"/>
          <w:i/>
          <w:sz w:val="20"/>
          <w:szCs w:val="20"/>
          <w:lang w:val="en-US"/>
        </w:rPr>
        <w:t>Goncharova I. M., Chipizhenko V. A..</w:t>
      </w:r>
    </w:p>
    <w:p w:rsidR="00ED1B4A" w:rsidRPr="00ED02F9" w:rsidRDefault="00ED1B4A" w:rsidP="00ED02F9">
      <w:pPr>
        <w:spacing w:after="0" w:line="240" w:lineRule="auto"/>
        <w:jc w:val="both"/>
        <w:rPr>
          <w:rFonts w:ascii="Times New Roman" w:hAnsi="Times New Roman"/>
          <w:sz w:val="20"/>
          <w:szCs w:val="20"/>
          <w:lang w:val="en-US"/>
        </w:rPr>
      </w:pPr>
      <w:r w:rsidRPr="00ED02F9">
        <w:rPr>
          <w:rFonts w:ascii="Times New Roman" w:hAnsi="Times New Roman"/>
          <w:sz w:val="20"/>
          <w:szCs w:val="20"/>
          <w:lang w:val="en-US"/>
        </w:rPr>
        <w:t>Occupational eczema may occur after a contact with different chemical substances: acids, alkalis, detergents, different metals (nickel, chrome, cobalt), drugs etc. Occupational eczema localizes mostly on the skin surface which is affected with different irritants. Clinical manifestation: erythema, vesicles, papules, oozing, itching. Treatment is based on changing professional facilities (removing the irritant factor), using corticosteroids, antihistaminic, inflammation reducing drugs, topical treatment and diet. Prevention: improving the sanitary-technical and sanitary-hygienic facilities, providing workers with means of individual protection.</w:t>
      </w:r>
    </w:p>
    <w:sectPr w:rsidR="00ED1B4A" w:rsidRPr="00ED02F9" w:rsidSect="00ED02F9">
      <w:pgSz w:w="8419" w:h="11906" w:orient="landscape"/>
      <w:pgMar w:top="851" w:right="567" w:bottom="851"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Segoe UI">
    <w:panose1 w:val="00000000000000000000"/>
    <w:charset w:val="CC"/>
    <w:family w:val="swiss"/>
    <w:notTrueType/>
    <w:pitch w:val="variable"/>
    <w:sig w:usb0="00000203" w:usb1="00000000" w:usb2="00000000" w:usb3="00000000" w:csb0="00000005"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23B69FB"/>
    <w:multiLevelType w:val="hybridMultilevel"/>
    <w:tmpl w:val="12268302"/>
    <w:lvl w:ilvl="0" w:tplc="0419000F">
      <w:start w:val="1"/>
      <w:numFmt w:val="decimal"/>
      <w:lvlText w:val="%1."/>
      <w:lvlJc w:val="left"/>
      <w:pPr>
        <w:ind w:left="1428" w:hanging="360"/>
      </w:pPr>
      <w:rPr>
        <w:rFonts w:cs="Times New Roman"/>
      </w:rPr>
    </w:lvl>
    <w:lvl w:ilvl="1" w:tplc="04190019" w:tentative="1">
      <w:start w:val="1"/>
      <w:numFmt w:val="lowerLetter"/>
      <w:lvlText w:val="%2."/>
      <w:lvlJc w:val="left"/>
      <w:pPr>
        <w:ind w:left="2148" w:hanging="360"/>
      </w:pPr>
      <w:rPr>
        <w:rFonts w:cs="Times New Roman"/>
      </w:rPr>
    </w:lvl>
    <w:lvl w:ilvl="2" w:tplc="0419001B" w:tentative="1">
      <w:start w:val="1"/>
      <w:numFmt w:val="lowerRoman"/>
      <w:lvlText w:val="%3."/>
      <w:lvlJc w:val="right"/>
      <w:pPr>
        <w:ind w:left="2868" w:hanging="180"/>
      </w:pPr>
      <w:rPr>
        <w:rFonts w:cs="Times New Roman"/>
      </w:rPr>
    </w:lvl>
    <w:lvl w:ilvl="3" w:tplc="0419000F" w:tentative="1">
      <w:start w:val="1"/>
      <w:numFmt w:val="decimal"/>
      <w:lvlText w:val="%4."/>
      <w:lvlJc w:val="left"/>
      <w:pPr>
        <w:ind w:left="3588" w:hanging="360"/>
      </w:pPr>
      <w:rPr>
        <w:rFonts w:cs="Times New Roman"/>
      </w:rPr>
    </w:lvl>
    <w:lvl w:ilvl="4" w:tplc="04190019" w:tentative="1">
      <w:start w:val="1"/>
      <w:numFmt w:val="lowerLetter"/>
      <w:lvlText w:val="%5."/>
      <w:lvlJc w:val="left"/>
      <w:pPr>
        <w:ind w:left="4308" w:hanging="360"/>
      </w:pPr>
      <w:rPr>
        <w:rFonts w:cs="Times New Roman"/>
      </w:rPr>
    </w:lvl>
    <w:lvl w:ilvl="5" w:tplc="0419001B" w:tentative="1">
      <w:start w:val="1"/>
      <w:numFmt w:val="lowerRoman"/>
      <w:lvlText w:val="%6."/>
      <w:lvlJc w:val="right"/>
      <w:pPr>
        <w:ind w:left="5028" w:hanging="180"/>
      </w:pPr>
      <w:rPr>
        <w:rFonts w:cs="Times New Roman"/>
      </w:rPr>
    </w:lvl>
    <w:lvl w:ilvl="6" w:tplc="0419000F" w:tentative="1">
      <w:start w:val="1"/>
      <w:numFmt w:val="decimal"/>
      <w:lvlText w:val="%7."/>
      <w:lvlJc w:val="left"/>
      <w:pPr>
        <w:ind w:left="5748" w:hanging="360"/>
      </w:pPr>
      <w:rPr>
        <w:rFonts w:cs="Times New Roman"/>
      </w:rPr>
    </w:lvl>
    <w:lvl w:ilvl="7" w:tplc="04190019" w:tentative="1">
      <w:start w:val="1"/>
      <w:numFmt w:val="lowerLetter"/>
      <w:lvlText w:val="%8."/>
      <w:lvlJc w:val="left"/>
      <w:pPr>
        <w:ind w:left="6468" w:hanging="360"/>
      </w:pPr>
      <w:rPr>
        <w:rFonts w:cs="Times New Roman"/>
      </w:rPr>
    </w:lvl>
    <w:lvl w:ilvl="8" w:tplc="0419001B" w:tentative="1">
      <w:start w:val="1"/>
      <w:numFmt w:val="lowerRoman"/>
      <w:lvlText w:val="%9."/>
      <w:lvlJc w:val="right"/>
      <w:pPr>
        <w:ind w:left="7188" w:hanging="180"/>
      </w:pPr>
      <w:rPr>
        <w:rFonts w:cs="Times New Roman"/>
      </w:rPr>
    </w:lvl>
  </w:abstractNum>
  <w:abstractNum w:abstractNumId="1">
    <w:nsid w:val="5289200F"/>
    <w:multiLevelType w:val="hybridMultilevel"/>
    <w:tmpl w:val="2876BF68"/>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73C92F37"/>
    <w:multiLevelType w:val="hybridMultilevel"/>
    <w:tmpl w:val="10EA3F7A"/>
    <w:lvl w:ilvl="0" w:tplc="0419000F">
      <w:start w:val="1"/>
      <w:numFmt w:val="decimal"/>
      <w:lvlText w:val="%1."/>
      <w:lvlJc w:val="left"/>
      <w:pPr>
        <w:ind w:left="1428" w:hanging="360"/>
      </w:pPr>
      <w:rPr>
        <w:rFonts w:cs="Times New Roman"/>
      </w:rPr>
    </w:lvl>
    <w:lvl w:ilvl="1" w:tplc="04190019" w:tentative="1">
      <w:start w:val="1"/>
      <w:numFmt w:val="lowerLetter"/>
      <w:lvlText w:val="%2."/>
      <w:lvlJc w:val="left"/>
      <w:pPr>
        <w:ind w:left="2148" w:hanging="360"/>
      </w:pPr>
      <w:rPr>
        <w:rFonts w:cs="Times New Roman"/>
      </w:rPr>
    </w:lvl>
    <w:lvl w:ilvl="2" w:tplc="0419001B" w:tentative="1">
      <w:start w:val="1"/>
      <w:numFmt w:val="lowerRoman"/>
      <w:lvlText w:val="%3."/>
      <w:lvlJc w:val="right"/>
      <w:pPr>
        <w:ind w:left="2868" w:hanging="180"/>
      </w:pPr>
      <w:rPr>
        <w:rFonts w:cs="Times New Roman"/>
      </w:rPr>
    </w:lvl>
    <w:lvl w:ilvl="3" w:tplc="0419000F" w:tentative="1">
      <w:start w:val="1"/>
      <w:numFmt w:val="decimal"/>
      <w:lvlText w:val="%4."/>
      <w:lvlJc w:val="left"/>
      <w:pPr>
        <w:ind w:left="3588" w:hanging="360"/>
      </w:pPr>
      <w:rPr>
        <w:rFonts w:cs="Times New Roman"/>
      </w:rPr>
    </w:lvl>
    <w:lvl w:ilvl="4" w:tplc="04190019" w:tentative="1">
      <w:start w:val="1"/>
      <w:numFmt w:val="lowerLetter"/>
      <w:lvlText w:val="%5."/>
      <w:lvlJc w:val="left"/>
      <w:pPr>
        <w:ind w:left="4308" w:hanging="360"/>
      </w:pPr>
      <w:rPr>
        <w:rFonts w:cs="Times New Roman"/>
      </w:rPr>
    </w:lvl>
    <w:lvl w:ilvl="5" w:tplc="0419001B" w:tentative="1">
      <w:start w:val="1"/>
      <w:numFmt w:val="lowerRoman"/>
      <w:lvlText w:val="%6."/>
      <w:lvlJc w:val="right"/>
      <w:pPr>
        <w:ind w:left="5028" w:hanging="180"/>
      </w:pPr>
      <w:rPr>
        <w:rFonts w:cs="Times New Roman"/>
      </w:rPr>
    </w:lvl>
    <w:lvl w:ilvl="6" w:tplc="0419000F" w:tentative="1">
      <w:start w:val="1"/>
      <w:numFmt w:val="decimal"/>
      <w:lvlText w:val="%7."/>
      <w:lvlJc w:val="left"/>
      <w:pPr>
        <w:ind w:left="5748" w:hanging="360"/>
      </w:pPr>
      <w:rPr>
        <w:rFonts w:cs="Times New Roman"/>
      </w:rPr>
    </w:lvl>
    <w:lvl w:ilvl="7" w:tplc="04190019" w:tentative="1">
      <w:start w:val="1"/>
      <w:numFmt w:val="lowerLetter"/>
      <w:lvlText w:val="%8."/>
      <w:lvlJc w:val="left"/>
      <w:pPr>
        <w:ind w:left="6468" w:hanging="360"/>
      </w:pPr>
      <w:rPr>
        <w:rFonts w:cs="Times New Roman"/>
      </w:rPr>
    </w:lvl>
    <w:lvl w:ilvl="8" w:tplc="0419001B" w:tentative="1">
      <w:start w:val="1"/>
      <w:numFmt w:val="lowerRoman"/>
      <w:lvlText w:val="%9."/>
      <w:lvlJc w:val="right"/>
      <w:pPr>
        <w:ind w:left="7188" w:hanging="180"/>
      </w:pPr>
      <w:rPr>
        <w:rFonts w:cs="Times New Roman"/>
      </w:r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bookFoldPrinting/>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94E58"/>
    <w:rsid w:val="00074E78"/>
    <w:rsid w:val="000930A6"/>
    <w:rsid w:val="000C4D30"/>
    <w:rsid w:val="0022471F"/>
    <w:rsid w:val="00252CF8"/>
    <w:rsid w:val="00315B48"/>
    <w:rsid w:val="004C3DA1"/>
    <w:rsid w:val="005C47C3"/>
    <w:rsid w:val="00634801"/>
    <w:rsid w:val="00664873"/>
    <w:rsid w:val="006A3808"/>
    <w:rsid w:val="00820B4A"/>
    <w:rsid w:val="008B6B49"/>
    <w:rsid w:val="008F6958"/>
    <w:rsid w:val="0090435F"/>
    <w:rsid w:val="00922677"/>
    <w:rsid w:val="009449BF"/>
    <w:rsid w:val="009D7B5B"/>
    <w:rsid w:val="00A31C1C"/>
    <w:rsid w:val="00A6475D"/>
    <w:rsid w:val="00A77C20"/>
    <w:rsid w:val="00A82B32"/>
    <w:rsid w:val="00AB1C25"/>
    <w:rsid w:val="00B40F80"/>
    <w:rsid w:val="00B94E58"/>
    <w:rsid w:val="00C62EE0"/>
    <w:rsid w:val="00CA5875"/>
    <w:rsid w:val="00D35310"/>
    <w:rsid w:val="00D4246E"/>
    <w:rsid w:val="00DF03B9"/>
    <w:rsid w:val="00EC528F"/>
    <w:rsid w:val="00ED02F9"/>
    <w:rsid w:val="00ED1B4A"/>
    <w:rsid w:val="00EE446B"/>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435F"/>
    <w:pPr>
      <w:spacing w:after="200" w:line="276"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EE446B"/>
    <w:pPr>
      <w:ind w:left="720"/>
      <w:contextualSpacing/>
    </w:pPr>
  </w:style>
  <w:style w:type="paragraph" w:styleId="BalloonText">
    <w:name w:val="Balloon Text"/>
    <w:basedOn w:val="Normal"/>
    <w:link w:val="BalloonTextChar"/>
    <w:uiPriority w:val="99"/>
    <w:semiHidden/>
    <w:rsid w:val="00ED02F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locked/>
    <w:rsid w:val="00ED02F9"/>
    <w:rPr>
      <w:rFonts w:ascii="Segoe UI" w:hAnsi="Segoe UI" w:cs="Segoe UI"/>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173</TotalTime>
  <Pages>5</Pages>
  <Words>1841</Words>
  <Characters>10496</Characters>
  <Application>Microsoft Office Outlook</Application>
  <DocSecurity>0</DocSecurity>
  <Lines>0</Lines>
  <Paragraphs>0</Paragraphs>
  <ScaleCrop>false</ScaleCrop>
  <Company>Microsoft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Андрей</dc:creator>
  <cp:keywords/>
  <dc:description/>
  <cp:lastModifiedBy>Плотникова Светлана</cp:lastModifiedBy>
  <cp:revision>15</cp:revision>
  <cp:lastPrinted>2015-06-01T11:26:00Z</cp:lastPrinted>
  <dcterms:created xsi:type="dcterms:W3CDTF">2015-03-05T06:23:00Z</dcterms:created>
  <dcterms:modified xsi:type="dcterms:W3CDTF">2015-06-02T11:18:00Z</dcterms:modified>
</cp:coreProperties>
</file>