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D1A" w:rsidRPr="00801D1A" w:rsidRDefault="00801D1A" w:rsidP="00801D1A">
      <w:pPr>
        <w:tabs>
          <w:tab w:val="left" w:pos="709"/>
        </w:tabs>
        <w:suppressAutoHyphens/>
        <w:autoSpaceDN w:val="0"/>
        <w:spacing w:after="0" w:line="100" w:lineRule="atLeast"/>
        <w:jc w:val="center"/>
        <w:textAlignment w:val="baseline"/>
        <w:rPr>
          <w:rFonts w:ascii="Calibri" w:eastAsia="SimSun" w:hAnsi="Calibri" w:cs="Times New Roman"/>
          <w:color w:val="00000A"/>
          <w:kern w:val="3"/>
        </w:rPr>
      </w:pPr>
      <w:r w:rsidRPr="00801D1A">
        <w:rPr>
          <w:rFonts w:ascii="Times New Roman" w:eastAsia="SimSun" w:hAnsi="Times New Roman" w:cs="Times New Roman"/>
          <w:b/>
          <w:color w:val="00000A"/>
          <w:kern w:val="3"/>
          <w:sz w:val="28"/>
          <w:szCs w:val="28"/>
        </w:rPr>
        <w:t>ВЗАЄМОЗВ’ЯЗОК МІЖ РОЗВИТКОМ ЕНДОТЕЛІАЛЬНОЇ ДИСФУНКЦІЇ ТА КОГНІТИВНИМИ ПОРУШЕННЯМИ У ЩУРІВ</w:t>
      </w:r>
    </w:p>
    <w:p w:rsidR="00801D1A" w:rsidRPr="00801D1A" w:rsidRDefault="00801D1A" w:rsidP="00801D1A">
      <w:pPr>
        <w:tabs>
          <w:tab w:val="left" w:pos="709"/>
        </w:tabs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</w:pPr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аспірант Лук’янова Є.М.,  професор,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д.м.н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. Павлова О.О., Харків, Україна</w:t>
      </w:r>
    </w:p>
    <w:p w:rsidR="00801D1A" w:rsidRPr="00801D1A" w:rsidRDefault="00801D1A" w:rsidP="00801D1A">
      <w:pPr>
        <w:tabs>
          <w:tab w:val="left" w:pos="709"/>
        </w:tabs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</w:pPr>
    </w:p>
    <w:p w:rsidR="00801D1A" w:rsidRPr="00801D1A" w:rsidRDefault="00801D1A" w:rsidP="00801D1A">
      <w:pPr>
        <w:tabs>
          <w:tab w:val="left" w:pos="709"/>
        </w:tabs>
        <w:suppressAutoHyphens/>
        <w:autoSpaceDN w:val="0"/>
        <w:spacing w:after="0" w:line="100" w:lineRule="atLeast"/>
        <w:ind w:firstLine="708"/>
        <w:jc w:val="both"/>
        <w:textAlignment w:val="baseline"/>
        <w:rPr>
          <w:rFonts w:ascii="Calibri" w:eastAsia="SimSun" w:hAnsi="Calibri" w:cs="Times New Roman"/>
          <w:color w:val="00000A"/>
          <w:kern w:val="3"/>
          <w:lang w:val="ru-RU"/>
        </w:rPr>
      </w:pPr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За даними ВОЗ щорічно реєструється приблизно 10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млн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нових випадків розвитку деменції. Цей синдром є проявом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нейродегенеративних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та судинних захворювань головного мозку, причини яких різноманітні. Останнім часом вивчається роль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ендотеліальної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дисфункції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в патогенезі когнітивних порушень.</w:t>
      </w:r>
    </w:p>
    <w:p w:rsidR="00801D1A" w:rsidRPr="00801D1A" w:rsidRDefault="00801D1A" w:rsidP="00801D1A">
      <w:pPr>
        <w:tabs>
          <w:tab w:val="left" w:pos="709"/>
        </w:tabs>
        <w:suppressAutoHyphens/>
        <w:autoSpaceDN w:val="0"/>
        <w:spacing w:after="0" w:line="100" w:lineRule="atLeast"/>
        <w:jc w:val="both"/>
        <w:textAlignment w:val="baseline"/>
        <w:rPr>
          <w:rFonts w:ascii="Calibri" w:eastAsia="SimSun" w:hAnsi="Calibri" w:cs="Times New Roman"/>
          <w:color w:val="00000A"/>
          <w:kern w:val="3"/>
          <w:lang w:val="ru-RU"/>
        </w:rPr>
      </w:pPr>
      <w:r w:rsidRPr="00801D1A">
        <w:rPr>
          <w:rFonts w:ascii="Times New Roman" w:eastAsia="SimSun" w:hAnsi="Times New Roman" w:cs="Times New Roman"/>
          <w:b/>
          <w:color w:val="00000A"/>
          <w:kern w:val="3"/>
          <w:sz w:val="28"/>
          <w:szCs w:val="28"/>
        </w:rPr>
        <w:t>Мета дослідження</w:t>
      </w:r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. З’ясування зв’язку між пошкодженням ендотелію, розвитком порушень когнітивних функцій та психоемоційних змін у щурів.</w:t>
      </w:r>
    </w:p>
    <w:p w:rsidR="00801D1A" w:rsidRPr="00801D1A" w:rsidRDefault="00801D1A" w:rsidP="00801D1A">
      <w:pPr>
        <w:tabs>
          <w:tab w:val="left" w:pos="709"/>
        </w:tabs>
        <w:suppressAutoHyphens/>
        <w:autoSpaceDN w:val="0"/>
        <w:spacing w:after="0" w:line="100" w:lineRule="atLeast"/>
        <w:jc w:val="both"/>
        <w:textAlignment w:val="baseline"/>
        <w:rPr>
          <w:rFonts w:ascii="Calibri" w:eastAsia="SimSun" w:hAnsi="Calibri" w:cs="Times New Roman"/>
          <w:color w:val="00000A"/>
          <w:kern w:val="3"/>
        </w:rPr>
      </w:pPr>
      <w:r w:rsidRPr="00801D1A">
        <w:rPr>
          <w:rFonts w:ascii="Times New Roman" w:eastAsia="SimSun" w:hAnsi="Times New Roman" w:cs="Times New Roman"/>
          <w:b/>
          <w:color w:val="00000A"/>
          <w:kern w:val="3"/>
          <w:sz w:val="28"/>
          <w:szCs w:val="28"/>
        </w:rPr>
        <w:t>Матеріали та методи</w:t>
      </w:r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. Експеримент проводили за участю 24 щурів-самців популяції </w:t>
      </w:r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  <w:lang w:val="ru-RU"/>
        </w:rPr>
        <w:t>WAG</w:t>
      </w:r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масою 180-250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гр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, які були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рандомизовано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розділені на 4 групи. Групи щурів №1,2 отримували 0,1% та 0,2% водний розчин нітриту натрію, відповідно, замість питної води (у вільному доступі) впродовж 6 тижнів, щурам групи №3 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внутрішньочеревно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вводили водний розчин нітриту натрію в дозі 50мг/кг протягом 2 тижнів, група №4 – контрольна. Визначали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ендотеліальний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фактор росту (VEGF-A,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пкг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/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мл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) -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імуноферментним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методом, фактор фон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Віленбранда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(ФВБ,%) - фотометричним методом, 2,3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дифосфогліцерат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(2,3-ДФГ,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мкмоль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/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мл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) - спектрофотометричним методом. Психоемоційні реакції та когнітивні функції щурів оцінювали за допомогою тестів «Відкрите поле» (ВП), «Продірявлене поле» (ПП), «Екстраполяційне позбавлення» (ЕП), «Умовний рефлекс пасивного уникання» (УРПУ).</w:t>
      </w:r>
    </w:p>
    <w:p w:rsidR="00801D1A" w:rsidRPr="00801D1A" w:rsidRDefault="00801D1A" w:rsidP="00801D1A">
      <w:pPr>
        <w:tabs>
          <w:tab w:val="left" w:pos="709"/>
        </w:tabs>
        <w:suppressAutoHyphens/>
        <w:autoSpaceDN w:val="0"/>
        <w:spacing w:after="0" w:line="100" w:lineRule="atLeast"/>
        <w:jc w:val="both"/>
        <w:textAlignment w:val="baseline"/>
        <w:rPr>
          <w:rFonts w:ascii="Calibri" w:eastAsia="SimSun" w:hAnsi="Calibri" w:cs="Times New Roman"/>
          <w:color w:val="00000A"/>
          <w:kern w:val="3"/>
          <w:lang w:val="ru-RU"/>
        </w:rPr>
      </w:pPr>
      <w:r w:rsidRPr="00801D1A">
        <w:rPr>
          <w:rFonts w:ascii="Times New Roman" w:eastAsia="SimSun" w:hAnsi="Times New Roman" w:cs="Times New Roman"/>
          <w:b/>
          <w:color w:val="00000A"/>
          <w:kern w:val="3"/>
          <w:sz w:val="28"/>
          <w:szCs w:val="28"/>
        </w:rPr>
        <w:t>Результати</w:t>
      </w:r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.  Встановлено, що рівні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вивчаємих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біохімічних показників підвищились у щурів всіх експериментальних груп. Найбільші зміни спостерігались в групі №3: VEGF-A= 622,1±6,6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пкг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/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мл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(контроль=29,7±0,7), ФВБ=131,73±4,1% (контроль=81,1±1,4), 2,3-ДФГ = 9,17± 0,7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мкмоль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/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мл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(контроль=3,11±0,1), що свідчить про розвиток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ендотеліальної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дисфункції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(високий рівень ФВБ – маркеру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ендотеліальної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дисфункції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), значне пошкодження судин (підвищення концентрації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ендотеліального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фактору росту судин), розвиток гіпоксії (підвищення 2,3 ДФГ). Також у щурів 3-ої гр. було зафіксовано достовірне зменшення кількості стійок, забігань до кутів та заглядань у норки у тестах ВП, ПП , що свідчить про зниження дослідницької діяльності та рівня тривожності. Усі щури, окрім тварин з 1-ої групи,  не виконали тест ЕП  , а в тесті УРПУ умовний рефлекс не сформувався у всіх експериментальних групах,  що свідчить про зниження когнітивних функцій. У щурів 3-ої групи латентний період входу до темного відсіку через 24 години після нанесення </w:t>
      </w:r>
      <w:proofErr w:type="spellStart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електробольового</w:t>
      </w:r>
      <w:proofErr w:type="spellEnd"/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 xml:space="preserve"> подразнення був найкоротший.</w:t>
      </w:r>
    </w:p>
    <w:p w:rsidR="00801D1A" w:rsidRPr="00801D1A" w:rsidRDefault="00801D1A" w:rsidP="00801D1A">
      <w:pPr>
        <w:tabs>
          <w:tab w:val="left" w:pos="709"/>
        </w:tabs>
        <w:suppressAutoHyphens/>
        <w:autoSpaceDN w:val="0"/>
        <w:spacing w:after="0" w:line="100" w:lineRule="atLeast"/>
        <w:jc w:val="both"/>
        <w:textAlignment w:val="baseline"/>
        <w:rPr>
          <w:rFonts w:ascii="Calibri" w:eastAsia="SimSun" w:hAnsi="Calibri" w:cs="Times New Roman"/>
          <w:color w:val="00000A"/>
          <w:kern w:val="3"/>
          <w:lang w:val="ru-RU"/>
        </w:rPr>
      </w:pPr>
      <w:r w:rsidRPr="00801D1A">
        <w:rPr>
          <w:rFonts w:ascii="Times New Roman" w:eastAsia="SimSun" w:hAnsi="Times New Roman" w:cs="Times New Roman"/>
          <w:b/>
          <w:color w:val="00000A"/>
          <w:kern w:val="3"/>
          <w:sz w:val="28"/>
          <w:szCs w:val="28"/>
        </w:rPr>
        <w:t xml:space="preserve"> Висновки</w:t>
      </w:r>
      <w:r w:rsidRPr="00801D1A">
        <w:rPr>
          <w:rFonts w:ascii="Times New Roman" w:eastAsia="SimSun" w:hAnsi="Times New Roman" w:cs="Times New Roman"/>
          <w:color w:val="00000A"/>
          <w:kern w:val="3"/>
          <w:sz w:val="28"/>
          <w:szCs w:val="28"/>
        </w:rPr>
        <w:t>. Виявлений прямий зв’язок між ступенем пошкодження ендотелію судин та розвитком когнітивних порушень.</w:t>
      </w:r>
    </w:p>
    <w:p w:rsidR="0085219D" w:rsidRPr="00801D1A" w:rsidRDefault="0085219D">
      <w:pPr>
        <w:rPr>
          <w:lang w:val="ru-RU"/>
        </w:rPr>
      </w:pPr>
      <w:bookmarkStart w:id="0" w:name="_GoBack"/>
      <w:bookmarkEnd w:id="0"/>
    </w:p>
    <w:sectPr w:rsidR="0085219D" w:rsidRPr="00801D1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C93"/>
    <w:rsid w:val="00373C93"/>
    <w:rsid w:val="00801D1A"/>
    <w:rsid w:val="00852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1657</Words>
  <Characters>946</Characters>
  <Application>Microsoft Office Word</Application>
  <DocSecurity>0</DocSecurity>
  <Lines>7</Lines>
  <Paragraphs>5</Paragraphs>
  <ScaleCrop>false</ScaleCrop>
  <Company>Krokoz™</Company>
  <LinksUpToDate>false</LinksUpToDate>
  <CharactersWithSpaces>2598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2019-06-22T08:15:00Z</dcterms:created>
  <dcterms:modified xsi:type="dcterms:W3CDTF">2019-06-22T08:15:00Z</dcterms:modified>
</cp:coreProperties>
</file>