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32A" w:rsidRPr="00F1032A" w:rsidRDefault="00F1032A" w:rsidP="00D3064F">
      <w:pPr>
        <w:spacing w:after="0" w:line="240" w:lineRule="auto"/>
        <w:ind w:firstLine="709"/>
        <w:jc w:val="both"/>
        <w:rPr>
          <w:rFonts w:ascii="Times New Roman" w:eastAsia="Arial-BoldMT" w:hAnsi="Times New Roman" w:cs="Times New Roman"/>
          <w:bCs/>
          <w:sz w:val="24"/>
          <w:szCs w:val="24"/>
          <w:lang w:val="ru-RU"/>
        </w:rPr>
      </w:pPr>
      <w:r w:rsidRPr="00F1032A">
        <w:rPr>
          <w:rFonts w:ascii="Times New Roman" w:eastAsia="Arial-BoldMT" w:hAnsi="Times New Roman" w:cs="Times New Roman"/>
          <w:bCs/>
          <w:sz w:val="24"/>
          <w:szCs w:val="24"/>
          <w:lang w:val="ru-RU"/>
        </w:rPr>
        <w:t>УДК 618.36 – 091:618.39 – 021.3</w:t>
      </w:r>
    </w:p>
    <w:p w:rsidR="00F1032A" w:rsidRDefault="00F1032A" w:rsidP="00D3064F">
      <w:pPr>
        <w:spacing w:after="0" w:line="240" w:lineRule="auto"/>
        <w:ind w:firstLine="709"/>
        <w:jc w:val="both"/>
        <w:rPr>
          <w:rFonts w:ascii="Times New Roman" w:eastAsia="Arial-BoldMT" w:hAnsi="Times New Roman" w:cs="Times New Roman"/>
          <w:b/>
          <w:bCs/>
          <w:sz w:val="24"/>
          <w:szCs w:val="24"/>
          <w:lang w:val="ru-RU"/>
        </w:rPr>
      </w:pPr>
    </w:p>
    <w:p w:rsidR="004D7107" w:rsidRPr="00610C13" w:rsidRDefault="00002B26" w:rsidP="00F1032A">
      <w:pPr>
        <w:spacing w:after="0" w:line="240" w:lineRule="auto"/>
        <w:jc w:val="center"/>
        <w:rPr>
          <w:rFonts w:ascii="Times New Roman" w:eastAsia="Arial-BoldMT" w:hAnsi="Times New Roman" w:cs="Times New Roman"/>
          <w:b/>
          <w:bCs/>
          <w:caps/>
          <w:sz w:val="24"/>
          <w:szCs w:val="24"/>
          <w:lang w:val="ru-RU"/>
        </w:rPr>
      </w:pPr>
      <w:r w:rsidRPr="00610C13">
        <w:rPr>
          <w:rFonts w:ascii="Times New Roman" w:eastAsia="Arial-BoldMT" w:hAnsi="Times New Roman" w:cs="Times New Roman"/>
          <w:b/>
          <w:bCs/>
          <w:caps/>
          <w:sz w:val="24"/>
          <w:szCs w:val="24"/>
          <w:lang w:val="ru-RU"/>
        </w:rPr>
        <w:t>Прогнозирование  инфекционных осложнений у беременных с бактериальной инфекцией</w:t>
      </w:r>
    </w:p>
    <w:p w:rsidR="004D7107" w:rsidRPr="00002B26" w:rsidRDefault="004D7107" w:rsidP="00D3064F">
      <w:pPr>
        <w:spacing w:after="0" w:line="240" w:lineRule="auto"/>
        <w:ind w:firstLine="709"/>
        <w:jc w:val="both"/>
        <w:rPr>
          <w:rFonts w:ascii="Times New Roman" w:eastAsia="Arial-BoldMT" w:hAnsi="Times New Roman" w:cs="Times New Roman"/>
          <w:b/>
          <w:bCs/>
          <w:sz w:val="24"/>
          <w:szCs w:val="24"/>
          <w:lang w:val="ru-RU"/>
        </w:rPr>
      </w:pPr>
    </w:p>
    <w:p w:rsidR="00F1032A" w:rsidRPr="00610C13" w:rsidRDefault="00610C13" w:rsidP="00610C13">
      <w:pPr>
        <w:spacing w:after="0" w:line="240" w:lineRule="auto"/>
        <w:jc w:val="center"/>
        <w:rPr>
          <w:rFonts w:ascii="Times New Roman" w:eastAsia="Arial-BoldMT" w:hAnsi="Times New Roman" w:cs="Times New Roman"/>
          <w:b/>
          <w:bCs/>
          <w:sz w:val="24"/>
          <w:szCs w:val="24"/>
          <w:lang w:val="ru-RU"/>
        </w:rPr>
      </w:pPr>
      <w:r w:rsidRPr="00610C13">
        <w:rPr>
          <w:rFonts w:ascii="Times New Roman" w:eastAsia="Arial-BoldMT" w:hAnsi="Times New Roman" w:cs="Times New Roman"/>
          <w:b/>
          <w:bCs/>
          <w:sz w:val="24"/>
          <w:szCs w:val="24"/>
          <w:lang w:val="ru-RU"/>
        </w:rPr>
        <w:t>Щербина Н.А., Плахотная И.Ю.</w:t>
      </w:r>
      <w:r>
        <w:rPr>
          <w:rFonts w:ascii="Times New Roman" w:eastAsia="Arial-BoldMT" w:hAnsi="Times New Roman" w:cs="Times New Roman"/>
          <w:b/>
          <w:bCs/>
          <w:sz w:val="24"/>
          <w:szCs w:val="24"/>
          <w:lang w:val="ru-RU"/>
        </w:rPr>
        <w:t>, Щербина И.Н.</w:t>
      </w:r>
    </w:p>
    <w:p w:rsidR="00F1032A" w:rsidRDefault="00610C13" w:rsidP="00D3064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610C13">
        <w:rPr>
          <w:rFonts w:ascii="Times New Roman" w:hAnsi="Times New Roman" w:cs="Times New Roman"/>
          <w:b/>
          <w:i/>
          <w:sz w:val="24"/>
          <w:szCs w:val="24"/>
          <w:lang w:val="ru-RU"/>
        </w:rPr>
        <w:t>Харьковский национальный медицинский университет, кафедра акушерства и гинекологии №1, г. Харьков</w:t>
      </w:r>
    </w:p>
    <w:p w:rsidR="00610C13" w:rsidRPr="00610C13" w:rsidRDefault="00610C13" w:rsidP="00D3064F">
      <w:pPr>
        <w:spacing w:after="0" w:line="240" w:lineRule="auto"/>
        <w:ind w:firstLine="709"/>
        <w:jc w:val="both"/>
        <w:rPr>
          <w:rFonts w:ascii="Times New Roman" w:eastAsia="Arial-BoldMT" w:hAnsi="Times New Roman" w:cs="Times New Roman"/>
          <w:b/>
          <w:bCs/>
          <w:i/>
          <w:sz w:val="24"/>
          <w:szCs w:val="24"/>
          <w:lang w:val="ru-RU"/>
        </w:rPr>
      </w:pPr>
    </w:p>
    <w:p w:rsidR="00017F3D" w:rsidRPr="00F1032A" w:rsidRDefault="00D4000C" w:rsidP="00D3064F">
      <w:pPr>
        <w:spacing w:after="0" w:line="240" w:lineRule="auto"/>
        <w:ind w:firstLine="709"/>
        <w:jc w:val="both"/>
        <w:rPr>
          <w:rFonts w:ascii="Times New Roman" w:eastAsia="Arial-BoldMT" w:hAnsi="Times New Roman" w:cs="Times New Roman"/>
          <w:bCs/>
          <w:sz w:val="24"/>
          <w:szCs w:val="24"/>
          <w:lang w:val="ru-RU"/>
        </w:rPr>
      </w:pPr>
      <w:r w:rsidRPr="00F1032A">
        <w:rPr>
          <w:rFonts w:ascii="Times New Roman" w:eastAsia="Arial-BoldMT" w:hAnsi="Times New Roman" w:cs="Times New Roman"/>
          <w:bCs/>
          <w:sz w:val="24"/>
          <w:szCs w:val="24"/>
        </w:rPr>
        <w:t>Ключевые слова: бактериальный вагиноз, лактобактерии, анаэробы, пробиотики.</w:t>
      </w:r>
    </w:p>
    <w:p w:rsidR="00DF5317" w:rsidRPr="00F1032A" w:rsidRDefault="00DF5317" w:rsidP="00D3064F">
      <w:pPr>
        <w:spacing w:after="0" w:line="240" w:lineRule="auto"/>
        <w:ind w:firstLine="709"/>
        <w:jc w:val="both"/>
        <w:rPr>
          <w:rFonts w:ascii="Times New Roman" w:eastAsia="Arial-BoldMT" w:hAnsi="Times New Roman" w:cs="Times New Roman"/>
          <w:bCs/>
          <w:sz w:val="24"/>
          <w:szCs w:val="24"/>
          <w:lang w:val="ru-RU"/>
        </w:rPr>
      </w:pPr>
    </w:p>
    <w:p w:rsidR="00D4000C" w:rsidRPr="009F2125" w:rsidRDefault="00002B26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  <w:lang w:val="ru-RU"/>
        </w:rPr>
        <w:t>Среди основных проблем современной медицинской науки важное место занимает высокая инфекционная заболеваемость в акушерстве и гинекологии.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Бактериальный вагиноз (БВ), как проявление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влагалищного дисбиоза, оказывает отрицательное влияние на течение беременности и исходы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родоразрешения [1]. Неоспоримым является факт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зависимости БВ и самопроизвольных абортов, преждевременных родов, преждевременного излития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околоплодных вод, внутриутробного инфицирования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плода, а также послеродовых гнойно-септических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осложнений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[3, 5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].</w:t>
      </w:r>
    </w:p>
    <w:p w:rsidR="00D4000C" w:rsidRPr="00D3064F" w:rsidRDefault="00002B26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  <w:lang w:val="ru-RU"/>
        </w:rPr>
      </w:pPr>
      <w:r>
        <w:rPr>
          <w:rFonts w:ascii="Times New Roman" w:eastAsia="TimesNewRomanPSMT" w:hAnsi="Times New Roman" w:cs="Times New Roman"/>
          <w:sz w:val="24"/>
          <w:szCs w:val="24"/>
          <w:lang w:val="ru-RU"/>
        </w:rPr>
        <w:t>Одним из о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сновны</w:t>
      </w:r>
      <w:r>
        <w:rPr>
          <w:rFonts w:ascii="Times New Roman" w:eastAsia="TimesNewRomanPSMT" w:hAnsi="Times New Roman" w:cs="Times New Roman"/>
          <w:sz w:val="24"/>
          <w:szCs w:val="24"/>
          <w:lang w:val="ru-RU"/>
        </w:rPr>
        <w:t>х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 xml:space="preserve"> критерие</w:t>
      </w:r>
      <w:r>
        <w:rPr>
          <w:rFonts w:ascii="Times New Roman" w:eastAsia="TimesNewRomanPSMT" w:hAnsi="Times New Roman" w:cs="Times New Roman"/>
          <w:sz w:val="24"/>
          <w:szCs w:val="24"/>
          <w:lang w:val="ru-RU"/>
        </w:rPr>
        <w:t>в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 xml:space="preserve"> диагноза БВ, являются клинические и лабораторные признаки – критерий R. Amsel (1983): гомогенные выделения из влагалища при отсутствии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признаков воспаления, наличие «ключевых клеток»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при микроскопии нативных мазков из влагалища, рН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вагинального отделяемого &gt;4,5 и положительный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аминный тест (неприятный «рыбный» запах влагалищных выделений до и/или после добавления 10%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раствора КОН).</w:t>
      </w:r>
    </w:p>
    <w:p w:rsidR="00D4000C" w:rsidRPr="009F2125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F2125">
        <w:rPr>
          <w:rFonts w:ascii="Times New Roman" w:eastAsia="TimesNewRomanPSMT" w:hAnsi="Times New Roman" w:cs="Times New Roman"/>
          <w:sz w:val="24"/>
          <w:szCs w:val="24"/>
        </w:rPr>
        <w:t>Невысокая чувствительность критериев R.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Amsel, невозможность проведения этиологической диагностики с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lastRenderedPageBreak/>
        <w:t>учетом вида и обсемененности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микробного спектра влагалищного биотопа и наличие бессимптомных форм БВ заставляет искать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другие методы и критерии подтверждения диагноза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БВ [4].</w:t>
      </w:r>
    </w:p>
    <w:p w:rsidR="00D4000C" w:rsidRPr="009F2125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Наиболее перспективным методом </w:t>
      </w:r>
      <w:r w:rsidR="00D3064F">
        <w:rPr>
          <w:rFonts w:ascii="Times New Roman" w:eastAsia="TimesNewRomanPSMT" w:hAnsi="Times New Roman" w:cs="Times New Roman"/>
          <w:sz w:val="24"/>
          <w:szCs w:val="24"/>
        </w:rPr>
        <w:t>діагностики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БВ на современном этапе является использование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ПЦР в реальном времени, что позволяет получать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как качественную, так и количественную оценку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влагалищного микробиоценоза и проводить адекватную этиотропную терапию дисбиоза. На основе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этого метода работает современная диагностическая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система «Фемофлор» производства компании «НПО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«ДНК-Технология» (РФ) [2].</w:t>
      </w:r>
    </w:p>
    <w:p w:rsidR="00D3064F" w:rsidRPr="00E64BFB" w:rsidRDefault="00D3064F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MT" w:hAnsi="Times New Roman" w:cs="Times New Roman"/>
          <w:sz w:val="24"/>
          <w:szCs w:val="24"/>
          <w:lang w:val="ru-RU"/>
        </w:rPr>
      </w:pPr>
    </w:p>
    <w:p w:rsidR="00D4000C" w:rsidRPr="00A86B2A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MT" w:hAnsi="Times New Roman" w:cs="Times New Roman"/>
          <w:sz w:val="24"/>
          <w:szCs w:val="24"/>
          <w:lang w:val="ru-RU"/>
        </w:rPr>
      </w:pPr>
      <w:r w:rsidRPr="009F2125">
        <w:rPr>
          <w:rFonts w:ascii="Times New Roman" w:eastAsia="ArialMT" w:hAnsi="Times New Roman" w:cs="Times New Roman"/>
          <w:sz w:val="24"/>
          <w:szCs w:val="24"/>
        </w:rPr>
        <w:t>Материалы и методы</w:t>
      </w:r>
    </w:p>
    <w:p w:rsidR="00D3064F" w:rsidRPr="00A86B2A" w:rsidRDefault="00D3064F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MT" w:hAnsi="Times New Roman" w:cs="Times New Roman"/>
          <w:sz w:val="24"/>
          <w:szCs w:val="24"/>
          <w:lang w:val="ru-RU"/>
        </w:rPr>
      </w:pPr>
    </w:p>
    <w:p w:rsidR="00E64BFB" w:rsidRPr="00A86B2A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F2125">
        <w:rPr>
          <w:rFonts w:ascii="Times New Roman" w:eastAsia="TimesNewRomanPSMT" w:hAnsi="Times New Roman" w:cs="Times New Roman"/>
          <w:sz w:val="24"/>
          <w:szCs w:val="24"/>
        </w:rPr>
        <w:t>При взятии на учет по беременности диагностика БВ проводилась в соответствии с клиническим протоколом. Под нашим наблюдением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находилось </w:t>
      </w:r>
      <w:r w:rsidR="00E64BFB">
        <w:rPr>
          <w:rFonts w:ascii="Times New Roman" w:eastAsia="TimesNewRomanPSMT" w:hAnsi="Times New Roman" w:cs="Times New Roman"/>
          <w:sz w:val="24"/>
          <w:szCs w:val="24"/>
          <w:lang w:val="ru-RU"/>
        </w:rPr>
        <w:t>30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 беременных. При обследовании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беременных по критериям R. Amsel и проведении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обследования видового и количественного состава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микрофлоры влагалища методом ПЦР в реальном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времени («Фемофлор»), были выделены </w:t>
      </w:r>
      <w:r w:rsidR="00E64BFB">
        <w:rPr>
          <w:rFonts w:ascii="Times New Roman" w:eastAsia="TimesNewRomanPSMT" w:hAnsi="Times New Roman" w:cs="Times New Roman"/>
          <w:sz w:val="24"/>
          <w:szCs w:val="24"/>
          <w:lang w:val="ru-RU"/>
        </w:rPr>
        <w:t>20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 беременных с БВ (основная группа) и </w:t>
      </w:r>
      <w:r w:rsidR="00E64BFB">
        <w:rPr>
          <w:rFonts w:ascii="Times New Roman" w:eastAsia="TimesNewRomanPSMT" w:hAnsi="Times New Roman" w:cs="Times New Roman"/>
          <w:sz w:val="24"/>
          <w:szCs w:val="24"/>
          <w:lang w:val="ru-RU"/>
        </w:rPr>
        <w:t>10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 беременных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с отсутствием подтверждения БВ (контрольная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группа). Обследование проводилось в динамикебеременности по триместрам. Видовой состав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микрофлоры был выделен в отдельные микробные спектры: индигенная микрофлора (ИМ)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представлена Lactobacillus spp., факультативная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анаэробная микрофлора (ФАМ) – </w:t>
      </w:r>
      <w:r w:rsidR="00D3064F">
        <w:rPr>
          <w:rFonts w:ascii="Times New Roman" w:eastAsia="TimesNewRomanPSMT" w:hAnsi="Times New Roman" w:cs="Times New Roman"/>
          <w:sz w:val="24"/>
          <w:szCs w:val="24"/>
        </w:rPr>
        <w:t>сімейством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Enterobacteriaceae, Streptococcus spp., Staphylococcus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spp., облигатно-анаэробные микроорганизмы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(ОАМ) – Gardnerella vaginalis, Prevotella spp., Eubacterium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spp., Sneathia spp., Leptotrihia spp., Megasphera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spp.,Veilonella spp., Lachnobacterium spp.,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Clostridium spp., Mobiluncus spp., Corynebacterium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spp., Peptostreptococcus spp., Atopobium vaginae, а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также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lastRenderedPageBreak/>
        <w:t>определялись Mycoplasma hominis, Mycoplasma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genitalium, Ureaplasma spp. и Candida spр.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</w:p>
    <w:p w:rsidR="00D4000C" w:rsidRPr="009F2125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F2125">
        <w:rPr>
          <w:rFonts w:ascii="Times New Roman" w:eastAsia="TimesNewRomanPSMT" w:hAnsi="Times New Roman" w:cs="Times New Roman"/>
          <w:sz w:val="24"/>
          <w:szCs w:val="24"/>
        </w:rPr>
        <w:t>В ходе микробиологического скрининга из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основной группы были выделены в I триместре </w:t>
      </w:r>
      <w:r w:rsidR="00E64BFB">
        <w:rPr>
          <w:rFonts w:ascii="Times New Roman" w:eastAsia="TimesNewRomanPSMT" w:hAnsi="Times New Roman" w:cs="Times New Roman"/>
          <w:sz w:val="24"/>
          <w:szCs w:val="24"/>
          <w:lang w:val="ru-RU"/>
        </w:rPr>
        <w:t>8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беременных с выраженным дисбиозом, которым назначался пероральный пробиотик вагисан, в состав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которого входят уникальные штаммы Lactobacillus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rhamnosus GR-1 и Lactobacillus renteri RC-14, обладающие более высокими адгезивными свойствами в отношении вагинальных эпителиоцитов в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сравнении с известными пробиотиками кишечного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происхождения. Курс перорального лечения пробиотиком составлял 14 дней – по капсуле 2 раза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в день. Остальным </w:t>
      </w:r>
      <w:r w:rsidR="00E64BFB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12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беременным с умеренным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дисбиозом во II триместре, согласно действующему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клиническому протоколу, проводилось лечение БВ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свечами далацин или мелагин по 100 мг в течение 3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дней в комбинации с вагисаном в течение 14 дней.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Контрольное обследование производили через 14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дней после лечения.</w:t>
      </w:r>
    </w:p>
    <w:p w:rsidR="00D3064F" w:rsidRPr="00A86B2A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  <w:lang w:val="ru-RU"/>
        </w:rPr>
      </w:pPr>
      <w:r w:rsidRPr="009F2125">
        <w:rPr>
          <w:rFonts w:ascii="Times New Roman" w:eastAsia="TimesNewRomanPSMT" w:hAnsi="Times New Roman" w:cs="Times New Roman"/>
          <w:sz w:val="24"/>
          <w:szCs w:val="24"/>
        </w:rPr>
        <w:t>С учетом предстоящих родов и возможности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активизации инфекции в течение 5-7 дней до ожидаемого срока родов вводили вагинальные свечи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гексикон по 1 свече ежедневно или инстилляции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0,05% раствора хлоргексидина.</w:t>
      </w:r>
    </w:p>
    <w:p w:rsidR="00D3064F" w:rsidRPr="00D3064F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MT" w:hAnsi="Times New Roman" w:cs="Times New Roman"/>
          <w:sz w:val="24"/>
          <w:szCs w:val="24"/>
          <w:lang w:val="ru-RU"/>
        </w:rPr>
      </w:pPr>
      <w:r w:rsidRPr="009F2125">
        <w:rPr>
          <w:rFonts w:ascii="Times New Roman" w:eastAsia="ArialMT" w:hAnsi="Times New Roman" w:cs="Times New Roman"/>
          <w:sz w:val="24"/>
          <w:szCs w:val="24"/>
        </w:rPr>
        <w:t>Результаты и их обсуждение</w:t>
      </w:r>
      <w:r w:rsidR="00D3064F" w:rsidRPr="00D3064F">
        <w:rPr>
          <w:rFonts w:ascii="Times New Roman" w:eastAsia="ArialMT" w:hAnsi="Times New Roman" w:cs="Times New Roman"/>
          <w:sz w:val="24"/>
          <w:szCs w:val="24"/>
          <w:lang w:val="ru-RU"/>
        </w:rPr>
        <w:t xml:space="preserve"> </w:t>
      </w:r>
    </w:p>
    <w:p w:rsidR="00D3064F" w:rsidRPr="00A86B2A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MT" w:hAnsi="Times New Roman" w:cs="Times New Roman"/>
          <w:sz w:val="24"/>
          <w:szCs w:val="24"/>
          <w:lang w:val="ru-RU"/>
        </w:rPr>
      </w:pPr>
      <w:r w:rsidRPr="009F2125">
        <w:rPr>
          <w:rFonts w:ascii="Times New Roman" w:eastAsia="TimesNewRomanPSMT" w:hAnsi="Times New Roman" w:cs="Times New Roman"/>
          <w:sz w:val="24"/>
          <w:szCs w:val="24"/>
        </w:rPr>
        <w:t>В ходе обследования основной группы было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установлено, что умеренный дисбаланс встречался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в 82,8% случаях, а тяжелый – в 17,2%. Сравнительный анализ по критериям R. Amsel (1983) и микробиологической картине методом ПЦР выявил, что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у беременных с подтвержденным БВ </w:t>
      </w:r>
      <w:r w:rsidR="00D3064F">
        <w:rPr>
          <w:rFonts w:ascii="Times New Roman" w:eastAsia="TimesNewRomanPSMT" w:hAnsi="Times New Roman" w:cs="Times New Roman"/>
          <w:sz w:val="24"/>
          <w:szCs w:val="24"/>
        </w:rPr>
        <w:t>гомогенне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выделения из влагалища при отсутствии признаков воспаления встречались в 62,0% случаев,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положительный аминный тест – в 53,0%, наличие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«ключевых клеток» при микроскопии нативных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мазков из влагалища – в 85,0%, а рН </w:t>
      </w:r>
      <w:r w:rsidR="00D3064F">
        <w:rPr>
          <w:rFonts w:ascii="Times New Roman" w:eastAsia="TimesNewRomanPSMT" w:hAnsi="Times New Roman" w:cs="Times New Roman"/>
          <w:sz w:val="24"/>
          <w:szCs w:val="24"/>
        </w:rPr>
        <w:t>загинального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отделяемого &gt;4,5 – в 89,0%.</w:t>
      </w:r>
      <w:r w:rsidRPr="009F2125">
        <w:rPr>
          <w:rFonts w:ascii="Times New Roman" w:eastAsia="ArialMT" w:hAnsi="Times New Roman" w:cs="Times New Roman"/>
          <w:sz w:val="24"/>
          <w:szCs w:val="24"/>
          <w:lang w:val="ru-RU"/>
        </w:rPr>
        <w:t xml:space="preserve"> </w:t>
      </w:r>
    </w:p>
    <w:p w:rsidR="00D4000C" w:rsidRPr="00D3064F" w:rsidRDefault="00E64BFB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  <w:lang w:val="ru-RU"/>
        </w:rPr>
      </w:pPr>
      <w:r>
        <w:rPr>
          <w:rFonts w:ascii="Times New Roman" w:eastAsia="TimesNewRomanPSMT" w:hAnsi="Times New Roman" w:cs="Times New Roman"/>
          <w:sz w:val="24"/>
          <w:szCs w:val="24"/>
          <w:lang w:val="ru-RU"/>
        </w:rPr>
        <w:t>Д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ля основной группы этиологическими факторами в развитии БВ являлось достоверное снижение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lastRenderedPageBreak/>
        <w:t xml:space="preserve">обсемененности родовых путей Lactobacillus spp. </w:t>
      </w:r>
      <w:r w:rsidR="00D3064F">
        <w:rPr>
          <w:rFonts w:ascii="Times New Roman" w:eastAsia="TimesNewRomanPSMT" w:hAnsi="Times New Roman" w:cs="Times New Roman"/>
          <w:sz w:val="24"/>
          <w:szCs w:val="24"/>
        </w:rPr>
        <w:t>и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увеличение количественного состава облигатных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анаэробов и Mycoplasma spp.</w:t>
      </w:r>
    </w:p>
    <w:p w:rsidR="00D4000C" w:rsidRPr="009F2125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F2125">
        <w:rPr>
          <w:rFonts w:ascii="Times New Roman" w:eastAsia="TimesNewRomanPSMT" w:hAnsi="Times New Roman" w:cs="Times New Roman"/>
          <w:sz w:val="24"/>
          <w:szCs w:val="24"/>
        </w:rPr>
        <w:t>Обсемененность микроорганизмами в исследуемых группах существенно была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различна в группах. У беременных с БВ количество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Lactobacillus spp. было снижено менее Lg 7 КОЕ/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мл, обсемененность микроорганизмами </w:t>
      </w:r>
      <w:r w:rsidR="00D3064F">
        <w:rPr>
          <w:rFonts w:ascii="Times New Roman" w:eastAsia="TimesNewRomanPSMT" w:hAnsi="Times New Roman" w:cs="Times New Roman"/>
          <w:sz w:val="24"/>
          <w:szCs w:val="24"/>
        </w:rPr>
        <w:t>семейства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Enterobacteriaceae, Streptococcus spp., Staphylococcus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spp.в группах не отличалась, а количество облигатных анаэробов, представленных Gardnerella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vaginalis, Prevotella spp., Eubacterium spp., Sneathia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spp., Leptotrihia spp., Megasphera spp., Veilonella spp.,</w:t>
      </w:r>
      <w:r w:rsidR="00D3064F" w:rsidRPr="00D3064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Lachnobacterium spp., Clostridium spp., Mobiluncus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spp., Corynebacterium spp., Peptostreptococcus spp.,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Atopobium vaginae, существенно возрастало </w:t>
      </w:r>
      <w:r w:rsidR="004D7107">
        <w:rPr>
          <w:rFonts w:ascii="Times New Roman" w:eastAsia="TimesNewRomanPSMT" w:hAnsi="Times New Roman" w:cs="Times New Roman"/>
          <w:sz w:val="24"/>
          <w:szCs w:val="24"/>
        </w:rPr>
        <w:t>болем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Lg 5-6 КОЕ/мл при одновременном увеличении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количества Mycoplasma spp.</w:t>
      </w:r>
    </w:p>
    <w:p w:rsidR="00D4000C" w:rsidRPr="009F2125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F2125">
        <w:rPr>
          <w:rFonts w:ascii="Times New Roman" w:eastAsia="TimesNewRomanPSMT" w:hAnsi="Times New Roman" w:cs="Times New Roman"/>
          <w:sz w:val="24"/>
          <w:szCs w:val="24"/>
        </w:rPr>
        <w:t>С учетом полученных данных, в основу шкалы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прогнозирования развития влагалищного дисбаланса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у беременных исследуемой группы предложены следующие предикторы: низкое содержание лактобактерий (&lt;Lg 5-6 КОЕ/мл) анаэробный тип дисбаланса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и количественные характеристики его </w:t>
      </w:r>
      <w:r w:rsidR="004D7107">
        <w:rPr>
          <w:rFonts w:ascii="Times New Roman" w:eastAsia="TimesNewRomanPSMT" w:hAnsi="Times New Roman" w:cs="Times New Roman"/>
          <w:sz w:val="24"/>
          <w:szCs w:val="24"/>
        </w:rPr>
        <w:t>мікробного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спектра (&gt;Lg 4-5 КОЕ/мл).</w:t>
      </w:r>
    </w:p>
    <w:p w:rsidR="00D4000C" w:rsidRPr="009F2125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F2125">
        <w:rPr>
          <w:rFonts w:ascii="Times New Roman" w:eastAsia="TimesNewRomanPSMT" w:hAnsi="Times New Roman" w:cs="Times New Roman"/>
          <w:sz w:val="24"/>
          <w:szCs w:val="24"/>
        </w:rPr>
        <w:t>После применения пробиотика вагисан у 12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беременных в I триместре с выраженным дисбиозом было установлено, что микробиологическая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картина по типам обсемененности существенно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улучшилась: нормобиоз отмечен в 8</w:t>
      </w:r>
      <w:r w:rsidR="0008694F">
        <w:rPr>
          <w:rFonts w:ascii="Times New Roman" w:eastAsia="TimesNewRomanPSMT" w:hAnsi="Times New Roman" w:cs="Times New Roman"/>
          <w:sz w:val="24"/>
          <w:szCs w:val="24"/>
          <w:lang w:val="ru-RU"/>
        </w:rPr>
        <w:t>4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% случаях,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дисбаланс умеренный – в </w:t>
      </w:r>
      <w:r w:rsidR="0008694F">
        <w:rPr>
          <w:rFonts w:ascii="Times New Roman" w:eastAsia="TimesNewRomanPSMT" w:hAnsi="Times New Roman" w:cs="Times New Roman"/>
          <w:sz w:val="24"/>
          <w:szCs w:val="24"/>
          <w:lang w:val="ru-RU"/>
        </w:rPr>
        <w:t>16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% при отсутствии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тяжелого дисбаланса.</w:t>
      </w:r>
    </w:p>
    <w:p w:rsidR="00D4000C" w:rsidRPr="00A86B2A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  <w:lang w:val="ru-RU"/>
        </w:rPr>
      </w:pPr>
      <w:r w:rsidRPr="009F2125">
        <w:rPr>
          <w:rFonts w:ascii="Times New Roman" w:eastAsia="TimesNewRomanPSMT" w:hAnsi="Times New Roman" w:cs="Times New Roman"/>
          <w:sz w:val="24"/>
          <w:szCs w:val="24"/>
        </w:rPr>
        <w:t>Значимо повышалось количество Lactobacillus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spp. с Lg 4,25±0,79 КОЕ/мл до Lg 5,80±0,70 КОЕ/мл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(р&lt;0,05) при одновременном снижении ОАМ с Lg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6,21±0,35КОЕ/мл до Lg 4,90±0,42 КОЕ/мл (р&lt;0,05).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Не отмечены достоверные различия в группе ФАМ,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Mycoplasma spp. и Candida spр.</w:t>
      </w:r>
    </w:p>
    <w:p w:rsidR="00D4000C" w:rsidRPr="009F2125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F2125">
        <w:rPr>
          <w:rFonts w:ascii="Times New Roman" w:eastAsia="TimesNewRomanPSMT" w:hAnsi="Times New Roman" w:cs="Times New Roman"/>
          <w:sz w:val="24"/>
          <w:szCs w:val="24"/>
        </w:rPr>
        <w:t>Во II-III триместрах беременности после применения предложенной коррекции влагалищного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микробиоценоза у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lastRenderedPageBreak/>
        <w:t>беременных основной группы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нормоциноз был отмечен в </w:t>
      </w:r>
      <w:r w:rsidR="0008694F">
        <w:rPr>
          <w:rFonts w:ascii="Times New Roman" w:eastAsia="TimesNewRomanPSMT" w:hAnsi="Times New Roman" w:cs="Times New Roman"/>
          <w:sz w:val="24"/>
          <w:szCs w:val="24"/>
          <w:lang w:val="ru-RU"/>
        </w:rPr>
        <w:t>50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%, дисбаланс умеренный – </w:t>
      </w:r>
      <w:r w:rsidR="0008694F">
        <w:rPr>
          <w:rFonts w:ascii="Times New Roman" w:eastAsia="TimesNewRomanPSMT" w:hAnsi="Times New Roman" w:cs="Times New Roman"/>
          <w:sz w:val="24"/>
          <w:szCs w:val="24"/>
          <w:lang w:val="ru-RU"/>
        </w:rPr>
        <w:t>35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% и дисбаланс выраженный – </w:t>
      </w:r>
      <w:r w:rsidR="0008694F">
        <w:rPr>
          <w:rFonts w:ascii="Times New Roman" w:eastAsia="TimesNewRomanPSMT" w:hAnsi="Times New Roman" w:cs="Times New Roman"/>
          <w:sz w:val="24"/>
          <w:szCs w:val="24"/>
          <w:lang w:val="ru-RU"/>
        </w:rPr>
        <w:t>15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%.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Беременным с выраженным дисбалансом вновь назначались антианаэробные препараты и пробиотики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по указанному курсу.</w:t>
      </w:r>
    </w:p>
    <w:p w:rsidR="00D4000C" w:rsidRPr="0008694F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  <w:lang w:val="ru-RU"/>
        </w:rPr>
      </w:pP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Родили самостоятельно </w:t>
      </w:r>
      <w:r w:rsidR="0008694F">
        <w:rPr>
          <w:rFonts w:ascii="Times New Roman" w:eastAsia="TimesNewRomanPSMT" w:hAnsi="Times New Roman" w:cs="Times New Roman"/>
          <w:sz w:val="24"/>
          <w:szCs w:val="24"/>
          <w:lang w:val="ru-RU"/>
        </w:rPr>
        <w:t>18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 беременных основной группы с продолжительностью родов –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13,05±1,75 часов, средней кровопотерей 277,3±16,2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мл. Кесарево сечение в нижнем сегменте выполнено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у </w:t>
      </w:r>
      <w:r w:rsidR="0008694F">
        <w:rPr>
          <w:rFonts w:ascii="Times New Roman" w:eastAsia="TimesNewRomanPSMT" w:hAnsi="Times New Roman" w:cs="Times New Roman"/>
          <w:sz w:val="24"/>
          <w:szCs w:val="24"/>
          <w:lang w:val="ru-RU"/>
        </w:rPr>
        <w:t>2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 беременных (дистресс плода, рубец на матке,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ЭКО). Родились </w:t>
      </w:r>
      <w:r w:rsidR="0008694F">
        <w:rPr>
          <w:rFonts w:ascii="Times New Roman" w:eastAsia="TimesNewRomanPSMT" w:hAnsi="Times New Roman" w:cs="Times New Roman"/>
          <w:sz w:val="24"/>
          <w:szCs w:val="24"/>
          <w:lang w:val="ru-RU"/>
        </w:rPr>
        <w:t>20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 живых новорожденных (</w:t>
      </w:r>
      <w:r w:rsidR="004D7107">
        <w:rPr>
          <w:rFonts w:ascii="Times New Roman" w:eastAsia="TimesNewRomanPSMT" w:hAnsi="Times New Roman" w:cs="Times New Roman"/>
          <w:sz w:val="24"/>
          <w:szCs w:val="24"/>
        </w:rPr>
        <w:t>двійня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после ЭКО) со средней оценкой по шкале Апгар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7,5±0,2 балла.</w:t>
      </w:r>
    </w:p>
    <w:p w:rsidR="004D7107" w:rsidRPr="00A86B2A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  <w:lang w:val="ru-RU"/>
        </w:rPr>
      </w:pP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Анализируя массу детей при рождении, было отмечено рождение в основной группе в 2,8% </w:t>
      </w:r>
      <w:r w:rsidR="004D7107">
        <w:rPr>
          <w:rFonts w:ascii="Times New Roman" w:eastAsia="TimesNewRomanPSMT" w:hAnsi="Times New Roman" w:cs="Times New Roman"/>
          <w:sz w:val="24"/>
          <w:szCs w:val="24"/>
        </w:rPr>
        <w:t>случав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маловесных детей (2000-2499 г).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</w:p>
    <w:p w:rsidR="00D4000C" w:rsidRPr="009F2125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F2125">
        <w:rPr>
          <w:rFonts w:ascii="Times New Roman" w:eastAsia="TimesNewRomanPSMT" w:hAnsi="Times New Roman" w:cs="Times New Roman"/>
          <w:sz w:val="24"/>
          <w:szCs w:val="24"/>
        </w:rPr>
        <w:t>Все беременные контрольной группы родили самостоятельно. Родилось 20 живых новорожденных,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со средней оценкой по шкале Апгар 8,2±0,5. При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рождении детей с массой менее 2500 г отмечено не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было. Послеродовые гнойно-септические заболевания в исследуемых группах отсутствовали.</w:t>
      </w:r>
    </w:p>
    <w:p w:rsidR="004D7107" w:rsidRPr="00A86B2A" w:rsidRDefault="004D7107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MT" w:hAnsi="Times New Roman" w:cs="Times New Roman"/>
          <w:sz w:val="24"/>
          <w:szCs w:val="24"/>
          <w:lang w:val="ru-RU"/>
        </w:rPr>
      </w:pPr>
    </w:p>
    <w:p w:rsidR="00D4000C" w:rsidRPr="00A86B2A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MT" w:hAnsi="Times New Roman" w:cs="Times New Roman"/>
          <w:sz w:val="24"/>
          <w:szCs w:val="24"/>
          <w:lang w:val="ru-RU"/>
        </w:rPr>
      </w:pPr>
      <w:r w:rsidRPr="009F2125">
        <w:rPr>
          <w:rFonts w:ascii="Times New Roman" w:eastAsia="ArialMT" w:hAnsi="Times New Roman" w:cs="Times New Roman"/>
          <w:sz w:val="24"/>
          <w:szCs w:val="24"/>
        </w:rPr>
        <w:t>Выводы</w:t>
      </w:r>
    </w:p>
    <w:p w:rsidR="004D7107" w:rsidRPr="00A86B2A" w:rsidRDefault="004D7107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MT" w:hAnsi="Times New Roman" w:cs="Times New Roman"/>
          <w:sz w:val="24"/>
          <w:szCs w:val="24"/>
          <w:lang w:val="ru-RU"/>
        </w:rPr>
      </w:pPr>
    </w:p>
    <w:p w:rsidR="00D4000C" w:rsidRPr="009F2125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F2125">
        <w:rPr>
          <w:rFonts w:ascii="Times New Roman" w:eastAsia="TimesNewRomanPSMT" w:hAnsi="Times New Roman" w:cs="Times New Roman"/>
          <w:sz w:val="24"/>
          <w:szCs w:val="24"/>
        </w:rPr>
        <w:t>1. Критерии R. Amsel (1983) являются хорошим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скрининговым тестом для диагностики БВ у беременных, но этиологическую диагностику определяет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видовая и количественная характеристика влага-лищного содержимого, полученная методом ПЦР в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реальном времени («Фемофлор»).</w:t>
      </w:r>
    </w:p>
    <w:p w:rsidR="00D4000C" w:rsidRPr="009F2125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F2125">
        <w:rPr>
          <w:rFonts w:ascii="Times New Roman" w:eastAsia="TimesNewRomanPSMT" w:hAnsi="Times New Roman" w:cs="Times New Roman"/>
          <w:sz w:val="24"/>
          <w:szCs w:val="24"/>
        </w:rPr>
        <w:t>2. Предикторами прогноза инфекционных и перинатальных осложнений являются анаэробный или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смешанный тип влагалищного дисбаланса.</w:t>
      </w:r>
    </w:p>
    <w:p w:rsidR="00D4000C" w:rsidRPr="009F2125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F2125">
        <w:rPr>
          <w:rFonts w:ascii="Times New Roman" w:eastAsia="TimesNewRomanPSMT" w:hAnsi="Times New Roman" w:cs="Times New Roman"/>
          <w:sz w:val="24"/>
          <w:szCs w:val="24"/>
        </w:rPr>
        <w:t>3. Применение пробиотиков у беременных с БВ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в I триместре беременности эффективно повышает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lastRenderedPageBreak/>
        <w:t xml:space="preserve">обсемененность родовых путей Lactobacillus spp. </w:t>
      </w:r>
      <w:r w:rsidR="004D7107">
        <w:rPr>
          <w:rFonts w:ascii="Times New Roman" w:eastAsia="TimesNewRomanPSMT" w:hAnsi="Times New Roman" w:cs="Times New Roman"/>
          <w:sz w:val="24"/>
          <w:szCs w:val="24"/>
        </w:rPr>
        <w:t>и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снижает количество облигатных анаэробов.</w:t>
      </w:r>
    </w:p>
    <w:p w:rsidR="00D4000C" w:rsidRPr="00A86B2A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  <w:lang w:val="ru-RU"/>
        </w:rPr>
      </w:pP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4. Предложенная схема активной </w:t>
      </w:r>
      <w:r w:rsidR="004D7107">
        <w:rPr>
          <w:rFonts w:ascii="Times New Roman" w:eastAsia="TimesNewRomanPSMT" w:hAnsi="Times New Roman" w:cs="Times New Roman"/>
          <w:sz w:val="24"/>
          <w:szCs w:val="24"/>
        </w:rPr>
        <w:t>профілактики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инфекционных и перинатальных осложнений при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БВ у беременных (раннее назначение пробиотиков,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антианаэробные препараты + пробиотики и санация родовых путей перед родами) позволяет улучшить исходы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родоразрешения и течение послеродового периода.</w:t>
      </w:r>
    </w:p>
    <w:p w:rsidR="00D4000C" w:rsidRPr="009F2125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F2125">
        <w:rPr>
          <w:rFonts w:ascii="Times New Roman" w:eastAsia="TimesNewRomanPSMT" w:hAnsi="Times New Roman" w:cs="Times New Roman"/>
          <w:sz w:val="24"/>
          <w:szCs w:val="24"/>
        </w:rPr>
        <w:t>Перспективы дальнейшего исследования: дальнейшие исследования будут посвящены выяснению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эффективности этиологической диагностики БВ с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 xml:space="preserve">учетом исходов родоразрешения и обоснования раннего назначения пробиотиков в целях </w:t>
      </w:r>
      <w:r w:rsidR="004D7107">
        <w:rPr>
          <w:rFonts w:ascii="Times New Roman" w:eastAsia="TimesNewRomanPSMT" w:hAnsi="Times New Roman" w:cs="Times New Roman"/>
          <w:sz w:val="24"/>
          <w:szCs w:val="24"/>
        </w:rPr>
        <w:t>профилактики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осложнений беременности, родов и перинатальных</w:t>
      </w:r>
      <w:r w:rsidR="004D7107"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Pr="009F2125">
        <w:rPr>
          <w:rFonts w:ascii="Times New Roman" w:eastAsia="TimesNewRomanPSMT" w:hAnsi="Times New Roman" w:cs="Times New Roman"/>
          <w:sz w:val="24"/>
          <w:szCs w:val="24"/>
        </w:rPr>
        <w:t>заболеваний.</w:t>
      </w:r>
    </w:p>
    <w:p w:rsidR="00D4000C" w:rsidRPr="009F2125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MT" w:hAnsi="Times New Roman" w:cs="Times New Roman"/>
          <w:sz w:val="24"/>
          <w:szCs w:val="24"/>
        </w:rPr>
      </w:pPr>
    </w:p>
    <w:p w:rsidR="00D4000C" w:rsidRPr="009F2125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MT" w:hAnsi="Times New Roman" w:cs="Times New Roman"/>
          <w:sz w:val="24"/>
          <w:szCs w:val="24"/>
        </w:rPr>
      </w:pPr>
      <w:r w:rsidRPr="009F2125">
        <w:rPr>
          <w:rFonts w:ascii="Times New Roman" w:eastAsia="ArialMT" w:hAnsi="Times New Roman" w:cs="Times New Roman"/>
          <w:sz w:val="24"/>
          <w:szCs w:val="24"/>
        </w:rPr>
        <w:t>Литература</w:t>
      </w:r>
    </w:p>
    <w:p w:rsidR="00D4000C" w:rsidRPr="009F2125" w:rsidRDefault="00D4000C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  <w:lang w:val="ru-RU"/>
        </w:rPr>
      </w:pPr>
    </w:p>
    <w:p w:rsidR="00D4000C" w:rsidRPr="009F2125" w:rsidRDefault="004D7107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>1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. Крыжановская М. В. Бактериоскопическая</w:t>
      </w:r>
      <w:r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картина влагалищных выделений у женщин с преждевременными родами в анамнезе и дискомфортом в нижних половых путях / М. В. Крыжановская,</w:t>
      </w:r>
      <w:r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А. А. Ермаченко, О. Н. Долгошапко // Збірник наук.</w:t>
      </w:r>
      <w:r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праць Асоціації Акушерів-гінекологів України. – К.: Інтермед, 2011. – С. 495–497.</w:t>
      </w:r>
    </w:p>
    <w:p w:rsidR="00D4000C" w:rsidRPr="009F2125" w:rsidRDefault="004D7107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>2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. Cидорова И. С. Бактериальный вагиноз / И.</w:t>
      </w:r>
      <w:r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С. Cидорова, И. О. Макаров // Российский вестник</w:t>
      </w:r>
      <w:r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акушера</w:t>
      </w:r>
      <w:r w:rsidRPr="004D7107">
        <w:rPr>
          <w:rFonts w:ascii="Times New Roman" w:eastAsia="TimesNewRomanPSMT" w:hAnsi="Times New Roman" w:cs="Times New Roman"/>
          <w:sz w:val="24"/>
          <w:szCs w:val="24"/>
          <w:lang w:val="ru-RU"/>
        </w:rPr>
        <w:t xml:space="preserve">-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гинеколога. – 2006. – № 6. – С. 50–54.</w:t>
      </w:r>
    </w:p>
    <w:p w:rsidR="00D4000C" w:rsidRPr="009F2125" w:rsidRDefault="004D7107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  <w:lang w:val="en-US"/>
        </w:rPr>
        <w:t>3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. Koumfns E. H. Bacterial vaginosis / Е. Н.</w:t>
      </w:r>
      <w:r>
        <w:rPr>
          <w:rFonts w:ascii="Times New Roman" w:eastAsia="TimesNewRomanPSMT" w:hAnsi="Times New Roman" w:cs="Times New Roman"/>
          <w:sz w:val="24"/>
          <w:szCs w:val="24"/>
          <w:lang w:val="en-US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Koumfns, L. E. Markowitz, V. Hogan // Clin. Infect.</w:t>
      </w:r>
      <w:r>
        <w:rPr>
          <w:rFonts w:ascii="Times New Roman" w:eastAsia="TimesNewRomanPSMT" w:hAnsi="Times New Roman" w:cs="Times New Roman"/>
          <w:sz w:val="24"/>
          <w:szCs w:val="24"/>
          <w:lang w:val="en-US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Dis. – 2002. – Vol. 15, S. 2. – P. 152–172.</w:t>
      </w:r>
    </w:p>
    <w:p w:rsidR="00D4000C" w:rsidRPr="009F2125" w:rsidRDefault="004D7107" w:rsidP="00D30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  <w:lang w:val="en-US"/>
        </w:rPr>
        <w:t>4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. Nonspecific vaginitis; diagnostic criteria and</w:t>
      </w:r>
      <w:r>
        <w:rPr>
          <w:rFonts w:ascii="Times New Roman" w:eastAsia="TimesNewRomanPSMT" w:hAnsi="Times New Roman" w:cs="Times New Roman"/>
          <w:sz w:val="24"/>
          <w:szCs w:val="24"/>
          <w:lang w:val="en-US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microbial and epidemiologic assotiations / R. Amsel, P.</w:t>
      </w:r>
      <w:r>
        <w:rPr>
          <w:rFonts w:ascii="Times New Roman" w:eastAsia="TimesNewRomanPSMT" w:hAnsi="Times New Roman" w:cs="Times New Roman"/>
          <w:sz w:val="24"/>
          <w:szCs w:val="24"/>
          <w:lang w:val="en-US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A. Totten, C. A. Spiegel [et al.] // Am. J. Med. – 1983.</w:t>
      </w:r>
      <w:r>
        <w:rPr>
          <w:rFonts w:ascii="Times New Roman" w:eastAsia="TimesNewRomanPSMT" w:hAnsi="Times New Roman" w:cs="Times New Roman"/>
          <w:sz w:val="24"/>
          <w:szCs w:val="24"/>
          <w:lang w:val="en-US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– Vol. 74. – P. 14–22.</w:t>
      </w:r>
    </w:p>
    <w:p w:rsidR="00D4000C" w:rsidRDefault="004D7107" w:rsidP="004D71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  <w:lang w:val="ru-RU"/>
        </w:rPr>
      </w:pPr>
      <w:r>
        <w:rPr>
          <w:rFonts w:ascii="Times New Roman" w:eastAsia="TimesNewRomanPSMT" w:hAnsi="Times New Roman" w:cs="Times New Roman"/>
          <w:sz w:val="24"/>
          <w:szCs w:val="24"/>
          <w:lang w:val="en-US"/>
        </w:rPr>
        <w:t>5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. Reid G. The potential for probiotics to prevent</w:t>
      </w:r>
      <w:r>
        <w:rPr>
          <w:rFonts w:ascii="Times New Roman" w:eastAsia="TimesNewRomanPSMT" w:hAnsi="Times New Roman" w:cs="Times New Roman"/>
          <w:sz w:val="24"/>
          <w:szCs w:val="24"/>
          <w:lang w:val="en-US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bacterial vaginosis and preterm labor / G. Reid, A. Bocking</w:t>
      </w:r>
      <w:r>
        <w:rPr>
          <w:rFonts w:ascii="Times New Roman" w:eastAsia="TimesNewRomanPSMT" w:hAnsi="Times New Roman" w:cs="Times New Roman"/>
          <w:sz w:val="24"/>
          <w:szCs w:val="24"/>
          <w:lang w:val="en-US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// Am. J. Obstet. Gynecol. – 2003. – Vol. 189. – P.</w:t>
      </w:r>
      <w:r>
        <w:rPr>
          <w:rFonts w:ascii="Times New Roman" w:eastAsia="TimesNewRomanPSMT" w:hAnsi="Times New Roman" w:cs="Times New Roman"/>
          <w:sz w:val="24"/>
          <w:szCs w:val="24"/>
          <w:lang w:val="en-US"/>
        </w:rPr>
        <w:t xml:space="preserve"> </w:t>
      </w:r>
      <w:r w:rsidR="00D4000C" w:rsidRPr="009F2125">
        <w:rPr>
          <w:rFonts w:ascii="Times New Roman" w:eastAsia="TimesNewRomanPSMT" w:hAnsi="Times New Roman" w:cs="Times New Roman"/>
          <w:sz w:val="24"/>
          <w:szCs w:val="24"/>
        </w:rPr>
        <w:t>1202–1208.</w:t>
      </w:r>
      <w:bookmarkStart w:id="0" w:name="_GoBack"/>
      <w:bookmarkEnd w:id="0"/>
    </w:p>
    <w:sectPr w:rsidR="00D4000C" w:rsidSect="00D3064F">
      <w:pgSz w:w="11906" w:h="16838"/>
      <w:pgMar w:top="3459" w:right="2778" w:bottom="3686" w:left="2778" w:header="3231" w:footer="3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56CA" w:rsidRDefault="001456CA" w:rsidP="00D3064F">
      <w:pPr>
        <w:spacing w:after="0" w:line="240" w:lineRule="auto"/>
      </w:pPr>
      <w:r>
        <w:separator/>
      </w:r>
    </w:p>
  </w:endnote>
  <w:endnote w:type="continuationSeparator" w:id="0">
    <w:p w:rsidR="001456CA" w:rsidRDefault="001456CA" w:rsidP="00D30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-Bold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56CA" w:rsidRDefault="001456CA" w:rsidP="00D3064F">
      <w:pPr>
        <w:spacing w:after="0" w:line="240" w:lineRule="auto"/>
      </w:pPr>
      <w:r>
        <w:separator/>
      </w:r>
    </w:p>
  </w:footnote>
  <w:footnote w:type="continuationSeparator" w:id="0">
    <w:p w:rsidR="001456CA" w:rsidRDefault="001456CA" w:rsidP="00D306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00C"/>
    <w:rsid w:val="00002B26"/>
    <w:rsid w:val="00017F3D"/>
    <w:rsid w:val="0008694F"/>
    <w:rsid w:val="001456CA"/>
    <w:rsid w:val="001907D6"/>
    <w:rsid w:val="003525D7"/>
    <w:rsid w:val="004570CB"/>
    <w:rsid w:val="004B6AE1"/>
    <w:rsid w:val="004D7107"/>
    <w:rsid w:val="00610C13"/>
    <w:rsid w:val="009F2125"/>
    <w:rsid w:val="00A86B2A"/>
    <w:rsid w:val="00D3064F"/>
    <w:rsid w:val="00D4000C"/>
    <w:rsid w:val="00DF5317"/>
    <w:rsid w:val="00E64BFB"/>
    <w:rsid w:val="00F10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307D90-5A0C-4F06-8265-3026B3B68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064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3064F"/>
  </w:style>
  <w:style w:type="paragraph" w:styleId="a5">
    <w:name w:val="footer"/>
    <w:basedOn w:val="a"/>
    <w:link w:val="a6"/>
    <w:uiPriority w:val="99"/>
    <w:unhideWhenUsed/>
    <w:rsid w:val="00D3064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3064F"/>
  </w:style>
  <w:style w:type="table" w:styleId="a7">
    <w:name w:val="Table Grid"/>
    <w:basedOn w:val="a1"/>
    <w:uiPriority w:val="59"/>
    <w:rsid w:val="004B6A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1436</Words>
  <Characters>8187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Oleg</cp:lastModifiedBy>
  <cp:revision>7</cp:revision>
  <dcterms:created xsi:type="dcterms:W3CDTF">2014-03-27T18:43:00Z</dcterms:created>
  <dcterms:modified xsi:type="dcterms:W3CDTF">2014-11-18T21:27:00Z</dcterms:modified>
</cp:coreProperties>
</file>