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7C3F" w:rsidRDefault="005E656F" w:rsidP="00D84ECF">
      <w:pPr>
        <w:tabs>
          <w:tab w:val="left" w:pos="3225"/>
        </w:tabs>
        <w:spacing w:after="0" w:line="360" w:lineRule="auto"/>
        <w:ind w:firstLine="720"/>
        <w:jc w:val="center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/>
        </w:rPr>
      </w:pPr>
      <w:r>
        <w:rPr>
          <w:rFonts w:asciiTheme="majorBidi" w:hAnsiTheme="majorBidi" w:cstheme="majorBidi"/>
          <w:b/>
          <w:bCs/>
          <w:noProof/>
          <w:color w:val="000000" w:themeColor="text1"/>
          <w:sz w:val="28"/>
          <w:szCs w:val="28"/>
        </w:rPr>
        <w:drawing>
          <wp:inline distT="0" distB="0" distL="0" distR="0">
            <wp:extent cx="6309360" cy="9339185"/>
            <wp:effectExtent l="19050" t="0" r="0" b="0"/>
            <wp:docPr id="2" name="Рисунок 2" descr="F:\New folder\Scan 16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New folder\Scan 160004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9360" cy="93391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Theme="majorBidi" w:hAnsiTheme="majorBidi" w:cstheme="majorBidi"/>
          <w:b/>
          <w:bCs/>
          <w:noProof/>
          <w:color w:val="000000" w:themeColor="text1"/>
          <w:sz w:val="28"/>
          <w:szCs w:val="28"/>
        </w:rPr>
        <w:lastRenderedPageBreak/>
        <w:drawing>
          <wp:inline distT="0" distB="0" distL="0" distR="0">
            <wp:extent cx="6309360" cy="8820390"/>
            <wp:effectExtent l="19050" t="0" r="0" b="0"/>
            <wp:docPr id="1" name="Рисунок 1" descr="F:\New folder\Scan 16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New folder\Scan 16000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9360" cy="88203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84ECF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/>
        </w:rPr>
        <w:lastRenderedPageBreak/>
        <w:t xml:space="preserve">ВЗАИМОСВЯЗЬ МЕТАБОЛИЧЕСКИХ НАРУШЕНИЙ И КАРДИОВАСКУЛЯРНОГО РЕМОДЕЛИРОВАНИЯ С </w:t>
      </w:r>
      <w:r w:rsidR="00E03370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/>
        </w:rPr>
        <w:t>ПОКАЗАТЕЛЯМИ</w:t>
      </w:r>
      <w:r w:rsidR="00D84ECF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/>
        </w:rPr>
        <w:t xml:space="preserve"> АДИПОКИНОВ</w:t>
      </w:r>
      <w:r w:rsidR="00551F35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/>
        </w:rPr>
        <w:t xml:space="preserve">  У ПАЦИЕНТОВ С АРТЕРИАЛЬНОЙ</w:t>
      </w:r>
      <w:r w:rsidR="004566E2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/>
        </w:rPr>
        <w:t xml:space="preserve"> ГИП</w:t>
      </w:r>
      <w:r w:rsidR="00551F35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/>
        </w:rPr>
        <w:t>ЕРТЕНЗИЕЙ И САХАРНЫМ ДИАБЕТОМ</w:t>
      </w:r>
      <w:r w:rsidR="00167C3F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/>
        </w:rPr>
        <w:t xml:space="preserve"> 2 ТИПА</w:t>
      </w:r>
    </w:p>
    <w:p w:rsidR="00167C3F" w:rsidRPr="004566E2" w:rsidRDefault="001B2215" w:rsidP="00A4649D">
      <w:pPr>
        <w:spacing w:after="0" w:line="360" w:lineRule="auto"/>
        <w:ind w:left="-567" w:right="-1"/>
        <w:contextualSpacing/>
        <w:jc w:val="center"/>
        <w:rPr>
          <w:rFonts w:ascii="Times New Roman" w:hAnsi="Times New Roman" w:cs="Times New Roman"/>
          <w:b/>
          <w:iCs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iCs/>
          <w:sz w:val="28"/>
          <w:szCs w:val="28"/>
          <w:lang w:val="ru-RU"/>
        </w:rPr>
        <w:t xml:space="preserve">            </w:t>
      </w:r>
      <w:r w:rsidR="00167C3F" w:rsidRPr="004566E2">
        <w:rPr>
          <w:rFonts w:ascii="Times New Roman" w:hAnsi="Times New Roman" w:cs="Times New Roman"/>
          <w:b/>
          <w:iCs/>
          <w:sz w:val="28"/>
          <w:szCs w:val="28"/>
          <w:lang w:val="ru-RU"/>
        </w:rPr>
        <w:t>Бобронникова Л.Р.</w:t>
      </w:r>
      <w:r w:rsidR="004A6256">
        <w:rPr>
          <w:rFonts w:ascii="Times New Roman" w:hAnsi="Times New Roman" w:cs="Times New Roman"/>
          <w:b/>
          <w:iCs/>
          <w:sz w:val="28"/>
          <w:szCs w:val="28"/>
          <w:lang w:val="ru-RU"/>
        </w:rPr>
        <w:t>, Аль-Травнех Е.В.</w:t>
      </w:r>
    </w:p>
    <w:p w:rsidR="00167C3F" w:rsidRPr="004566E2" w:rsidRDefault="001B2215" w:rsidP="00A4649D">
      <w:pPr>
        <w:spacing w:after="0" w:line="360" w:lineRule="auto"/>
        <w:ind w:left="-567" w:right="-1"/>
        <w:contextualSpacing/>
        <w:jc w:val="center"/>
        <w:rPr>
          <w:rFonts w:ascii="Times New Roman" w:hAnsi="Times New Roman" w:cs="Times New Roman"/>
          <w:b/>
          <w:i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               </w:t>
      </w:r>
      <w:r w:rsidR="00167C3F" w:rsidRPr="004566E2">
        <w:rPr>
          <w:rFonts w:ascii="Times New Roman" w:hAnsi="Times New Roman" w:cs="Times New Roman"/>
          <w:b/>
          <w:i/>
          <w:sz w:val="28"/>
          <w:szCs w:val="28"/>
          <w:lang w:val="ru-RU"/>
        </w:rPr>
        <w:t>Харьковский национальный медицинский университет</w:t>
      </w:r>
      <w:r w:rsidR="004566E2" w:rsidRPr="004566E2">
        <w:rPr>
          <w:rFonts w:ascii="Times New Roman" w:hAnsi="Times New Roman" w:cs="Times New Roman"/>
          <w:b/>
          <w:i/>
          <w:sz w:val="28"/>
          <w:szCs w:val="28"/>
          <w:lang w:val="ru-RU"/>
        </w:rPr>
        <w:t>,</w:t>
      </w:r>
      <w:r w:rsidR="004566E2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r w:rsidR="004566E2" w:rsidRPr="004566E2">
        <w:rPr>
          <w:rFonts w:ascii="Times New Roman" w:hAnsi="Times New Roman" w:cs="Times New Roman"/>
          <w:b/>
          <w:i/>
          <w:sz w:val="28"/>
          <w:szCs w:val="28"/>
          <w:lang w:val="ru-RU"/>
        </w:rPr>
        <w:t>Харьков</w:t>
      </w:r>
    </w:p>
    <w:p w:rsidR="00285C53" w:rsidRPr="007B7641" w:rsidRDefault="002D41A7" w:rsidP="00414397">
      <w:pPr>
        <w:tabs>
          <w:tab w:val="left" w:pos="3225"/>
        </w:tabs>
        <w:spacing w:after="0" w:line="360" w:lineRule="auto"/>
        <w:ind w:firstLine="72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</w:pPr>
      <w:r>
        <w:rPr>
          <w:rFonts w:asciiTheme="majorBidi" w:hAnsiTheme="majorBidi" w:cstheme="majorBidi"/>
          <w:b/>
          <w:bCs/>
          <w:sz w:val="28"/>
          <w:szCs w:val="28"/>
          <w:lang w:val="ru-RU"/>
        </w:rPr>
        <w:t>Актуальность</w:t>
      </w:r>
      <w:r w:rsidR="004566E2" w:rsidRPr="009134BA">
        <w:rPr>
          <w:rFonts w:asciiTheme="majorBidi" w:hAnsiTheme="majorBidi" w:cstheme="majorBidi"/>
          <w:b/>
          <w:bCs/>
          <w:sz w:val="28"/>
          <w:szCs w:val="28"/>
          <w:lang w:val="ru-RU"/>
        </w:rPr>
        <w:t>.</w:t>
      </w:r>
      <w:r w:rsidR="004566E2">
        <w:rPr>
          <w:lang w:val="ru-RU"/>
        </w:rPr>
        <w:t xml:space="preserve"> </w:t>
      </w:r>
      <w:r w:rsidR="007E15E3">
        <w:rPr>
          <w:lang w:val="ru-RU"/>
        </w:rPr>
        <w:t xml:space="preserve"> </w:t>
      </w:r>
      <w:r w:rsidR="00313911">
        <w:rPr>
          <w:rFonts w:asciiTheme="majorBidi" w:hAnsiTheme="majorBidi" w:cstheme="majorBidi"/>
          <w:sz w:val="28"/>
          <w:szCs w:val="28"/>
          <w:lang w:val="ru-RU"/>
        </w:rPr>
        <w:t>Коморбидное</w:t>
      </w:r>
      <w:r w:rsidR="009134BA">
        <w:rPr>
          <w:rFonts w:asciiTheme="majorBidi" w:hAnsiTheme="majorBidi" w:cstheme="majorBidi"/>
          <w:sz w:val="28"/>
          <w:szCs w:val="28"/>
          <w:lang w:val="ru-RU"/>
        </w:rPr>
        <w:t xml:space="preserve"> течение</w:t>
      </w:r>
      <w:r w:rsidR="00546DA2" w:rsidRPr="009134BA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A4649D">
        <w:rPr>
          <w:rFonts w:asciiTheme="majorBidi" w:hAnsiTheme="majorBidi" w:cstheme="majorBidi"/>
          <w:sz w:val="28"/>
          <w:szCs w:val="28"/>
          <w:lang w:val="ru-RU"/>
        </w:rPr>
        <w:t>артериальной гипертензии</w:t>
      </w:r>
      <w:r w:rsidR="00DD5B64" w:rsidRPr="009134BA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A4649D">
        <w:rPr>
          <w:rFonts w:asciiTheme="majorBidi" w:hAnsiTheme="majorBidi" w:cstheme="majorBidi"/>
          <w:sz w:val="28"/>
          <w:szCs w:val="28"/>
          <w:lang w:val="ru-RU"/>
        </w:rPr>
        <w:t>(</w:t>
      </w:r>
      <w:r w:rsidR="00DD5B64" w:rsidRPr="009134BA">
        <w:rPr>
          <w:rFonts w:asciiTheme="majorBidi" w:hAnsiTheme="majorBidi" w:cstheme="majorBidi"/>
          <w:sz w:val="28"/>
          <w:szCs w:val="28"/>
          <w:lang w:val="ru-RU"/>
        </w:rPr>
        <w:t>АГ</w:t>
      </w:r>
      <w:r w:rsidR="00A4649D">
        <w:rPr>
          <w:rFonts w:asciiTheme="majorBidi" w:hAnsiTheme="majorBidi" w:cstheme="majorBidi"/>
          <w:sz w:val="28"/>
          <w:szCs w:val="28"/>
          <w:lang w:val="ru-RU"/>
        </w:rPr>
        <w:t>)</w:t>
      </w:r>
      <w:r w:rsidR="00DD5B64" w:rsidRPr="009134BA">
        <w:rPr>
          <w:rFonts w:asciiTheme="majorBidi" w:hAnsiTheme="majorBidi" w:cstheme="majorBidi"/>
          <w:sz w:val="28"/>
          <w:szCs w:val="28"/>
          <w:lang w:val="ru-RU"/>
        </w:rPr>
        <w:t xml:space="preserve"> и </w:t>
      </w:r>
      <w:r w:rsidR="00A4649D">
        <w:rPr>
          <w:rFonts w:asciiTheme="majorBidi" w:hAnsiTheme="majorBidi" w:cstheme="majorBidi"/>
          <w:sz w:val="28"/>
          <w:szCs w:val="28"/>
          <w:lang w:val="ru-RU"/>
        </w:rPr>
        <w:t>сахарного диабета (</w:t>
      </w:r>
      <w:r w:rsidR="00DD5B64" w:rsidRPr="009134BA">
        <w:rPr>
          <w:rFonts w:asciiTheme="majorBidi" w:hAnsiTheme="majorBidi" w:cstheme="majorBidi"/>
          <w:sz w:val="28"/>
          <w:szCs w:val="28"/>
          <w:lang w:val="ru-RU"/>
        </w:rPr>
        <w:t>СД</w:t>
      </w:r>
      <w:r w:rsidR="00A4649D">
        <w:rPr>
          <w:rFonts w:asciiTheme="majorBidi" w:hAnsiTheme="majorBidi" w:cstheme="majorBidi"/>
          <w:sz w:val="28"/>
          <w:szCs w:val="28"/>
          <w:lang w:val="ru-RU"/>
        </w:rPr>
        <w:t>)</w:t>
      </w:r>
      <w:r w:rsidR="00DD5B64" w:rsidRPr="009134BA">
        <w:rPr>
          <w:rFonts w:asciiTheme="majorBidi" w:hAnsiTheme="majorBidi" w:cstheme="majorBidi"/>
          <w:sz w:val="28"/>
          <w:szCs w:val="28"/>
          <w:lang w:val="ru-RU"/>
        </w:rPr>
        <w:t xml:space="preserve"> 2 типа</w:t>
      </w:r>
      <w:r w:rsidR="009134BA">
        <w:rPr>
          <w:rFonts w:asciiTheme="majorBidi" w:hAnsiTheme="majorBidi" w:cstheme="majorBidi"/>
          <w:sz w:val="28"/>
          <w:szCs w:val="28"/>
          <w:lang w:val="ru-RU"/>
        </w:rPr>
        <w:t xml:space="preserve">, проблема </w:t>
      </w:r>
      <w:r w:rsidR="00BD4276">
        <w:rPr>
          <w:rFonts w:asciiTheme="majorBidi" w:hAnsiTheme="majorBidi" w:cstheme="majorBidi"/>
          <w:sz w:val="28"/>
          <w:szCs w:val="28"/>
          <w:lang w:val="ru-RU"/>
        </w:rPr>
        <w:t>современной медицины, благодаря неук</w:t>
      </w:r>
      <w:r w:rsidR="004948D2">
        <w:rPr>
          <w:rFonts w:asciiTheme="majorBidi" w:hAnsiTheme="majorBidi" w:cstheme="majorBidi"/>
          <w:sz w:val="28"/>
          <w:szCs w:val="28"/>
          <w:lang w:val="ru-RU"/>
        </w:rPr>
        <w:t>лонному росту данной патологии среди</w:t>
      </w:r>
      <w:r w:rsidR="00BD4276">
        <w:rPr>
          <w:rFonts w:asciiTheme="majorBidi" w:hAnsiTheme="majorBidi" w:cstheme="majorBidi"/>
          <w:sz w:val="28"/>
          <w:szCs w:val="28"/>
          <w:lang w:val="ru-RU"/>
        </w:rPr>
        <w:t xml:space="preserve"> населения.</w:t>
      </w:r>
      <w:r w:rsidR="009134BA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743D9C" w:rsidRPr="009134BA">
        <w:rPr>
          <w:rFonts w:asciiTheme="majorBidi" w:hAnsiTheme="majorBidi" w:cstheme="majorBidi"/>
          <w:sz w:val="28"/>
          <w:szCs w:val="28"/>
          <w:lang w:val="ru-RU"/>
        </w:rPr>
        <w:t>АГ и СД 2 типа, являются компонентами метаболического синдрома, поэтому часто протекают на фо</w:t>
      </w:r>
      <w:r w:rsidR="004A6256">
        <w:rPr>
          <w:rFonts w:asciiTheme="majorBidi" w:hAnsiTheme="majorBidi" w:cstheme="majorBidi"/>
          <w:sz w:val="28"/>
          <w:szCs w:val="28"/>
          <w:lang w:val="ru-RU"/>
        </w:rPr>
        <w:t>не повышенной массы тела или ожи</w:t>
      </w:r>
      <w:r w:rsidR="00743D9C" w:rsidRPr="009134BA">
        <w:rPr>
          <w:rFonts w:asciiTheme="majorBidi" w:hAnsiTheme="majorBidi" w:cstheme="majorBidi"/>
          <w:sz w:val="28"/>
          <w:szCs w:val="28"/>
          <w:lang w:val="ru-RU"/>
        </w:rPr>
        <w:t xml:space="preserve">рения. В </w:t>
      </w:r>
      <w:r w:rsidR="00BB205A">
        <w:rPr>
          <w:rFonts w:asciiTheme="majorBidi" w:hAnsiTheme="majorBidi" w:cstheme="majorBidi"/>
          <w:sz w:val="28"/>
          <w:szCs w:val="28"/>
          <w:lang w:val="ru-RU"/>
        </w:rPr>
        <w:t>настоящее</w:t>
      </w:r>
      <w:r w:rsidR="00743D9C" w:rsidRPr="009134BA">
        <w:rPr>
          <w:rFonts w:asciiTheme="majorBidi" w:hAnsiTheme="majorBidi" w:cstheme="majorBidi"/>
          <w:sz w:val="28"/>
          <w:szCs w:val="28"/>
          <w:lang w:val="ru-RU"/>
        </w:rPr>
        <w:t xml:space="preserve"> время жирова</w:t>
      </w:r>
      <w:r w:rsidR="00546DA2" w:rsidRPr="009134BA">
        <w:rPr>
          <w:rFonts w:asciiTheme="majorBidi" w:hAnsiTheme="majorBidi" w:cstheme="majorBidi"/>
          <w:sz w:val="28"/>
          <w:szCs w:val="28"/>
          <w:lang w:val="ru-RU"/>
        </w:rPr>
        <w:t>я ткань рассматривает</w:t>
      </w:r>
      <w:r w:rsidR="00743D9C" w:rsidRPr="009134BA">
        <w:rPr>
          <w:rFonts w:asciiTheme="majorBidi" w:hAnsiTheme="majorBidi" w:cstheme="majorBidi"/>
          <w:sz w:val="28"/>
          <w:szCs w:val="28"/>
          <w:lang w:val="ru-RU"/>
        </w:rPr>
        <w:t>ся как эндокринный орган</w:t>
      </w:r>
      <w:r w:rsidR="00AD2281" w:rsidRPr="009134BA">
        <w:rPr>
          <w:rFonts w:asciiTheme="majorBidi" w:hAnsiTheme="majorBidi" w:cstheme="majorBidi"/>
          <w:sz w:val="28"/>
          <w:szCs w:val="28"/>
          <w:lang w:val="ru-RU"/>
        </w:rPr>
        <w:t xml:space="preserve">, вырабатывающий </w:t>
      </w:r>
      <w:r w:rsidR="00743D9C" w:rsidRPr="009134BA">
        <w:rPr>
          <w:rFonts w:asciiTheme="majorBidi" w:hAnsiTheme="majorBidi" w:cstheme="majorBidi"/>
          <w:sz w:val="28"/>
          <w:szCs w:val="28"/>
          <w:lang w:val="ru-RU"/>
        </w:rPr>
        <w:t xml:space="preserve"> метаболически</w:t>
      </w:r>
      <w:r w:rsidR="004A6256">
        <w:rPr>
          <w:rFonts w:asciiTheme="majorBidi" w:hAnsiTheme="majorBidi" w:cstheme="majorBidi"/>
          <w:sz w:val="28"/>
          <w:szCs w:val="28"/>
          <w:lang w:val="ru-RU"/>
        </w:rPr>
        <w:t xml:space="preserve"> а</w:t>
      </w:r>
      <w:r w:rsidR="00743D9C" w:rsidRPr="009134BA">
        <w:rPr>
          <w:rFonts w:asciiTheme="majorBidi" w:hAnsiTheme="majorBidi" w:cstheme="majorBidi"/>
          <w:sz w:val="28"/>
          <w:szCs w:val="28"/>
          <w:lang w:val="ru-RU"/>
        </w:rPr>
        <w:t xml:space="preserve">ктивные вещества </w:t>
      </w:r>
      <w:r w:rsidR="00AD2281" w:rsidRPr="009134BA">
        <w:rPr>
          <w:rFonts w:asciiTheme="majorBidi" w:hAnsiTheme="majorBidi" w:cstheme="majorBidi"/>
          <w:sz w:val="28"/>
          <w:szCs w:val="28"/>
          <w:lang w:val="ru-RU"/>
        </w:rPr>
        <w:t xml:space="preserve">- </w:t>
      </w:r>
      <w:r w:rsidR="00743D9C" w:rsidRPr="009134BA">
        <w:rPr>
          <w:rFonts w:asciiTheme="majorBidi" w:hAnsiTheme="majorBidi" w:cstheme="majorBidi"/>
          <w:sz w:val="28"/>
          <w:szCs w:val="28"/>
          <w:lang w:val="ru-RU"/>
        </w:rPr>
        <w:t>адипокины.</w:t>
      </w:r>
      <w:r w:rsidR="00414397">
        <w:rPr>
          <w:rFonts w:asciiTheme="majorBidi" w:hAnsiTheme="majorBidi" w:cstheme="majorBidi"/>
          <w:sz w:val="28"/>
          <w:szCs w:val="28"/>
          <w:lang w:val="ru-RU"/>
        </w:rPr>
        <w:t xml:space="preserve">  Поэтому, представляет интерес, изучение</w:t>
      </w:r>
      <w:r w:rsidR="00414397"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 xml:space="preserve"> </w:t>
      </w:r>
      <w:r w:rsidR="00285C53"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 xml:space="preserve"> новых прогностически значимых маркеров</w:t>
      </w:r>
      <w:r w:rsidR="00285C53" w:rsidRPr="001B3750"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 xml:space="preserve">, в частности </w:t>
      </w:r>
      <w:r w:rsidR="00285C53">
        <w:rPr>
          <w:rFonts w:asciiTheme="majorBidi" w:hAnsiTheme="majorBidi" w:cstheme="majorBidi"/>
          <w:sz w:val="28"/>
          <w:szCs w:val="28"/>
          <w:lang w:val="ru-RU"/>
        </w:rPr>
        <w:t xml:space="preserve">висфатина и </w:t>
      </w:r>
      <w:r w:rsidR="00285C53" w:rsidRPr="009134BA">
        <w:rPr>
          <w:rFonts w:asciiTheme="majorBidi" w:hAnsiTheme="majorBidi" w:cstheme="majorBidi"/>
          <w:sz w:val="28"/>
          <w:szCs w:val="28"/>
          <w:lang w:val="ru-RU"/>
        </w:rPr>
        <w:t>ретинол с</w:t>
      </w:r>
      <w:r w:rsidR="00285C53">
        <w:rPr>
          <w:rFonts w:asciiTheme="majorBidi" w:hAnsiTheme="majorBidi" w:cstheme="majorBidi"/>
          <w:sz w:val="28"/>
          <w:szCs w:val="28"/>
          <w:lang w:val="ru-RU"/>
        </w:rPr>
        <w:t>вязывающего протеина</w:t>
      </w:r>
      <w:r w:rsidR="00285C53" w:rsidRPr="009134BA">
        <w:rPr>
          <w:rFonts w:asciiTheme="majorBidi" w:hAnsiTheme="majorBidi" w:cstheme="majorBidi"/>
          <w:sz w:val="28"/>
          <w:szCs w:val="28"/>
          <w:lang w:val="ru-RU"/>
        </w:rPr>
        <w:t>-4</w:t>
      </w:r>
      <w:r w:rsidR="00285C53">
        <w:rPr>
          <w:rFonts w:asciiTheme="majorBidi" w:hAnsiTheme="majorBidi" w:cstheme="majorBidi"/>
          <w:sz w:val="28"/>
          <w:szCs w:val="28"/>
          <w:lang w:val="ru-RU"/>
        </w:rPr>
        <w:t xml:space="preserve"> (РСП-4)</w:t>
      </w:r>
      <w:r w:rsidR="00285C53" w:rsidRPr="001B375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, на процессы прогрессирования</w:t>
      </w:r>
      <w:r w:rsidR="00285C53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 </w:t>
      </w:r>
      <w:r w:rsidR="00414397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метаболических нарушений и срдечно-сосудистого ремоделирования </w:t>
      </w:r>
      <w:r w:rsidR="00285C53" w:rsidRPr="001B375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у пациентов с </w:t>
      </w:r>
      <w:r w:rsidR="00414397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коморбидностью</w:t>
      </w:r>
      <w:r w:rsidR="00285C53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 </w:t>
      </w:r>
      <w:r w:rsidR="00414397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АГ и</w:t>
      </w:r>
      <w:r w:rsidR="00285C53" w:rsidRPr="001B375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 СД 2 типа</w:t>
      </w:r>
      <w:r w:rsidR="00285C53" w:rsidRPr="007B7641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.</w:t>
      </w:r>
    </w:p>
    <w:p w:rsidR="00167C3F" w:rsidRDefault="00167C3F" w:rsidP="00F22F40">
      <w:pPr>
        <w:spacing w:after="0" w:line="360" w:lineRule="auto"/>
        <w:ind w:firstLine="72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</w:pPr>
      <w:r w:rsidRPr="00F84424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/>
        </w:rPr>
        <w:t>Цель:</w:t>
      </w:r>
      <w:r w:rsidR="00BB205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="002E7C4E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Изучить влияние</w:t>
      </w:r>
      <w:r w:rsidR="00D84ECF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показателей</w:t>
      </w:r>
      <w:r w:rsidR="002E7C4E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висфатина и РСП-4</w:t>
      </w:r>
      <w:r w:rsidR="008F68DD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 на прогрессирование</w:t>
      </w:r>
      <w:r w:rsidR="002E7C4E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 метаболических нарушений и кардиоваскулярного ремоделирования у пациентов с АГ и СД 2 типа.</w:t>
      </w:r>
      <w:r w:rsidR="002E7C4E" w:rsidRPr="009134BA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</w:p>
    <w:p w:rsidR="00167C3F" w:rsidRDefault="00167C3F" w:rsidP="00F22F40">
      <w:pPr>
        <w:spacing w:after="0" w:line="360" w:lineRule="auto"/>
        <w:ind w:firstLine="72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</w:pPr>
      <w:r w:rsidRPr="00F84424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/>
        </w:rPr>
        <w:t>Материалы и методы исследования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. Обследовано</w:t>
      </w:r>
      <w:r w:rsidR="00BD4276">
        <w:rPr>
          <w:rFonts w:asciiTheme="majorBidi" w:hAnsiTheme="majorBidi" w:cstheme="majorBidi"/>
          <w:color w:val="000000" w:themeColor="text1"/>
          <w:sz w:val="28"/>
          <w:szCs w:val="28"/>
          <w:lang w:val="ru-RU" w:eastAsia="uk-UA"/>
        </w:rPr>
        <w:t xml:space="preserve"> 68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 w:eastAsia="uk-UA"/>
        </w:rPr>
        <w:t xml:space="preserve"> пациентов с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АГ </w:t>
      </w:r>
      <w:r>
        <w:rPr>
          <w:rFonts w:asciiTheme="majorBidi" w:hAnsiTheme="majorBidi" w:cstheme="majorBidi"/>
          <w:color w:val="000000" w:themeColor="text1"/>
          <w:sz w:val="28"/>
          <w:szCs w:val="28"/>
        </w:rPr>
        <w:t>II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стадии и 2-й степени. Средний возраст пациентов составил </w:t>
      </w:r>
      <w:r w:rsidR="00BD4276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53,4±4,2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года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. Пациенты разделены на группы: 1-я группа (</w:t>
      </w:r>
      <w:r>
        <w:rPr>
          <w:rFonts w:asciiTheme="majorBidi" w:hAnsiTheme="majorBidi" w:cstheme="majorBidi"/>
          <w:color w:val="000000" w:themeColor="text1"/>
          <w:sz w:val="28"/>
          <w:szCs w:val="28"/>
          <w:lang w:bidi="ar-LB"/>
        </w:rPr>
        <w:t>n</w:t>
      </w:r>
      <w:r w:rsidR="00BD4276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=35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) с сочетанным течением АГ и СД 2 типа; 2-я группа (</w:t>
      </w:r>
      <w:r>
        <w:rPr>
          <w:rFonts w:asciiTheme="majorBidi" w:hAnsiTheme="majorBidi" w:cstheme="majorBidi"/>
          <w:color w:val="000000" w:themeColor="text1"/>
          <w:sz w:val="28"/>
          <w:szCs w:val="28"/>
        </w:rPr>
        <w:t>n</w:t>
      </w:r>
      <w:r w:rsidR="00BD4276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=33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) пациенты с АГ без СД 2 типа. Контрольная группа (</w:t>
      </w:r>
      <w:r>
        <w:rPr>
          <w:rFonts w:asciiTheme="majorBidi" w:hAnsiTheme="majorBidi" w:cstheme="majorBidi"/>
          <w:color w:val="000000" w:themeColor="text1"/>
          <w:sz w:val="28"/>
          <w:szCs w:val="28"/>
        </w:rPr>
        <w:t>n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=20) была сопоставима по возрасту и полу.</w:t>
      </w:r>
    </w:p>
    <w:p w:rsidR="00167C3F" w:rsidRPr="00DF2804" w:rsidRDefault="00167C3F" w:rsidP="00F22F40">
      <w:pPr>
        <w:spacing w:after="0" w:line="360" w:lineRule="auto"/>
        <w:ind w:firstLine="72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Диагностику АГ проводи</w:t>
      </w:r>
      <w:bookmarkStart w:id="0" w:name="_GoBack"/>
      <w:bookmarkEnd w:id="0"/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ли согласно рекомендациям Европейского общества по АГ и Европейского общества кардиологов (ESH/ESC,2013). Проводили антропометрические измерения с расчетом индекса массы тела (ИМТ) 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lastRenderedPageBreak/>
        <w:t>и степени ожирения согласно критериям IDF (2015).  Диагноз СД 2 типа устанавливали согласно общих рекомендаций Европейской Ассоциации по изучению СД (EASD</w:t>
      </w:r>
      <w:r w:rsidRPr="00DF2804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,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Pr="00DF2804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2013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). </w:t>
      </w:r>
    </w:p>
    <w:p w:rsidR="00167C3F" w:rsidRDefault="008349D0" w:rsidP="00F22F40">
      <w:pPr>
        <w:spacing w:after="0" w:line="360" w:lineRule="auto"/>
        <w:ind w:firstLine="72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Уровень  </w:t>
      </w:r>
      <w:r w:rsidR="00167C3F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висфатина</w:t>
      </w:r>
      <w:r w:rsidR="004948D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и РСП-4</w:t>
      </w:r>
      <w:r w:rsidR="00167C3F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определяли методом иммуноферментного анализа с  помощью набора реагентов «</w:t>
      </w:r>
      <w:r w:rsidR="00167C3F">
        <w:rPr>
          <w:rFonts w:asciiTheme="majorBidi" w:hAnsiTheme="majorBidi" w:cstheme="majorBidi"/>
          <w:color w:val="000000" w:themeColor="text1"/>
          <w:sz w:val="28"/>
          <w:szCs w:val="28"/>
          <w:lang w:bidi="ar-LB"/>
        </w:rPr>
        <w:t>BioVendor</w:t>
      </w:r>
      <w:r w:rsidR="00167C3F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» (Чешская Республика). Определяли уровень гликозилированого гемоглобина </w:t>
      </w:r>
      <w:r w:rsidR="00167C3F" w:rsidRPr="004324C8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(</w:t>
      </w:r>
      <w:r w:rsidR="00167C3F" w:rsidRPr="004324C8">
        <w:rPr>
          <w:rFonts w:asciiTheme="majorBidi" w:hAnsiTheme="majorBidi" w:cstheme="majorBidi"/>
          <w:sz w:val="28"/>
          <w:szCs w:val="28"/>
        </w:rPr>
        <w:t>HbA</w:t>
      </w:r>
      <w:r w:rsidR="00167C3F" w:rsidRPr="004324C8">
        <w:rPr>
          <w:rFonts w:asciiTheme="majorBidi" w:hAnsiTheme="majorBidi" w:cstheme="majorBidi"/>
          <w:sz w:val="28"/>
          <w:szCs w:val="28"/>
          <w:lang w:val="ru-RU"/>
        </w:rPr>
        <w:t>1</w:t>
      </w:r>
      <w:r w:rsidR="00167C3F" w:rsidRPr="004324C8">
        <w:rPr>
          <w:rFonts w:asciiTheme="majorBidi" w:hAnsiTheme="majorBidi" w:cstheme="majorBidi"/>
          <w:sz w:val="28"/>
          <w:szCs w:val="28"/>
        </w:rPr>
        <w:t>c</w:t>
      </w:r>
      <w:r w:rsidR="00167C3F" w:rsidRPr="004324C8">
        <w:rPr>
          <w:rFonts w:asciiTheme="majorBidi" w:hAnsiTheme="majorBidi" w:cstheme="majorBidi"/>
          <w:sz w:val="28"/>
          <w:szCs w:val="28"/>
          <w:lang w:val="ru-RU"/>
        </w:rPr>
        <w:t>)</w:t>
      </w:r>
      <w:r w:rsidR="00167C3F">
        <w:rPr>
          <w:rFonts w:asciiTheme="majorBidi" w:hAnsiTheme="majorBidi" w:cstheme="majorBidi"/>
          <w:sz w:val="28"/>
          <w:szCs w:val="28"/>
          <w:lang w:val="ru-RU"/>
        </w:rPr>
        <w:t>,</w:t>
      </w:r>
      <w:r w:rsidR="00167C3F" w:rsidRPr="00E642EB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="00167C3F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глюкозы крови натощак (ГКН), </w:t>
      </w:r>
      <w:r w:rsidR="00167C3F">
        <w:rPr>
          <w:rFonts w:asciiTheme="majorBidi" w:hAnsiTheme="majorBidi" w:cstheme="majorBidi"/>
          <w:sz w:val="28"/>
          <w:szCs w:val="28"/>
          <w:lang w:val="ru-RU"/>
        </w:rPr>
        <w:t xml:space="preserve"> показатели инсулина </w:t>
      </w:r>
      <w:r w:rsidR="00167C3F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и  индекс инсулинорезистентности (</w:t>
      </w:r>
      <w:r w:rsidR="00167C3F">
        <w:rPr>
          <w:rFonts w:asciiTheme="majorBidi" w:hAnsiTheme="majorBidi" w:cstheme="majorBidi"/>
          <w:color w:val="000000" w:themeColor="text1"/>
          <w:sz w:val="28"/>
          <w:szCs w:val="28"/>
        </w:rPr>
        <w:t>HOMA</w:t>
      </w:r>
      <w:r w:rsidR="00167C3F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-</w:t>
      </w:r>
      <w:r w:rsidR="00167C3F">
        <w:rPr>
          <w:rFonts w:asciiTheme="majorBidi" w:hAnsiTheme="majorBidi" w:cstheme="majorBidi"/>
          <w:color w:val="000000" w:themeColor="text1"/>
          <w:sz w:val="28"/>
          <w:szCs w:val="28"/>
        </w:rPr>
        <w:t>IR</w:t>
      </w:r>
      <w:r w:rsidR="00167C3F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).</w:t>
      </w:r>
      <w:r w:rsidR="00167C3F">
        <w:rPr>
          <w:lang w:val="ru-RU"/>
        </w:rPr>
        <w:t xml:space="preserve"> </w:t>
      </w:r>
      <w:r w:rsidR="00167C3F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Исследование  липидного обмена: содержание общего холестерина (ОХ) в сыворотке крови,  липопротеидов низкой плотности (ХСЛПНП), липопротеидов высокой плотности (ХСЛПВП), триглицеридов (ТГ) проводили  иммуноферментным методом.  </w:t>
      </w:r>
    </w:p>
    <w:p w:rsidR="00167C3F" w:rsidRDefault="00167C3F" w:rsidP="00F22F4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Эхокардиографию проводили по стандартным методикам согласно рекомендациям Американского  общества эхокардиографии (2015) с определением размеров толщины межжелудочковой перегородки (ТМЖП), задней стенки левого желудочка (ТЗСЛЖ)  в конце диастолы, конечного систолического размера (КСР), фракционного выброса (ФВ) ЛЖ,   ультразвуковое исследование общих сонных артерий с измерением толщины комплекса интима-медиа общих сонных артерий (ТИМ ОСА).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 xml:space="preserve"> </w:t>
      </w:r>
      <w:r w:rsidR="008F68DD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>Статистическую обработку полученных результатов проведено с использованием пакета</w:t>
      </w:r>
      <w:r w:rsidR="008F68DD" w:rsidRPr="008F68DD">
        <w:rPr>
          <w:rFonts w:asciiTheme="majorBidi" w:hAnsiTheme="majorBidi" w:cstheme="majorBidi"/>
          <w:color w:val="000000" w:themeColor="text1"/>
          <w:sz w:val="28"/>
          <w:szCs w:val="28"/>
          <w:lang w:val="ru-RU" w:eastAsia="uk-UA"/>
        </w:rPr>
        <w:t xml:space="preserve"> программ</w:t>
      </w:r>
      <w:r w:rsidR="008F68DD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 xml:space="preserve"> Statistica 8,0.</w:t>
      </w:r>
    </w:p>
    <w:p w:rsidR="00167C3F" w:rsidRDefault="00167C3F" w:rsidP="007B0E6F">
      <w:pP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 w:rsidRPr="00F84424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/>
        </w:rPr>
        <w:t>Результаты.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="002D41A7">
        <w:rPr>
          <w:rFonts w:asciiTheme="majorBidi" w:hAnsiTheme="majorBidi" w:cstheme="majorBidi"/>
          <w:sz w:val="28"/>
          <w:szCs w:val="28"/>
          <w:lang w:val="ru-RU"/>
        </w:rPr>
        <w:t>Повыше</w:t>
      </w:r>
      <w:r w:rsidR="00D84F92">
        <w:rPr>
          <w:rFonts w:asciiTheme="majorBidi" w:hAnsiTheme="majorBidi" w:cstheme="majorBidi"/>
          <w:sz w:val="28"/>
          <w:szCs w:val="28"/>
          <w:lang w:val="ru-RU"/>
        </w:rPr>
        <w:t>ние массы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 тела наблюдались у 7</w:t>
      </w:r>
      <w:r w:rsidR="004948D2">
        <w:rPr>
          <w:rFonts w:asciiTheme="majorBidi" w:hAnsiTheme="majorBidi" w:cstheme="majorBidi"/>
          <w:sz w:val="28"/>
          <w:szCs w:val="28"/>
          <w:lang w:val="ru-RU"/>
        </w:rPr>
        <w:t>5,4 % пациентов 1-й группы и у 47,5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 % пациентов 2-й группы. </w:t>
      </w:r>
    </w:p>
    <w:p w:rsidR="00167C3F" w:rsidRDefault="00167C3F" w:rsidP="007B0E6F">
      <w:pP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>
        <w:rPr>
          <w:rFonts w:asciiTheme="majorBidi" w:hAnsiTheme="majorBidi" w:cstheme="majorBidi"/>
          <w:sz w:val="28"/>
          <w:szCs w:val="28"/>
          <w:lang w:val="ru-RU"/>
        </w:rPr>
        <w:t xml:space="preserve"> Гипертрофия миокарда лево</w:t>
      </w:r>
      <w:r w:rsidR="00F87C58">
        <w:rPr>
          <w:rFonts w:asciiTheme="majorBidi" w:hAnsiTheme="majorBidi" w:cstheme="majorBidi"/>
          <w:sz w:val="28"/>
          <w:szCs w:val="28"/>
          <w:lang w:val="ru-RU"/>
        </w:rPr>
        <w:t>го желудочка (ГЛЖ) выявлена у 72</w:t>
      </w:r>
      <w:r>
        <w:rPr>
          <w:rFonts w:asciiTheme="majorBidi" w:hAnsiTheme="majorBidi" w:cstheme="majorBidi"/>
          <w:sz w:val="28"/>
          <w:szCs w:val="28"/>
          <w:lang w:val="ru-RU"/>
        </w:rPr>
        <w:t>,</w:t>
      </w:r>
      <w:r w:rsidR="00F87C58">
        <w:rPr>
          <w:rFonts w:asciiTheme="majorBidi" w:hAnsiTheme="majorBidi" w:cstheme="majorBidi"/>
          <w:sz w:val="28"/>
          <w:szCs w:val="28"/>
          <w:lang w:val="ru-RU"/>
        </w:rPr>
        <w:t>5 % пациентов 1-й группы и у 42</w:t>
      </w:r>
      <w:r>
        <w:rPr>
          <w:rFonts w:asciiTheme="majorBidi" w:hAnsiTheme="majorBidi" w:cstheme="majorBidi"/>
          <w:sz w:val="28"/>
          <w:szCs w:val="28"/>
          <w:lang w:val="ru-RU"/>
        </w:rPr>
        <w:t>,3% пациентов 2-й группы (р&lt;0,05). ТИМ ОСА у пациентов 1-й группы была достоверно больше, чем в группе сравнения (р&lt;0,001) и корре</w:t>
      </w:r>
      <w:r w:rsidR="00D84F92">
        <w:rPr>
          <w:rFonts w:asciiTheme="majorBidi" w:hAnsiTheme="majorBidi" w:cstheme="majorBidi"/>
          <w:sz w:val="28"/>
          <w:szCs w:val="28"/>
          <w:lang w:val="ru-RU"/>
        </w:rPr>
        <w:t>лировала с уровнем ОХС (г = 0,46</w:t>
      </w:r>
      <w:r>
        <w:rPr>
          <w:rFonts w:asciiTheme="majorBidi" w:hAnsiTheme="majorBidi" w:cstheme="majorBidi"/>
          <w:sz w:val="28"/>
          <w:szCs w:val="28"/>
          <w:lang w:val="ru-RU"/>
        </w:rPr>
        <w:t>; р&lt;0,01), НОМА-</w:t>
      </w:r>
      <w:r>
        <w:rPr>
          <w:rFonts w:asciiTheme="majorBidi" w:hAnsiTheme="majorBidi" w:cstheme="majorBidi"/>
          <w:sz w:val="28"/>
          <w:szCs w:val="28"/>
        </w:rPr>
        <w:t>IR</w:t>
      </w:r>
      <w:r w:rsidR="00D84F92">
        <w:rPr>
          <w:rFonts w:asciiTheme="majorBidi" w:hAnsiTheme="majorBidi" w:cstheme="majorBidi"/>
          <w:sz w:val="28"/>
          <w:szCs w:val="28"/>
          <w:lang w:val="ru-RU"/>
        </w:rPr>
        <w:t xml:space="preserve"> (г = 0,52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; р&lt;0,01). </w:t>
      </w:r>
    </w:p>
    <w:p w:rsidR="00F01F86" w:rsidRDefault="00825DD5" w:rsidP="007B0E6F">
      <w:pP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>
        <w:rPr>
          <w:rFonts w:asciiTheme="majorBidi" w:hAnsiTheme="majorBidi" w:cstheme="majorBidi"/>
          <w:sz w:val="28"/>
          <w:szCs w:val="28"/>
          <w:lang w:val="ru-RU"/>
        </w:rPr>
        <w:t xml:space="preserve">Уровень </w:t>
      </w:r>
      <w:r w:rsidR="00F44064">
        <w:rPr>
          <w:rFonts w:asciiTheme="majorBidi" w:hAnsiTheme="majorBidi" w:cstheme="majorBidi"/>
          <w:sz w:val="28"/>
          <w:szCs w:val="28"/>
          <w:lang w:val="ru-RU"/>
        </w:rPr>
        <w:t>РСП-4 выше у пациентов 1-й группы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 в сравнении с показателями 2-й группы и </w:t>
      </w:r>
      <w:r w:rsidR="00F01F86">
        <w:rPr>
          <w:rFonts w:asciiTheme="majorBidi" w:hAnsiTheme="majorBidi" w:cstheme="majorBidi"/>
          <w:sz w:val="28"/>
          <w:szCs w:val="28"/>
          <w:lang w:val="ru-RU"/>
        </w:rPr>
        <w:t xml:space="preserve">группой 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контроля </w:t>
      </w:r>
      <w:r w:rsidR="00F44064">
        <w:rPr>
          <w:rFonts w:asciiTheme="majorBidi" w:hAnsiTheme="majorBidi" w:cstheme="majorBidi"/>
          <w:sz w:val="28"/>
          <w:szCs w:val="28"/>
          <w:lang w:val="ru-RU"/>
        </w:rPr>
        <w:t>(</w:t>
      </w:r>
      <w:r w:rsidR="00F44064">
        <w:rPr>
          <w:rFonts w:asciiTheme="majorBidi" w:hAnsiTheme="majorBidi" w:cstheme="majorBidi"/>
          <w:sz w:val="28"/>
          <w:szCs w:val="28"/>
        </w:rPr>
        <w:t>p</w:t>
      </w:r>
      <w:r w:rsidR="00F44064">
        <w:rPr>
          <w:rFonts w:asciiTheme="majorBidi" w:hAnsiTheme="majorBidi" w:cstheme="majorBidi"/>
          <w:sz w:val="28"/>
          <w:szCs w:val="28"/>
          <w:lang w:val="ru-RU"/>
        </w:rPr>
        <w:t>&lt;0,05)</w:t>
      </w:r>
      <w:r w:rsidR="002D41A7">
        <w:rPr>
          <w:rFonts w:asciiTheme="majorBidi" w:hAnsiTheme="majorBidi" w:cstheme="majorBidi"/>
          <w:sz w:val="28"/>
          <w:szCs w:val="28"/>
          <w:lang w:val="ru-RU"/>
        </w:rPr>
        <w:t>.</w:t>
      </w:r>
      <w:r w:rsidR="00F44064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F01F86">
        <w:rPr>
          <w:rFonts w:asciiTheme="majorBidi" w:hAnsiTheme="majorBidi" w:cstheme="majorBidi"/>
          <w:sz w:val="28"/>
          <w:szCs w:val="28"/>
          <w:lang w:val="ru-RU"/>
        </w:rPr>
        <w:t xml:space="preserve"> Показатели</w:t>
      </w:r>
      <w:r w:rsidR="00F44064">
        <w:rPr>
          <w:rFonts w:asciiTheme="majorBidi" w:hAnsiTheme="majorBidi" w:cstheme="majorBidi"/>
          <w:sz w:val="28"/>
          <w:szCs w:val="28"/>
          <w:lang w:val="ru-RU"/>
        </w:rPr>
        <w:t xml:space="preserve"> РСП-4 в 1,7 раз выше у </w:t>
      </w:r>
      <w:r w:rsidR="00F44064">
        <w:rPr>
          <w:rFonts w:asciiTheme="majorBidi" w:hAnsiTheme="majorBidi" w:cstheme="majorBidi"/>
          <w:sz w:val="28"/>
          <w:szCs w:val="28"/>
          <w:lang w:val="ru-RU"/>
        </w:rPr>
        <w:lastRenderedPageBreak/>
        <w:t xml:space="preserve">пациентов с сочетанным течением АГ и СД 2 типа (р&lt;0,001).  </w:t>
      </w:r>
      <w:r w:rsidR="00F01F86">
        <w:rPr>
          <w:rFonts w:asciiTheme="majorBidi" w:hAnsiTheme="majorBidi" w:cstheme="majorBidi"/>
          <w:sz w:val="28"/>
          <w:szCs w:val="28"/>
          <w:lang w:val="ru-RU"/>
        </w:rPr>
        <w:t>Установлена</w:t>
      </w:r>
      <w:r w:rsidR="00F44064">
        <w:rPr>
          <w:rFonts w:asciiTheme="majorBidi" w:hAnsiTheme="majorBidi" w:cstheme="majorBidi"/>
          <w:sz w:val="28"/>
          <w:szCs w:val="28"/>
          <w:lang w:val="ru-RU"/>
        </w:rPr>
        <w:t xml:space="preserve"> положительная корреляционная </w:t>
      </w:r>
      <w:r w:rsidR="00F22F40">
        <w:rPr>
          <w:rFonts w:asciiTheme="majorBidi" w:hAnsiTheme="majorBidi" w:cstheme="majorBidi"/>
          <w:sz w:val="28"/>
          <w:szCs w:val="28"/>
          <w:lang w:val="ru-RU"/>
        </w:rPr>
        <w:t>вза</w:t>
      </w:r>
      <w:r w:rsidR="00F44064">
        <w:rPr>
          <w:rFonts w:asciiTheme="majorBidi" w:hAnsiTheme="majorBidi" w:cstheme="majorBidi"/>
          <w:sz w:val="28"/>
          <w:szCs w:val="28"/>
          <w:lang w:val="ru-RU"/>
        </w:rPr>
        <w:t>и</w:t>
      </w:r>
      <w:r w:rsidR="00F22F40">
        <w:rPr>
          <w:rFonts w:asciiTheme="majorBidi" w:hAnsiTheme="majorBidi" w:cstheme="majorBidi"/>
          <w:sz w:val="28"/>
          <w:szCs w:val="28"/>
          <w:lang w:val="ru-RU"/>
        </w:rPr>
        <w:t>мо</w:t>
      </w:r>
      <w:r w:rsidR="00F44064">
        <w:rPr>
          <w:rFonts w:asciiTheme="majorBidi" w:hAnsiTheme="majorBidi" w:cstheme="majorBidi"/>
          <w:sz w:val="28"/>
          <w:szCs w:val="28"/>
          <w:lang w:val="ru-RU"/>
        </w:rPr>
        <w:t>с</w:t>
      </w:r>
      <w:r w:rsidR="00F22F40">
        <w:rPr>
          <w:rFonts w:asciiTheme="majorBidi" w:hAnsiTheme="majorBidi" w:cstheme="majorBidi"/>
          <w:sz w:val="28"/>
          <w:szCs w:val="28"/>
          <w:lang w:val="ru-RU"/>
        </w:rPr>
        <w:t>вязь</w:t>
      </w:r>
      <w:r w:rsidR="00F44064">
        <w:rPr>
          <w:rFonts w:asciiTheme="majorBidi" w:hAnsiTheme="majorBidi" w:cstheme="majorBidi"/>
          <w:sz w:val="28"/>
          <w:szCs w:val="28"/>
          <w:lang w:val="ru-RU"/>
        </w:rPr>
        <w:t xml:space="preserve">  РСП-</w:t>
      </w:r>
      <w:r w:rsidR="00F87C58">
        <w:rPr>
          <w:rFonts w:asciiTheme="majorBidi" w:hAnsiTheme="majorBidi" w:cstheme="majorBidi"/>
          <w:sz w:val="28"/>
          <w:szCs w:val="28"/>
          <w:lang w:val="ru-RU"/>
        </w:rPr>
        <w:t>4</w:t>
      </w:r>
      <w:r w:rsidR="00F44064" w:rsidRPr="00366C75">
        <w:rPr>
          <w:rFonts w:asciiTheme="majorBidi" w:hAnsiTheme="majorBidi" w:cstheme="majorBidi"/>
          <w:sz w:val="28"/>
          <w:szCs w:val="28"/>
          <w:lang w:val="ru-RU"/>
        </w:rPr>
        <w:t xml:space="preserve"> с ИМТ</w:t>
      </w:r>
      <w:r w:rsidR="00F87C58">
        <w:rPr>
          <w:rFonts w:asciiTheme="majorBidi" w:hAnsiTheme="majorBidi" w:cstheme="majorBidi"/>
          <w:sz w:val="28"/>
          <w:szCs w:val="28"/>
          <w:lang w:val="ru-RU"/>
        </w:rPr>
        <w:t xml:space="preserve"> (г = 0,44</w:t>
      </w:r>
      <w:r w:rsidR="00F44064">
        <w:rPr>
          <w:rFonts w:asciiTheme="majorBidi" w:hAnsiTheme="majorBidi" w:cstheme="majorBidi"/>
          <w:sz w:val="28"/>
          <w:szCs w:val="28"/>
          <w:lang w:val="ru-RU"/>
        </w:rPr>
        <w:t>; р&lt;0,001)</w:t>
      </w:r>
      <w:r w:rsidR="00F44064" w:rsidRPr="00366C75">
        <w:rPr>
          <w:rFonts w:asciiTheme="majorBidi" w:hAnsiTheme="majorBidi" w:cstheme="majorBidi"/>
          <w:sz w:val="28"/>
          <w:szCs w:val="28"/>
          <w:lang w:val="ru-RU"/>
        </w:rPr>
        <w:t>,</w:t>
      </w:r>
      <w:r w:rsidR="00F44064">
        <w:rPr>
          <w:rFonts w:asciiTheme="majorBidi" w:hAnsiTheme="majorBidi" w:cstheme="majorBidi"/>
          <w:sz w:val="28"/>
          <w:szCs w:val="28"/>
          <w:lang w:val="ru-RU"/>
        </w:rPr>
        <w:t xml:space="preserve"> уровнем</w:t>
      </w:r>
      <w:r w:rsidR="00F44064" w:rsidRPr="00366C75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F44064">
        <w:rPr>
          <w:rFonts w:asciiTheme="majorBidi" w:hAnsiTheme="majorBidi" w:cstheme="majorBidi"/>
          <w:sz w:val="28"/>
          <w:szCs w:val="28"/>
          <w:lang w:val="ru-RU"/>
        </w:rPr>
        <w:t>ГКН</w:t>
      </w:r>
      <w:r w:rsidR="00F44064" w:rsidRPr="00C54866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F44064">
        <w:rPr>
          <w:rFonts w:asciiTheme="majorBidi" w:hAnsiTheme="majorBidi" w:cstheme="majorBidi"/>
          <w:sz w:val="28"/>
          <w:szCs w:val="28"/>
          <w:lang w:val="ru-RU"/>
        </w:rPr>
        <w:t>(г = 0,46; р&lt;0,001)</w:t>
      </w:r>
      <w:r w:rsidR="00F44064" w:rsidRPr="00366C75">
        <w:rPr>
          <w:rFonts w:asciiTheme="majorBidi" w:hAnsiTheme="majorBidi" w:cstheme="majorBidi"/>
          <w:sz w:val="28"/>
          <w:szCs w:val="28"/>
          <w:lang w:val="ru-RU"/>
        </w:rPr>
        <w:t xml:space="preserve">, </w:t>
      </w:r>
      <w:r w:rsidR="00F44064">
        <w:rPr>
          <w:rFonts w:asciiTheme="majorBidi" w:hAnsiTheme="majorBidi" w:cstheme="majorBidi"/>
          <w:sz w:val="28"/>
          <w:szCs w:val="28"/>
          <w:lang w:val="ru-RU"/>
        </w:rPr>
        <w:t>уровнем инсулина (г = 0,52; р&lt;0,001)</w:t>
      </w:r>
      <w:r w:rsidR="00F44064" w:rsidRPr="00366C75">
        <w:rPr>
          <w:rFonts w:asciiTheme="majorBidi" w:hAnsiTheme="majorBidi" w:cstheme="majorBidi"/>
          <w:sz w:val="28"/>
          <w:szCs w:val="28"/>
          <w:lang w:val="ru-RU"/>
        </w:rPr>
        <w:t>,</w:t>
      </w:r>
      <w:r w:rsidR="00F44064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F44064" w:rsidRPr="00366C75">
        <w:rPr>
          <w:rFonts w:asciiTheme="majorBidi" w:hAnsiTheme="majorBidi" w:cstheme="majorBidi"/>
          <w:sz w:val="28"/>
          <w:szCs w:val="28"/>
          <w:lang w:val="ru-RU"/>
        </w:rPr>
        <w:t>НОМА-IR</w:t>
      </w:r>
      <w:r w:rsidR="00F44064" w:rsidRPr="00C54866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F44064">
        <w:rPr>
          <w:rFonts w:asciiTheme="majorBidi" w:hAnsiTheme="majorBidi" w:cstheme="majorBidi"/>
          <w:sz w:val="28"/>
          <w:szCs w:val="28"/>
          <w:lang w:val="ru-RU"/>
        </w:rPr>
        <w:t>(г = 0,58; р&lt;0,001)</w:t>
      </w:r>
      <w:r w:rsidR="00F44064" w:rsidRPr="00366C75">
        <w:rPr>
          <w:rFonts w:asciiTheme="majorBidi" w:hAnsiTheme="majorBidi" w:cstheme="majorBidi"/>
          <w:sz w:val="28"/>
          <w:szCs w:val="28"/>
          <w:lang w:val="ru-RU"/>
        </w:rPr>
        <w:t xml:space="preserve">, </w:t>
      </w:r>
      <w:r w:rsidR="00F44064">
        <w:rPr>
          <w:rFonts w:asciiTheme="majorBidi" w:hAnsiTheme="majorBidi" w:cstheme="majorBidi"/>
          <w:sz w:val="28"/>
          <w:szCs w:val="28"/>
          <w:lang w:val="ru-RU"/>
        </w:rPr>
        <w:t xml:space="preserve"> показателем ОХ (г = 0,52; р&lt;0,001) и ЛПНП</w:t>
      </w:r>
      <w:r w:rsidR="00F44064" w:rsidRPr="00366C75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F44064">
        <w:rPr>
          <w:rFonts w:asciiTheme="majorBidi" w:hAnsiTheme="majorBidi" w:cstheme="majorBidi"/>
          <w:sz w:val="28"/>
          <w:szCs w:val="28"/>
          <w:lang w:val="ru-RU"/>
        </w:rPr>
        <w:t>(г = 0,56; р&lt;</w:t>
      </w:r>
      <w:r w:rsidR="00F87C58">
        <w:rPr>
          <w:rFonts w:asciiTheme="majorBidi" w:hAnsiTheme="majorBidi" w:cstheme="majorBidi"/>
          <w:sz w:val="28"/>
          <w:szCs w:val="28"/>
          <w:lang w:val="ru-RU"/>
        </w:rPr>
        <w:t xml:space="preserve">0,001). </w:t>
      </w:r>
      <w:r w:rsidR="00487722">
        <w:rPr>
          <w:rFonts w:asciiTheme="majorBidi" w:hAnsiTheme="majorBidi" w:cstheme="majorBidi"/>
          <w:sz w:val="28"/>
          <w:szCs w:val="28"/>
          <w:lang w:val="ru-RU"/>
        </w:rPr>
        <w:t xml:space="preserve">Отрицательная корреляционная связь с </w:t>
      </w:r>
      <w:r w:rsidR="00F87C58">
        <w:rPr>
          <w:rFonts w:asciiTheme="majorBidi" w:hAnsiTheme="majorBidi" w:cstheme="majorBidi"/>
          <w:sz w:val="28"/>
          <w:szCs w:val="28"/>
          <w:lang w:val="ru-RU"/>
        </w:rPr>
        <w:t>ЛПВП (г =-</w:t>
      </w:r>
      <w:r w:rsidR="003C7E68">
        <w:rPr>
          <w:rFonts w:asciiTheme="majorBidi" w:hAnsiTheme="majorBidi" w:cstheme="majorBidi"/>
          <w:sz w:val="28"/>
          <w:szCs w:val="28"/>
          <w:lang w:val="ru-RU"/>
        </w:rPr>
        <w:t xml:space="preserve"> 0,54</w:t>
      </w:r>
      <w:r w:rsidR="00F87C58">
        <w:rPr>
          <w:rFonts w:asciiTheme="majorBidi" w:hAnsiTheme="majorBidi" w:cstheme="majorBidi"/>
          <w:sz w:val="28"/>
          <w:szCs w:val="28"/>
          <w:lang w:val="ru-RU"/>
        </w:rPr>
        <w:t>; р&lt;0,001)</w:t>
      </w:r>
      <w:r w:rsidR="00F01F86">
        <w:rPr>
          <w:rFonts w:asciiTheme="majorBidi" w:hAnsiTheme="majorBidi" w:cstheme="majorBidi"/>
          <w:sz w:val="28"/>
          <w:szCs w:val="28"/>
          <w:lang w:val="ru-RU"/>
        </w:rPr>
        <w:t xml:space="preserve"> и</w:t>
      </w:r>
      <w:r w:rsidR="00F87C58">
        <w:rPr>
          <w:rFonts w:asciiTheme="majorBidi" w:hAnsiTheme="majorBidi" w:cstheme="majorBidi"/>
          <w:sz w:val="28"/>
          <w:szCs w:val="28"/>
          <w:lang w:val="ru-RU"/>
        </w:rPr>
        <w:t xml:space="preserve"> статистически</w:t>
      </w:r>
      <w:r w:rsidR="00F44064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F87C58">
        <w:rPr>
          <w:rFonts w:asciiTheme="majorBidi" w:hAnsiTheme="majorBidi" w:cstheme="majorBidi"/>
          <w:sz w:val="28"/>
          <w:szCs w:val="28"/>
          <w:lang w:val="ru-RU"/>
        </w:rPr>
        <w:t>значимая корреляция</w:t>
      </w:r>
      <w:r w:rsidR="00F44064">
        <w:rPr>
          <w:rFonts w:asciiTheme="majorBidi" w:hAnsiTheme="majorBidi" w:cstheme="majorBidi"/>
          <w:sz w:val="28"/>
          <w:szCs w:val="28"/>
          <w:lang w:val="ru-RU"/>
        </w:rPr>
        <w:t xml:space="preserve"> с ТИМ ОСА (г =</w:t>
      </w:r>
      <w:r w:rsidR="00F87C58">
        <w:rPr>
          <w:rFonts w:asciiTheme="majorBidi" w:hAnsiTheme="majorBidi" w:cstheme="majorBidi"/>
          <w:sz w:val="28"/>
          <w:szCs w:val="28"/>
          <w:lang w:val="ru-RU"/>
        </w:rPr>
        <w:t xml:space="preserve"> 0,46</w:t>
      </w:r>
      <w:r w:rsidR="00F44064">
        <w:rPr>
          <w:rFonts w:asciiTheme="majorBidi" w:hAnsiTheme="majorBidi" w:cstheme="majorBidi"/>
          <w:sz w:val="28"/>
          <w:szCs w:val="28"/>
          <w:lang w:val="ru-RU"/>
        </w:rPr>
        <w:t>; р&lt;0,001) и ГЛЖ</w:t>
      </w:r>
      <w:r w:rsidR="00F87C58" w:rsidRPr="00F87C58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F87C58">
        <w:rPr>
          <w:rFonts w:asciiTheme="majorBidi" w:hAnsiTheme="majorBidi" w:cstheme="majorBidi"/>
          <w:sz w:val="28"/>
          <w:szCs w:val="28"/>
          <w:lang w:val="ru-RU"/>
        </w:rPr>
        <w:t>(г = 0,</w:t>
      </w:r>
      <w:r w:rsidR="002D41A7">
        <w:rPr>
          <w:rFonts w:asciiTheme="majorBidi" w:hAnsiTheme="majorBidi" w:cstheme="majorBidi"/>
          <w:sz w:val="28"/>
          <w:szCs w:val="28"/>
          <w:lang w:val="ru-RU"/>
        </w:rPr>
        <w:t>48</w:t>
      </w:r>
      <w:r w:rsidR="00F87C58">
        <w:rPr>
          <w:rFonts w:asciiTheme="majorBidi" w:hAnsiTheme="majorBidi" w:cstheme="majorBidi"/>
          <w:sz w:val="28"/>
          <w:szCs w:val="28"/>
          <w:lang w:val="ru-RU"/>
        </w:rPr>
        <w:t>; р&lt;0,001).</w:t>
      </w:r>
      <w:r w:rsidR="006E513E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</w:p>
    <w:p w:rsidR="00167C3F" w:rsidRPr="0076111F" w:rsidRDefault="006E513E" w:rsidP="007B0E6F">
      <w:pPr>
        <w:spacing w:after="0"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>
        <w:rPr>
          <w:rFonts w:asciiTheme="majorBidi" w:hAnsiTheme="majorBidi" w:cstheme="majorBidi"/>
          <w:sz w:val="28"/>
          <w:szCs w:val="28"/>
          <w:lang w:val="ru-RU"/>
        </w:rPr>
        <w:t>У</w:t>
      </w:r>
      <w:r w:rsidR="00167C3F">
        <w:rPr>
          <w:rFonts w:asciiTheme="majorBidi" w:hAnsiTheme="majorBidi" w:cstheme="majorBidi"/>
          <w:sz w:val="28"/>
          <w:szCs w:val="28"/>
          <w:lang w:val="ru-RU"/>
        </w:rPr>
        <w:t>рове</w:t>
      </w:r>
      <w:r w:rsidR="000040AD">
        <w:rPr>
          <w:rFonts w:asciiTheme="majorBidi" w:hAnsiTheme="majorBidi" w:cstheme="majorBidi"/>
          <w:sz w:val="28"/>
          <w:szCs w:val="28"/>
          <w:lang w:val="ru-RU"/>
        </w:rPr>
        <w:t>нь в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исфатина в сыворотке крови </w:t>
      </w:r>
      <w:r w:rsidR="00167C3F">
        <w:rPr>
          <w:rFonts w:asciiTheme="majorBidi" w:hAnsiTheme="majorBidi" w:cstheme="majorBidi"/>
          <w:sz w:val="28"/>
          <w:szCs w:val="28"/>
          <w:lang w:val="ru-RU"/>
        </w:rPr>
        <w:t xml:space="preserve"> выше в 1-й группе</w:t>
      </w:r>
      <w:r w:rsidR="00825DD5">
        <w:rPr>
          <w:rFonts w:asciiTheme="majorBidi" w:hAnsiTheme="majorBidi" w:cstheme="majorBidi"/>
          <w:sz w:val="28"/>
          <w:szCs w:val="28"/>
          <w:lang w:val="ru-RU"/>
        </w:rPr>
        <w:t xml:space="preserve"> в сравнении с пациентами 2-й групп</w:t>
      </w:r>
      <w:r w:rsidR="00487722">
        <w:rPr>
          <w:rFonts w:asciiTheme="majorBidi" w:hAnsiTheme="majorBidi" w:cstheme="majorBidi"/>
          <w:sz w:val="28"/>
          <w:szCs w:val="28"/>
          <w:lang w:val="ru-RU"/>
        </w:rPr>
        <w:t>ы и группой</w:t>
      </w:r>
      <w:r w:rsidR="00825DD5">
        <w:rPr>
          <w:rFonts w:asciiTheme="majorBidi" w:hAnsiTheme="majorBidi" w:cstheme="majorBidi"/>
          <w:sz w:val="28"/>
          <w:szCs w:val="28"/>
          <w:lang w:val="ru-RU"/>
        </w:rPr>
        <w:t xml:space="preserve"> контроля </w:t>
      </w:r>
      <w:r w:rsidR="00167C3F">
        <w:rPr>
          <w:rFonts w:asciiTheme="majorBidi" w:hAnsiTheme="majorBidi" w:cstheme="majorBidi"/>
          <w:sz w:val="28"/>
          <w:szCs w:val="28"/>
          <w:lang w:val="ru-RU"/>
        </w:rPr>
        <w:t>(</w:t>
      </w:r>
      <w:r w:rsidR="00167C3F">
        <w:rPr>
          <w:rFonts w:asciiTheme="majorBidi" w:hAnsiTheme="majorBidi" w:cstheme="majorBidi"/>
          <w:sz w:val="28"/>
          <w:szCs w:val="28"/>
        </w:rPr>
        <w:t>p</w:t>
      </w:r>
      <w:r w:rsidR="00167C3F">
        <w:rPr>
          <w:rFonts w:asciiTheme="majorBidi" w:hAnsiTheme="majorBidi" w:cstheme="majorBidi"/>
          <w:sz w:val="28"/>
          <w:szCs w:val="28"/>
          <w:lang w:val="ru-RU"/>
        </w:rPr>
        <w:t>&lt;0</w:t>
      </w:r>
      <w:r w:rsidR="002D41A7">
        <w:rPr>
          <w:rFonts w:asciiTheme="majorBidi" w:hAnsiTheme="majorBidi" w:cstheme="majorBidi"/>
          <w:sz w:val="28"/>
          <w:szCs w:val="28"/>
          <w:lang w:val="ru-RU"/>
        </w:rPr>
        <w:t>,05).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2D41A7">
        <w:rPr>
          <w:rFonts w:asciiTheme="majorBidi" w:hAnsiTheme="majorBidi" w:cstheme="majorBidi"/>
          <w:sz w:val="28"/>
          <w:szCs w:val="28"/>
          <w:lang w:val="ru-RU"/>
        </w:rPr>
        <w:t xml:space="preserve">Показатели </w:t>
      </w:r>
      <w:r w:rsidR="000040AD">
        <w:rPr>
          <w:rFonts w:asciiTheme="majorBidi" w:hAnsiTheme="majorBidi" w:cstheme="majorBidi"/>
          <w:sz w:val="28"/>
          <w:szCs w:val="28"/>
          <w:lang w:val="ru-RU"/>
        </w:rPr>
        <w:t xml:space="preserve"> висфатин</w:t>
      </w:r>
      <w:r w:rsidR="002D41A7">
        <w:rPr>
          <w:rFonts w:asciiTheme="majorBidi" w:hAnsiTheme="majorBidi" w:cstheme="majorBidi"/>
          <w:sz w:val="28"/>
          <w:szCs w:val="28"/>
          <w:lang w:val="ru-RU"/>
        </w:rPr>
        <w:t>а</w:t>
      </w:r>
      <w:r w:rsidR="004948D2">
        <w:rPr>
          <w:rFonts w:asciiTheme="majorBidi" w:hAnsiTheme="majorBidi" w:cstheme="majorBidi"/>
          <w:sz w:val="28"/>
          <w:szCs w:val="28"/>
          <w:lang w:val="ru-RU"/>
        </w:rPr>
        <w:t xml:space="preserve"> в 1,5</w:t>
      </w:r>
      <w:r w:rsidR="00167C3F">
        <w:rPr>
          <w:rFonts w:asciiTheme="majorBidi" w:hAnsiTheme="majorBidi" w:cstheme="majorBidi"/>
          <w:sz w:val="28"/>
          <w:szCs w:val="28"/>
          <w:lang w:val="ru-RU"/>
        </w:rPr>
        <w:t xml:space="preserve"> раз выше у пациентов с сочетанным течением АГ и СД 2 типа (р&lt;0,001).  </w:t>
      </w:r>
      <w:r w:rsidR="00F01F86">
        <w:rPr>
          <w:rFonts w:asciiTheme="majorBidi" w:hAnsiTheme="majorBidi" w:cstheme="majorBidi"/>
          <w:sz w:val="28"/>
          <w:szCs w:val="28"/>
          <w:lang w:val="ru-RU"/>
        </w:rPr>
        <w:t>Установлена</w:t>
      </w:r>
      <w:r w:rsidR="00167C3F">
        <w:rPr>
          <w:rFonts w:asciiTheme="majorBidi" w:hAnsiTheme="majorBidi" w:cstheme="majorBidi"/>
          <w:sz w:val="28"/>
          <w:szCs w:val="28"/>
          <w:lang w:val="ru-RU"/>
        </w:rPr>
        <w:t xml:space="preserve"> положительная корреляционная зависимость висфатина </w:t>
      </w:r>
      <w:r w:rsidR="00167C3F" w:rsidRPr="00366C75">
        <w:rPr>
          <w:rFonts w:asciiTheme="majorBidi" w:hAnsiTheme="majorBidi" w:cstheme="majorBidi"/>
          <w:sz w:val="28"/>
          <w:szCs w:val="28"/>
          <w:lang w:val="ru-RU"/>
        </w:rPr>
        <w:t>с ИМТ</w:t>
      </w:r>
      <w:r w:rsidR="00167C3F">
        <w:rPr>
          <w:rFonts w:asciiTheme="majorBidi" w:hAnsiTheme="majorBidi" w:cstheme="majorBidi"/>
          <w:sz w:val="28"/>
          <w:szCs w:val="28"/>
          <w:lang w:val="ru-RU"/>
        </w:rPr>
        <w:t xml:space="preserve"> (г = 0,5</w:t>
      </w:r>
      <w:r w:rsidR="004948D2">
        <w:rPr>
          <w:rFonts w:asciiTheme="majorBidi" w:hAnsiTheme="majorBidi" w:cstheme="majorBidi"/>
          <w:sz w:val="28"/>
          <w:szCs w:val="28"/>
          <w:lang w:val="ru-RU"/>
        </w:rPr>
        <w:t>2</w:t>
      </w:r>
      <w:r w:rsidR="00167C3F">
        <w:rPr>
          <w:rFonts w:asciiTheme="majorBidi" w:hAnsiTheme="majorBidi" w:cstheme="majorBidi"/>
          <w:sz w:val="28"/>
          <w:szCs w:val="28"/>
          <w:lang w:val="ru-RU"/>
        </w:rPr>
        <w:t>; р&lt;0,001)</w:t>
      </w:r>
      <w:r w:rsidR="00167C3F" w:rsidRPr="00366C75">
        <w:rPr>
          <w:rFonts w:asciiTheme="majorBidi" w:hAnsiTheme="majorBidi" w:cstheme="majorBidi"/>
          <w:sz w:val="28"/>
          <w:szCs w:val="28"/>
          <w:lang w:val="ru-RU"/>
        </w:rPr>
        <w:t>,</w:t>
      </w:r>
      <w:r w:rsidR="00167C3F">
        <w:rPr>
          <w:rFonts w:asciiTheme="majorBidi" w:hAnsiTheme="majorBidi" w:cstheme="majorBidi"/>
          <w:sz w:val="28"/>
          <w:szCs w:val="28"/>
          <w:lang w:val="ru-RU"/>
        </w:rPr>
        <w:t xml:space="preserve"> уровнем</w:t>
      </w:r>
      <w:r w:rsidR="00167C3F" w:rsidRPr="00366C75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0040AD">
        <w:rPr>
          <w:rFonts w:asciiTheme="majorBidi" w:hAnsiTheme="majorBidi" w:cstheme="majorBidi"/>
          <w:sz w:val="28"/>
          <w:szCs w:val="28"/>
          <w:lang w:val="ru-RU"/>
        </w:rPr>
        <w:t>ГКН</w:t>
      </w:r>
      <w:r w:rsidR="00167C3F" w:rsidRPr="00C54866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167C3F">
        <w:rPr>
          <w:rFonts w:asciiTheme="majorBidi" w:hAnsiTheme="majorBidi" w:cstheme="majorBidi"/>
          <w:sz w:val="28"/>
          <w:szCs w:val="28"/>
          <w:lang w:val="ru-RU"/>
        </w:rPr>
        <w:t>(г = 0,4</w:t>
      </w:r>
      <w:r w:rsidR="004948D2">
        <w:rPr>
          <w:rFonts w:asciiTheme="majorBidi" w:hAnsiTheme="majorBidi" w:cstheme="majorBidi"/>
          <w:sz w:val="28"/>
          <w:szCs w:val="28"/>
          <w:lang w:val="ru-RU"/>
        </w:rPr>
        <w:t>6</w:t>
      </w:r>
      <w:r w:rsidR="00167C3F">
        <w:rPr>
          <w:rFonts w:asciiTheme="majorBidi" w:hAnsiTheme="majorBidi" w:cstheme="majorBidi"/>
          <w:sz w:val="28"/>
          <w:szCs w:val="28"/>
          <w:lang w:val="ru-RU"/>
        </w:rPr>
        <w:t>; р&lt;0,001)</w:t>
      </w:r>
      <w:r w:rsidR="00167C3F" w:rsidRPr="00366C75">
        <w:rPr>
          <w:rFonts w:asciiTheme="majorBidi" w:hAnsiTheme="majorBidi" w:cstheme="majorBidi"/>
          <w:sz w:val="28"/>
          <w:szCs w:val="28"/>
          <w:lang w:val="ru-RU"/>
        </w:rPr>
        <w:t xml:space="preserve">, </w:t>
      </w:r>
      <w:r w:rsidR="004948D2">
        <w:rPr>
          <w:rFonts w:asciiTheme="majorBidi" w:hAnsiTheme="majorBidi" w:cstheme="majorBidi"/>
          <w:sz w:val="28"/>
          <w:szCs w:val="28"/>
          <w:lang w:val="ru-RU"/>
        </w:rPr>
        <w:t>уровнем инсулина (г = 0,48</w:t>
      </w:r>
      <w:r w:rsidR="00167C3F">
        <w:rPr>
          <w:rFonts w:asciiTheme="majorBidi" w:hAnsiTheme="majorBidi" w:cstheme="majorBidi"/>
          <w:sz w:val="28"/>
          <w:szCs w:val="28"/>
          <w:lang w:val="ru-RU"/>
        </w:rPr>
        <w:t>; р&lt;0,001)</w:t>
      </w:r>
      <w:r w:rsidR="00167C3F" w:rsidRPr="00366C75">
        <w:rPr>
          <w:rFonts w:asciiTheme="majorBidi" w:hAnsiTheme="majorBidi" w:cstheme="majorBidi"/>
          <w:sz w:val="28"/>
          <w:szCs w:val="28"/>
          <w:lang w:val="ru-RU"/>
        </w:rPr>
        <w:t>,</w:t>
      </w:r>
      <w:r w:rsidR="00167C3F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167C3F" w:rsidRPr="00366C75">
        <w:rPr>
          <w:rFonts w:asciiTheme="majorBidi" w:hAnsiTheme="majorBidi" w:cstheme="majorBidi"/>
          <w:sz w:val="28"/>
          <w:szCs w:val="28"/>
          <w:lang w:val="ru-RU"/>
        </w:rPr>
        <w:t>НОМА-IR</w:t>
      </w:r>
      <w:r w:rsidR="00167C3F" w:rsidRPr="00C54866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4948D2">
        <w:rPr>
          <w:rFonts w:asciiTheme="majorBidi" w:hAnsiTheme="majorBidi" w:cstheme="majorBidi"/>
          <w:sz w:val="28"/>
          <w:szCs w:val="28"/>
          <w:lang w:val="ru-RU"/>
        </w:rPr>
        <w:t>(г = 0,64</w:t>
      </w:r>
      <w:r w:rsidR="00167C3F">
        <w:rPr>
          <w:rFonts w:asciiTheme="majorBidi" w:hAnsiTheme="majorBidi" w:cstheme="majorBidi"/>
          <w:sz w:val="28"/>
          <w:szCs w:val="28"/>
          <w:lang w:val="ru-RU"/>
        </w:rPr>
        <w:t>; р&lt;0,001)</w:t>
      </w:r>
      <w:r w:rsidR="00167C3F" w:rsidRPr="00366C75">
        <w:rPr>
          <w:rFonts w:asciiTheme="majorBidi" w:hAnsiTheme="majorBidi" w:cstheme="majorBidi"/>
          <w:sz w:val="28"/>
          <w:szCs w:val="28"/>
          <w:lang w:val="ru-RU"/>
        </w:rPr>
        <w:t xml:space="preserve">, </w:t>
      </w:r>
      <w:r w:rsidR="000040AD">
        <w:rPr>
          <w:rFonts w:asciiTheme="majorBidi" w:hAnsiTheme="majorBidi" w:cstheme="majorBidi"/>
          <w:sz w:val="28"/>
          <w:szCs w:val="28"/>
          <w:lang w:val="ru-RU"/>
        </w:rPr>
        <w:t xml:space="preserve">уровнем </w:t>
      </w:r>
      <w:r w:rsidR="00167C3F">
        <w:rPr>
          <w:rFonts w:asciiTheme="majorBidi" w:hAnsiTheme="majorBidi" w:cstheme="majorBidi"/>
          <w:sz w:val="28"/>
          <w:szCs w:val="28"/>
          <w:lang w:val="ru-RU"/>
        </w:rPr>
        <w:t>ЛПНП</w:t>
      </w:r>
      <w:r w:rsidR="00167C3F" w:rsidRPr="00366C75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="003C7E68">
        <w:rPr>
          <w:rFonts w:asciiTheme="majorBidi" w:hAnsiTheme="majorBidi" w:cstheme="majorBidi"/>
          <w:sz w:val="28"/>
          <w:szCs w:val="28"/>
          <w:lang w:val="ru-RU"/>
        </w:rPr>
        <w:t>(г = 0,44</w:t>
      </w:r>
      <w:r w:rsidR="00167C3F">
        <w:rPr>
          <w:rFonts w:asciiTheme="majorBidi" w:hAnsiTheme="majorBidi" w:cstheme="majorBidi"/>
          <w:sz w:val="28"/>
          <w:szCs w:val="28"/>
          <w:lang w:val="ru-RU"/>
        </w:rPr>
        <w:t>; р&lt;0,001), также отмечена положительная корреляция с ТИМ ОСА (г = 0,4</w:t>
      </w:r>
      <w:r w:rsidR="004948D2">
        <w:rPr>
          <w:rFonts w:asciiTheme="majorBidi" w:hAnsiTheme="majorBidi" w:cstheme="majorBidi"/>
          <w:sz w:val="28"/>
          <w:szCs w:val="28"/>
          <w:lang w:val="ru-RU"/>
        </w:rPr>
        <w:t>6; р&lt;0,001) и ГЛЖ (г = 0,52</w:t>
      </w:r>
      <w:r w:rsidR="00167C3F">
        <w:rPr>
          <w:rFonts w:asciiTheme="majorBidi" w:hAnsiTheme="majorBidi" w:cstheme="majorBidi"/>
          <w:sz w:val="28"/>
          <w:szCs w:val="28"/>
          <w:lang w:val="ru-RU"/>
        </w:rPr>
        <w:t>; р&lt;0,001)</w:t>
      </w:r>
      <w:r w:rsidR="002D41A7">
        <w:rPr>
          <w:rFonts w:asciiTheme="majorBidi" w:hAnsiTheme="majorBidi" w:cstheme="majorBidi"/>
          <w:sz w:val="28"/>
          <w:szCs w:val="28"/>
          <w:lang w:val="ru-RU"/>
        </w:rPr>
        <w:t>.</w:t>
      </w:r>
    </w:p>
    <w:p w:rsidR="00167C3F" w:rsidRDefault="00167C3F" w:rsidP="007B0E6F">
      <w:pPr>
        <w:spacing w:after="0" w:line="360" w:lineRule="auto"/>
        <w:ind w:firstLine="72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</w:pPr>
      <w:r w:rsidRPr="00F84424">
        <w:rPr>
          <w:rFonts w:asciiTheme="majorBidi" w:hAnsiTheme="majorBidi" w:cstheme="majorBidi"/>
          <w:b/>
          <w:bCs/>
          <w:sz w:val="28"/>
          <w:szCs w:val="28"/>
          <w:lang w:val="ru-RU"/>
        </w:rPr>
        <w:t>В</w:t>
      </w:r>
      <w:r w:rsidRPr="00F84424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 w:bidi="ar-LB"/>
        </w:rPr>
        <w:t>ыводы.</w:t>
      </w:r>
      <w:r w:rsidR="004948D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Устан</w:t>
      </w:r>
      <w:r w:rsidR="000157F8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овлен</w:t>
      </w:r>
      <w:r w:rsidR="008349D0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о, что</w:t>
      </w:r>
      <w:r w:rsidR="00313911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сочетанное течение АГ и СД 2 типа сопровождается</w:t>
      </w:r>
      <w:r w:rsidR="00E862FE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 дисбалансом адипокинов, который наиболее выражен</w:t>
      </w:r>
      <w:r w:rsidR="00313911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у пациентов </w:t>
      </w:r>
      <w:r w:rsidR="00475BB9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с </w:t>
      </w:r>
      <w:r w:rsidR="00E862FE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избыточной массой тела. Доказано, что </w:t>
      </w:r>
      <w:r w:rsidR="0068675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повышение показателей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висфатина</w:t>
      </w:r>
      <w:r w:rsidR="00F87C58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и РСП-4</w:t>
      </w:r>
      <w:r w:rsidR="0056706D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в сыворотке крови</w:t>
      </w:r>
      <w:r w:rsidR="000157F8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,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="00825DD5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способствует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="0068675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прогрессированию</w:t>
      </w:r>
      <w:r w:rsidR="003A3355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инсулинорезистентности,</w:t>
      </w:r>
      <w:r w:rsidR="0068675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="003A3355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атерогенной дислепидемии</w:t>
      </w:r>
      <w:r w:rsidR="00475BB9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и сердечно-сосудистому ремоделированию</w:t>
      </w:r>
      <w:r w:rsidR="00E862FE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.</w:t>
      </w:r>
      <w:r w:rsidR="0068675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="00E862FE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Таким образом, дисбаланс висфатина и Р</w:t>
      </w:r>
      <w:r w:rsidR="0068675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СП-4</w:t>
      </w:r>
      <w:r w:rsidR="00E862FE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="00F87C58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н</w:t>
      </w:r>
      <w:r w:rsidR="0068675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еобходимо рассм</w:t>
      </w:r>
      <w:r w:rsidR="000157F8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а</w:t>
      </w:r>
      <w:r w:rsidR="0068675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тривать как прогно</w:t>
      </w:r>
      <w:r w:rsidR="000157F8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с</w:t>
      </w:r>
      <w:r w:rsidR="0068675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тически неблагоприятный </w:t>
      </w:r>
      <w:r w:rsidR="00313911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маркер </w:t>
      </w:r>
      <w:r w:rsidR="0056706D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течения коморбидных АГ и СД 2 типа.</w:t>
      </w:r>
      <w:r w:rsidR="00F87C58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</w:p>
    <w:sectPr w:rsidR="00167C3F" w:rsidSect="00F01F86">
      <w:pgSz w:w="12240" w:h="15840"/>
      <w:pgMar w:top="1152" w:right="1152" w:bottom="1152" w:left="1152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DD5B64"/>
    <w:rsid w:val="000040AD"/>
    <w:rsid w:val="000157F8"/>
    <w:rsid w:val="00167C3F"/>
    <w:rsid w:val="001B2215"/>
    <w:rsid w:val="00285C53"/>
    <w:rsid w:val="002D41A7"/>
    <w:rsid w:val="002E7C4E"/>
    <w:rsid w:val="00313911"/>
    <w:rsid w:val="0034292E"/>
    <w:rsid w:val="003A3355"/>
    <w:rsid w:val="003C7E68"/>
    <w:rsid w:val="003D7233"/>
    <w:rsid w:val="00414397"/>
    <w:rsid w:val="004566E2"/>
    <w:rsid w:val="00475BB9"/>
    <w:rsid w:val="00487722"/>
    <w:rsid w:val="004948D2"/>
    <w:rsid w:val="004A6256"/>
    <w:rsid w:val="00546DA2"/>
    <w:rsid w:val="00551F35"/>
    <w:rsid w:val="0056706D"/>
    <w:rsid w:val="005E656F"/>
    <w:rsid w:val="006434D2"/>
    <w:rsid w:val="00686752"/>
    <w:rsid w:val="006E513E"/>
    <w:rsid w:val="00743D9C"/>
    <w:rsid w:val="007B0E6F"/>
    <w:rsid w:val="007E15E3"/>
    <w:rsid w:val="00825DD5"/>
    <w:rsid w:val="008349D0"/>
    <w:rsid w:val="00852DE2"/>
    <w:rsid w:val="008F68DD"/>
    <w:rsid w:val="009134BA"/>
    <w:rsid w:val="009C48EC"/>
    <w:rsid w:val="00A3789F"/>
    <w:rsid w:val="00A4649D"/>
    <w:rsid w:val="00AD2281"/>
    <w:rsid w:val="00BB205A"/>
    <w:rsid w:val="00BD4276"/>
    <w:rsid w:val="00BD4C5C"/>
    <w:rsid w:val="00D84ECF"/>
    <w:rsid w:val="00D84F92"/>
    <w:rsid w:val="00DD5B64"/>
    <w:rsid w:val="00E03370"/>
    <w:rsid w:val="00E862FE"/>
    <w:rsid w:val="00F01F86"/>
    <w:rsid w:val="00F22F40"/>
    <w:rsid w:val="00F44064"/>
    <w:rsid w:val="00F45394"/>
    <w:rsid w:val="00F52D25"/>
    <w:rsid w:val="00F87C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7C3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E65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E656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748</Words>
  <Characters>4267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5005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Елена</cp:lastModifiedBy>
  <cp:revision>2</cp:revision>
  <dcterms:created xsi:type="dcterms:W3CDTF">2017-05-09T16:24:00Z</dcterms:created>
  <dcterms:modified xsi:type="dcterms:W3CDTF">2017-05-09T16:24:00Z</dcterms:modified>
</cp:coreProperties>
</file>