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674" w:rsidRPr="00EC1840" w:rsidRDefault="00C05674" w:rsidP="00C05674">
      <w:pPr>
        <w:spacing w:after="0" w:line="360" w:lineRule="auto"/>
        <w:jc w:val="center"/>
        <w:rPr>
          <w:rFonts w:ascii="Times New Roman" w:eastAsia="Calibri" w:hAnsi="Times New Roman" w:cs="Times New Roman"/>
          <w:b/>
          <w:bCs/>
          <w:sz w:val="28"/>
          <w:lang w:val="uk-UA"/>
        </w:rPr>
      </w:pPr>
      <w:r w:rsidRPr="00EC1840">
        <w:rPr>
          <w:rFonts w:ascii="Times New Roman" w:eastAsia="Calibri" w:hAnsi="Times New Roman" w:cs="Times New Roman"/>
          <w:b/>
          <w:bCs/>
          <w:sz w:val="28"/>
          <w:lang w:val="uk-UA"/>
        </w:rPr>
        <w:t>ВАГІТНІСТЬ У ПАЦІ</w:t>
      </w:r>
      <w:r w:rsidR="00E80E6D">
        <w:rPr>
          <w:rFonts w:ascii="Times New Roman" w:eastAsia="Calibri" w:hAnsi="Times New Roman" w:cs="Times New Roman"/>
          <w:b/>
          <w:bCs/>
          <w:sz w:val="28"/>
          <w:lang w:val="uk-UA"/>
        </w:rPr>
        <w:t>ЄН</w:t>
      </w:r>
      <w:r w:rsidR="00403DD8">
        <w:rPr>
          <w:rFonts w:ascii="Times New Roman" w:eastAsia="Calibri" w:hAnsi="Times New Roman" w:cs="Times New Roman"/>
          <w:b/>
          <w:bCs/>
          <w:sz w:val="28"/>
          <w:lang w:val="uk-UA"/>
        </w:rPr>
        <w:t>Т</w:t>
      </w:r>
      <w:r w:rsidR="00E80E6D">
        <w:rPr>
          <w:rFonts w:ascii="Times New Roman" w:eastAsia="Calibri" w:hAnsi="Times New Roman" w:cs="Times New Roman"/>
          <w:b/>
          <w:bCs/>
          <w:sz w:val="28"/>
          <w:lang w:val="uk-UA"/>
        </w:rPr>
        <w:t>КИ НА ПЕРИТОНЕАЛЬНОМУ ДІАЛІЗІ</w:t>
      </w:r>
      <w:r w:rsidRPr="00EC1840">
        <w:rPr>
          <w:rFonts w:ascii="Times New Roman" w:eastAsia="Calibri" w:hAnsi="Times New Roman" w:cs="Times New Roman"/>
          <w:b/>
          <w:bCs/>
          <w:sz w:val="28"/>
          <w:lang w:val="uk-UA"/>
        </w:rPr>
        <w:t xml:space="preserve"> </w:t>
      </w:r>
      <w:r w:rsidR="00E80E6D">
        <w:rPr>
          <w:rFonts w:ascii="Times New Roman" w:eastAsia="Calibri" w:hAnsi="Times New Roman" w:cs="Times New Roman"/>
          <w:b/>
          <w:bCs/>
          <w:sz w:val="28"/>
          <w:lang w:val="uk-UA"/>
        </w:rPr>
        <w:t>(</w:t>
      </w:r>
      <w:r w:rsidR="00E80E6D" w:rsidRPr="00EC1840">
        <w:rPr>
          <w:rFonts w:ascii="Times New Roman" w:eastAsia="Calibri" w:hAnsi="Times New Roman" w:cs="Times New Roman"/>
          <w:b/>
          <w:bCs/>
          <w:sz w:val="28"/>
          <w:lang w:val="uk-UA"/>
        </w:rPr>
        <w:t>клінічне спостереження</w:t>
      </w:r>
      <w:r w:rsidR="00E80E6D">
        <w:rPr>
          <w:rFonts w:ascii="Times New Roman" w:eastAsia="Calibri" w:hAnsi="Times New Roman" w:cs="Times New Roman"/>
          <w:b/>
          <w:bCs/>
          <w:sz w:val="28"/>
          <w:lang w:val="uk-UA"/>
        </w:rPr>
        <w:t>)</w:t>
      </w:r>
    </w:p>
    <w:p w:rsidR="00C05674" w:rsidRPr="00C05674" w:rsidRDefault="00C05674" w:rsidP="00C05674">
      <w:pPr>
        <w:spacing w:after="0" w:line="360" w:lineRule="auto"/>
        <w:jc w:val="center"/>
        <w:rPr>
          <w:rFonts w:ascii="Times New Roman" w:eastAsia="Calibri" w:hAnsi="Times New Roman" w:cs="Times New Roman"/>
          <w:bCs/>
          <w:i/>
          <w:sz w:val="28"/>
          <w:lang w:val="uk-UA"/>
        </w:rPr>
      </w:pPr>
      <w:bookmarkStart w:id="0" w:name="_GoBack"/>
      <w:proofErr w:type="spellStart"/>
      <w:r w:rsidRPr="00C05674">
        <w:rPr>
          <w:rFonts w:ascii="Times New Roman" w:eastAsia="Calibri" w:hAnsi="Times New Roman" w:cs="Times New Roman"/>
          <w:bCs/>
          <w:i/>
          <w:sz w:val="28"/>
          <w:lang w:val="uk-UA"/>
        </w:rPr>
        <w:t>Андон’єва</w:t>
      </w:r>
      <w:proofErr w:type="spellEnd"/>
      <w:r w:rsidRPr="00C05674">
        <w:rPr>
          <w:rFonts w:ascii="Times New Roman" w:eastAsia="Calibri" w:hAnsi="Times New Roman" w:cs="Times New Roman"/>
          <w:bCs/>
          <w:i/>
          <w:sz w:val="28"/>
          <w:lang w:val="uk-UA"/>
        </w:rPr>
        <w:t xml:space="preserve"> Н. М.</w:t>
      </w:r>
      <w:r w:rsidRPr="00C05674">
        <w:rPr>
          <w:rFonts w:ascii="Times New Roman" w:eastAsia="Calibri" w:hAnsi="Times New Roman" w:cs="Times New Roman"/>
          <w:bCs/>
          <w:i/>
          <w:sz w:val="28"/>
          <w:vertAlign w:val="superscript"/>
          <w:lang w:val="uk-UA"/>
        </w:rPr>
        <w:t xml:space="preserve"> 1,2</w:t>
      </w:r>
      <w:r w:rsidRPr="00C05674">
        <w:rPr>
          <w:rFonts w:ascii="Times New Roman" w:eastAsia="Calibri" w:hAnsi="Times New Roman" w:cs="Times New Roman"/>
          <w:bCs/>
          <w:i/>
          <w:sz w:val="28"/>
          <w:lang w:val="uk-UA"/>
        </w:rPr>
        <w:t xml:space="preserve">, </w:t>
      </w:r>
      <w:r w:rsidRPr="00EC1840">
        <w:rPr>
          <w:rFonts w:ascii="Times New Roman" w:eastAsia="Calibri" w:hAnsi="Times New Roman" w:cs="Times New Roman"/>
          <w:bCs/>
          <w:i/>
          <w:sz w:val="28"/>
          <w:lang w:val="uk-UA"/>
        </w:rPr>
        <w:t>Гуц О. А.</w:t>
      </w:r>
      <w:r w:rsidRPr="00C05674">
        <w:rPr>
          <w:rFonts w:ascii="Times New Roman" w:eastAsia="Calibri" w:hAnsi="Times New Roman" w:cs="Times New Roman"/>
          <w:bCs/>
          <w:i/>
          <w:sz w:val="28"/>
          <w:vertAlign w:val="superscript"/>
          <w:lang w:val="uk-UA"/>
        </w:rPr>
        <w:t xml:space="preserve"> 1,2</w:t>
      </w:r>
      <w:r w:rsidRPr="00C05674">
        <w:rPr>
          <w:rFonts w:ascii="Times New Roman" w:eastAsia="Calibri" w:hAnsi="Times New Roman" w:cs="Times New Roman"/>
          <w:bCs/>
          <w:i/>
          <w:sz w:val="28"/>
          <w:lang w:val="uk-UA"/>
        </w:rPr>
        <w:t>, Дубовик М. Я.</w:t>
      </w:r>
      <w:r w:rsidRPr="00C05674">
        <w:rPr>
          <w:rFonts w:ascii="Times New Roman" w:eastAsia="Calibri" w:hAnsi="Times New Roman" w:cs="Times New Roman"/>
          <w:bCs/>
          <w:i/>
          <w:sz w:val="28"/>
          <w:vertAlign w:val="superscript"/>
          <w:lang w:val="uk-UA"/>
        </w:rPr>
        <w:t xml:space="preserve"> 1,2</w:t>
      </w:r>
      <w:r w:rsidRPr="00C05674">
        <w:rPr>
          <w:rFonts w:ascii="Times New Roman" w:eastAsia="Calibri" w:hAnsi="Times New Roman" w:cs="Times New Roman"/>
          <w:bCs/>
          <w:i/>
          <w:sz w:val="28"/>
          <w:lang w:val="uk-UA"/>
        </w:rPr>
        <w:t xml:space="preserve">, </w:t>
      </w:r>
      <w:r w:rsidRPr="00EC1840">
        <w:rPr>
          <w:rFonts w:ascii="Times New Roman" w:eastAsia="Calibri" w:hAnsi="Times New Roman" w:cs="Times New Roman"/>
          <w:bCs/>
          <w:i/>
          <w:sz w:val="28"/>
          <w:lang w:val="uk-UA"/>
        </w:rPr>
        <w:t>Олянич С. О.</w:t>
      </w:r>
      <w:r w:rsidRPr="00EC1840">
        <w:rPr>
          <w:rFonts w:ascii="Times New Roman" w:eastAsia="Calibri" w:hAnsi="Times New Roman" w:cs="Times New Roman"/>
          <w:bCs/>
          <w:i/>
          <w:sz w:val="28"/>
          <w:vertAlign w:val="superscript"/>
          <w:lang w:val="uk-UA"/>
        </w:rPr>
        <w:t>1</w:t>
      </w:r>
      <w:r w:rsidRPr="00EC1840">
        <w:rPr>
          <w:rFonts w:ascii="Times New Roman" w:eastAsia="Calibri" w:hAnsi="Times New Roman" w:cs="Times New Roman"/>
          <w:bCs/>
          <w:i/>
          <w:sz w:val="28"/>
          <w:lang w:val="uk-UA"/>
        </w:rPr>
        <w:t xml:space="preserve">, </w:t>
      </w:r>
      <w:proofErr w:type="spellStart"/>
      <w:r w:rsidRPr="00EC1840">
        <w:rPr>
          <w:rFonts w:ascii="Times New Roman" w:eastAsia="Calibri" w:hAnsi="Times New Roman" w:cs="Times New Roman"/>
          <w:bCs/>
          <w:i/>
          <w:sz w:val="28"/>
          <w:lang w:val="uk-UA"/>
        </w:rPr>
        <w:t>Сирчін</w:t>
      </w:r>
      <w:proofErr w:type="spellEnd"/>
      <w:r w:rsidRPr="00EC1840">
        <w:rPr>
          <w:rFonts w:ascii="Times New Roman" w:eastAsia="Calibri" w:hAnsi="Times New Roman" w:cs="Times New Roman"/>
          <w:bCs/>
          <w:i/>
          <w:sz w:val="28"/>
          <w:lang w:val="uk-UA"/>
        </w:rPr>
        <w:t>а В. О.</w:t>
      </w:r>
      <w:r w:rsidRPr="00EC1840">
        <w:rPr>
          <w:rFonts w:ascii="Times New Roman" w:eastAsia="Calibri" w:hAnsi="Times New Roman" w:cs="Times New Roman"/>
          <w:bCs/>
          <w:i/>
          <w:sz w:val="28"/>
          <w:vertAlign w:val="superscript"/>
          <w:lang w:val="uk-UA"/>
        </w:rPr>
        <w:t>1</w:t>
      </w:r>
      <w:r w:rsidRPr="00EC1840">
        <w:rPr>
          <w:rFonts w:ascii="Times New Roman" w:eastAsia="Calibri" w:hAnsi="Times New Roman" w:cs="Times New Roman"/>
          <w:bCs/>
          <w:i/>
          <w:sz w:val="28"/>
          <w:lang w:val="uk-UA"/>
        </w:rPr>
        <w:t>, Чала А. Р.</w:t>
      </w:r>
      <w:r w:rsidRPr="00EC1840">
        <w:rPr>
          <w:rFonts w:ascii="Times New Roman" w:eastAsia="Calibri" w:hAnsi="Times New Roman" w:cs="Times New Roman"/>
          <w:bCs/>
          <w:i/>
          <w:sz w:val="28"/>
          <w:vertAlign w:val="superscript"/>
          <w:lang w:val="uk-UA"/>
        </w:rPr>
        <w:t>1</w:t>
      </w:r>
    </w:p>
    <w:bookmarkEnd w:id="0"/>
    <w:p w:rsidR="00C05674" w:rsidRPr="00C05674" w:rsidRDefault="00C05674" w:rsidP="00C05674">
      <w:pPr>
        <w:spacing w:after="0" w:line="360" w:lineRule="auto"/>
        <w:jc w:val="center"/>
        <w:rPr>
          <w:rFonts w:ascii="Times New Roman" w:eastAsia="Calibri" w:hAnsi="Times New Roman" w:cs="Times New Roman"/>
          <w:bCs/>
          <w:sz w:val="28"/>
          <w:lang w:val="uk-UA"/>
        </w:rPr>
      </w:pPr>
      <w:r w:rsidRPr="00C05674">
        <w:rPr>
          <w:rFonts w:ascii="Times New Roman" w:eastAsia="Calibri" w:hAnsi="Times New Roman" w:cs="Times New Roman"/>
          <w:bCs/>
          <w:i/>
          <w:sz w:val="28"/>
          <w:vertAlign w:val="superscript"/>
          <w:lang w:val="uk-UA"/>
        </w:rPr>
        <w:t>1</w:t>
      </w:r>
      <w:r w:rsidRPr="00C05674">
        <w:rPr>
          <w:rFonts w:ascii="Times New Roman" w:eastAsia="Calibri" w:hAnsi="Times New Roman" w:cs="Times New Roman"/>
          <w:bCs/>
          <w:sz w:val="28"/>
          <w:lang w:val="uk-UA"/>
        </w:rPr>
        <w:t>Харківський національний медичний університет</w:t>
      </w:r>
    </w:p>
    <w:p w:rsidR="00C05674" w:rsidRPr="00C05674" w:rsidRDefault="00C05674" w:rsidP="00C05674">
      <w:pPr>
        <w:spacing w:after="0" w:line="360" w:lineRule="auto"/>
        <w:jc w:val="center"/>
        <w:rPr>
          <w:rFonts w:ascii="Times New Roman" w:eastAsia="Calibri" w:hAnsi="Times New Roman" w:cs="Times New Roman"/>
          <w:bCs/>
          <w:sz w:val="28"/>
          <w:lang w:val="uk-UA"/>
        </w:rPr>
      </w:pPr>
      <w:r w:rsidRPr="00C05674">
        <w:rPr>
          <w:rFonts w:ascii="Times New Roman" w:eastAsia="Calibri" w:hAnsi="Times New Roman" w:cs="Times New Roman"/>
          <w:bCs/>
          <w:i/>
          <w:sz w:val="28"/>
          <w:vertAlign w:val="superscript"/>
          <w:lang w:val="uk-UA"/>
        </w:rPr>
        <w:t>2</w:t>
      </w:r>
      <w:r w:rsidRPr="00C05674">
        <w:rPr>
          <w:rFonts w:ascii="Times New Roman" w:eastAsia="Calibri" w:hAnsi="Times New Roman" w:cs="Times New Roman"/>
          <w:bCs/>
          <w:sz w:val="28"/>
          <w:lang w:val="uk-UA"/>
        </w:rPr>
        <w:t>Обласний медичний клінічний центр урології, нефрології ім. В. І. Шаповала, м. Харків</w:t>
      </w:r>
    </w:p>
    <w:p w:rsidR="00C05674" w:rsidRPr="00EC1840" w:rsidRDefault="00C05674" w:rsidP="00C05674">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Вагітність у жінок з хронічними хворобами нирок на стадії хронічної ниркової недостатності загрожує численними ускладненнями, як для життя самої пацієнтки, так і її плоду. Наявність хронічної ниркової недостатності у жінки – одне з показань до переривання вагітності. Однак часом жінки планують і зберігають вагітність навіть при термінальній стадії хронічної ниркової недостатності (ТХНН), перебуваючи на замісній нирковій терапії (ЗНТ). </w:t>
      </w:r>
    </w:p>
    <w:p w:rsidR="00EC1840" w:rsidRPr="00EC1840" w:rsidRDefault="00C05674" w:rsidP="00C05674">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Прогресування ХНН веде до порушень </w:t>
      </w:r>
      <w:proofErr w:type="spellStart"/>
      <w:r w:rsidRPr="00EC1840">
        <w:rPr>
          <w:rFonts w:ascii="Times New Roman" w:eastAsia="Calibri" w:hAnsi="Times New Roman" w:cs="Times New Roman"/>
          <w:sz w:val="28"/>
          <w:lang w:val="uk-UA"/>
        </w:rPr>
        <w:t>гіпоталамо-пітуїтарно-оваріальної</w:t>
      </w:r>
      <w:proofErr w:type="spellEnd"/>
      <w:r w:rsidRPr="00EC1840">
        <w:rPr>
          <w:rFonts w:ascii="Times New Roman" w:eastAsia="Calibri" w:hAnsi="Times New Roman" w:cs="Times New Roman"/>
          <w:sz w:val="28"/>
          <w:lang w:val="uk-UA"/>
        </w:rPr>
        <w:t xml:space="preserve"> системи</w:t>
      </w:r>
      <w:r w:rsidR="00EC1840" w:rsidRPr="00EC1840">
        <w:rPr>
          <w:rFonts w:ascii="Times New Roman" w:eastAsia="Calibri" w:hAnsi="Times New Roman" w:cs="Times New Roman"/>
          <w:sz w:val="28"/>
          <w:lang w:val="uk-UA"/>
        </w:rPr>
        <w:t>, що проявляється зниженням лібідо, порушенням менструального циклу, зниженням фертильності.</w:t>
      </w:r>
      <w:r w:rsidRPr="00EC1840">
        <w:rPr>
          <w:rFonts w:ascii="Times New Roman" w:eastAsia="Calibri" w:hAnsi="Times New Roman" w:cs="Times New Roman"/>
          <w:sz w:val="28"/>
          <w:lang w:val="uk-UA"/>
        </w:rPr>
        <w:t xml:space="preserve"> В механізм виникнення безпліддя, мабуть, також залучаються інші фактори, такі як порушення харчування (нестача ряду вітамінів і мікроелементів), вплив уремічних токсинів, уремічна </w:t>
      </w:r>
      <w:proofErr w:type="spellStart"/>
      <w:r w:rsidRPr="00EC1840">
        <w:rPr>
          <w:rFonts w:ascii="Times New Roman" w:eastAsia="Calibri" w:hAnsi="Times New Roman" w:cs="Times New Roman"/>
          <w:sz w:val="28"/>
          <w:lang w:val="uk-UA"/>
        </w:rPr>
        <w:t>нейропатія</w:t>
      </w:r>
      <w:proofErr w:type="spellEnd"/>
      <w:r w:rsidRPr="00EC1840">
        <w:rPr>
          <w:rFonts w:ascii="Times New Roman" w:eastAsia="Calibri" w:hAnsi="Times New Roman" w:cs="Times New Roman"/>
          <w:sz w:val="28"/>
          <w:lang w:val="uk-UA"/>
        </w:rPr>
        <w:t xml:space="preserve">, прийом тих чи інших препаратів. </w:t>
      </w:r>
    </w:p>
    <w:p w:rsidR="00EC1840" w:rsidRPr="00EC1840" w:rsidRDefault="00C05674"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У 60% жінок настає аменорея, а частота вагітності знижується до 0,5% на рік. Серед жінок, що завагітніли менше 50% народжують здорових немовлят. Мимовільні аборти і </w:t>
      </w:r>
      <w:proofErr w:type="spellStart"/>
      <w:r w:rsidRPr="00EC1840">
        <w:rPr>
          <w:rFonts w:ascii="Times New Roman" w:eastAsia="Calibri" w:hAnsi="Times New Roman" w:cs="Times New Roman"/>
          <w:sz w:val="28"/>
          <w:lang w:val="uk-UA"/>
        </w:rPr>
        <w:t>мертвонародження</w:t>
      </w:r>
      <w:proofErr w:type="spellEnd"/>
      <w:r w:rsidRPr="00EC1840">
        <w:rPr>
          <w:rFonts w:ascii="Times New Roman" w:eastAsia="Calibri" w:hAnsi="Times New Roman" w:cs="Times New Roman"/>
          <w:sz w:val="28"/>
          <w:lang w:val="uk-UA"/>
        </w:rPr>
        <w:t xml:space="preserve"> становлять відповідно 56% і 11%. У 14% спостерігається </w:t>
      </w:r>
      <w:proofErr w:type="spellStart"/>
      <w:r w:rsidRPr="00EC1840">
        <w:rPr>
          <w:rFonts w:ascii="Times New Roman" w:eastAsia="Calibri" w:hAnsi="Times New Roman" w:cs="Times New Roman"/>
          <w:sz w:val="28"/>
          <w:lang w:val="uk-UA"/>
        </w:rPr>
        <w:t>неонатальна</w:t>
      </w:r>
      <w:proofErr w:type="spellEnd"/>
      <w:r w:rsidRPr="00EC1840">
        <w:rPr>
          <w:rFonts w:ascii="Times New Roman" w:eastAsia="Calibri" w:hAnsi="Times New Roman" w:cs="Times New Roman"/>
          <w:sz w:val="28"/>
          <w:lang w:val="uk-UA"/>
        </w:rPr>
        <w:t xml:space="preserve"> смерть дітей. У 18% вагітність переривається медичним абортом.</w:t>
      </w:r>
    </w:p>
    <w:p w:rsidR="00EC1840" w:rsidRPr="00EC1840" w:rsidRDefault="00EC1840" w:rsidP="00C05674">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Серед пацієнток Харківського обласного медичного клінічного центру урології та нефрології ім. В. І. Шаповала на перитонеальному діалізі спостерігалася одна вагітна пацієнтка</w:t>
      </w:r>
      <w:r>
        <w:rPr>
          <w:rFonts w:ascii="Times New Roman" w:eastAsia="Calibri" w:hAnsi="Times New Roman" w:cs="Times New Roman"/>
          <w:sz w:val="28"/>
          <w:lang w:val="uk-UA"/>
        </w:rPr>
        <w:t xml:space="preserve">, далі наведене клінічне </w:t>
      </w:r>
      <w:proofErr w:type="spellStart"/>
      <w:r>
        <w:rPr>
          <w:rFonts w:ascii="Times New Roman" w:eastAsia="Calibri" w:hAnsi="Times New Roman" w:cs="Times New Roman"/>
          <w:sz w:val="28"/>
          <w:lang w:val="uk-UA"/>
        </w:rPr>
        <w:t>спостередення</w:t>
      </w:r>
      <w:proofErr w:type="spellEnd"/>
      <w:r w:rsidRPr="00EC1840">
        <w:rPr>
          <w:rFonts w:ascii="Times New Roman" w:eastAsia="Calibri" w:hAnsi="Times New Roman" w:cs="Times New Roman"/>
          <w:sz w:val="28"/>
          <w:lang w:val="uk-UA"/>
        </w:rPr>
        <w:t>.</w:t>
      </w:r>
    </w:p>
    <w:p w:rsidR="00EC1840" w:rsidRPr="00EC1840" w:rsidRDefault="00605BA6" w:rsidP="00EC1840">
      <w:pPr>
        <w:spacing w:after="0" w:line="360" w:lineRule="auto"/>
        <w:ind w:firstLine="709"/>
        <w:jc w:val="both"/>
        <w:rPr>
          <w:rFonts w:ascii="Times New Roman" w:eastAsia="Calibri" w:hAnsi="Times New Roman" w:cs="Times New Roman"/>
          <w:sz w:val="28"/>
          <w:lang w:val="uk-UA"/>
        </w:rPr>
      </w:pPr>
      <w:r w:rsidRPr="00605BA6">
        <w:rPr>
          <w:rFonts w:ascii="Times New Roman" w:eastAsia="Calibri" w:hAnsi="Times New Roman" w:cs="Times New Roman"/>
          <w:b/>
          <w:sz w:val="28"/>
          <w:lang w:val="uk-UA"/>
        </w:rPr>
        <w:t>Клінічне спостереження.</w:t>
      </w:r>
      <w:r>
        <w:rPr>
          <w:rFonts w:ascii="Times New Roman" w:eastAsia="Calibri" w:hAnsi="Times New Roman" w:cs="Times New Roman"/>
          <w:sz w:val="28"/>
          <w:lang w:val="uk-UA"/>
        </w:rPr>
        <w:t xml:space="preserve"> </w:t>
      </w:r>
      <w:r w:rsidR="00EC1840" w:rsidRPr="00EC1840">
        <w:rPr>
          <w:rFonts w:ascii="Times New Roman" w:eastAsia="Calibri" w:hAnsi="Times New Roman" w:cs="Times New Roman"/>
          <w:sz w:val="28"/>
          <w:lang w:val="uk-UA"/>
        </w:rPr>
        <w:t xml:space="preserve">Пацієнтка Т, у зв’язку з термінальною хронічною нирковою недостатністю внаслідок хронічного гломерулонефриту </w:t>
      </w:r>
      <w:r w:rsidR="00EC1840" w:rsidRPr="00EC1840">
        <w:rPr>
          <w:rFonts w:ascii="Times New Roman" w:eastAsia="Calibri" w:hAnsi="Times New Roman" w:cs="Times New Roman"/>
          <w:sz w:val="28"/>
          <w:lang w:val="uk-UA"/>
        </w:rPr>
        <w:lastRenderedPageBreak/>
        <w:t xml:space="preserve">отримує з 2016 року нирково-замісну терапію методом перитонеального діалізу. </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В зв’язку з затримкою місячних та позитивним тестом на </w:t>
      </w:r>
      <w:proofErr w:type="spellStart"/>
      <w:r w:rsidRPr="00EC1840">
        <w:rPr>
          <w:rFonts w:ascii="Times New Roman" w:eastAsia="Calibri" w:hAnsi="Times New Roman" w:cs="Times New Roman"/>
          <w:sz w:val="28"/>
          <w:lang w:val="uk-UA"/>
        </w:rPr>
        <w:t>хоріонічний</w:t>
      </w:r>
      <w:proofErr w:type="spellEnd"/>
      <w:r w:rsidRPr="00EC1840">
        <w:rPr>
          <w:rFonts w:ascii="Times New Roman" w:eastAsia="Calibri" w:hAnsi="Times New Roman" w:cs="Times New Roman"/>
          <w:sz w:val="28"/>
          <w:lang w:val="uk-UA"/>
        </w:rPr>
        <w:t xml:space="preserve"> </w:t>
      </w:r>
      <w:proofErr w:type="spellStart"/>
      <w:r w:rsidRPr="00EC1840">
        <w:rPr>
          <w:rFonts w:ascii="Times New Roman" w:eastAsia="Calibri" w:hAnsi="Times New Roman" w:cs="Times New Roman"/>
          <w:sz w:val="28"/>
          <w:lang w:val="uk-UA"/>
        </w:rPr>
        <w:t>гонадотропін</w:t>
      </w:r>
      <w:proofErr w:type="spellEnd"/>
      <w:r w:rsidRPr="00EC1840">
        <w:rPr>
          <w:rFonts w:ascii="Times New Roman" w:eastAsia="Calibri" w:hAnsi="Times New Roman" w:cs="Times New Roman"/>
          <w:sz w:val="28"/>
          <w:lang w:val="uk-UA"/>
        </w:rPr>
        <w:t xml:space="preserve"> пацієнтці було виконано ультразвукове дослідження. На ультразвуковому дослідженні в порожнині матки виявлялось два плодових міхура правильної форми. Перший запліднений міхурець мав середній діаметр 6 мм, що відповідало 5 неділям та 2 дням вагітності. Другий запліднений міхурець мав середній діаметр 5 мм, що також відповідало 5 неділям та 2 дням вагітності. Було встановлено діагноз – </w:t>
      </w:r>
      <w:proofErr w:type="spellStart"/>
      <w:r w:rsidRPr="00EC1840">
        <w:rPr>
          <w:rFonts w:ascii="Times New Roman" w:eastAsia="Calibri" w:hAnsi="Times New Roman" w:cs="Times New Roman"/>
          <w:sz w:val="28"/>
          <w:lang w:val="uk-UA"/>
        </w:rPr>
        <w:t>двоплодова</w:t>
      </w:r>
      <w:proofErr w:type="spellEnd"/>
      <w:r w:rsidRPr="00EC1840">
        <w:rPr>
          <w:rFonts w:ascii="Times New Roman" w:eastAsia="Calibri" w:hAnsi="Times New Roman" w:cs="Times New Roman"/>
          <w:sz w:val="28"/>
          <w:lang w:val="uk-UA"/>
        </w:rPr>
        <w:t xml:space="preserve"> вагітність, 5 тижнів.</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Через 12 днів було виконане повторне ультразвукове дослідження. Розміри матки: довжина – 55 мм, ширина – 60 мм, </w:t>
      </w:r>
      <w:proofErr w:type="spellStart"/>
      <w:r w:rsidRPr="00EC1840">
        <w:rPr>
          <w:rFonts w:ascii="Times New Roman" w:eastAsia="Calibri" w:hAnsi="Times New Roman" w:cs="Times New Roman"/>
          <w:sz w:val="28"/>
          <w:lang w:val="uk-UA"/>
        </w:rPr>
        <w:t>передньо-задній</w:t>
      </w:r>
      <w:proofErr w:type="spellEnd"/>
      <w:r w:rsidRPr="00EC1840">
        <w:rPr>
          <w:rFonts w:ascii="Times New Roman" w:eastAsia="Calibri" w:hAnsi="Times New Roman" w:cs="Times New Roman"/>
          <w:sz w:val="28"/>
          <w:lang w:val="uk-UA"/>
        </w:rPr>
        <w:t xml:space="preserve"> розмір – 49 мм. Виявлено 2 плодових яйця діаметром 15 мм, одне плодове яйце містило ембріон 2 мм, </w:t>
      </w:r>
      <w:proofErr w:type="spellStart"/>
      <w:r w:rsidRPr="00EC1840">
        <w:rPr>
          <w:rFonts w:ascii="Times New Roman" w:eastAsia="Calibri" w:hAnsi="Times New Roman" w:cs="Times New Roman"/>
          <w:sz w:val="28"/>
          <w:lang w:val="uk-UA"/>
        </w:rPr>
        <w:t>жовточний</w:t>
      </w:r>
      <w:proofErr w:type="spellEnd"/>
      <w:r w:rsidRPr="00EC1840">
        <w:rPr>
          <w:rFonts w:ascii="Times New Roman" w:eastAsia="Calibri" w:hAnsi="Times New Roman" w:cs="Times New Roman"/>
          <w:sz w:val="28"/>
          <w:lang w:val="uk-UA"/>
        </w:rPr>
        <w:t xml:space="preserve"> мішок – 6 мм, ЧСС «-». Друге плодове яйце без включення – «вагітність, що завмерла»  Правий яєчник розмірами 31х26х20 мм, лівий – 28х36х37 мм з жовтим тілом. Висновок: вагітність 6 тижнів, «двійня, що не відбулася», Рекомендовано УЗД через тиждень.</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На ультразвуковому дослідженні ще через тиждень виявлена матка розмірами 64 мм у довжину, 61 мм у ширину, 53 мм у </w:t>
      </w:r>
      <w:proofErr w:type="spellStart"/>
      <w:r w:rsidRPr="00EC1840">
        <w:rPr>
          <w:rFonts w:ascii="Times New Roman" w:eastAsia="Calibri" w:hAnsi="Times New Roman" w:cs="Times New Roman"/>
          <w:sz w:val="28"/>
          <w:lang w:val="uk-UA"/>
        </w:rPr>
        <w:t>передньо-задньому</w:t>
      </w:r>
      <w:proofErr w:type="spellEnd"/>
      <w:r w:rsidRPr="00EC1840">
        <w:rPr>
          <w:rFonts w:ascii="Times New Roman" w:eastAsia="Calibri" w:hAnsi="Times New Roman" w:cs="Times New Roman"/>
          <w:sz w:val="28"/>
          <w:lang w:val="uk-UA"/>
        </w:rPr>
        <w:t xml:space="preserve"> розмірі. </w:t>
      </w:r>
      <w:proofErr w:type="spellStart"/>
      <w:r w:rsidRPr="00EC1840">
        <w:rPr>
          <w:rFonts w:ascii="Times New Roman" w:eastAsia="Calibri" w:hAnsi="Times New Roman" w:cs="Times New Roman"/>
          <w:sz w:val="28"/>
          <w:lang w:val="uk-UA"/>
        </w:rPr>
        <w:t>Всередені</w:t>
      </w:r>
      <w:proofErr w:type="spellEnd"/>
      <w:r w:rsidRPr="00EC1840">
        <w:rPr>
          <w:rFonts w:ascii="Times New Roman" w:eastAsia="Calibri" w:hAnsi="Times New Roman" w:cs="Times New Roman"/>
          <w:sz w:val="28"/>
          <w:lang w:val="uk-UA"/>
        </w:rPr>
        <w:t xml:space="preserve"> два плодових яйця розмірами 18х9 мм, одне з ембріоном, </w:t>
      </w:r>
      <w:proofErr w:type="spellStart"/>
      <w:r w:rsidRPr="00EC1840">
        <w:rPr>
          <w:rFonts w:ascii="Times New Roman" w:eastAsia="Calibri" w:hAnsi="Times New Roman" w:cs="Times New Roman"/>
          <w:sz w:val="28"/>
          <w:lang w:val="uk-UA"/>
        </w:rPr>
        <w:t>куприко-тім’яний</w:t>
      </w:r>
      <w:proofErr w:type="spellEnd"/>
      <w:r w:rsidRPr="00EC1840">
        <w:rPr>
          <w:rFonts w:ascii="Times New Roman" w:eastAsia="Calibri" w:hAnsi="Times New Roman" w:cs="Times New Roman"/>
          <w:sz w:val="28"/>
          <w:lang w:val="uk-UA"/>
        </w:rPr>
        <w:t xml:space="preserve"> розмір 2,8 мм,  </w:t>
      </w:r>
      <w:proofErr w:type="spellStart"/>
      <w:r w:rsidRPr="00EC1840">
        <w:rPr>
          <w:rFonts w:ascii="Times New Roman" w:eastAsia="Calibri" w:hAnsi="Times New Roman" w:cs="Times New Roman"/>
          <w:sz w:val="28"/>
          <w:lang w:val="uk-UA"/>
        </w:rPr>
        <w:t>Cor</w:t>
      </w:r>
      <w:proofErr w:type="spellEnd"/>
      <w:r w:rsidRPr="00EC1840">
        <w:rPr>
          <w:rFonts w:ascii="Times New Roman" w:eastAsia="Calibri" w:hAnsi="Times New Roman" w:cs="Times New Roman"/>
          <w:sz w:val="28"/>
          <w:lang w:val="uk-UA"/>
        </w:rPr>
        <w:t xml:space="preserve"> «-», друге плодове яйце без ембріону.  З особливостей виявлено велику кількість вільної рідини. Висновок УЗД – вагітність 6 тижнів, що не розвивається.</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Через 2 тижні після останнього УЗД, 4.05.17, хвора була госпіталізована в обласний клінічний центр урології і нефрології ім. В. І. Шаповала з метою корекції терапії на фоні вагітності. Об’єктивно загальний стан пацієнтки ближче до відносно задовільного. Шкірні покриви бліді, обличчя, гомілки та стопи пастозні. Ліва межа відносної серцевої тупості на 2,5 ззовні від </w:t>
      </w:r>
      <w:proofErr w:type="spellStart"/>
      <w:r w:rsidRPr="00EC1840">
        <w:rPr>
          <w:rFonts w:ascii="Times New Roman" w:eastAsia="Calibri" w:hAnsi="Times New Roman" w:cs="Times New Roman"/>
          <w:sz w:val="28"/>
          <w:lang w:val="uk-UA"/>
        </w:rPr>
        <w:t>середньоключичної</w:t>
      </w:r>
      <w:proofErr w:type="spellEnd"/>
      <w:r w:rsidRPr="00EC1840">
        <w:rPr>
          <w:rFonts w:ascii="Times New Roman" w:eastAsia="Calibri" w:hAnsi="Times New Roman" w:cs="Times New Roman"/>
          <w:sz w:val="28"/>
          <w:lang w:val="uk-UA"/>
        </w:rPr>
        <w:t xml:space="preserve"> </w:t>
      </w:r>
      <w:proofErr w:type="spellStart"/>
      <w:r w:rsidRPr="00EC1840">
        <w:rPr>
          <w:rFonts w:ascii="Times New Roman" w:eastAsia="Calibri" w:hAnsi="Times New Roman" w:cs="Times New Roman"/>
          <w:sz w:val="28"/>
          <w:lang w:val="uk-UA"/>
        </w:rPr>
        <w:t>лініі</w:t>
      </w:r>
      <w:proofErr w:type="spellEnd"/>
      <w:r w:rsidRPr="00EC1840">
        <w:rPr>
          <w:rFonts w:ascii="Times New Roman" w:eastAsia="Calibri" w:hAnsi="Times New Roman" w:cs="Times New Roman"/>
          <w:sz w:val="28"/>
          <w:lang w:val="uk-UA"/>
        </w:rPr>
        <w:t xml:space="preserve">. АТ 130/80, пульс – 84/хв.  Живіт збільшений у розмірі за рахунок вмісту діалізного розчину, нирки не </w:t>
      </w:r>
      <w:proofErr w:type="spellStart"/>
      <w:r w:rsidRPr="00EC1840">
        <w:rPr>
          <w:rFonts w:ascii="Times New Roman" w:eastAsia="Calibri" w:hAnsi="Times New Roman" w:cs="Times New Roman"/>
          <w:sz w:val="28"/>
          <w:lang w:val="uk-UA"/>
        </w:rPr>
        <w:lastRenderedPageBreak/>
        <w:t>пальпуються</w:t>
      </w:r>
      <w:proofErr w:type="spellEnd"/>
      <w:r w:rsidRPr="00EC1840">
        <w:rPr>
          <w:rFonts w:ascii="Times New Roman" w:eastAsia="Calibri" w:hAnsi="Times New Roman" w:cs="Times New Roman"/>
          <w:sz w:val="28"/>
          <w:lang w:val="uk-UA"/>
        </w:rPr>
        <w:t>. Діагноз – ХХН V пролонгована перитонеальним діалізом, хронічний гломерулонефрит, вагітність 6 тижнів.</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При обстеженні у клінічному аналізі крові: ер. 3,7 х 1012, </w:t>
      </w:r>
      <w:proofErr w:type="spellStart"/>
      <w:r w:rsidRPr="00EC1840">
        <w:rPr>
          <w:rFonts w:ascii="Times New Roman" w:eastAsia="Calibri" w:hAnsi="Times New Roman" w:cs="Times New Roman"/>
          <w:sz w:val="28"/>
          <w:lang w:val="uk-UA"/>
        </w:rPr>
        <w:t>Hb</w:t>
      </w:r>
      <w:proofErr w:type="spellEnd"/>
      <w:r w:rsidRPr="00EC1840">
        <w:rPr>
          <w:rFonts w:ascii="Times New Roman" w:eastAsia="Calibri" w:hAnsi="Times New Roman" w:cs="Times New Roman"/>
          <w:sz w:val="28"/>
          <w:lang w:val="uk-UA"/>
        </w:rPr>
        <w:t xml:space="preserve"> 114, КП 0,9, </w:t>
      </w:r>
      <w:proofErr w:type="spellStart"/>
      <w:r w:rsidRPr="00EC1840">
        <w:rPr>
          <w:rFonts w:ascii="Times New Roman" w:eastAsia="Calibri" w:hAnsi="Times New Roman" w:cs="Times New Roman"/>
          <w:sz w:val="28"/>
          <w:lang w:val="uk-UA"/>
        </w:rPr>
        <w:t>тр</w:t>
      </w:r>
      <w:proofErr w:type="spellEnd"/>
      <w:r w:rsidRPr="00EC1840">
        <w:rPr>
          <w:rFonts w:ascii="Times New Roman" w:eastAsia="Calibri" w:hAnsi="Times New Roman" w:cs="Times New Roman"/>
          <w:sz w:val="28"/>
          <w:lang w:val="uk-UA"/>
        </w:rPr>
        <w:t xml:space="preserve">. 210 х 109, ШЗЕ – 22 мм/год, Л. – 8,5 х 109, с/я – 64 %,  п/я – 2 %,  </w:t>
      </w:r>
      <w:proofErr w:type="spellStart"/>
      <w:r w:rsidRPr="00EC1840">
        <w:rPr>
          <w:rFonts w:ascii="Times New Roman" w:eastAsia="Calibri" w:hAnsi="Times New Roman" w:cs="Times New Roman"/>
          <w:sz w:val="28"/>
          <w:lang w:val="uk-UA"/>
        </w:rPr>
        <w:t>еоз</w:t>
      </w:r>
      <w:proofErr w:type="spellEnd"/>
      <w:r w:rsidRPr="00EC1840">
        <w:rPr>
          <w:rFonts w:ascii="Times New Roman" w:eastAsia="Calibri" w:hAnsi="Times New Roman" w:cs="Times New Roman"/>
          <w:sz w:val="28"/>
          <w:lang w:val="uk-UA"/>
        </w:rPr>
        <w:t xml:space="preserve">. – 1%, лімф. 25 %, </w:t>
      </w:r>
      <w:proofErr w:type="spellStart"/>
      <w:r w:rsidRPr="00EC1840">
        <w:rPr>
          <w:rFonts w:ascii="Times New Roman" w:eastAsia="Calibri" w:hAnsi="Times New Roman" w:cs="Times New Roman"/>
          <w:sz w:val="28"/>
          <w:lang w:val="uk-UA"/>
        </w:rPr>
        <w:t>мон</w:t>
      </w:r>
      <w:proofErr w:type="spellEnd"/>
      <w:r w:rsidRPr="00EC1840">
        <w:rPr>
          <w:rFonts w:ascii="Times New Roman" w:eastAsia="Calibri" w:hAnsi="Times New Roman" w:cs="Times New Roman"/>
          <w:sz w:val="28"/>
          <w:lang w:val="uk-UA"/>
        </w:rPr>
        <w:t xml:space="preserve">. – 8 %. У біохімічному аналізі крові глюкоза 5,3 ммоль/л, сечовина 18,4 ммоль/л, </w:t>
      </w:r>
      <w:proofErr w:type="spellStart"/>
      <w:r w:rsidRPr="00EC1840">
        <w:rPr>
          <w:rFonts w:ascii="Times New Roman" w:eastAsia="Calibri" w:hAnsi="Times New Roman" w:cs="Times New Roman"/>
          <w:sz w:val="28"/>
          <w:lang w:val="uk-UA"/>
        </w:rPr>
        <w:t>креатинін</w:t>
      </w:r>
      <w:proofErr w:type="spellEnd"/>
      <w:r w:rsidRPr="00EC1840">
        <w:rPr>
          <w:rFonts w:ascii="Times New Roman" w:eastAsia="Calibri" w:hAnsi="Times New Roman" w:cs="Times New Roman"/>
          <w:sz w:val="28"/>
          <w:lang w:val="uk-UA"/>
        </w:rPr>
        <w:t xml:space="preserve"> 697,9 мкмоль/л, загальний білок 72 г/л, загальний білірубін 11,5 мкмоль/л, прямий – 3,2 мкмоль/л, непрямий – 8,3 мкмоль/л, </w:t>
      </w:r>
      <w:proofErr w:type="spellStart"/>
      <w:r w:rsidRPr="00EC1840">
        <w:rPr>
          <w:rFonts w:ascii="Times New Roman" w:eastAsia="Calibri" w:hAnsi="Times New Roman" w:cs="Times New Roman"/>
          <w:sz w:val="28"/>
          <w:lang w:val="uk-UA"/>
        </w:rPr>
        <w:t>АлАТ</w:t>
      </w:r>
      <w:proofErr w:type="spellEnd"/>
      <w:r w:rsidRPr="00EC1840">
        <w:rPr>
          <w:rFonts w:ascii="Times New Roman" w:eastAsia="Calibri" w:hAnsi="Times New Roman" w:cs="Times New Roman"/>
          <w:sz w:val="28"/>
          <w:lang w:val="uk-UA"/>
        </w:rPr>
        <w:t xml:space="preserve"> – 28,8 Од/л, </w:t>
      </w:r>
      <w:proofErr w:type="spellStart"/>
      <w:r w:rsidRPr="00EC1840">
        <w:rPr>
          <w:rFonts w:ascii="Times New Roman" w:eastAsia="Calibri" w:hAnsi="Times New Roman" w:cs="Times New Roman"/>
          <w:sz w:val="28"/>
          <w:lang w:val="uk-UA"/>
        </w:rPr>
        <w:t>АсАТ</w:t>
      </w:r>
      <w:proofErr w:type="spellEnd"/>
      <w:r w:rsidRPr="00EC1840">
        <w:rPr>
          <w:rFonts w:ascii="Times New Roman" w:eastAsia="Calibri" w:hAnsi="Times New Roman" w:cs="Times New Roman"/>
          <w:sz w:val="28"/>
          <w:lang w:val="uk-UA"/>
        </w:rPr>
        <w:t xml:space="preserve"> – 16,0 Од/л, а-амілаза 26,1 Од/л, К – 3,25 ммоль/л, </w:t>
      </w:r>
      <w:proofErr w:type="spellStart"/>
      <w:r w:rsidRPr="00EC1840">
        <w:rPr>
          <w:rFonts w:ascii="Times New Roman" w:eastAsia="Calibri" w:hAnsi="Times New Roman" w:cs="Times New Roman"/>
          <w:sz w:val="28"/>
          <w:lang w:val="uk-UA"/>
        </w:rPr>
        <w:t>Na</w:t>
      </w:r>
      <w:proofErr w:type="spellEnd"/>
      <w:r w:rsidRPr="00EC1840">
        <w:rPr>
          <w:rFonts w:ascii="Times New Roman" w:eastAsia="Calibri" w:hAnsi="Times New Roman" w:cs="Times New Roman"/>
          <w:sz w:val="28"/>
          <w:lang w:val="uk-UA"/>
        </w:rPr>
        <w:t xml:space="preserve"> – 130,7 ммоль/л, </w:t>
      </w:r>
      <w:proofErr w:type="spellStart"/>
      <w:r w:rsidRPr="00EC1840">
        <w:rPr>
          <w:rFonts w:ascii="Times New Roman" w:eastAsia="Calibri" w:hAnsi="Times New Roman" w:cs="Times New Roman"/>
          <w:sz w:val="28"/>
          <w:lang w:val="uk-UA"/>
        </w:rPr>
        <w:t>Ca</w:t>
      </w:r>
      <w:proofErr w:type="spellEnd"/>
      <w:r w:rsidRPr="00EC1840">
        <w:rPr>
          <w:rFonts w:ascii="Times New Roman" w:eastAsia="Calibri" w:hAnsi="Times New Roman" w:cs="Times New Roman"/>
          <w:sz w:val="28"/>
          <w:lang w:val="uk-UA"/>
        </w:rPr>
        <w:t xml:space="preserve"> загальний 2,13 ммоль/л, </w:t>
      </w:r>
      <w:proofErr w:type="spellStart"/>
      <w:r w:rsidRPr="00EC1840">
        <w:rPr>
          <w:rFonts w:ascii="Times New Roman" w:eastAsia="Calibri" w:hAnsi="Times New Roman" w:cs="Times New Roman"/>
          <w:sz w:val="28"/>
          <w:lang w:val="uk-UA"/>
        </w:rPr>
        <w:t>Са</w:t>
      </w:r>
      <w:proofErr w:type="spellEnd"/>
      <w:r w:rsidRPr="00EC1840">
        <w:rPr>
          <w:rFonts w:ascii="Times New Roman" w:eastAsia="Calibri" w:hAnsi="Times New Roman" w:cs="Times New Roman"/>
          <w:sz w:val="28"/>
          <w:lang w:val="uk-UA"/>
        </w:rPr>
        <w:t xml:space="preserve"> іонізований – 1, 04 ммоль/л, P неорганічний – 1,17 ммоль/л.</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Хвора пред’являла скарги на </w:t>
      </w:r>
      <w:proofErr w:type="spellStart"/>
      <w:r w:rsidRPr="00EC1840">
        <w:rPr>
          <w:rFonts w:ascii="Times New Roman" w:eastAsia="Calibri" w:hAnsi="Times New Roman" w:cs="Times New Roman"/>
          <w:sz w:val="28"/>
          <w:lang w:val="uk-UA"/>
        </w:rPr>
        <w:t>кровянисті</w:t>
      </w:r>
      <w:proofErr w:type="spellEnd"/>
      <w:r w:rsidRPr="00EC1840">
        <w:rPr>
          <w:rFonts w:ascii="Times New Roman" w:eastAsia="Calibri" w:hAnsi="Times New Roman" w:cs="Times New Roman"/>
          <w:sz w:val="28"/>
          <w:lang w:val="uk-UA"/>
        </w:rPr>
        <w:t xml:space="preserve"> виділення з піхви, </w:t>
      </w:r>
      <w:proofErr w:type="spellStart"/>
      <w:r w:rsidRPr="00EC1840">
        <w:rPr>
          <w:rFonts w:ascii="Times New Roman" w:eastAsia="Calibri" w:hAnsi="Times New Roman" w:cs="Times New Roman"/>
          <w:sz w:val="28"/>
          <w:lang w:val="uk-UA"/>
        </w:rPr>
        <w:t>тянучі</w:t>
      </w:r>
      <w:proofErr w:type="spellEnd"/>
      <w:r w:rsidRPr="00EC1840">
        <w:rPr>
          <w:rFonts w:ascii="Times New Roman" w:eastAsia="Calibri" w:hAnsi="Times New Roman" w:cs="Times New Roman"/>
          <w:sz w:val="28"/>
          <w:lang w:val="uk-UA"/>
        </w:rPr>
        <w:t xml:space="preserve"> болі в </w:t>
      </w:r>
      <w:proofErr w:type="spellStart"/>
      <w:r w:rsidRPr="00EC1840">
        <w:rPr>
          <w:rFonts w:ascii="Times New Roman" w:eastAsia="Calibri" w:hAnsi="Times New Roman" w:cs="Times New Roman"/>
          <w:sz w:val="28"/>
          <w:lang w:val="uk-UA"/>
        </w:rPr>
        <w:t>гіпогастрії</w:t>
      </w:r>
      <w:proofErr w:type="spellEnd"/>
      <w:r w:rsidRPr="00EC1840">
        <w:rPr>
          <w:rFonts w:ascii="Times New Roman" w:eastAsia="Calibri" w:hAnsi="Times New Roman" w:cs="Times New Roman"/>
          <w:sz w:val="28"/>
          <w:lang w:val="uk-UA"/>
        </w:rPr>
        <w:t>, у зв’язку з чим проведена консультація гінеколога, який встановив діагноз – вагітність 5-6 тижнів (що не розвивається за УЗД), аборт в ходу, що стало показанням для оперативного втручання – вишкрібання порожнини матки. Післяопераційний період протікав без ускладнень, призначена антибактеріальна терапія. На 6-й день після втручання хвора була виписана в задовільному стані.</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Таким чином, нам вдалося спостерігати досить рідкісний випадок вагітності у пацієнтки з ХХН V на перитонеальному діалізі. На превеликий жаль, вагітність завмерла на терміні 5-6 тижнів, розпочався мимовільний аборт, що потребувало оперативного втручання – переривання вагітності за медичними показаннями. </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Зараз ця пацієнтка в задовільному стані, продовжує нирково-замісну терапію перитонеальним діалізом.</w:t>
      </w:r>
    </w:p>
    <w:p w:rsidR="00EC1840" w:rsidRPr="00EC1840" w:rsidRDefault="00EC1840" w:rsidP="00EC1840">
      <w:pPr>
        <w:spacing w:after="0" w:line="360" w:lineRule="auto"/>
        <w:ind w:firstLine="709"/>
        <w:jc w:val="both"/>
        <w:rPr>
          <w:rFonts w:ascii="Times New Roman" w:eastAsia="Calibri" w:hAnsi="Times New Roman" w:cs="Times New Roman"/>
          <w:sz w:val="28"/>
          <w:lang w:val="uk-UA"/>
        </w:rPr>
      </w:pPr>
      <w:r w:rsidRPr="00EC1840">
        <w:rPr>
          <w:rFonts w:ascii="Times New Roman" w:eastAsia="Calibri" w:hAnsi="Times New Roman" w:cs="Times New Roman"/>
          <w:sz w:val="28"/>
          <w:lang w:val="uk-UA"/>
        </w:rPr>
        <w:t xml:space="preserve">Наведене спостереження демонструє необхідність </w:t>
      </w:r>
      <w:proofErr w:type="spellStart"/>
      <w:r w:rsidRPr="00EC1840">
        <w:rPr>
          <w:rFonts w:ascii="Times New Roman" w:eastAsia="Calibri" w:hAnsi="Times New Roman" w:cs="Times New Roman"/>
          <w:sz w:val="28"/>
          <w:lang w:val="uk-UA"/>
        </w:rPr>
        <w:t>мультидисциплінарного</w:t>
      </w:r>
      <w:proofErr w:type="spellEnd"/>
      <w:r w:rsidRPr="00EC1840">
        <w:rPr>
          <w:rFonts w:ascii="Times New Roman" w:eastAsia="Calibri" w:hAnsi="Times New Roman" w:cs="Times New Roman"/>
          <w:sz w:val="28"/>
          <w:lang w:val="uk-UA"/>
        </w:rPr>
        <w:t xml:space="preserve"> підходу до таких пацієнтів. Спільними зусиллями лікарів нефрологів, гінекологів, лікарів функціональної діагностики пацієнтці був надана необхідна медична допомога. Хоч вагітність і була «</w:t>
      </w:r>
      <w:proofErr w:type="spellStart"/>
      <w:r w:rsidRPr="00EC1840">
        <w:rPr>
          <w:rFonts w:ascii="Times New Roman" w:eastAsia="Calibri" w:hAnsi="Times New Roman" w:cs="Times New Roman"/>
          <w:sz w:val="28"/>
          <w:lang w:val="uk-UA"/>
        </w:rPr>
        <w:t>завмершою</w:t>
      </w:r>
      <w:proofErr w:type="spellEnd"/>
      <w:r w:rsidRPr="00EC1840">
        <w:rPr>
          <w:rFonts w:ascii="Times New Roman" w:eastAsia="Calibri" w:hAnsi="Times New Roman" w:cs="Times New Roman"/>
          <w:sz w:val="28"/>
          <w:lang w:val="uk-UA"/>
        </w:rPr>
        <w:t>», сам факт запліднення говорить про гарний рівень компенсації втрачених ниркових функцій перитонеальним діалізом.</w:t>
      </w:r>
    </w:p>
    <w:p w:rsidR="00E80E6D" w:rsidRDefault="00E80E6D" w:rsidP="00EC1840">
      <w:pPr>
        <w:spacing w:after="0" w:line="360"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lastRenderedPageBreak/>
        <w:t xml:space="preserve">Інтегрований підхід до лікування пацієнтки з хронічною хворобою нирок дозволив поліпшити якість життя, а також дав змогу відновити </w:t>
      </w:r>
      <w:proofErr w:type="spellStart"/>
      <w:r>
        <w:rPr>
          <w:rFonts w:ascii="Times New Roman" w:eastAsia="Calibri" w:hAnsi="Times New Roman" w:cs="Times New Roman"/>
          <w:sz w:val="28"/>
          <w:lang w:val="uk-UA"/>
        </w:rPr>
        <w:t>менстуально-оваріальний</w:t>
      </w:r>
      <w:proofErr w:type="spellEnd"/>
      <w:r>
        <w:rPr>
          <w:rFonts w:ascii="Times New Roman" w:eastAsia="Calibri" w:hAnsi="Times New Roman" w:cs="Times New Roman"/>
          <w:sz w:val="28"/>
          <w:lang w:val="uk-UA"/>
        </w:rPr>
        <w:t xml:space="preserve"> цикл, що завершився розвитком вагітності, яка спостерігалась протягом 8 тижнів. Однак, наявність </w:t>
      </w:r>
      <w:proofErr w:type="spellStart"/>
      <w:r>
        <w:rPr>
          <w:rFonts w:ascii="Times New Roman" w:eastAsia="Calibri" w:hAnsi="Times New Roman" w:cs="Times New Roman"/>
          <w:sz w:val="28"/>
          <w:lang w:val="uk-UA"/>
        </w:rPr>
        <w:t>поліморбідної</w:t>
      </w:r>
      <w:proofErr w:type="spellEnd"/>
      <w:r>
        <w:rPr>
          <w:rFonts w:ascii="Times New Roman" w:eastAsia="Calibri" w:hAnsi="Times New Roman" w:cs="Times New Roman"/>
          <w:sz w:val="28"/>
          <w:lang w:val="uk-UA"/>
        </w:rPr>
        <w:t xml:space="preserve"> патології не дала можливості подальшому розвитку плода, що свідчить про високий ризик ускладнень у пацієнтів з хронічними хворобами нирок на замісній терапії. </w:t>
      </w:r>
    </w:p>
    <w:p w:rsidR="00EC1840" w:rsidRPr="00C05674" w:rsidRDefault="00EC1840" w:rsidP="00EC1840">
      <w:pPr>
        <w:spacing w:after="0" w:line="360" w:lineRule="auto"/>
        <w:ind w:firstLine="709"/>
        <w:jc w:val="both"/>
        <w:rPr>
          <w:rFonts w:ascii="Times New Roman" w:eastAsia="Calibri" w:hAnsi="Times New Roman" w:cs="Times New Roman"/>
          <w:sz w:val="28"/>
          <w:lang w:val="uk-UA"/>
        </w:rPr>
      </w:pPr>
    </w:p>
    <w:sectPr w:rsidR="00EC1840" w:rsidRPr="00C056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C34"/>
    <w:rsid w:val="00126377"/>
    <w:rsid w:val="00403DD8"/>
    <w:rsid w:val="005E3954"/>
    <w:rsid w:val="00605BA6"/>
    <w:rsid w:val="00852C34"/>
    <w:rsid w:val="0096635B"/>
    <w:rsid w:val="00C05674"/>
    <w:rsid w:val="00E80E6D"/>
    <w:rsid w:val="00EC18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397">
      <w:bodyDiv w:val="1"/>
      <w:marLeft w:val="0"/>
      <w:marRight w:val="0"/>
      <w:marTop w:val="0"/>
      <w:marBottom w:val="0"/>
      <w:divBdr>
        <w:top w:val="none" w:sz="0" w:space="0" w:color="auto"/>
        <w:left w:val="none" w:sz="0" w:space="0" w:color="auto"/>
        <w:bottom w:val="none" w:sz="0" w:space="0" w:color="auto"/>
        <w:right w:val="none" w:sz="0" w:space="0" w:color="auto"/>
      </w:divBdr>
      <w:divsChild>
        <w:div w:id="487792408">
          <w:marLeft w:val="547"/>
          <w:marRight w:val="0"/>
          <w:marTop w:val="106"/>
          <w:marBottom w:val="120"/>
          <w:divBdr>
            <w:top w:val="none" w:sz="0" w:space="0" w:color="auto"/>
            <w:left w:val="none" w:sz="0" w:space="0" w:color="auto"/>
            <w:bottom w:val="none" w:sz="0" w:space="0" w:color="auto"/>
            <w:right w:val="none" w:sz="0" w:space="0" w:color="auto"/>
          </w:divBdr>
        </w:div>
        <w:div w:id="468863544">
          <w:marLeft w:val="547"/>
          <w:marRight w:val="0"/>
          <w:marTop w:val="106"/>
          <w:marBottom w:val="120"/>
          <w:divBdr>
            <w:top w:val="none" w:sz="0" w:space="0" w:color="auto"/>
            <w:left w:val="none" w:sz="0" w:space="0" w:color="auto"/>
            <w:bottom w:val="none" w:sz="0" w:space="0" w:color="auto"/>
            <w:right w:val="none" w:sz="0" w:space="0" w:color="auto"/>
          </w:divBdr>
        </w:div>
        <w:div w:id="476998206">
          <w:marLeft w:val="547"/>
          <w:marRight w:val="0"/>
          <w:marTop w:val="106"/>
          <w:marBottom w:val="120"/>
          <w:divBdr>
            <w:top w:val="none" w:sz="0" w:space="0" w:color="auto"/>
            <w:left w:val="none" w:sz="0" w:space="0" w:color="auto"/>
            <w:bottom w:val="none" w:sz="0" w:space="0" w:color="auto"/>
            <w:right w:val="none" w:sz="0" w:space="0" w:color="auto"/>
          </w:divBdr>
        </w:div>
        <w:div w:id="1655186751">
          <w:marLeft w:val="547"/>
          <w:marRight w:val="0"/>
          <w:marTop w:val="106"/>
          <w:marBottom w:val="120"/>
          <w:divBdr>
            <w:top w:val="none" w:sz="0" w:space="0" w:color="auto"/>
            <w:left w:val="none" w:sz="0" w:space="0" w:color="auto"/>
            <w:bottom w:val="none" w:sz="0" w:space="0" w:color="auto"/>
            <w:right w:val="none" w:sz="0" w:space="0" w:color="auto"/>
          </w:divBdr>
        </w:div>
      </w:divsChild>
    </w:div>
    <w:div w:id="15816378">
      <w:bodyDiv w:val="1"/>
      <w:marLeft w:val="0"/>
      <w:marRight w:val="0"/>
      <w:marTop w:val="0"/>
      <w:marBottom w:val="0"/>
      <w:divBdr>
        <w:top w:val="none" w:sz="0" w:space="0" w:color="auto"/>
        <w:left w:val="none" w:sz="0" w:space="0" w:color="auto"/>
        <w:bottom w:val="none" w:sz="0" w:space="0" w:color="auto"/>
        <w:right w:val="none" w:sz="0" w:space="0" w:color="auto"/>
      </w:divBdr>
      <w:divsChild>
        <w:div w:id="258802469">
          <w:marLeft w:val="547"/>
          <w:marRight w:val="0"/>
          <w:marTop w:val="106"/>
          <w:marBottom w:val="120"/>
          <w:divBdr>
            <w:top w:val="none" w:sz="0" w:space="0" w:color="auto"/>
            <w:left w:val="none" w:sz="0" w:space="0" w:color="auto"/>
            <w:bottom w:val="none" w:sz="0" w:space="0" w:color="auto"/>
            <w:right w:val="none" w:sz="0" w:space="0" w:color="auto"/>
          </w:divBdr>
        </w:div>
        <w:div w:id="845559461">
          <w:marLeft w:val="547"/>
          <w:marRight w:val="0"/>
          <w:marTop w:val="106"/>
          <w:marBottom w:val="120"/>
          <w:divBdr>
            <w:top w:val="none" w:sz="0" w:space="0" w:color="auto"/>
            <w:left w:val="none" w:sz="0" w:space="0" w:color="auto"/>
            <w:bottom w:val="none" w:sz="0" w:space="0" w:color="auto"/>
            <w:right w:val="none" w:sz="0" w:space="0" w:color="auto"/>
          </w:divBdr>
        </w:div>
        <w:div w:id="1003508041">
          <w:marLeft w:val="547"/>
          <w:marRight w:val="0"/>
          <w:marTop w:val="106"/>
          <w:marBottom w:val="120"/>
          <w:divBdr>
            <w:top w:val="none" w:sz="0" w:space="0" w:color="auto"/>
            <w:left w:val="none" w:sz="0" w:space="0" w:color="auto"/>
            <w:bottom w:val="none" w:sz="0" w:space="0" w:color="auto"/>
            <w:right w:val="none" w:sz="0" w:space="0" w:color="auto"/>
          </w:divBdr>
        </w:div>
      </w:divsChild>
    </w:div>
    <w:div w:id="254049358">
      <w:bodyDiv w:val="1"/>
      <w:marLeft w:val="0"/>
      <w:marRight w:val="0"/>
      <w:marTop w:val="0"/>
      <w:marBottom w:val="0"/>
      <w:divBdr>
        <w:top w:val="none" w:sz="0" w:space="0" w:color="auto"/>
        <w:left w:val="none" w:sz="0" w:space="0" w:color="auto"/>
        <w:bottom w:val="none" w:sz="0" w:space="0" w:color="auto"/>
        <w:right w:val="none" w:sz="0" w:space="0" w:color="auto"/>
      </w:divBdr>
      <w:divsChild>
        <w:div w:id="832142118">
          <w:marLeft w:val="547"/>
          <w:marRight w:val="0"/>
          <w:marTop w:val="115"/>
          <w:marBottom w:val="120"/>
          <w:divBdr>
            <w:top w:val="none" w:sz="0" w:space="0" w:color="auto"/>
            <w:left w:val="none" w:sz="0" w:space="0" w:color="auto"/>
            <w:bottom w:val="none" w:sz="0" w:space="0" w:color="auto"/>
            <w:right w:val="none" w:sz="0" w:space="0" w:color="auto"/>
          </w:divBdr>
        </w:div>
        <w:div w:id="1169101081">
          <w:marLeft w:val="547"/>
          <w:marRight w:val="0"/>
          <w:marTop w:val="115"/>
          <w:marBottom w:val="120"/>
          <w:divBdr>
            <w:top w:val="none" w:sz="0" w:space="0" w:color="auto"/>
            <w:left w:val="none" w:sz="0" w:space="0" w:color="auto"/>
            <w:bottom w:val="none" w:sz="0" w:space="0" w:color="auto"/>
            <w:right w:val="none" w:sz="0" w:space="0" w:color="auto"/>
          </w:divBdr>
        </w:div>
        <w:div w:id="1089161992">
          <w:marLeft w:val="547"/>
          <w:marRight w:val="0"/>
          <w:marTop w:val="115"/>
          <w:marBottom w:val="120"/>
          <w:divBdr>
            <w:top w:val="none" w:sz="0" w:space="0" w:color="auto"/>
            <w:left w:val="none" w:sz="0" w:space="0" w:color="auto"/>
            <w:bottom w:val="none" w:sz="0" w:space="0" w:color="auto"/>
            <w:right w:val="none" w:sz="0" w:space="0" w:color="auto"/>
          </w:divBdr>
        </w:div>
        <w:div w:id="567961884">
          <w:marLeft w:val="547"/>
          <w:marRight w:val="0"/>
          <w:marTop w:val="115"/>
          <w:marBottom w:val="120"/>
          <w:divBdr>
            <w:top w:val="none" w:sz="0" w:space="0" w:color="auto"/>
            <w:left w:val="none" w:sz="0" w:space="0" w:color="auto"/>
            <w:bottom w:val="none" w:sz="0" w:space="0" w:color="auto"/>
            <w:right w:val="none" w:sz="0" w:space="0" w:color="auto"/>
          </w:divBdr>
        </w:div>
      </w:divsChild>
    </w:div>
    <w:div w:id="454177850">
      <w:bodyDiv w:val="1"/>
      <w:marLeft w:val="0"/>
      <w:marRight w:val="0"/>
      <w:marTop w:val="0"/>
      <w:marBottom w:val="0"/>
      <w:divBdr>
        <w:top w:val="none" w:sz="0" w:space="0" w:color="auto"/>
        <w:left w:val="none" w:sz="0" w:space="0" w:color="auto"/>
        <w:bottom w:val="none" w:sz="0" w:space="0" w:color="auto"/>
        <w:right w:val="none" w:sz="0" w:space="0" w:color="auto"/>
      </w:divBdr>
      <w:divsChild>
        <w:div w:id="700011713">
          <w:marLeft w:val="547"/>
          <w:marRight w:val="0"/>
          <w:marTop w:val="115"/>
          <w:marBottom w:val="120"/>
          <w:divBdr>
            <w:top w:val="none" w:sz="0" w:space="0" w:color="auto"/>
            <w:left w:val="none" w:sz="0" w:space="0" w:color="auto"/>
            <w:bottom w:val="none" w:sz="0" w:space="0" w:color="auto"/>
            <w:right w:val="none" w:sz="0" w:space="0" w:color="auto"/>
          </w:divBdr>
        </w:div>
      </w:divsChild>
    </w:div>
    <w:div w:id="881600874">
      <w:bodyDiv w:val="1"/>
      <w:marLeft w:val="0"/>
      <w:marRight w:val="0"/>
      <w:marTop w:val="0"/>
      <w:marBottom w:val="0"/>
      <w:divBdr>
        <w:top w:val="none" w:sz="0" w:space="0" w:color="auto"/>
        <w:left w:val="none" w:sz="0" w:space="0" w:color="auto"/>
        <w:bottom w:val="none" w:sz="0" w:space="0" w:color="auto"/>
        <w:right w:val="none" w:sz="0" w:space="0" w:color="auto"/>
      </w:divBdr>
      <w:divsChild>
        <w:div w:id="616253809">
          <w:marLeft w:val="547"/>
          <w:marRight w:val="0"/>
          <w:marTop w:val="115"/>
          <w:marBottom w:val="120"/>
          <w:divBdr>
            <w:top w:val="none" w:sz="0" w:space="0" w:color="auto"/>
            <w:left w:val="none" w:sz="0" w:space="0" w:color="auto"/>
            <w:bottom w:val="none" w:sz="0" w:space="0" w:color="auto"/>
            <w:right w:val="none" w:sz="0" w:space="0" w:color="auto"/>
          </w:divBdr>
        </w:div>
        <w:div w:id="2141028233">
          <w:marLeft w:val="547"/>
          <w:marRight w:val="0"/>
          <w:marTop w:val="115"/>
          <w:marBottom w:val="120"/>
          <w:divBdr>
            <w:top w:val="none" w:sz="0" w:space="0" w:color="auto"/>
            <w:left w:val="none" w:sz="0" w:space="0" w:color="auto"/>
            <w:bottom w:val="none" w:sz="0" w:space="0" w:color="auto"/>
            <w:right w:val="none" w:sz="0" w:space="0" w:color="auto"/>
          </w:divBdr>
        </w:div>
        <w:div w:id="1790274399">
          <w:marLeft w:val="547"/>
          <w:marRight w:val="0"/>
          <w:marTop w:val="115"/>
          <w:marBottom w:val="120"/>
          <w:divBdr>
            <w:top w:val="none" w:sz="0" w:space="0" w:color="auto"/>
            <w:left w:val="none" w:sz="0" w:space="0" w:color="auto"/>
            <w:bottom w:val="none" w:sz="0" w:space="0" w:color="auto"/>
            <w:right w:val="none" w:sz="0" w:space="0" w:color="auto"/>
          </w:divBdr>
        </w:div>
      </w:divsChild>
    </w:div>
    <w:div w:id="924651404">
      <w:bodyDiv w:val="1"/>
      <w:marLeft w:val="0"/>
      <w:marRight w:val="0"/>
      <w:marTop w:val="0"/>
      <w:marBottom w:val="0"/>
      <w:divBdr>
        <w:top w:val="none" w:sz="0" w:space="0" w:color="auto"/>
        <w:left w:val="none" w:sz="0" w:space="0" w:color="auto"/>
        <w:bottom w:val="none" w:sz="0" w:space="0" w:color="auto"/>
        <w:right w:val="none" w:sz="0" w:space="0" w:color="auto"/>
      </w:divBdr>
      <w:divsChild>
        <w:div w:id="686635946">
          <w:marLeft w:val="547"/>
          <w:marRight w:val="0"/>
          <w:marTop w:val="106"/>
          <w:marBottom w:val="120"/>
          <w:divBdr>
            <w:top w:val="none" w:sz="0" w:space="0" w:color="auto"/>
            <w:left w:val="none" w:sz="0" w:space="0" w:color="auto"/>
            <w:bottom w:val="none" w:sz="0" w:space="0" w:color="auto"/>
            <w:right w:val="none" w:sz="0" w:space="0" w:color="auto"/>
          </w:divBdr>
        </w:div>
        <w:div w:id="457991470">
          <w:marLeft w:val="547"/>
          <w:marRight w:val="0"/>
          <w:marTop w:val="106"/>
          <w:marBottom w:val="120"/>
          <w:divBdr>
            <w:top w:val="none" w:sz="0" w:space="0" w:color="auto"/>
            <w:left w:val="none" w:sz="0" w:space="0" w:color="auto"/>
            <w:bottom w:val="none" w:sz="0" w:space="0" w:color="auto"/>
            <w:right w:val="none" w:sz="0" w:space="0" w:color="auto"/>
          </w:divBdr>
        </w:div>
      </w:divsChild>
    </w:div>
    <w:div w:id="1425222555">
      <w:bodyDiv w:val="1"/>
      <w:marLeft w:val="0"/>
      <w:marRight w:val="0"/>
      <w:marTop w:val="0"/>
      <w:marBottom w:val="0"/>
      <w:divBdr>
        <w:top w:val="none" w:sz="0" w:space="0" w:color="auto"/>
        <w:left w:val="none" w:sz="0" w:space="0" w:color="auto"/>
        <w:bottom w:val="none" w:sz="0" w:space="0" w:color="auto"/>
        <w:right w:val="none" w:sz="0" w:space="0" w:color="auto"/>
      </w:divBdr>
      <w:divsChild>
        <w:div w:id="1008365443">
          <w:marLeft w:val="547"/>
          <w:marRight w:val="0"/>
          <w:marTop w:val="115"/>
          <w:marBottom w:val="120"/>
          <w:divBdr>
            <w:top w:val="none" w:sz="0" w:space="0" w:color="auto"/>
            <w:left w:val="none" w:sz="0" w:space="0" w:color="auto"/>
            <w:bottom w:val="none" w:sz="0" w:space="0" w:color="auto"/>
            <w:right w:val="none" w:sz="0" w:space="0" w:color="auto"/>
          </w:divBdr>
        </w:div>
        <w:div w:id="1074277351">
          <w:marLeft w:val="547"/>
          <w:marRight w:val="0"/>
          <w:marTop w:val="115"/>
          <w:marBottom w:val="120"/>
          <w:divBdr>
            <w:top w:val="none" w:sz="0" w:space="0" w:color="auto"/>
            <w:left w:val="none" w:sz="0" w:space="0" w:color="auto"/>
            <w:bottom w:val="none" w:sz="0" w:space="0" w:color="auto"/>
            <w:right w:val="none" w:sz="0" w:space="0" w:color="auto"/>
          </w:divBdr>
        </w:div>
      </w:divsChild>
    </w:div>
    <w:div w:id="1453208779">
      <w:bodyDiv w:val="1"/>
      <w:marLeft w:val="0"/>
      <w:marRight w:val="0"/>
      <w:marTop w:val="0"/>
      <w:marBottom w:val="0"/>
      <w:divBdr>
        <w:top w:val="none" w:sz="0" w:space="0" w:color="auto"/>
        <w:left w:val="none" w:sz="0" w:space="0" w:color="auto"/>
        <w:bottom w:val="none" w:sz="0" w:space="0" w:color="auto"/>
        <w:right w:val="none" w:sz="0" w:space="0" w:color="auto"/>
      </w:divBdr>
      <w:divsChild>
        <w:div w:id="849954039">
          <w:marLeft w:val="547"/>
          <w:marRight w:val="0"/>
          <w:marTop w:val="115"/>
          <w:marBottom w:val="120"/>
          <w:divBdr>
            <w:top w:val="none" w:sz="0" w:space="0" w:color="auto"/>
            <w:left w:val="none" w:sz="0" w:space="0" w:color="auto"/>
            <w:bottom w:val="none" w:sz="0" w:space="0" w:color="auto"/>
            <w:right w:val="none" w:sz="0" w:space="0" w:color="auto"/>
          </w:divBdr>
        </w:div>
        <w:div w:id="557981971">
          <w:marLeft w:val="547"/>
          <w:marRight w:val="0"/>
          <w:marTop w:val="115"/>
          <w:marBottom w:val="120"/>
          <w:divBdr>
            <w:top w:val="none" w:sz="0" w:space="0" w:color="auto"/>
            <w:left w:val="none" w:sz="0" w:space="0" w:color="auto"/>
            <w:bottom w:val="none" w:sz="0" w:space="0" w:color="auto"/>
            <w:right w:val="none" w:sz="0" w:space="0" w:color="auto"/>
          </w:divBdr>
        </w:div>
      </w:divsChild>
    </w:div>
    <w:div w:id="1611861652">
      <w:bodyDiv w:val="1"/>
      <w:marLeft w:val="0"/>
      <w:marRight w:val="0"/>
      <w:marTop w:val="0"/>
      <w:marBottom w:val="0"/>
      <w:divBdr>
        <w:top w:val="none" w:sz="0" w:space="0" w:color="auto"/>
        <w:left w:val="none" w:sz="0" w:space="0" w:color="auto"/>
        <w:bottom w:val="none" w:sz="0" w:space="0" w:color="auto"/>
        <w:right w:val="none" w:sz="0" w:space="0" w:color="auto"/>
      </w:divBdr>
      <w:divsChild>
        <w:div w:id="1374698890">
          <w:marLeft w:val="547"/>
          <w:marRight w:val="0"/>
          <w:marTop w:val="115"/>
          <w:marBottom w:val="120"/>
          <w:divBdr>
            <w:top w:val="none" w:sz="0" w:space="0" w:color="auto"/>
            <w:left w:val="none" w:sz="0" w:space="0" w:color="auto"/>
            <w:bottom w:val="none" w:sz="0" w:space="0" w:color="auto"/>
            <w:right w:val="none" w:sz="0" w:space="0" w:color="auto"/>
          </w:divBdr>
        </w:div>
      </w:divsChild>
    </w:div>
    <w:div w:id="1611938683">
      <w:bodyDiv w:val="1"/>
      <w:marLeft w:val="0"/>
      <w:marRight w:val="0"/>
      <w:marTop w:val="0"/>
      <w:marBottom w:val="0"/>
      <w:divBdr>
        <w:top w:val="none" w:sz="0" w:space="0" w:color="auto"/>
        <w:left w:val="none" w:sz="0" w:space="0" w:color="auto"/>
        <w:bottom w:val="none" w:sz="0" w:space="0" w:color="auto"/>
        <w:right w:val="none" w:sz="0" w:space="0" w:color="auto"/>
      </w:divBdr>
      <w:divsChild>
        <w:div w:id="837813885">
          <w:marLeft w:val="547"/>
          <w:marRight w:val="0"/>
          <w:marTop w:val="115"/>
          <w:marBottom w:val="120"/>
          <w:divBdr>
            <w:top w:val="none" w:sz="0" w:space="0" w:color="auto"/>
            <w:left w:val="none" w:sz="0" w:space="0" w:color="auto"/>
            <w:bottom w:val="none" w:sz="0" w:space="0" w:color="auto"/>
            <w:right w:val="none" w:sz="0" w:space="0" w:color="auto"/>
          </w:divBdr>
        </w:div>
      </w:divsChild>
    </w:div>
    <w:div w:id="1849366824">
      <w:bodyDiv w:val="1"/>
      <w:marLeft w:val="0"/>
      <w:marRight w:val="0"/>
      <w:marTop w:val="0"/>
      <w:marBottom w:val="0"/>
      <w:divBdr>
        <w:top w:val="none" w:sz="0" w:space="0" w:color="auto"/>
        <w:left w:val="none" w:sz="0" w:space="0" w:color="auto"/>
        <w:bottom w:val="none" w:sz="0" w:space="0" w:color="auto"/>
        <w:right w:val="none" w:sz="0" w:space="0" w:color="auto"/>
      </w:divBdr>
      <w:divsChild>
        <w:div w:id="1376734682">
          <w:marLeft w:val="547"/>
          <w:marRight w:val="0"/>
          <w:marTop w:val="115"/>
          <w:marBottom w:val="120"/>
          <w:divBdr>
            <w:top w:val="none" w:sz="0" w:space="0" w:color="auto"/>
            <w:left w:val="none" w:sz="0" w:space="0" w:color="auto"/>
            <w:bottom w:val="none" w:sz="0" w:space="0" w:color="auto"/>
            <w:right w:val="none" w:sz="0" w:space="0" w:color="auto"/>
          </w:divBdr>
        </w:div>
        <w:div w:id="689113818">
          <w:marLeft w:val="547"/>
          <w:marRight w:val="0"/>
          <w:marTop w:val="115"/>
          <w:marBottom w:val="120"/>
          <w:divBdr>
            <w:top w:val="none" w:sz="0" w:space="0" w:color="auto"/>
            <w:left w:val="none" w:sz="0" w:space="0" w:color="auto"/>
            <w:bottom w:val="none" w:sz="0" w:space="0" w:color="auto"/>
            <w:right w:val="none" w:sz="0" w:space="0" w:color="auto"/>
          </w:divBdr>
        </w:div>
        <w:div w:id="1917784511">
          <w:marLeft w:val="547"/>
          <w:marRight w:val="0"/>
          <w:marTop w:val="115"/>
          <w:marBottom w:val="120"/>
          <w:divBdr>
            <w:top w:val="none" w:sz="0" w:space="0" w:color="auto"/>
            <w:left w:val="none" w:sz="0" w:space="0" w:color="auto"/>
            <w:bottom w:val="none" w:sz="0" w:space="0" w:color="auto"/>
            <w:right w:val="none" w:sz="0" w:space="0" w:color="auto"/>
          </w:divBdr>
        </w:div>
        <w:div w:id="1060055194">
          <w:marLeft w:val="547"/>
          <w:marRight w:val="0"/>
          <w:marTop w:val="115"/>
          <w:marBottom w:val="120"/>
          <w:divBdr>
            <w:top w:val="none" w:sz="0" w:space="0" w:color="auto"/>
            <w:left w:val="none" w:sz="0" w:space="0" w:color="auto"/>
            <w:bottom w:val="none" w:sz="0" w:space="0" w:color="auto"/>
            <w:right w:val="none" w:sz="0" w:space="0" w:color="auto"/>
          </w:divBdr>
        </w:div>
        <w:div w:id="1207520533">
          <w:marLeft w:val="547"/>
          <w:marRight w:val="0"/>
          <w:marTop w:val="115"/>
          <w:marBottom w:val="120"/>
          <w:divBdr>
            <w:top w:val="none" w:sz="0" w:space="0" w:color="auto"/>
            <w:left w:val="none" w:sz="0" w:space="0" w:color="auto"/>
            <w:bottom w:val="none" w:sz="0" w:space="0" w:color="auto"/>
            <w:right w:val="none" w:sz="0" w:space="0" w:color="auto"/>
          </w:divBdr>
        </w:div>
        <w:div w:id="1705906397">
          <w:marLeft w:val="547"/>
          <w:marRight w:val="0"/>
          <w:marTop w:val="115"/>
          <w:marBottom w:val="120"/>
          <w:divBdr>
            <w:top w:val="none" w:sz="0" w:space="0" w:color="auto"/>
            <w:left w:val="none" w:sz="0" w:space="0" w:color="auto"/>
            <w:bottom w:val="none" w:sz="0" w:space="0" w:color="auto"/>
            <w:right w:val="none" w:sz="0" w:space="0" w:color="auto"/>
          </w:divBdr>
        </w:div>
      </w:divsChild>
    </w:div>
    <w:div w:id="1963539176">
      <w:bodyDiv w:val="1"/>
      <w:marLeft w:val="0"/>
      <w:marRight w:val="0"/>
      <w:marTop w:val="0"/>
      <w:marBottom w:val="0"/>
      <w:divBdr>
        <w:top w:val="none" w:sz="0" w:space="0" w:color="auto"/>
        <w:left w:val="none" w:sz="0" w:space="0" w:color="auto"/>
        <w:bottom w:val="none" w:sz="0" w:space="0" w:color="auto"/>
        <w:right w:val="none" w:sz="0" w:space="0" w:color="auto"/>
      </w:divBdr>
      <w:divsChild>
        <w:div w:id="1993748760">
          <w:marLeft w:val="547"/>
          <w:marRight w:val="0"/>
          <w:marTop w:val="115"/>
          <w:marBottom w:val="120"/>
          <w:divBdr>
            <w:top w:val="none" w:sz="0" w:space="0" w:color="auto"/>
            <w:left w:val="none" w:sz="0" w:space="0" w:color="auto"/>
            <w:bottom w:val="none" w:sz="0" w:space="0" w:color="auto"/>
            <w:right w:val="none" w:sz="0" w:space="0" w:color="auto"/>
          </w:divBdr>
        </w:div>
        <w:div w:id="64768147">
          <w:marLeft w:val="547"/>
          <w:marRight w:val="0"/>
          <w:marTop w:val="115"/>
          <w:marBottom w:val="120"/>
          <w:divBdr>
            <w:top w:val="none" w:sz="0" w:space="0" w:color="auto"/>
            <w:left w:val="none" w:sz="0" w:space="0" w:color="auto"/>
            <w:bottom w:val="none" w:sz="0" w:space="0" w:color="auto"/>
            <w:right w:val="none" w:sz="0" w:space="0" w:color="auto"/>
          </w:divBdr>
        </w:div>
        <w:div w:id="1524323556">
          <w:marLeft w:val="547"/>
          <w:marRight w:val="0"/>
          <w:marTop w:val="115"/>
          <w:marBottom w:val="120"/>
          <w:divBdr>
            <w:top w:val="none" w:sz="0" w:space="0" w:color="auto"/>
            <w:left w:val="none" w:sz="0" w:space="0" w:color="auto"/>
            <w:bottom w:val="none" w:sz="0" w:space="0" w:color="auto"/>
            <w:right w:val="none" w:sz="0" w:space="0" w:color="auto"/>
          </w:divBdr>
        </w:div>
        <w:div w:id="1341741509">
          <w:marLeft w:val="547"/>
          <w:marRight w:val="0"/>
          <w:marTop w:val="115"/>
          <w:marBottom w:val="120"/>
          <w:divBdr>
            <w:top w:val="none" w:sz="0" w:space="0" w:color="auto"/>
            <w:left w:val="none" w:sz="0" w:space="0" w:color="auto"/>
            <w:bottom w:val="none" w:sz="0" w:space="0" w:color="auto"/>
            <w:right w:val="none" w:sz="0" w:space="0" w:color="auto"/>
          </w:divBdr>
        </w:div>
      </w:divsChild>
    </w:div>
    <w:div w:id="2132045740">
      <w:bodyDiv w:val="1"/>
      <w:marLeft w:val="0"/>
      <w:marRight w:val="0"/>
      <w:marTop w:val="0"/>
      <w:marBottom w:val="0"/>
      <w:divBdr>
        <w:top w:val="none" w:sz="0" w:space="0" w:color="auto"/>
        <w:left w:val="none" w:sz="0" w:space="0" w:color="auto"/>
        <w:bottom w:val="none" w:sz="0" w:space="0" w:color="auto"/>
        <w:right w:val="none" w:sz="0" w:space="0" w:color="auto"/>
      </w:divBdr>
      <w:divsChild>
        <w:div w:id="1996759943">
          <w:marLeft w:val="547"/>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4</Pages>
  <Words>911</Words>
  <Characters>5199</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78</cp:lastModifiedBy>
  <cp:revision>6</cp:revision>
  <dcterms:created xsi:type="dcterms:W3CDTF">2019-05-05T11:05:00Z</dcterms:created>
  <dcterms:modified xsi:type="dcterms:W3CDTF">2019-06-05T07:51:00Z</dcterms:modified>
</cp:coreProperties>
</file>