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0C0" w:rsidRPr="002D50C0" w:rsidRDefault="002D50C0" w:rsidP="002D50C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proofErr w:type="spellStart"/>
      <w:r w:rsidRPr="002D50C0">
        <w:rPr>
          <w:rFonts w:ascii="Times New Roman" w:hAnsi="Times New Roman" w:cs="Times New Roman"/>
          <w:b/>
          <w:bCs/>
          <w:sz w:val="24"/>
          <w:szCs w:val="24"/>
        </w:rPr>
        <w:t>Микробиоценоз</w:t>
      </w:r>
      <w:proofErr w:type="spellEnd"/>
      <w:r w:rsidRPr="002D50C0">
        <w:rPr>
          <w:rFonts w:ascii="Times New Roman" w:hAnsi="Times New Roman" w:cs="Times New Roman"/>
          <w:b/>
          <w:bCs/>
          <w:sz w:val="24"/>
          <w:szCs w:val="24"/>
        </w:rPr>
        <w:t xml:space="preserve"> толстого кишечника и состояние местного иммунитета детей, больных сальмонеллезом</w:t>
      </w:r>
    </w:p>
    <w:p w:rsidR="002D50C0" w:rsidRPr="002D50C0" w:rsidRDefault="002D50C0" w:rsidP="002D50C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50C0">
        <w:rPr>
          <w:rFonts w:ascii="Times New Roman" w:hAnsi="Times New Roman" w:cs="Times New Roman"/>
          <w:b/>
          <w:bCs/>
          <w:sz w:val="24"/>
          <w:szCs w:val="24"/>
        </w:rPr>
        <w:t>Копейченко</w:t>
      </w:r>
      <w:proofErr w:type="spellEnd"/>
      <w:r w:rsidRPr="002D50C0">
        <w:rPr>
          <w:rFonts w:ascii="Times New Roman" w:hAnsi="Times New Roman" w:cs="Times New Roman"/>
          <w:b/>
          <w:bCs/>
          <w:sz w:val="24"/>
          <w:szCs w:val="24"/>
        </w:rPr>
        <w:t xml:space="preserve"> Т.С., Кузнецов С.В., Татаркина А.Н., </w:t>
      </w:r>
      <w:proofErr w:type="spellStart"/>
      <w:r w:rsidRPr="002D50C0">
        <w:rPr>
          <w:rFonts w:ascii="Times New Roman" w:hAnsi="Times New Roman" w:cs="Times New Roman"/>
          <w:b/>
          <w:bCs/>
          <w:sz w:val="24"/>
          <w:szCs w:val="24"/>
        </w:rPr>
        <w:t>Копейченко</w:t>
      </w:r>
      <w:proofErr w:type="spellEnd"/>
      <w:r w:rsidRPr="002D50C0">
        <w:rPr>
          <w:rFonts w:ascii="Times New Roman" w:hAnsi="Times New Roman" w:cs="Times New Roman"/>
          <w:b/>
          <w:bCs/>
          <w:sz w:val="24"/>
          <w:szCs w:val="24"/>
        </w:rPr>
        <w:t xml:space="preserve"> Я.И., </w:t>
      </w:r>
      <w:proofErr w:type="spellStart"/>
      <w:r w:rsidRPr="002D50C0">
        <w:rPr>
          <w:rFonts w:ascii="Times New Roman" w:hAnsi="Times New Roman" w:cs="Times New Roman"/>
          <w:b/>
          <w:bCs/>
          <w:sz w:val="24"/>
          <w:szCs w:val="24"/>
        </w:rPr>
        <w:t>Белоконова</w:t>
      </w:r>
      <w:proofErr w:type="spellEnd"/>
      <w:r w:rsidRPr="002D50C0">
        <w:rPr>
          <w:rFonts w:ascii="Times New Roman" w:hAnsi="Times New Roman" w:cs="Times New Roman"/>
          <w:b/>
          <w:bCs/>
          <w:sz w:val="24"/>
          <w:szCs w:val="24"/>
        </w:rPr>
        <w:t xml:space="preserve"> Л.А., Глебова Л.Н.</w:t>
      </w:r>
    </w:p>
    <w:p w:rsidR="002D50C0" w:rsidRPr="002D50C0" w:rsidRDefault="002D50C0" w:rsidP="002D50C0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2D50C0">
        <w:rPr>
          <w:rFonts w:ascii="Times New Roman" w:hAnsi="Times New Roman" w:cs="Times New Roman"/>
          <w:i/>
          <w:iCs/>
          <w:sz w:val="24"/>
          <w:szCs w:val="24"/>
        </w:rPr>
        <w:t>Харьковский национальный медицинский университет, Украина;</w:t>
      </w:r>
    </w:p>
    <w:p w:rsidR="002D50C0" w:rsidRPr="002D50C0" w:rsidRDefault="002D50C0" w:rsidP="002D50C0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2D50C0">
        <w:rPr>
          <w:rFonts w:ascii="Times New Roman" w:hAnsi="Times New Roman" w:cs="Times New Roman"/>
          <w:i/>
          <w:iCs/>
          <w:sz w:val="24"/>
          <w:szCs w:val="24"/>
        </w:rPr>
        <w:t>Областная клиническая инфекционная больница, Харьков, Украина</w:t>
      </w:r>
    </w:p>
    <w:bookmarkEnd w:id="0"/>
    <w:p w:rsidR="002D50C0" w:rsidRPr="002D50C0" w:rsidRDefault="002D50C0" w:rsidP="002D50C0">
      <w:pPr>
        <w:jc w:val="both"/>
        <w:rPr>
          <w:rFonts w:ascii="Times New Roman" w:hAnsi="Times New Roman" w:cs="Times New Roman"/>
          <w:sz w:val="24"/>
          <w:szCs w:val="24"/>
        </w:rPr>
      </w:pPr>
      <w:r w:rsidRPr="002D50C0">
        <w:rPr>
          <w:rFonts w:ascii="Times New Roman" w:hAnsi="Times New Roman" w:cs="Times New Roman"/>
          <w:b/>
          <w:bCs/>
          <w:sz w:val="24"/>
          <w:szCs w:val="24"/>
        </w:rPr>
        <w:t xml:space="preserve">Цель работы: </w:t>
      </w:r>
      <w:r w:rsidRPr="002D50C0">
        <w:rPr>
          <w:rFonts w:ascii="Times New Roman" w:hAnsi="Times New Roman" w:cs="Times New Roman"/>
          <w:sz w:val="24"/>
          <w:szCs w:val="24"/>
        </w:rPr>
        <w:t>определение видового состава и попу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ляционного уровня микрофлоры толстой кишки больных сальмонеллезом и показателей секреторного иммуногло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булина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 ^1дА) в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копрофильтратах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больных сальмонел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лезом.</w:t>
      </w:r>
    </w:p>
    <w:p w:rsidR="002D50C0" w:rsidRPr="002D50C0" w:rsidRDefault="002D50C0" w:rsidP="002D50C0">
      <w:pPr>
        <w:jc w:val="both"/>
        <w:rPr>
          <w:rFonts w:ascii="Times New Roman" w:hAnsi="Times New Roman" w:cs="Times New Roman"/>
          <w:sz w:val="24"/>
          <w:szCs w:val="24"/>
        </w:rPr>
      </w:pPr>
      <w:r w:rsidRPr="002D50C0">
        <w:rPr>
          <w:rFonts w:ascii="Times New Roman" w:hAnsi="Times New Roman" w:cs="Times New Roman"/>
          <w:sz w:val="24"/>
          <w:szCs w:val="24"/>
        </w:rPr>
        <w:t>Под наблюдением находилось 120 детей в возрасте</w:t>
      </w:r>
    </w:p>
    <w:p w:rsidR="002D50C0" w:rsidRPr="002D50C0" w:rsidRDefault="002D50C0" w:rsidP="002D50C0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D50C0">
        <w:rPr>
          <w:rFonts w:ascii="Times New Roman" w:hAnsi="Times New Roman" w:cs="Times New Roman"/>
          <w:sz w:val="24"/>
          <w:szCs w:val="24"/>
        </w:rPr>
        <w:t>мес-3 лет, у которых был диагностирован сальмонел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лез. У 67 детей (55,8%) заболевание протекало в средне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тяжелой форме (1-я группа), у 53 (44,2%) - тяжелой (2-я группа). Наряду с общепринятыми методами иссле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дования проводилось изучение видового состава, попу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ляционного уровня микрофлоры толстой кишки и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SIgA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копрофильтратах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>.</w:t>
      </w:r>
    </w:p>
    <w:p w:rsidR="002D50C0" w:rsidRPr="002D50C0" w:rsidRDefault="002D50C0" w:rsidP="002D50C0">
      <w:pPr>
        <w:jc w:val="both"/>
        <w:rPr>
          <w:rFonts w:ascii="Times New Roman" w:hAnsi="Times New Roman" w:cs="Times New Roman"/>
          <w:sz w:val="24"/>
          <w:szCs w:val="24"/>
        </w:rPr>
      </w:pPr>
      <w:r w:rsidRPr="002D50C0">
        <w:rPr>
          <w:rFonts w:ascii="Times New Roman" w:hAnsi="Times New Roman" w:cs="Times New Roman"/>
          <w:sz w:val="24"/>
          <w:szCs w:val="24"/>
        </w:rPr>
        <w:t>Анализ клинических данных показал, что более выра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женными симптомы интоксикации и местных проявлений были у больных 2-й группы и сохранялись они более дли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тельно. Анализ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бактериограмм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установил у больных саль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монеллезом дисбактериоз кишечника 1-й степени у 34 (28,3%), у 58 (48,3%) - 2-й степени, и 19 (15,8%) - 3-й сте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пени.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Нормобиоценоз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зафиксирован</w:t>
      </w:r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 лишь у 9 (7,5%) детей. Изучение взаимосвязей состояния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микробиоцин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 за кишечника с тяжестью течения сальмонеллеза показа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ли, что у больных </w:t>
      </w:r>
      <w:r w:rsidRPr="002D50C0">
        <w:rPr>
          <w:rFonts w:ascii="Times New Roman" w:hAnsi="Times New Roman" w:cs="Times New Roman"/>
          <w:sz w:val="24"/>
          <w:szCs w:val="24"/>
          <w:lang w:val="uk-UA"/>
        </w:rPr>
        <w:t xml:space="preserve">1-й </w:t>
      </w:r>
      <w:r w:rsidRPr="002D50C0">
        <w:rPr>
          <w:rFonts w:ascii="Times New Roman" w:hAnsi="Times New Roman" w:cs="Times New Roman"/>
          <w:sz w:val="24"/>
          <w:szCs w:val="24"/>
        </w:rPr>
        <w:t>группы выявлялся преимуществен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но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дисбиоз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</w:t>
      </w:r>
      <w:r w:rsidRPr="002D50C0">
        <w:rPr>
          <w:rFonts w:ascii="Times New Roman" w:hAnsi="Times New Roman" w:cs="Times New Roman"/>
          <w:sz w:val="24"/>
          <w:szCs w:val="24"/>
          <w:lang w:val="uk-UA"/>
        </w:rPr>
        <w:t xml:space="preserve">1-й </w:t>
      </w:r>
      <w:r w:rsidRPr="002D50C0">
        <w:rPr>
          <w:rFonts w:ascii="Times New Roman" w:hAnsi="Times New Roman" w:cs="Times New Roman"/>
          <w:sz w:val="24"/>
          <w:szCs w:val="24"/>
        </w:rPr>
        <w:t>и 2-й степени (74,7%), у 9 (13,4%) - 3-й сте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пени, у 8 (11,9%) -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нормобиоценоз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>. У больных 2-й группы выявлены более значительные изменения биоценоза: у 42 (79,2%) больных зарегистрирована 2-я степень дис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бактериоза, у 10 (18,9%) - 3-я степень, у 1 (1,9%) -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нормо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биоценоз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. При исследовании уровня </w:t>
      </w:r>
      <w:proofErr w:type="spellStart"/>
      <w:r w:rsidRPr="002D50C0">
        <w:rPr>
          <w:rFonts w:ascii="Times New Roman" w:hAnsi="Times New Roman" w:cs="Times New Roman"/>
          <w:sz w:val="24"/>
          <w:szCs w:val="24"/>
          <w:lang w:val="en-US"/>
        </w:rPr>
        <w:t>SIgA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копрофиль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тратах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установлено, что уровень секреторного </w:t>
      </w:r>
      <w:proofErr w:type="spellStart"/>
      <w:r w:rsidRPr="002D50C0">
        <w:rPr>
          <w:rFonts w:ascii="Times New Roman" w:hAnsi="Times New Roman" w:cs="Times New Roman"/>
          <w:sz w:val="24"/>
          <w:szCs w:val="24"/>
          <w:lang w:val="en-US"/>
        </w:rPr>
        <w:t>SIgA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в фекалиях, у больных 2-й группы достоверно был выше по сравнению с показателями </w:t>
      </w:r>
      <w:r w:rsidRPr="002D50C0">
        <w:rPr>
          <w:rFonts w:ascii="Times New Roman" w:hAnsi="Times New Roman" w:cs="Times New Roman"/>
          <w:sz w:val="24"/>
          <w:szCs w:val="24"/>
          <w:lang w:val="uk-UA"/>
        </w:rPr>
        <w:t xml:space="preserve">1-й </w:t>
      </w:r>
      <w:r w:rsidRPr="002D50C0">
        <w:rPr>
          <w:rFonts w:ascii="Times New Roman" w:hAnsi="Times New Roman" w:cs="Times New Roman"/>
          <w:sz w:val="24"/>
          <w:szCs w:val="24"/>
        </w:rPr>
        <w:t xml:space="preserve">и контрольной групп. Наиболее высокий уровень экскреции </w:t>
      </w:r>
      <w:proofErr w:type="spellStart"/>
      <w:r w:rsidRPr="002D50C0">
        <w:rPr>
          <w:rFonts w:ascii="Times New Roman" w:hAnsi="Times New Roman" w:cs="Times New Roman"/>
          <w:sz w:val="24"/>
          <w:szCs w:val="24"/>
          <w:lang w:val="en-US"/>
        </w:rPr>
        <w:t>SIgA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с фекалиями отмечается у больных с 3-й степенью дисбактериоза.</w:t>
      </w:r>
    </w:p>
    <w:p w:rsidR="002D50C0" w:rsidRPr="002D50C0" w:rsidRDefault="002D50C0" w:rsidP="002D50C0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D50C0">
        <w:rPr>
          <w:rFonts w:ascii="Times New Roman" w:hAnsi="Times New Roman" w:cs="Times New Roman"/>
          <w:sz w:val="24"/>
          <w:szCs w:val="24"/>
        </w:rPr>
        <w:t>Т.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о</w:t>
      </w:r>
      <w:proofErr w:type="spellEnd"/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., 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выявлена</w:t>
      </w:r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 закономерность между тяжестью тече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ния сальмонеллеза и выраженностью изменений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микро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биоценоза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кишечника - при тяжелых формах болезни регистрируются более значительные проявления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дисбиоза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кишечника и угнетения местного иммунитета. Результаты исследования подтверждают необходимость наиболее ран</w:t>
      </w:r>
      <w:r w:rsidRPr="002D50C0">
        <w:rPr>
          <w:rFonts w:ascii="Times New Roman" w:hAnsi="Times New Roman" w:cs="Times New Roman"/>
          <w:sz w:val="24"/>
          <w:szCs w:val="24"/>
        </w:rPr>
        <w:softHyphen/>
        <w:t>него применения в терапии больных сальмонеллезом био</w:t>
      </w:r>
      <w:r w:rsidRPr="002D50C0">
        <w:rPr>
          <w:rFonts w:ascii="Times New Roman" w:hAnsi="Times New Roman" w:cs="Times New Roman"/>
          <w:sz w:val="24"/>
          <w:szCs w:val="24"/>
        </w:rPr>
        <w:softHyphen/>
        <w:t xml:space="preserve">препаратов и, возможно,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иммунопротезирующих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средств.</w:t>
      </w:r>
    </w:p>
    <w:p w:rsidR="002D50C0" w:rsidRPr="002D50C0" w:rsidRDefault="002D50C0" w:rsidP="002D50C0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D50C0">
        <w:rPr>
          <w:rFonts w:ascii="Times New Roman" w:hAnsi="Times New Roman" w:cs="Times New Roman"/>
          <w:sz w:val="24"/>
          <w:szCs w:val="24"/>
        </w:rPr>
        <w:t>Рибавирин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в дозе 12 мг/кг назначали на 40-42-й день болезни 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при</w:t>
      </w:r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 повышенных </w:t>
      </w:r>
      <w:proofErr w:type="spellStart"/>
      <w:r w:rsidRPr="002D50C0">
        <w:rPr>
          <w:rFonts w:ascii="Times New Roman" w:hAnsi="Times New Roman" w:cs="Times New Roman"/>
          <w:sz w:val="24"/>
          <w:szCs w:val="24"/>
        </w:rPr>
        <w:t>аминотрансферазах</w:t>
      </w:r>
      <w:proofErr w:type="spellEnd"/>
      <w:r w:rsidRPr="002D50C0">
        <w:rPr>
          <w:rFonts w:ascii="Times New Roman" w:hAnsi="Times New Roman" w:cs="Times New Roman"/>
          <w:sz w:val="24"/>
          <w:szCs w:val="24"/>
        </w:rPr>
        <w:t xml:space="preserve"> в</w:t>
      </w:r>
    </w:p>
    <w:p w:rsidR="00E144FA" w:rsidRPr="002D50C0" w:rsidRDefault="002D50C0" w:rsidP="002D50C0">
      <w:pPr>
        <w:jc w:val="both"/>
        <w:rPr>
          <w:rFonts w:ascii="Times New Roman" w:hAnsi="Times New Roman" w:cs="Times New Roman"/>
          <w:sz w:val="24"/>
          <w:szCs w:val="24"/>
        </w:rPr>
      </w:pPr>
      <w:r w:rsidRPr="002D50C0">
        <w:rPr>
          <w:rFonts w:ascii="Times New Roman" w:hAnsi="Times New Roman" w:cs="Times New Roman"/>
          <w:sz w:val="24"/>
          <w:szCs w:val="24"/>
        </w:rPr>
        <w:t xml:space="preserve">раз и 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билирубине</w:t>
      </w:r>
      <w:proofErr w:type="gramEnd"/>
      <w:r w:rsidRPr="002D50C0">
        <w:rPr>
          <w:rFonts w:ascii="Times New Roman" w:hAnsi="Times New Roman" w:cs="Times New Roman"/>
          <w:sz w:val="24"/>
          <w:szCs w:val="24"/>
        </w:rPr>
        <w:t xml:space="preserve"> в 10 раз. На 3-й день </w:t>
      </w:r>
      <w:proofErr w:type="gramStart"/>
      <w:r w:rsidRPr="002D50C0">
        <w:rPr>
          <w:rFonts w:ascii="Times New Roman" w:hAnsi="Times New Roman" w:cs="Times New Roman"/>
          <w:sz w:val="24"/>
          <w:szCs w:val="24"/>
        </w:rPr>
        <w:t>противовирусной</w:t>
      </w:r>
      <w:proofErr w:type="gramEnd"/>
    </w:p>
    <w:sectPr w:rsidR="00E144FA" w:rsidRPr="002D50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16381C"/>
    <w:multiLevelType w:val="multilevel"/>
    <w:tmpl w:val="88CC8A70"/>
    <w:lvl w:ilvl="0">
      <w:start w:val="2003"/>
      <w:numFmt w:val="decimal"/>
      <w:lvlText w:val="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DFF26C2"/>
    <w:multiLevelType w:val="multilevel"/>
    <w:tmpl w:val="330C9F1E"/>
    <w:lvl w:ilvl="0">
      <w:start w:val="1"/>
      <w:numFmt w:val="decimal"/>
      <w:lvlText w:val="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/>
      </w:rPr>
    </w:lvl>
    <w:lvl w:ilvl="1">
      <w:start w:val="1"/>
      <w:numFmt w:val="decimal"/>
      <w:lvlText w:val="%1,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2C3"/>
    <w:rsid w:val="002D50C0"/>
    <w:rsid w:val="008402C3"/>
    <w:rsid w:val="00E14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385</Words>
  <Characters>2195</Characters>
  <Application>Microsoft Office Word</Application>
  <DocSecurity>0</DocSecurity>
  <Lines>18</Lines>
  <Paragraphs>5</Paragraphs>
  <ScaleCrop>false</ScaleCrop>
  <Company>Home</Company>
  <LinksUpToDate>false</LinksUpToDate>
  <CharactersWithSpaces>2575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Anatoliy</dc:creator>
  <cp:keywords/>
  <dc:description/>
  <cp:lastModifiedBy>Anatoliy</cp:lastModifiedBy>
  <cp:revision>2</cp:revision>
  <dcterms:created xsi:type="dcterms:W3CDTF">2013-11-07T13:12:00Z</dcterms:created>
  <dcterms:modified xsi:type="dcterms:W3CDTF">2013-11-07T13:12:00Z</dcterms:modified>
</cp:coreProperties>
</file>