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5482" w:rsidRDefault="00775482" w:rsidP="00775482">
      <w:pPr>
        <w:spacing w:line="360" w:lineRule="auto"/>
        <w:jc w:val="center"/>
      </w:pPr>
      <w:r>
        <w:rPr>
          <w:b/>
          <w:bCs/>
          <w:caps/>
          <w:color w:val="000000"/>
          <w:spacing w:val="34"/>
          <w:sz w:val="28"/>
          <w:szCs w:val="28"/>
          <w:lang w:val="uk-UA"/>
        </w:rPr>
        <w:t>Львівський націон</w:t>
      </w:r>
      <w:bookmarkStart w:id="0" w:name="_GoBack"/>
      <w:bookmarkEnd w:id="0"/>
      <w:r>
        <w:rPr>
          <w:b/>
          <w:bCs/>
          <w:caps/>
          <w:color w:val="000000"/>
          <w:spacing w:val="34"/>
          <w:sz w:val="28"/>
          <w:szCs w:val="28"/>
          <w:lang w:val="uk-UA"/>
        </w:rPr>
        <w:t>альний медичний університет</w:t>
      </w:r>
    </w:p>
    <w:p w:rsidR="00775482" w:rsidRDefault="00775482" w:rsidP="00775482">
      <w:pPr>
        <w:spacing w:line="360" w:lineRule="auto"/>
        <w:jc w:val="center"/>
      </w:pPr>
      <w:r>
        <w:rPr>
          <w:b/>
          <w:bCs/>
          <w:color w:val="000000"/>
          <w:spacing w:val="34"/>
          <w:sz w:val="28"/>
          <w:szCs w:val="28"/>
          <w:lang w:val="uk-UA"/>
        </w:rPr>
        <w:t>імені</w:t>
      </w:r>
      <w:r>
        <w:rPr>
          <w:b/>
          <w:bCs/>
          <w:caps/>
          <w:color w:val="000000"/>
          <w:spacing w:val="34"/>
          <w:sz w:val="28"/>
          <w:szCs w:val="28"/>
          <w:lang w:val="uk-UA"/>
        </w:rPr>
        <w:t xml:space="preserve"> Данила галицького</w:t>
      </w:r>
    </w:p>
    <w:p w:rsidR="00775482" w:rsidRDefault="00775482" w:rsidP="00775482">
      <w:pPr>
        <w:spacing w:line="360" w:lineRule="auto"/>
        <w:jc w:val="center"/>
      </w:pPr>
      <w:r>
        <w:rPr>
          <w:b/>
          <w:bCs/>
          <w:caps/>
          <w:color w:val="000000"/>
          <w:spacing w:val="34"/>
          <w:sz w:val="28"/>
          <w:szCs w:val="28"/>
          <w:lang w:val="uk-UA"/>
        </w:rPr>
        <w:t>М</w:t>
      </w:r>
      <w:r w:rsidR="00CB6E29">
        <w:rPr>
          <w:b/>
          <w:bCs/>
          <w:caps/>
          <w:color w:val="000000"/>
          <w:spacing w:val="34"/>
          <w:sz w:val="28"/>
          <w:szCs w:val="28"/>
          <w:lang w:val="uk-UA"/>
        </w:rPr>
        <w:t>ОЗ україни</w:t>
      </w:r>
    </w:p>
    <w:p w:rsidR="00CB6E29" w:rsidRDefault="00775482" w:rsidP="00CB6E29">
      <w:pPr>
        <w:spacing w:line="360" w:lineRule="auto"/>
        <w:jc w:val="center"/>
      </w:pPr>
      <w:r>
        <w:rPr>
          <w:b/>
          <w:bCs/>
          <w:caps/>
          <w:color w:val="000000"/>
          <w:spacing w:val="34"/>
          <w:sz w:val="28"/>
          <w:szCs w:val="28"/>
          <w:lang w:val="uk-UA"/>
        </w:rPr>
        <w:t>ХАРКІВСЬКИЙ НАЦІОНАЛЬНИЙ МЕДИЧНИЙ УНІВЕРСИТЕТ</w:t>
      </w:r>
      <w:r w:rsidR="00DE5B35">
        <w:rPr>
          <w:b/>
          <w:bCs/>
          <w:caps/>
          <w:color w:val="000000"/>
          <w:spacing w:val="34"/>
          <w:sz w:val="28"/>
          <w:szCs w:val="28"/>
          <w:lang w:val="uk-UA"/>
        </w:rPr>
        <w:t xml:space="preserve"> </w:t>
      </w:r>
      <w:r w:rsidR="00CB6E29">
        <w:rPr>
          <w:b/>
          <w:bCs/>
          <w:caps/>
          <w:color w:val="000000"/>
          <w:spacing w:val="34"/>
          <w:sz w:val="28"/>
          <w:szCs w:val="28"/>
          <w:lang w:val="uk-UA"/>
        </w:rPr>
        <w:t>МОЗ україни</w:t>
      </w:r>
    </w:p>
    <w:p w:rsidR="00775482" w:rsidRPr="00DE5B35" w:rsidRDefault="00775482" w:rsidP="00775482">
      <w:pPr>
        <w:spacing w:line="360" w:lineRule="auto"/>
        <w:jc w:val="center"/>
        <w:rPr>
          <w:b/>
          <w:bCs/>
          <w:caps/>
          <w:color w:val="000000"/>
          <w:spacing w:val="34"/>
          <w:sz w:val="28"/>
          <w:szCs w:val="28"/>
        </w:rPr>
      </w:pPr>
    </w:p>
    <w:p w:rsidR="00775482" w:rsidRDefault="00775482" w:rsidP="00775482">
      <w:pPr>
        <w:spacing w:line="360" w:lineRule="auto"/>
        <w:ind w:left="4956" w:firstLine="708"/>
      </w:pPr>
      <w:r>
        <w:rPr>
          <w:bCs/>
          <w:color w:val="000000"/>
          <w:sz w:val="28"/>
          <w:szCs w:val="28"/>
          <w:lang w:val="uk-UA"/>
        </w:rPr>
        <w:t>Кваліфікована наукова праця</w:t>
      </w:r>
    </w:p>
    <w:p w:rsidR="00775482" w:rsidRDefault="00775482" w:rsidP="00775482">
      <w:pPr>
        <w:spacing w:line="360" w:lineRule="auto"/>
        <w:ind w:left="4956" w:firstLine="708"/>
      </w:pPr>
      <w:r>
        <w:rPr>
          <w:bCs/>
          <w:color w:val="000000"/>
          <w:sz w:val="28"/>
          <w:szCs w:val="28"/>
          <w:lang w:val="uk-UA"/>
        </w:rPr>
        <w:t>н</w:t>
      </w:r>
      <w:r>
        <w:rPr>
          <w:bCs/>
          <w:color w:val="000000"/>
          <w:sz w:val="28"/>
          <w:szCs w:val="28"/>
        </w:rPr>
        <w:t>а правах рукопису</w:t>
      </w:r>
    </w:p>
    <w:p w:rsidR="00775482" w:rsidRDefault="00775482" w:rsidP="00775482">
      <w:pPr>
        <w:spacing w:line="360" w:lineRule="auto"/>
        <w:jc w:val="right"/>
        <w:rPr>
          <w:bCs/>
          <w:color w:val="000000"/>
          <w:sz w:val="28"/>
          <w:szCs w:val="28"/>
          <w:lang w:val="uk-UA"/>
        </w:rPr>
      </w:pPr>
    </w:p>
    <w:p w:rsidR="00775482" w:rsidRPr="00DB7512" w:rsidRDefault="00775482" w:rsidP="00775482">
      <w:pPr>
        <w:spacing w:line="360" w:lineRule="auto"/>
        <w:jc w:val="center"/>
        <w:rPr>
          <w:lang w:val="uk-UA"/>
        </w:rPr>
      </w:pPr>
      <w:r>
        <w:rPr>
          <w:b/>
          <w:color w:val="000000"/>
          <w:spacing w:val="40"/>
          <w:sz w:val="28"/>
          <w:szCs w:val="28"/>
          <w:lang w:val="uk-UA"/>
        </w:rPr>
        <w:t>БРЕЙДАК ОЛЕКСАНДРА АНДРІЇВНА</w:t>
      </w:r>
    </w:p>
    <w:p w:rsidR="00775482" w:rsidRDefault="00775482" w:rsidP="00775482">
      <w:pPr>
        <w:spacing w:line="360" w:lineRule="auto"/>
        <w:jc w:val="center"/>
        <w:rPr>
          <w:b/>
          <w:color w:val="000000"/>
          <w:spacing w:val="40"/>
          <w:sz w:val="28"/>
          <w:szCs w:val="28"/>
          <w:lang w:val="uk-UA"/>
        </w:rPr>
      </w:pPr>
    </w:p>
    <w:p w:rsidR="00775482" w:rsidRPr="00DB7512" w:rsidRDefault="00775482" w:rsidP="00775482">
      <w:pPr>
        <w:jc w:val="right"/>
        <w:rPr>
          <w:lang w:val="uk-UA"/>
        </w:rPr>
      </w:pPr>
      <w:r>
        <w:rPr>
          <w:sz w:val="28"/>
          <w:szCs w:val="28"/>
          <w:lang w:val="uk-UA"/>
        </w:rPr>
        <w:t>УДК: 613.63:615.218.2</w:t>
      </w:r>
    </w:p>
    <w:p w:rsidR="00775482" w:rsidRDefault="00775482" w:rsidP="00775482">
      <w:pPr>
        <w:jc w:val="right"/>
        <w:rPr>
          <w:sz w:val="28"/>
          <w:szCs w:val="28"/>
          <w:lang w:val="uk-UA"/>
        </w:rPr>
      </w:pPr>
    </w:p>
    <w:p w:rsidR="00775482" w:rsidRDefault="00775482" w:rsidP="00775482">
      <w:pPr>
        <w:spacing w:line="360" w:lineRule="auto"/>
        <w:jc w:val="right"/>
        <w:rPr>
          <w:color w:val="000000"/>
          <w:sz w:val="28"/>
          <w:szCs w:val="28"/>
          <w:lang w:val="uk-UA"/>
        </w:rPr>
      </w:pPr>
    </w:p>
    <w:p w:rsidR="00775482" w:rsidRDefault="00775482" w:rsidP="00775482">
      <w:pPr>
        <w:pStyle w:val="15"/>
      </w:pPr>
      <w:r>
        <w:rPr>
          <w:caps/>
          <w:color w:val="000000"/>
          <w:sz w:val="28"/>
          <w:szCs w:val="28"/>
        </w:rPr>
        <w:t>КОМПЛЕКСНА ТОКСИКОЛОГО-ГІГІЄНІЧНА ОЦІНКА ДІАЗОЛІНУ З РОЗРОБКОЮ ГІГІЄНІЧНИХ РЕГЛАМЕНТІВ ДОПУСТИМОГО ВМІСТУ В ОБ’ЄКТАХ ДОВКІЛЛЯ</w:t>
      </w:r>
    </w:p>
    <w:p w:rsidR="00775482" w:rsidRDefault="00775482" w:rsidP="00775482">
      <w:pPr>
        <w:pStyle w:val="15"/>
        <w:rPr>
          <w:sz w:val="28"/>
          <w:szCs w:val="28"/>
        </w:rPr>
      </w:pPr>
    </w:p>
    <w:p w:rsidR="00775482" w:rsidRDefault="00775482" w:rsidP="00775482">
      <w:pPr>
        <w:pStyle w:val="af4"/>
        <w:keepNext w:val="0"/>
        <w:suppressAutoHyphens w:val="0"/>
        <w:spacing w:after="0" w:line="360" w:lineRule="auto"/>
      </w:pPr>
      <w:r>
        <w:rPr>
          <w:bCs/>
          <w:color w:val="000000"/>
          <w:szCs w:val="28"/>
        </w:rPr>
        <w:t>14.02.01 – гігієна</w:t>
      </w:r>
      <w:r>
        <w:rPr>
          <w:bCs/>
          <w:color w:val="000000"/>
          <w:szCs w:val="28"/>
          <w:lang w:val="ru-RU"/>
        </w:rPr>
        <w:t xml:space="preserve"> </w:t>
      </w:r>
      <w:r>
        <w:rPr>
          <w:bCs/>
          <w:color w:val="000000"/>
          <w:szCs w:val="28"/>
        </w:rPr>
        <w:t>та професійна патологія</w:t>
      </w:r>
    </w:p>
    <w:p w:rsidR="00775482" w:rsidRDefault="00775482" w:rsidP="00775482">
      <w:pPr>
        <w:pStyle w:val="af4"/>
        <w:keepNext w:val="0"/>
        <w:suppressAutoHyphens w:val="0"/>
        <w:spacing w:after="0" w:line="360" w:lineRule="auto"/>
      </w:pPr>
    </w:p>
    <w:p w:rsidR="00775482" w:rsidRDefault="00775482" w:rsidP="00775482">
      <w:pPr>
        <w:spacing w:line="360" w:lineRule="auto"/>
      </w:pPr>
      <w:r>
        <w:rPr>
          <w:sz w:val="28"/>
          <w:szCs w:val="28"/>
        </w:rPr>
        <w:t>Подається на здобуття наукового ступеня</w:t>
      </w:r>
      <w:r>
        <w:rPr>
          <w:sz w:val="28"/>
          <w:szCs w:val="28"/>
          <w:lang w:val="uk-UA"/>
        </w:rPr>
        <w:t xml:space="preserve"> кандидату медичних наук</w:t>
      </w:r>
    </w:p>
    <w:p w:rsidR="00775482" w:rsidRDefault="00775482" w:rsidP="00775482">
      <w:pPr>
        <w:spacing w:line="360" w:lineRule="auto"/>
        <w:ind w:right="140"/>
      </w:pPr>
      <w:r>
        <w:rPr>
          <w:sz w:val="28"/>
          <w:szCs w:val="28"/>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 </w:t>
      </w:r>
      <w:r>
        <w:rPr>
          <w:sz w:val="28"/>
          <w:szCs w:val="28"/>
          <w:lang w:val="uk-UA"/>
        </w:rPr>
        <w:t>Брейдак О.А.</w:t>
      </w:r>
    </w:p>
    <w:p w:rsidR="00775482" w:rsidRDefault="00775482" w:rsidP="00775482">
      <w:pPr>
        <w:spacing w:line="360" w:lineRule="auto"/>
        <w:ind w:left="5040"/>
        <w:jc w:val="both"/>
      </w:pPr>
      <w:r>
        <w:rPr>
          <w:bCs/>
          <w:color w:val="000000"/>
          <w:sz w:val="28"/>
          <w:szCs w:val="28"/>
        </w:rPr>
        <w:t xml:space="preserve">Науковий керівник: </w:t>
      </w:r>
    </w:p>
    <w:p w:rsidR="00775482" w:rsidRDefault="00775482" w:rsidP="00775482">
      <w:pPr>
        <w:spacing w:line="360" w:lineRule="auto"/>
        <w:ind w:left="5040"/>
        <w:jc w:val="both"/>
      </w:pPr>
      <w:r>
        <w:rPr>
          <w:bCs/>
          <w:color w:val="000000"/>
          <w:sz w:val="28"/>
          <w:szCs w:val="28"/>
          <w:lang w:val="uk-UA"/>
        </w:rPr>
        <w:t>Кузьмінов Борис Павлович</w:t>
      </w:r>
    </w:p>
    <w:p w:rsidR="00775482" w:rsidRDefault="00775482" w:rsidP="00775482">
      <w:pPr>
        <w:spacing w:line="360" w:lineRule="auto"/>
        <w:ind w:left="5040"/>
        <w:jc w:val="both"/>
      </w:pPr>
      <w:r>
        <w:rPr>
          <w:bCs/>
          <w:color w:val="000000"/>
          <w:sz w:val="28"/>
          <w:szCs w:val="28"/>
          <w:lang w:val="uk-UA"/>
        </w:rPr>
        <w:t>професор, доктор</w:t>
      </w:r>
      <w:r>
        <w:rPr>
          <w:bCs/>
          <w:color w:val="000000"/>
          <w:sz w:val="28"/>
          <w:szCs w:val="28"/>
        </w:rPr>
        <w:t xml:space="preserve"> медичних наук</w:t>
      </w:r>
    </w:p>
    <w:p w:rsidR="00775482" w:rsidRDefault="00775482" w:rsidP="00775482">
      <w:pPr>
        <w:spacing w:line="360" w:lineRule="auto"/>
        <w:ind w:left="5040"/>
        <w:jc w:val="both"/>
        <w:rPr>
          <w:b/>
          <w:bCs/>
          <w:color w:val="000000"/>
          <w:sz w:val="28"/>
          <w:szCs w:val="28"/>
          <w:lang w:val="uk-UA"/>
        </w:rPr>
      </w:pPr>
    </w:p>
    <w:p w:rsidR="00775482" w:rsidRDefault="00775482" w:rsidP="00775482">
      <w:pPr>
        <w:spacing w:line="360" w:lineRule="auto"/>
        <w:ind w:left="5040"/>
        <w:jc w:val="both"/>
        <w:rPr>
          <w:b/>
          <w:bCs/>
          <w:color w:val="000000"/>
          <w:sz w:val="28"/>
          <w:szCs w:val="28"/>
          <w:lang w:val="uk-UA"/>
        </w:rPr>
      </w:pPr>
    </w:p>
    <w:p w:rsidR="00775482" w:rsidRPr="00DB7512" w:rsidRDefault="00775482" w:rsidP="00775482">
      <w:pPr>
        <w:spacing w:line="360" w:lineRule="auto"/>
        <w:jc w:val="center"/>
        <w:rPr>
          <w:lang w:val="uk-UA"/>
        </w:rPr>
      </w:pPr>
      <w:r>
        <w:rPr>
          <w:bCs/>
          <w:color w:val="000000"/>
          <w:sz w:val="28"/>
          <w:szCs w:val="28"/>
          <w:lang w:val="uk-UA"/>
        </w:rPr>
        <w:t>Львів – 201</w:t>
      </w:r>
      <w:r>
        <w:rPr>
          <w:bCs/>
          <w:sz w:val="28"/>
          <w:szCs w:val="28"/>
          <w:lang w:val="uk-UA"/>
        </w:rPr>
        <w:t>9</w:t>
      </w:r>
    </w:p>
    <w:p w:rsidR="00775482" w:rsidRDefault="00775482" w:rsidP="00775482">
      <w:pPr>
        <w:pStyle w:val="15"/>
        <w:spacing w:line="360" w:lineRule="auto"/>
        <w:ind w:firstLine="709"/>
        <w:jc w:val="both"/>
      </w:pPr>
      <w:r>
        <w:rPr>
          <w:b w:val="0"/>
          <w:i/>
          <w:sz w:val="28"/>
          <w:szCs w:val="28"/>
        </w:rPr>
        <w:lastRenderedPageBreak/>
        <w:t>Брейдак О.А.</w:t>
      </w:r>
      <w:r>
        <w:rPr>
          <w:b w:val="0"/>
          <w:sz w:val="28"/>
          <w:szCs w:val="28"/>
        </w:rPr>
        <w:t xml:space="preserve"> Комплексна токсиколого-гігієнічна оцінка діазоліну з розробкою гігієнічних регламентів допустимого вмісту в об’єктах довкілля</w:t>
      </w:r>
      <w:r>
        <w:rPr>
          <w:b w:val="0"/>
          <w:color w:val="000000"/>
          <w:sz w:val="28"/>
          <w:szCs w:val="28"/>
        </w:rPr>
        <w:t xml:space="preserve">. </w:t>
      </w:r>
      <w:r>
        <w:rPr>
          <w:b w:val="0"/>
          <w:sz w:val="28"/>
          <w:szCs w:val="28"/>
        </w:rPr>
        <w:t>–</w:t>
      </w:r>
      <w:r>
        <w:rPr>
          <w:b w:val="0"/>
          <w:color w:val="000000"/>
          <w:sz w:val="28"/>
          <w:szCs w:val="28"/>
          <w:shd w:val="clear" w:color="auto" w:fill="FFFFFF"/>
        </w:rPr>
        <w:t xml:space="preserve"> Кваліфікаційна наукова праця на правах рукопису.</w:t>
      </w:r>
    </w:p>
    <w:p w:rsidR="00775482" w:rsidRDefault="00775482" w:rsidP="00775482">
      <w:pPr>
        <w:spacing w:line="360" w:lineRule="auto"/>
        <w:ind w:firstLine="708"/>
        <w:jc w:val="both"/>
      </w:pPr>
      <w:r>
        <w:rPr>
          <w:sz w:val="28"/>
          <w:szCs w:val="28"/>
        </w:rPr>
        <w:t xml:space="preserve">Дисертація на здобуття наукового ступеня кандидата </w:t>
      </w:r>
      <w:r>
        <w:rPr>
          <w:sz w:val="28"/>
          <w:szCs w:val="28"/>
          <w:lang w:val="uk-UA"/>
        </w:rPr>
        <w:t>медичних</w:t>
      </w:r>
      <w:r>
        <w:rPr>
          <w:sz w:val="28"/>
          <w:szCs w:val="28"/>
        </w:rPr>
        <w:t xml:space="preserve"> наук за спеціальністю </w:t>
      </w:r>
      <w:r>
        <w:rPr>
          <w:bCs/>
          <w:color w:val="000000"/>
          <w:sz w:val="28"/>
          <w:szCs w:val="28"/>
        </w:rPr>
        <w:t>14.02.01 «Гігієна</w:t>
      </w:r>
      <w:r>
        <w:rPr>
          <w:bCs/>
          <w:color w:val="000000"/>
          <w:sz w:val="28"/>
          <w:szCs w:val="28"/>
          <w:lang w:val="uk-UA"/>
        </w:rPr>
        <w:t xml:space="preserve"> </w:t>
      </w:r>
      <w:r>
        <w:rPr>
          <w:bCs/>
          <w:color w:val="000000"/>
          <w:sz w:val="28"/>
          <w:szCs w:val="28"/>
        </w:rPr>
        <w:t>та професійна патологія»</w:t>
      </w:r>
      <w:r>
        <w:rPr>
          <w:color w:val="000000"/>
          <w:sz w:val="28"/>
          <w:szCs w:val="28"/>
        </w:rPr>
        <w:t xml:space="preserve">. </w:t>
      </w:r>
      <w:r>
        <w:rPr>
          <w:sz w:val="28"/>
          <w:szCs w:val="28"/>
        </w:rPr>
        <w:t>– Львівський національний медичний університет імені Данила Галицького, МОЗ України; Харк</w:t>
      </w:r>
      <w:r>
        <w:rPr>
          <w:sz w:val="28"/>
          <w:szCs w:val="28"/>
          <w:lang w:val="uk-UA"/>
        </w:rPr>
        <w:t>і</w:t>
      </w:r>
      <w:r>
        <w:rPr>
          <w:sz w:val="28"/>
          <w:szCs w:val="28"/>
        </w:rPr>
        <w:t xml:space="preserve">вський </w:t>
      </w:r>
      <w:r>
        <w:rPr>
          <w:sz w:val="28"/>
          <w:szCs w:val="28"/>
          <w:lang w:val="uk-UA"/>
        </w:rPr>
        <w:t>національний медичний університет МОЗ України</w:t>
      </w:r>
      <w:r>
        <w:rPr>
          <w:sz w:val="28"/>
          <w:szCs w:val="28"/>
        </w:rPr>
        <w:t>, Львів, 201</w:t>
      </w:r>
      <w:r>
        <w:rPr>
          <w:sz w:val="28"/>
          <w:szCs w:val="28"/>
          <w:lang w:val="uk-UA"/>
        </w:rPr>
        <w:t xml:space="preserve">9 </w:t>
      </w:r>
      <w:r>
        <w:rPr>
          <w:sz w:val="28"/>
          <w:szCs w:val="28"/>
        </w:rPr>
        <w:t>рік.</w:t>
      </w:r>
    </w:p>
    <w:p w:rsidR="00775482" w:rsidRDefault="00775482" w:rsidP="00775482">
      <w:pPr>
        <w:spacing w:line="360" w:lineRule="auto"/>
        <w:ind w:firstLine="709"/>
        <w:jc w:val="both"/>
      </w:pPr>
      <w:r>
        <w:rPr>
          <w:sz w:val="28"/>
          <w:szCs w:val="28"/>
          <w:lang w:val="uk-UA"/>
        </w:rPr>
        <w:t xml:space="preserve">У дисертаційній роботі на основі узагальнення результатів проведених </w:t>
      </w:r>
      <w:r>
        <w:rPr>
          <w:color w:val="000000"/>
          <w:sz w:val="28"/>
          <w:szCs w:val="28"/>
          <w:lang w:val="uk-UA"/>
        </w:rPr>
        <w:t xml:space="preserve">токсикологічних, гігієнічних, біохімічних, гістологічних і імунологічних досліджень розроблено та науково обґрунтовано </w:t>
      </w:r>
      <w:r>
        <w:rPr>
          <w:sz w:val="28"/>
          <w:szCs w:val="28"/>
          <w:lang w:val="uk-UA"/>
        </w:rPr>
        <w:t>комплекс профілактичних заходів із оздоровлення умов праці та захисту навколишнього середовища під час застосування лікарської субстанції діазолін у виробництві антигістамінних препаратів першого покоління</w:t>
      </w:r>
      <w:r>
        <w:rPr>
          <w:sz w:val="28"/>
          <w:lang w:val="uk-UA"/>
        </w:rPr>
        <w:t>.</w:t>
      </w:r>
      <w:r>
        <w:rPr>
          <w:sz w:val="28"/>
          <w:szCs w:val="28"/>
          <w:lang w:val="uk-UA"/>
        </w:rPr>
        <w:t xml:space="preserve"> </w:t>
      </w:r>
    </w:p>
    <w:p w:rsidR="00775482" w:rsidRDefault="00775482" w:rsidP="00775482">
      <w:pPr>
        <w:spacing w:line="360" w:lineRule="auto"/>
        <w:ind w:firstLine="709"/>
        <w:jc w:val="both"/>
      </w:pPr>
      <w:r>
        <w:rPr>
          <w:sz w:val="28"/>
          <w:szCs w:val="28"/>
          <w:lang w:val="uk-UA"/>
        </w:rPr>
        <w:t xml:space="preserve">Лікарський засіб </w:t>
      </w:r>
      <w:r>
        <w:rPr>
          <w:bCs/>
          <w:sz w:val="28"/>
          <w:szCs w:val="28"/>
        </w:rPr>
        <w:t>Діазолін®</w:t>
      </w:r>
      <w:r>
        <w:rPr>
          <w:sz w:val="28"/>
          <w:szCs w:val="28"/>
          <w:lang w:val="uk-UA"/>
        </w:rPr>
        <w:t xml:space="preserve"> випускається у вигляді драже, таблеток та гранул для виготовлення суспензії.</w:t>
      </w:r>
    </w:p>
    <w:p w:rsidR="00775482" w:rsidRDefault="00775482" w:rsidP="00775482">
      <w:pPr>
        <w:pStyle w:val="Default"/>
        <w:spacing w:line="360" w:lineRule="auto"/>
        <w:ind w:firstLine="709"/>
        <w:jc w:val="both"/>
      </w:pPr>
      <w:r>
        <w:rPr>
          <w:sz w:val="28"/>
          <w:szCs w:val="28"/>
          <w:lang w:val="uk-UA"/>
        </w:rPr>
        <w:t>Основними виробничо-професійними групами які задіяні у виробництві є дражувальники, слюсарі з ремонту устаткування та інженерно-технічні працівники. Дражувальники упродовж 70-85% часу зміни знаходяться безпосередньо на дільниці, здійснюючи нагляд за технологічним процесом. Слюсарі-ремонтники проводять ремонтно-налагоджувальні роботи як безпосередньо на ділянці виробництва, так і в ремонтних майстернях. Для інженерно-технічних працівників основним обов'язком є прийняття рішень щодо виконання технологічного регламенту і забезпечення ефективної роботи обладнання. Упродовж зміни вони перебувають як на дільниці, так і в службових приміщеннях.</w:t>
      </w:r>
    </w:p>
    <w:p w:rsidR="00775482" w:rsidRDefault="00775482" w:rsidP="00775482">
      <w:pPr>
        <w:pStyle w:val="Default"/>
        <w:spacing w:line="360" w:lineRule="auto"/>
        <w:ind w:firstLine="709"/>
        <w:jc w:val="both"/>
      </w:pPr>
      <w:r>
        <w:rPr>
          <w:sz w:val="28"/>
          <w:szCs w:val="28"/>
          <w:lang w:val="uk-UA"/>
        </w:rPr>
        <w:t xml:space="preserve">Технологічний процес виготовлення драже </w:t>
      </w:r>
      <w:r>
        <w:rPr>
          <w:sz w:val="28"/>
          <w:szCs w:val="28"/>
        </w:rPr>
        <w:t>складається з 4-х стадій:</w:t>
      </w:r>
      <w:r w:rsidRPr="00DB7512">
        <w:rPr>
          <w:sz w:val="28"/>
          <w:szCs w:val="28"/>
        </w:rPr>
        <w:t xml:space="preserve"> </w:t>
      </w:r>
      <w:r>
        <w:rPr>
          <w:sz w:val="28"/>
          <w:szCs w:val="28"/>
        </w:rPr>
        <w:t>1)</w:t>
      </w:r>
      <w:r>
        <w:rPr>
          <w:sz w:val="28"/>
          <w:szCs w:val="28"/>
          <w:lang w:val="en-US"/>
        </w:rPr>
        <w:t> </w:t>
      </w:r>
      <w:r>
        <w:rPr>
          <w:sz w:val="28"/>
          <w:szCs w:val="28"/>
        </w:rPr>
        <w:t>приготування цукрового сиропу</w:t>
      </w:r>
      <w:r>
        <w:rPr>
          <w:sz w:val="28"/>
          <w:szCs w:val="28"/>
          <w:lang w:val="uk-UA"/>
        </w:rPr>
        <w:t>,</w:t>
      </w:r>
      <w:r>
        <w:rPr>
          <w:sz w:val="28"/>
          <w:szCs w:val="28"/>
        </w:rPr>
        <w:t xml:space="preserve"> 2) приготування глянсувальної маси, 3) одержання цукрової крупки, 4) одержання драже </w:t>
      </w:r>
      <w:r>
        <w:rPr>
          <w:bCs/>
          <w:sz w:val="28"/>
          <w:szCs w:val="28"/>
          <w:lang w:val="uk-UA"/>
        </w:rPr>
        <w:t>Діазоліну</w:t>
      </w:r>
      <w:r>
        <w:rPr>
          <w:bCs/>
          <w:sz w:val="28"/>
          <w:szCs w:val="28"/>
        </w:rPr>
        <w:t>®</w:t>
      </w:r>
      <w:r>
        <w:rPr>
          <w:sz w:val="28"/>
          <w:szCs w:val="28"/>
        </w:rPr>
        <w:t>.</w:t>
      </w:r>
    </w:p>
    <w:p w:rsidR="00775482" w:rsidRDefault="00775482" w:rsidP="00775482">
      <w:pPr>
        <w:spacing w:line="360" w:lineRule="auto"/>
        <w:ind w:firstLine="709"/>
        <w:jc w:val="both"/>
      </w:pPr>
      <w:r>
        <w:rPr>
          <w:sz w:val="28"/>
          <w:szCs w:val="28"/>
        </w:rPr>
        <w:lastRenderedPageBreak/>
        <w:t xml:space="preserve">Основними виробничими шкідливостями </w:t>
      </w:r>
      <w:r>
        <w:rPr>
          <w:sz w:val="28"/>
          <w:szCs w:val="28"/>
          <w:lang w:val="uk-UA"/>
        </w:rPr>
        <w:t xml:space="preserve">при виготовленні </w:t>
      </w:r>
      <w:r>
        <w:rPr>
          <w:sz w:val="28"/>
          <w:szCs w:val="28"/>
        </w:rPr>
        <w:t>є висока температура (до 30</w:t>
      </w:r>
      <w:r>
        <w:rPr>
          <w:sz w:val="28"/>
          <w:szCs w:val="28"/>
          <w:vertAlign w:val="superscript"/>
          <w:lang w:val="uk-UA"/>
        </w:rPr>
        <w:t>0</w:t>
      </w:r>
      <w:r>
        <w:rPr>
          <w:sz w:val="28"/>
          <w:szCs w:val="28"/>
        </w:rPr>
        <w:t xml:space="preserve"> градусів) і інтенсивний шум</w:t>
      </w:r>
      <w:r>
        <w:rPr>
          <w:sz w:val="28"/>
          <w:szCs w:val="28"/>
          <w:lang w:val="uk-UA"/>
        </w:rPr>
        <w:t xml:space="preserve"> (</w:t>
      </w:r>
      <w:r>
        <w:rPr>
          <w:sz w:val="28"/>
          <w:szCs w:val="28"/>
        </w:rPr>
        <w:t>8</w:t>
      </w:r>
      <w:r>
        <w:rPr>
          <w:sz w:val="28"/>
          <w:szCs w:val="28"/>
          <w:lang w:val="uk-UA"/>
        </w:rPr>
        <w:t>2</w:t>
      </w:r>
      <w:r>
        <w:rPr>
          <w:sz w:val="28"/>
          <w:szCs w:val="28"/>
        </w:rPr>
        <w:t>-8</w:t>
      </w:r>
      <w:r>
        <w:rPr>
          <w:sz w:val="28"/>
          <w:szCs w:val="28"/>
          <w:lang w:val="uk-UA"/>
        </w:rPr>
        <w:t>5 дБА),</w:t>
      </w:r>
      <w:r>
        <w:rPr>
          <w:sz w:val="28"/>
          <w:szCs w:val="28"/>
        </w:rPr>
        <w:t xml:space="preserve"> джерелом якого служить мотор дражувального котла. Окр</w:t>
      </w:r>
      <w:r>
        <w:rPr>
          <w:sz w:val="28"/>
          <w:szCs w:val="28"/>
          <w:lang w:val="uk-UA"/>
        </w:rPr>
        <w:t>і</w:t>
      </w:r>
      <w:r>
        <w:rPr>
          <w:sz w:val="28"/>
          <w:szCs w:val="28"/>
        </w:rPr>
        <w:t>м</w:t>
      </w:r>
      <w:r>
        <w:rPr>
          <w:sz w:val="28"/>
          <w:szCs w:val="28"/>
          <w:lang w:val="uk-UA"/>
        </w:rPr>
        <w:t xml:space="preserve"> того</w:t>
      </w:r>
      <w:r>
        <w:rPr>
          <w:sz w:val="28"/>
          <w:szCs w:val="28"/>
        </w:rPr>
        <w:t xml:space="preserve"> шум генерують </w:t>
      </w:r>
      <w:r>
        <w:rPr>
          <w:sz w:val="28"/>
          <w:szCs w:val="28"/>
          <w:lang w:val="uk-UA"/>
        </w:rPr>
        <w:t xml:space="preserve">цукрові кульки, основа драже і драже, при </w:t>
      </w:r>
      <w:r>
        <w:rPr>
          <w:sz w:val="28"/>
          <w:szCs w:val="28"/>
        </w:rPr>
        <w:t>вдаря</w:t>
      </w:r>
      <w:r>
        <w:rPr>
          <w:sz w:val="28"/>
          <w:szCs w:val="28"/>
          <w:lang w:val="uk-UA"/>
        </w:rPr>
        <w:t>нні</w:t>
      </w:r>
      <w:r>
        <w:rPr>
          <w:sz w:val="28"/>
          <w:szCs w:val="28"/>
        </w:rPr>
        <w:t xml:space="preserve"> один </w:t>
      </w:r>
      <w:r>
        <w:rPr>
          <w:sz w:val="28"/>
          <w:szCs w:val="28"/>
          <w:lang w:val="uk-UA"/>
        </w:rPr>
        <w:t xml:space="preserve">до </w:t>
      </w:r>
      <w:r>
        <w:rPr>
          <w:sz w:val="28"/>
          <w:szCs w:val="28"/>
        </w:rPr>
        <w:t>одного при перем</w:t>
      </w:r>
      <w:r>
        <w:rPr>
          <w:sz w:val="28"/>
          <w:szCs w:val="28"/>
          <w:lang w:val="uk-UA"/>
        </w:rPr>
        <w:t>ішуванні. Вміст діазоліну у повітрі робочої зони на робочому місці дражувальника біля дражувального котла досягає 2 мг/м</w:t>
      </w:r>
      <w:r>
        <w:rPr>
          <w:sz w:val="28"/>
          <w:szCs w:val="28"/>
          <w:vertAlign w:val="superscript"/>
          <w:lang w:val="uk-UA"/>
        </w:rPr>
        <w:t>3</w:t>
      </w:r>
      <w:r>
        <w:rPr>
          <w:sz w:val="28"/>
          <w:szCs w:val="28"/>
          <w:lang w:val="uk-UA"/>
        </w:rPr>
        <w:t>.</w:t>
      </w:r>
    </w:p>
    <w:p w:rsidR="00775482" w:rsidRDefault="00775482" w:rsidP="00775482">
      <w:pPr>
        <w:tabs>
          <w:tab w:val="left" w:pos="0"/>
        </w:tabs>
        <w:spacing w:line="360" w:lineRule="auto"/>
        <w:ind w:firstLine="709"/>
        <w:jc w:val="both"/>
      </w:pPr>
      <w:r>
        <w:rPr>
          <w:sz w:val="28"/>
          <w:szCs w:val="28"/>
          <w:lang w:val="uk-UA"/>
        </w:rPr>
        <w:t xml:space="preserve">При виготовленні таблеток </w:t>
      </w:r>
      <w:r>
        <w:rPr>
          <w:bCs/>
          <w:sz w:val="28"/>
          <w:szCs w:val="28"/>
          <w:lang w:val="uk-UA"/>
        </w:rPr>
        <w:t>Діазолін®</w:t>
      </w:r>
      <w:r>
        <w:rPr>
          <w:sz w:val="28"/>
          <w:szCs w:val="28"/>
          <w:lang w:val="uk-UA"/>
        </w:rPr>
        <w:t xml:space="preserve"> основними виробничо-професійними групами є апаратники, машиніст-таблетувальник, слюсарі з ремонту устаткування та ІТП.</w:t>
      </w:r>
    </w:p>
    <w:p w:rsidR="00775482" w:rsidRPr="00DB7512" w:rsidRDefault="00775482" w:rsidP="00775482">
      <w:pPr>
        <w:pStyle w:val="Default"/>
        <w:spacing w:line="360" w:lineRule="auto"/>
        <w:ind w:firstLine="709"/>
        <w:jc w:val="both"/>
        <w:rPr>
          <w:lang w:val="uk-UA"/>
        </w:rPr>
      </w:pPr>
      <w:r>
        <w:rPr>
          <w:sz w:val="28"/>
          <w:szCs w:val="28"/>
          <w:lang w:val="uk-UA"/>
        </w:rPr>
        <w:t xml:space="preserve">Технологічний процес виготовлення таблеток складається з наступних стадій: 1) підготовка сировини, 2) приготування таблетмаси, 3) таблетування, 4) фасування й упакування готових лікарських форм. Таблетки містять допоміжні речовини: лактоза, цукор рафінад, крохмаль картопляний, кальцію стеарат, полівінілпіролідон низькомолекулярний медичний. </w:t>
      </w:r>
    </w:p>
    <w:p w:rsidR="00775482" w:rsidRDefault="00775482" w:rsidP="00775482">
      <w:pPr>
        <w:pStyle w:val="Default"/>
        <w:spacing w:line="360" w:lineRule="auto"/>
        <w:ind w:firstLine="709"/>
        <w:jc w:val="both"/>
      </w:pPr>
      <w:r>
        <w:rPr>
          <w:sz w:val="28"/>
          <w:szCs w:val="28"/>
          <w:lang w:val="uk-UA"/>
        </w:rPr>
        <w:t>На стадії</w:t>
      </w:r>
      <w:r>
        <w:rPr>
          <w:sz w:val="28"/>
          <w:szCs w:val="28"/>
        </w:rPr>
        <w:t xml:space="preserve"> підготовки сировини </w:t>
      </w:r>
      <w:r>
        <w:rPr>
          <w:sz w:val="28"/>
          <w:szCs w:val="28"/>
          <w:lang w:val="uk-UA"/>
        </w:rPr>
        <w:t>діазолін</w:t>
      </w:r>
      <w:r>
        <w:rPr>
          <w:sz w:val="28"/>
          <w:szCs w:val="28"/>
        </w:rPr>
        <w:t xml:space="preserve"> м</w:t>
      </w:r>
      <w:r>
        <w:rPr>
          <w:sz w:val="28"/>
          <w:szCs w:val="28"/>
          <w:lang w:val="uk-UA"/>
        </w:rPr>
        <w:t>оже</w:t>
      </w:r>
      <w:r>
        <w:rPr>
          <w:sz w:val="28"/>
          <w:szCs w:val="28"/>
        </w:rPr>
        <w:t xml:space="preserve"> потрапляти в організм працюючих через дихальні шляхи та шкірні покриви. Виміряні концентрації препарату у повітрі робочої зони становили</w:t>
      </w:r>
      <w:r>
        <w:rPr>
          <w:sz w:val="28"/>
          <w:szCs w:val="28"/>
          <w:lang w:val="uk-UA"/>
        </w:rPr>
        <w:t xml:space="preserve"> </w:t>
      </w:r>
      <w:r>
        <w:rPr>
          <w:sz w:val="28"/>
          <w:szCs w:val="28"/>
        </w:rPr>
        <w:t>0,5-</w:t>
      </w:r>
      <w:r>
        <w:rPr>
          <w:sz w:val="28"/>
          <w:szCs w:val="28"/>
          <w:lang w:val="uk-UA"/>
        </w:rPr>
        <w:t>1</w:t>
      </w:r>
      <w:r>
        <w:rPr>
          <w:sz w:val="28"/>
          <w:szCs w:val="28"/>
        </w:rPr>
        <w:t>,</w:t>
      </w:r>
      <w:r>
        <w:rPr>
          <w:sz w:val="28"/>
          <w:szCs w:val="28"/>
          <w:lang w:val="uk-UA"/>
        </w:rPr>
        <w:t>2</w:t>
      </w:r>
      <w:r>
        <w:rPr>
          <w:sz w:val="28"/>
          <w:szCs w:val="28"/>
        </w:rPr>
        <w:t xml:space="preserve"> мг/м</w:t>
      </w:r>
      <w:r>
        <w:rPr>
          <w:sz w:val="28"/>
          <w:szCs w:val="28"/>
          <w:vertAlign w:val="superscript"/>
        </w:rPr>
        <w:t>3</w:t>
      </w:r>
      <w:r>
        <w:rPr>
          <w:sz w:val="28"/>
          <w:szCs w:val="28"/>
        </w:rPr>
        <w:t>.</w:t>
      </w:r>
    </w:p>
    <w:p w:rsidR="00775482" w:rsidRDefault="00775482" w:rsidP="00775482">
      <w:pPr>
        <w:pStyle w:val="Default"/>
        <w:spacing w:line="360" w:lineRule="auto"/>
        <w:ind w:firstLine="709"/>
        <w:jc w:val="both"/>
      </w:pPr>
      <w:r>
        <w:rPr>
          <w:sz w:val="28"/>
          <w:szCs w:val="28"/>
          <w:lang w:val="uk-UA"/>
        </w:rPr>
        <w:t xml:space="preserve">При приготування таблетмаси діазоліну методом вологої грануляції субстанція </w:t>
      </w:r>
      <w:r>
        <w:rPr>
          <w:sz w:val="28"/>
          <w:szCs w:val="28"/>
        </w:rPr>
        <w:t xml:space="preserve">надходить в повітря робочої зони в концентраціях </w:t>
      </w:r>
      <w:r>
        <w:rPr>
          <w:sz w:val="28"/>
          <w:szCs w:val="28"/>
          <w:lang w:val="uk-UA"/>
        </w:rPr>
        <w:t>1</w:t>
      </w:r>
      <w:r>
        <w:rPr>
          <w:sz w:val="28"/>
          <w:szCs w:val="28"/>
        </w:rPr>
        <w:t>,</w:t>
      </w:r>
      <w:r>
        <w:rPr>
          <w:sz w:val="28"/>
          <w:szCs w:val="28"/>
          <w:lang w:val="uk-UA"/>
        </w:rPr>
        <w:t>0</w:t>
      </w:r>
      <w:r>
        <w:rPr>
          <w:sz w:val="28"/>
          <w:szCs w:val="28"/>
        </w:rPr>
        <w:t>-</w:t>
      </w:r>
      <w:r>
        <w:rPr>
          <w:sz w:val="28"/>
          <w:szCs w:val="28"/>
          <w:lang w:val="uk-UA"/>
        </w:rPr>
        <w:t>2</w:t>
      </w:r>
      <w:r>
        <w:rPr>
          <w:sz w:val="28"/>
          <w:szCs w:val="28"/>
        </w:rPr>
        <w:t>,</w:t>
      </w:r>
      <w:r>
        <w:rPr>
          <w:sz w:val="28"/>
          <w:szCs w:val="28"/>
          <w:lang w:val="uk-UA"/>
        </w:rPr>
        <w:t>0</w:t>
      </w:r>
      <w:r>
        <w:rPr>
          <w:sz w:val="28"/>
          <w:szCs w:val="28"/>
        </w:rPr>
        <w:t xml:space="preserve"> мг/м</w:t>
      </w:r>
      <w:r>
        <w:rPr>
          <w:sz w:val="28"/>
          <w:szCs w:val="28"/>
          <w:lang w:val="uk-UA"/>
        </w:rPr>
        <w:t>ґ</w:t>
      </w:r>
      <w:r>
        <w:rPr>
          <w:sz w:val="28"/>
          <w:szCs w:val="28"/>
          <w:vertAlign w:val="superscript"/>
        </w:rPr>
        <w:t>3</w:t>
      </w:r>
      <w:r>
        <w:rPr>
          <w:sz w:val="28"/>
          <w:szCs w:val="28"/>
        </w:rPr>
        <w:t>. Р</w:t>
      </w:r>
      <w:r>
        <w:rPr>
          <w:sz w:val="28"/>
          <w:szCs w:val="28"/>
          <w:lang w:val="uk-UA"/>
        </w:rPr>
        <w:t xml:space="preserve">івні шуму при роботі обладнання становлять </w:t>
      </w:r>
      <w:r>
        <w:rPr>
          <w:sz w:val="28"/>
          <w:szCs w:val="28"/>
        </w:rPr>
        <w:t>8</w:t>
      </w:r>
      <w:r>
        <w:rPr>
          <w:sz w:val="28"/>
          <w:szCs w:val="28"/>
          <w:lang w:val="uk-UA"/>
        </w:rPr>
        <w:t>0</w:t>
      </w:r>
      <w:r>
        <w:rPr>
          <w:sz w:val="28"/>
          <w:szCs w:val="28"/>
        </w:rPr>
        <w:t>-8</w:t>
      </w:r>
      <w:r>
        <w:rPr>
          <w:sz w:val="28"/>
          <w:szCs w:val="28"/>
          <w:lang w:val="uk-UA"/>
        </w:rPr>
        <w:t>2</w:t>
      </w:r>
      <w:r>
        <w:rPr>
          <w:sz w:val="28"/>
          <w:szCs w:val="28"/>
        </w:rPr>
        <w:t xml:space="preserve"> дБ А.</w:t>
      </w:r>
    </w:p>
    <w:p w:rsidR="00775482" w:rsidRDefault="00775482" w:rsidP="00775482">
      <w:pPr>
        <w:pStyle w:val="Default"/>
        <w:spacing w:line="360" w:lineRule="auto"/>
        <w:ind w:firstLine="709"/>
        <w:jc w:val="both"/>
      </w:pPr>
      <w:r>
        <w:rPr>
          <w:sz w:val="28"/>
          <w:szCs w:val="28"/>
          <w:lang w:val="uk-UA"/>
        </w:rPr>
        <w:t xml:space="preserve">Виготовлення таблеток відбувається на таблетпресах, робота яких супроводжується шумом у межах 83-85 дБ А. </w:t>
      </w:r>
    </w:p>
    <w:p w:rsidR="00775482" w:rsidRDefault="00775482" w:rsidP="00775482">
      <w:pPr>
        <w:pStyle w:val="Default"/>
        <w:spacing w:line="360" w:lineRule="auto"/>
        <w:ind w:firstLine="709"/>
        <w:jc w:val="both"/>
      </w:pPr>
      <w:r>
        <w:rPr>
          <w:sz w:val="28"/>
          <w:szCs w:val="28"/>
          <w:lang w:val="uk-UA"/>
        </w:rPr>
        <w:t xml:space="preserve">Виробничі дільниці цеху виробництва лікарського засобу </w:t>
      </w:r>
      <w:r>
        <w:rPr>
          <w:bCs/>
          <w:sz w:val="28"/>
          <w:szCs w:val="28"/>
          <w:lang w:val="uk-UA"/>
        </w:rPr>
        <w:t xml:space="preserve">Діазолін® обладнані припливно-витяжною вентиляцією, яка забезпечує кратність </w:t>
      </w:r>
      <w:r>
        <w:rPr>
          <w:sz w:val="28"/>
          <w:szCs w:val="28"/>
          <w:lang w:val="uk-UA"/>
        </w:rPr>
        <w:t xml:space="preserve">повітрообміну в приміщеннях не менше 15. Повітря виробничих приміщень через систему фільтрів надходить в навколишнє середовище. </w:t>
      </w:r>
    </w:p>
    <w:p w:rsidR="00775482" w:rsidRDefault="00775482" w:rsidP="00775482">
      <w:pPr>
        <w:pStyle w:val="Default"/>
        <w:spacing w:line="360" w:lineRule="auto"/>
        <w:ind w:firstLine="709"/>
        <w:jc w:val="both"/>
      </w:pPr>
      <w:r>
        <w:rPr>
          <w:sz w:val="28"/>
          <w:szCs w:val="28"/>
          <w:lang w:val="uk-UA"/>
        </w:rPr>
        <w:t xml:space="preserve">При виготовленні драже і таблеток </w:t>
      </w:r>
      <w:r>
        <w:rPr>
          <w:bCs/>
          <w:sz w:val="28"/>
          <w:szCs w:val="28"/>
          <w:lang w:val="uk-UA"/>
        </w:rPr>
        <w:t>Діазолін®</w:t>
      </w:r>
      <w:r>
        <w:rPr>
          <w:sz w:val="28"/>
          <w:szCs w:val="28"/>
          <w:lang w:val="uk-UA"/>
        </w:rPr>
        <w:t xml:space="preserve"> в кінці зміни, а також при  переході до виробництва іншого найменування продукції, здійснюють очищення та миття обладнання, що обумовлює утворення стічних вод. </w:t>
      </w:r>
    </w:p>
    <w:p w:rsidR="00775482" w:rsidRPr="00DB7512" w:rsidRDefault="00775482" w:rsidP="00775482">
      <w:pPr>
        <w:pStyle w:val="Default"/>
        <w:spacing w:line="360" w:lineRule="auto"/>
        <w:ind w:firstLine="709"/>
        <w:jc w:val="both"/>
        <w:rPr>
          <w:lang w:val="uk-UA"/>
        </w:rPr>
      </w:pPr>
      <w:r>
        <w:rPr>
          <w:sz w:val="28"/>
          <w:szCs w:val="28"/>
          <w:lang w:val="uk-UA"/>
        </w:rPr>
        <w:lastRenderedPageBreak/>
        <w:t>За параметрами гострої пероральної токсичності діазолін належить до мало небезпечних речовин 4 класу небезпеки у відповідності з ГОСТ 12.1.007-76. Середньосмертельні дози діазоліну</w:t>
      </w:r>
      <w:r>
        <w:rPr>
          <w:b/>
          <w:bCs/>
          <w:sz w:val="28"/>
          <w:szCs w:val="28"/>
          <w:lang w:val="uk-UA"/>
        </w:rPr>
        <w:t xml:space="preserve"> </w:t>
      </w:r>
      <w:r>
        <w:rPr>
          <w:sz w:val="28"/>
          <w:szCs w:val="28"/>
          <w:lang w:val="uk-UA"/>
        </w:rPr>
        <w:t>становлять 900</w:t>
      </w:r>
      <w:r w:rsidR="00CB6E29">
        <w:rPr>
          <w:sz w:val="28"/>
          <w:szCs w:val="28"/>
          <w:lang w:val="uk-UA"/>
        </w:rPr>
        <w:t>0</w:t>
      </w:r>
      <w:r>
        <w:rPr>
          <w:sz w:val="28"/>
          <w:szCs w:val="28"/>
          <w:lang w:val="uk-UA"/>
        </w:rPr>
        <w:t xml:space="preserve"> – 10000 мг/кг і &gt; 10000 мг/кг для мишей і щурів відповідно.</w:t>
      </w:r>
    </w:p>
    <w:p w:rsidR="00775482" w:rsidRPr="00DB7512" w:rsidRDefault="00775482" w:rsidP="00775482">
      <w:pPr>
        <w:pStyle w:val="220"/>
        <w:spacing w:after="0" w:line="360" w:lineRule="auto"/>
        <w:ind w:firstLine="709"/>
        <w:jc w:val="both"/>
        <w:rPr>
          <w:lang w:val="uk-UA"/>
        </w:rPr>
      </w:pPr>
      <w:r>
        <w:rPr>
          <w:sz w:val="28"/>
          <w:szCs w:val="28"/>
          <w:lang w:val="uk-UA"/>
        </w:rPr>
        <w:t>У клінічній картині гострого отруєння переважають симптоми ураження центральної нервової системи. Відразу після введення речовини тварини стають збудженими. Через 20-40 хвилин в залежності від дози спостерігається адинамія та знижена реакція на звукові та больові подразники. Дихання важке, порушується координація рухів, фіксується бічне положення і коматозний стан. Загибель наступає упродовж першої доби.</w:t>
      </w:r>
    </w:p>
    <w:p w:rsidR="00775482" w:rsidRPr="00DB7512" w:rsidRDefault="00775482" w:rsidP="00775482">
      <w:pPr>
        <w:pStyle w:val="220"/>
        <w:spacing w:after="0" w:line="360" w:lineRule="auto"/>
        <w:ind w:firstLine="709"/>
        <w:jc w:val="both"/>
        <w:rPr>
          <w:lang w:val="uk-UA"/>
        </w:rPr>
      </w:pPr>
      <w:r>
        <w:rPr>
          <w:sz w:val="28"/>
          <w:szCs w:val="28"/>
          <w:lang w:val="uk-UA"/>
        </w:rPr>
        <w:t>При розтині загиблих тварин макроскопічно спостерігається повнокров'я внутрішніх органів. Гістологічно в головному мозку виявляється повнокров'я судин оболонок, периваскулярний і перицелюлярний набряк; міокарді - виражене повнокров'я, периваскулярний набряк; легенях - помірне повнокров'я; печінці - вогнищева дистрофія; нирках - повнокров'я, вогнищева та зерниста дистрофія.</w:t>
      </w:r>
    </w:p>
    <w:p w:rsidR="00775482" w:rsidRDefault="00775482" w:rsidP="00775482">
      <w:pPr>
        <w:pStyle w:val="220"/>
        <w:spacing w:after="0" w:line="360" w:lineRule="auto"/>
        <w:ind w:firstLine="709"/>
        <w:jc w:val="both"/>
      </w:pPr>
      <w:r>
        <w:rPr>
          <w:sz w:val="28"/>
          <w:szCs w:val="28"/>
          <w:lang w:val="uk-UA"/>
        </w:rPr>
        <w:t xml:space="preserve">Видова та статева чутливість до дії діазоліну слабо виражена. </w:t>
      </w:r>
    </w:p>
    <w:p w:rsidR="00775482" w:rsidRDefault="00775482" w:rsidP="00775482">
      <w:pPr>
        <w:pStyle w:val="210"/>
        <w:spacing w:line="360" w:lineRule="auto"/>
        <w:ind w:firstLine="709"/>
      </w:pPr>
      <w:r>
        <w:rPr>
          <w:szCs w:val="28"/>
        </w:rPr>
        <w:t xml:space="preserve">Поріг гострої інгаляційної дії </w:t>
      </w:r>
      <w:r>
        <w:rPr>
          <w:rFonts w:ascii="Times New Roman" w:hAnsi="Times New Roman" w:cs="Times New Roman"/>
          <w:szCs w:val="28"/>
        </w:rPr>
        <w:t xml:space="preserve">діазоліну </w:t>
      </w:r>
      <w:r>
        <w:rPr>
          <w:szCs w:val="28"/>
        </w:rPr>
        <w:t xml:space="preserve">знаходиться на рівні </w:t>
      </w:r>
      <w:r>
        <w:rPr>
          <w:rFonts w:ascii="Times New Roman" w:hAnsi="Times New Roman" w:cs="Times New Roman"/>
          <w:szCs w:val="28"/>
        </w:rPr>
        <w:t>1050</w:t>
      </w:r>
      <w:r>
        <w:rPr>
          <w:szCs w:val="28"/>
        </w:rPr>
        <w:t xml:space="preserve"> мг/м</w:t>
      </w:r>
      <w:r>
        <w:rPr>
          <w:szCs w:val="28"/>
          <w:vertAlign w:val="superscript"/>
        </w:rPr>
        <w:t>3</w:t>
      </w:r>
      <w:r>
        <w:rPr>
          <w:szCs w:val="28"/>
        </w:rPr>
        <w:t>.</w:t>
      </w:r>
      <w:r>
        <w:rPr>
          <w:rFonts w:ascii="Times New Roman" w:hAnsi="Times New Roman" w:cs="Times New Roman"/>
          <w:szCs w:val="28"/>
        </w:rPr>
        <w:t xml:space="preserve"> </w:t>
      </w:r>
      <w:r>
        <w:rPr>
          <w:szCs w:val="28"/>
        </w:rPr>
        <w:t xml:space="preserve">Зона гострої дії діазоліну дорівнює 2,68 і дозволяє віднести його за цим показником до 1 класу небезпеки згідно з ГОСТ 12.1.007-76. </w:t>
      </w:r>
    </w:p>
    <w:p w:rsidR="00775482" w:rsidRPr="00DB7512" w:rsidRDefault="00775482" w:rsidP="00775482">
      <w:pPr>
        <w:tabs>
          <w:tab w:val="left" w:pos="7455"/>
          <w:tab w:val="left" w:pos="8550"/>
        </w:tabs>
        <w:spacing w:line="360" w:lineRule="auto"/>
        <w:ind w:firstLine="720"/>
        <w:jc w:val="both"/>
        <w:rPr>
          <w:lang w:val="uk-UA"/>
        </w:rPr>
      </w:pPr>
      <w:r>
        <w:rPr>
          <w:sz w:val="28"/>
          <w:szCs w:val="28"/>
          <w:lang w:val="uk-UA"/>
        </w:rPr>
        <w:t xml:space="preserve">Діазолін не володіє резорбтивно-токсичним ефектом при попаданні на шкіру. Викликає слабо виражене подразнення слизових оболонок очей. </w:t>
      </w:r>
    </w:p>
    <w:p w:rsidR="00775482" w:rsidRPr="00DB7512" w:rsidRDefault="00775482" w:rsidP="00775482">
      <w:pPr>
        <w:tabs>
          <w:tab w:val="left" w:pos="7455"/>
          <w:tab w:val="left" w:pos="8550"/>
        </w:tabs>
        <w:spacing w:line="360" w:lineRule="auto"/>
        <w:ind w:firstLine="720"/>
        <w:jc w:val="both"/>
        <w:rPr>
          <w:lang w:val="uk-UA"/>
        </w:rPr>
      </w:pPr>
      <w:r>
        <w:rPr>
          <w:sz w:val="28"/>
          <w:szCs w:val="28"/>
          <w:lang w:val="uk-UA"/>
        </w:rPr>
        <w:t>Субхронічний пероральний вплив діазоліну характеризується симптомами ураження центральної нервової системи та проявами сильної кумулятивної дії (К</w:t>
      </w:r>
      <w:r>
        <w:rPr>
          <w:sz w:val="28"/>
          <w:szCs w:val="28"/>
          <w:lang w:val="en-US"/>
        </w:rPr>
        <w:t>cum</w:t>
      </w:r>
      <w:r>
        <w:rPr>
          <w:sz w:val="28"/>
          <w:szCs w:val="28"/>
          <w:lang w:val="uk-UA"/>
        </w:rPr>
        <w:t xml:space="preserve">=0,96). </w:t>
      </w:r>
    </w:p>
    <w:p w:rsidR="00775482" w:rsidRPr="00DB7512" w:rsidRDefault="00775482" w:rsidP="00775482">
      <w:pPr>
        <w:tabs>
          <w:tab w:val="left" w:pos="7455"/>
          <w:tab w:val="left" w:pos="8550"/>
        </w:tabs>
        <w:spacing w:line="360" w:lineRule="auto"/>
        <w:ind w:firstLine="720"/>
        <w:jc w:val="both"/>
        <w:rPr>
          <w:lang w:val="uk-UA"/>
        </w:rPr>
      </w:pPr>
      <w:r>
        <w:rPr>
          <w:sz w:val="28"/>
          <w:szCs w:val="28"/>
          <w:lang w:val="uk-UA"/>
        </w:rPr>
        <w:t xml:space="preserve">Дослідження віддалених ефектів впливу засвідчили, що </w:t>
      </w:r>
      <w:r>
        <w:rPr>
          <w:color w:val="000000"/>
          <w:sz w:val="28"/>
          <w:szCs w:val="28"/>
          <w:lang w:val="uk-UA"/>
        </w:rPr>
        <w:t>діазолін не  створює реальної небезпеки розвитку віддаленого гонадотоксичного ефекту і не впливає на ембріогенез</w:t>
      </w:r>
      <w:r>
        <w:rPr>
          <w:sz w:val="28"/>
          <w:szCs w:val="28"/>
          <w:lang w:val="uk-UA"/>
        </w:rPr>
        <w:t>.</w:t>
      </w:r>
    </w:p>
    <w:p w:rsidR="00775482" w:rsidRPr="00DB7512" w:rsidRDefault="00775482" w:rsidP="00775482">
      <w:pPr>
        <w:tabs>
          <w:tab w:val="left" w:pos="7455"/>
          <w:tab w:val="left" w:pos="8550"/>
        </w:tabs>
        <w:spacing w:line="360" w:lineRule="auto"/>
        <w:ind w:firstLine="720"/>
        <w:jc w:val="both"/>
        <w:rPr>
          <w:lang w:val="uk-UA"/>
        </w:rPr>
      </w:pPr>
      <w:r>
        <w:rPr>
          <w:sz w:val="28"/>
          <w:szCs w:val="28"/>
          <w:lang w:val="uk-UA"/>
        </w:rPr>
        <w:lastRenderedPageBreak/>
        <w:t xml:space="preserve">При внутрішньошкірній сенсибілізації діазолін </w:t>
      </w:r>
      <w:r>
        <w:rPr>
          <w:color w:val="000000"/>
          <w:sz w:val="28"/>
          <w:szCs w:val="28"/>
          <w:lang w:val="uk-UA"/>
        </w:rPr>
        <w:t xml:space="preserve">викликає зміну клітинної складової природного та адаптивного імунітету зі </w:t>
      </w:r>
      <w:r>
        <w:rPr>
          <w:sz w:val="28"/>
          <w:szCs w:val="28"/>
          <w:lang w:val="uk-UA"/>
        </w:rPr>
        <w:t>збільшенням у крові числа загальних лейкоцитів та перерозподілом лейкоцитарних фракцій у бік зростання пулу еозинофільних лейкоцитів у 1,4 рази, лімфоцитів у 1,3 рази, зменшення в 1,2 рази кількості нейтрофілів, зростання у 1,3 рази природних кілерів С</w:t>
      </w:r>
      <w:r>
        <w:rPr>
          <w:sz w:val="28"/>
          <w:szCs w:val="28"/>
        </w:rPr>
        <w:t>D</w:t>
      </w:r>
      <w:r>
        <w:rPr>
          <w:sz w:val="28"/>
          <w:szCs w:val="28"/>
          <w:vertAlign w:val="subscript"/>
          <w:lang w:val="uk-UA"/>
        </w:rPr>
        <w:t>16</w:t>
      </w:r>
      <w:r>
        <w:rPr>
          <w:sz w:val="28"/>
          <w:szCs w:val="28"/>
          <w:lang w:val="uk-UA"/>
        </w:rPr>
        <w:t>, зростання питомої частки лімфоцитарного пулу клітин, внаслідок збільшення Т- клітинної СД</w:t>
      </w:r>
      <w:r>
        <w:rPr>
          <w:sz w:val="28"/>
          <w:szCs w:val="28"/>
          <w:vertAlign w:val="subscript"/>
          <w:lang w:val="uk-UA"/>
        </w:rPr>
        <w:t>3</w:t>
      </w:r>
      <w:r>
        <w:rPr>
          <w:sz w:val="28"/>
          <w:szCs w:val="28"/>
          <w:lang w:val="uk-UA"/>
        </w:rPr>
        <w:t xml:space="preserve"> та В- клітинної С</w:t>
      </w:r>
      <w:r>
        <w:rPr>
          <w:sz w:val="28"/>
          <w:szCs w:val="28"/>
        </w:rPr>
        <w:t>D</w:t>
      </w:r>
      <w:r>
        <w:rPr>
          <w:sz w:val="28"/>
          <w:szCs w:val="28"/>
          <w:vertAlign w:val="subscript"/>
          <w:lang w:val="uk-UA"/>
        </w:rPr>
        <w:t>22</w:t>
      </w:r>
      <w:r>
        <w:rPr>
          <w:sz w:val="28"/>
          <w:szCs w:val="28"/>
          <w:lang w:val="uk-UA"/>
        </w:rPr>
        <w:t xml:space="preserve"> фракції лімфоцитів. Зафіксовано субпопуляційні зміщення пулів у загальній популяції СД</w:t>
      </w:r>
      <w:r>
        <w:rPr>
          <w:sz w:val="28"/>
          <w:szCs w:val="28"/>
          <w:vertAlign w:val="subscript"/>
          <w:lang w:val="uk-UA"/>
        </w:rPr>
        <w:t>3</w:t>
      </w:r>
      <w:r>
        <w:rPr>
          <w:sz w:val="28"/>
          <w:szCs w:val="28"/>
          <w:lang w:val="uk-UA"/>
        </w:rPr>
        <w:t xml:space="preserve"> із зростанням у 1,2 рази С</w:t>
      </w:r>
      <w:r>
        <w:rPr>
          <w:sz w:val="28"/>
          <w:szCs w:val="28"/>
        </w:rPr>
        <w:t>D</w:t>
      </w:r>
      <w:r>
        <w:rPr>
          <w:sz w:val="28"/>
          <w:szCs w:val="28"/>
          <w:vertAlign w:val="subscript"/>
          <w:lang w:val="uk-UA"/>
        </w:rPr>
        <w:t>4</w:t>
      </w:r>
      <w:r>
        <w:rPr>
          <w:sz w:val="28"/>
          <w:szCs w:val="28"/>
          <w:lang w:val="uk-UA"/>
        </w:rPr>
        <w:t xml:space="preserve">  та 1,5 разів С</w:t>
      </w:r>
      <w:r>
        <w:rPr>
          <w:sz w:val="28"/>
          <w:szCs w:val="28"/>
        </w:rPr>
        <w:t>D</w:t>
      </w:r>
      <w:r>
        <w:rPr>
          <w:sz w:val="28"/>
          <w:szCs w:val="28"/>
          <w:vertAlign w:val="subscript"/>
          <w:lang w:val="uk-UA"/>
        </w:rPr>
        <w:t>8</w:t>
      </w:r>
      <w:r>
        <w:rPr>
          <w:sz w:val="28"/>
          <w:szCs w:val="28"/>
          <w:lang w:val="uk-UA"/>
        </w:rPr>
        <w:t xml:space="preserve"> і зниженням у 1,3 рази імунорегуляторного індексу С</w:t>
      </w:r>
      <w:r>
        <w:rPr>
          <w:sz w:val="28"/>
          <w:szCs w:val="28"/>
        </w:rPr>
        <w:t>D</w:t>
      </w:r>
      <w:r>
        <w:rPr>
          <w:sz w:val="28"/>
          <w:szCs w:val="28"/>
          <w:vertAlign w:val="subscript"/>
          <w:lang w:val="uk-UA"/>
        </w:rPr>
        <w:t>4</w:t>
      </w:r>
      <w:r>
        <w:rPr>
          <w:sz w:val="28"/>
          <w:szCs w:val="28"/>
          <w:lang w:val="uk-UA"/>
        </w:rPr>
        <w:t>/С</w:t>
      </w:r>
      <w:r>
        <w:rPr>
          <w:sz w:val="28"/>
          <w:szCs w:val="28"/>
        </w:rPr>
        <w:t>D</w:t>
      </w:r>
      <w:r>
        <w:rPr>
          <w:sz w:val="28"/>
          <w:szCs w:val="28"/>
          <w:vertAlign w:val="subscript"/>
          <w:lang w:val="uk-UA"/>
        </w:rPr>
        <w:t>8</w:t>
      </w:r>
      <w:r>
        <w:rPr>
          <w:sz w:val="28"/>
          <w:szCs w:val="28"/>
          <w:lang w:val="uk-UA"/>
        </w:rPr>
        <w:t xml:space="preserve">. Імунорегуляторна стадія імунної відповіді при сенсибілізації мурчаків діазоліном протікає з випередженням імуносупресивного напрямку імунних процесів направлених на гальмування механізмів розвитку алергічних реакцій й носить адаптивний характер. </w:t>
      </w:r>
    </w:p>
    <w:p w:rsidR="00775482" w:rsidRPr="00DB7512" w:rsidRDefault="00775482" w:rsidP="00775482">
      <w:pPr>
        <w:spacing w:line="360" w:lineRule="auto"/>
        <w:ind w:firstLine="709"/>
        <w:jc w:val="both"/>
        <w:rPr>
          <w:lang w:val="uk-UA"/>
        </w:rPr>
      </w:pPr>
      <w:r>
        <w:rPr>
          <w:sz w:val="28"/>
          <w:szCs w:val="28"/>
          <w:lang w:val="uk-UA"/>
        </w:rPr>
        <w:t>На підставі проведених досліджень розроблено і затверджено МОЗ України орієнтовний безпечний рівень впливу діазоліну у повітрі робочої зони виробничих приміщень – 1,0 мг/м</w:t>
      </w:r>
      <w:r>
        <w:rPr>
          <w:sz w:val="28"/>
          <w:szCs w:val="28"/>
          <w:vertAlign w:val="superscript"/>
          <w:lang w:val="uk-UA"/>
        </w:rPr>
        <w:t>3</w:t>
      </w:r>
      <w:r>
        <w:rPr>
          <w:sz w:val="28"/>
          <w:szCs w:val="28"/>
          <w:lang w:val="uk-UA"/>
        </w:rPr>
        <w:t>, аерозоль. Обґрунтовано орієнтовно безпечний рівень діазоліну у атмосферному повітрі - 0,1 мг/</w:t>
      </w:r>
      <w:r>
        <w:rPr>
          <w:sz w:val="28"/>
          <w:szCs w:val="28"/>
          <w:lang w:val="uk-UA" w:eastAsia="uk-UA"/>
        </w:rPr>
        <w:t>м</w:t>
      </w:r>
      <w:r>
        <w:rPr>
          <w:sz w:val="28"/>
          <w:szCs w:val="28"/>
          <w:vertAlign w:val="superscript"/>
          <w:lang w:val="uk-UA" w:eastAsia="uk-UA"/>
        </w:rPr>
        <w:t>3</w:t>
      </w:r>
      <w:r>
        <w:rPr>
          <w:sz w:val="28"/>
          <w:szCs w:val="28"/>
          <w:lang w:val="uk-UA"/>
        </w:rPr>
        <w:t>. Розроблена і атестована Укрметртестстандартом спектрофотометрична методика вимірювання концентрацій діазоліну у повітрі. Комплекс профілактичних заходів включає використання індивідуальних засобів захисту, забезпечення працівників харчуванням направленої дії з комплексом вітамінів, проведення періодичних медичних оглядів із залученням алерголога не рідше, ніж 1 раз на рік.</w:t>
      </w:r>
    </w:p>
    <w:p w:rsidR="00775482" w:rsidRPr="00DB7512" w:rsidRDefault="00775482" w:rsidP="00775482">
      <w:pPr>
        <w:spacing w:line="360" w:lineRule="auto"/>
        <w:ind w:firstLine="709"/>
        <w:jc w:val="both"/>
        <w:rPr>
          <w:lang w:val="uk-UA"/>
        </w:rPr>
      </w:pPr>
      <w:r>
        <w:rPr>
          <w:b/>
          <w:sz w:val="28"/>
          <w:szCs w:val="28"/>
          <w:lang w:val="uk-UA"/>
        </w:rPr>
        <w:t>Ключові слова:</w:t>
      </w:r>
      <w:r>
        <w:rPr>
          <w:sz w:val="28"/>
          <w:szCs w:val="28"/>
          <w:lang w:val="uk-UA"/>
        </w:rPr>
        <w:t xml:space="preserve"> діазолін, антигістамінні препарати, параметри гострої токсичності, віддалені ефекти, гігієнічний норматив, поріг дії, алергічні реакції.</w:t>
      </w:r>
    </w:p>
    <w:p w:rsidR="00775482" w:rsidRPr="00DB7512" w:rsidRDefault="00775482" w:rsidP="00775482">
      <w:pPr>
        <w:spacing w:line="360" w:lineRule="auto"/>
        <w:ind w:firstLine="708"/>
        <w:jc w:val="both"/>
        <w:rPr>
          <w:lang w:val="en-US"/>
        </w:rPr>
      </w:pPr>
      <w:r w:rsidRPr="00775482">
        <w:rPr>
          <w:i/>
          <w:spacing w:val="-4"/>
          <w:sz w:val="28"/>
          <w:szCs w:val="28"/>
          <w:lang w:val="uk-UA"/>
        </w:rPr>
        <w:br w:type="page"/>
      </w:r>
      <w:r>
        <w:rPr>
          <w:i/>
          <w:spacing w:val="-4"/>
          <w:sz w:val="28"/>
          <w:szCs w:val="28"/>
          <w:lang w:val="en-US"/>
        </w:rPr>
        <w:lastRenderedPageBreak/>
        <w:t>Breidak O.A.</w:t>
      </w:r>
      <w:r>
        <w:rPr>
          <w:spacing w:val="-4"/>
          <w:sz w:val="28"/>
          <w:szCs w:val="28"/>
          <w:lang w:val="en-US"/>
        </w:rPr>
        <w:t xml:space="preserve"> The c</w:t>
      </w:r>
      <w:r>
        <w:rPr>
          <w:sz w:val="28"/>
          <w:szCs w:val="28"/>
          <w:lang w:val="en-US"/>
        </w:rPr>
        <w:t xml:space="preserve">omprehensive toxicological and hygienic assessment of diazolin with the development of hygienic regulations for </w:t>
      </w:r>
      <w:r>
        <w:rPr>
          <w:rStyle w:val="gt-baf-word-clickable"/>
          <w:sz w:val="28"/>
          <w:szCs w:val="28"/>
          <w:lang w:val="en-US"/>
        </w:rPr>
        <w:t>allowable</w:t>
      </w:r>
      <w:r>
        <w:rPr>
          <w:sz w:val="28"/>
          <w:szCs w:val="28"/>
          <w:lang w:val="en-US"/>
        </w:rPr>
        <w:t xml:space="preserve"> content in environmental objects</w:t>
      </w:r>
      <w:r>
        <w:rPr>
          <w:spacing w:val="-4"/>
          <w:sz w:val="28"/>
          <w:szCs w:val="28"/>
          <w:lang w:val="en-US"/>
        </w:rPr>
        <w:t xml:space="preserve"> - qualifying scientific work on the rights of manuscripts.</w:t>
      </w:r>
    </w:p>
    <w:p w:rsidR="00775482" w:rsidRPr="00DB7512" w:rsidRDefault="00775482" w:rsidP="00775482">
      <w:pPr>
        <w:pStyle w:val="aff3"/>
        <w:spacing w:line="360" w:lineRule="auto"/>
        <w:ind w:firstLine="709"/>
        <w:jc w:val="both"/>
        <w:rPr>
          <w:lang w:val="en-US"/>
        </w:rPr>
      </w:pPr>
      <w:bookmarkStart w:id="1" w:name="tw-target-text"/>
      <w:bookmarkEnd w:id="1"/>
      <w:r>
        <w:rPr>
          <w:rFonts w:ascii="Times New Roman" w:hAnsi="Times New Roman" w:cs="Times New Roman"/>
          <w:spacing w:val="-4"/>
          <w:sz w:val="28"/>
          <w:szCs w:val="28"/>
          <w:lang w:val="en-US"/>
        </w:rPr>
        <w:t>Thesis for the degree of a candidate of medical sciences in specialty 14.02.01 "Hygiene and professional pathology". - Lviv National Medical University named after Danylo Halytsky, Ministry of Health of Ukraine; Kharkiv National Medical University, Ministry of Health of Ukraine, Lviv, 2019.</w:t>
      </w:r>
    </w:p>
    <w:p w:rsidR="00775482" w:rsidRPr="00DB7512" w:rsidRDefault="00775482" w:rsidP="00775482">
      <w:pPr>
        <w:spacing w:line="360" w:lineRule="auto"/>
        <w:ind w:firstLine="709"/>
        <w:jc w:val="both"/>
        <w:rPr>
          <w:lang w:val="en-US"/>
        </w:rPr>
      </w:pPr>
      <w:r>
        <w:rPr>
          <w:sz w:val="28"/>
          <w:szCs w:val="28"/>
          <w:lang w:val="en-US"/>
        </w:rPr>
        <w:t>In the dissertation, the complex of preventive measures aimed at the improvement of working conditions and environmental protection during the use of medicinal substance diazoline in the production of first generation antihistamine drugs has been developed and scientifically substantiated on the basis of the generalization of the results of the toxicological, hygienic, biochemical, histological and immunological researches.</w:t>
      </w:r>
    </w:p>
    <w:p w:rsidR="00775482" w:rsidRPr="00DB7512" w:rsidRDefault="00775482" w:rsidP="00775482">
      <w:pPr>
        <w:spacing w:line="360" w:lineRule="auto"/>
        <w:ind w:firstLine="709"/>
        <w:jc w:val="both"/>
        <w:rPr>
          <w:lang w:val="en-US"/>
        </w:rPr>
      </w:pPr>
      <w:r>
        <w:rPr>
          <w:sz w:val="28"/>
          <w:szCs w:val="28"/>
          <w:lang w:val="uk-UA"/>
        </w:rPr>
        <w:t>Medicinal product Diazolin® is available in the form of dragees, tablets and granules for the production of a suspension.</w:t>
      </w:r>
    </w:p>
    <w:p w:rsidR="00775482" w:rsidRPr="00DB7512" w:rsidRDefault="00775482" w:rsidP="00775482">
      <w:pPr>
        <w:spacing w:line="360" w:lineRule="auto"/>
        <w:ind w:firstLine="709"/>
        <w:jc w:val="both"/>
        <w:rPr>
          <w:lang w:val="en-US"/>
        </w:rPr>
      </w:pPr>
      <w:r>
        <w:rPr>
          <w:sz w:val="28"/>
          <w:szCs w:val="28"/>
          <w:lang w:val="uk-UA"/>
        </w:rPr>
        <w:t>The main professional groups involved in the production are: tedders, locksmiths, repair equipment and engineering and technical staff. Drawers during 70-85% of the time changes are located directly at the site, overseeing the technological process. Locksmiths repairmen carry out repair and adjustment works both directly at the production site, and in repair shops. For engineering and technical workers, the main responsibility is to make decisions in accordance with the technological regulations and to ensure the efficient operation of the equipment. During the change they are located both in the district and in the office premises.</w:t>
      </w:r>
    </w:p>
    <w:p w:rsidR="00775482" w:rsidRPr="00DB7512" w:rsidRDefault="00775482" w:rsidP="00775482">
      <w:pPr>
        <w:spacing w:line="360" w:lineRule="auto"/>
        <w:ind w:firstLine="709"/>
        <w:jc w:val="both"/>
        <w:rPr>
          <w:lang w:val="en-US"/>
        </w:rPr>
      </w:pPr>
      <w:r>
        <w:rPr>
          <w:sz w:val="28"/>
          <w:szCs w:val="28"/>
          <w:lang w:val="uk-UA"/>
        </w:rPr>
        <w:t>The technological process of making the dragee consists of 4 stages: 1) the preparation of sugar syrup, 2) the preparation of gloss mass, 3) the production of sugar grains, 4) the preparation of the diazolin® pillow.</w:t>
      </w:r>
    </w:p>
    <w:p w:rsidR="00775482" w:rsidRPr="00DB7512" w:rsidRDefault="00775482" w:rsidP="00775482">
      <w:pPr>
        <w:spacing w:line="360" w:lineRule="auto"/>
        <w:ind w:firstLine="709"/>
        <w:jc w:val="both"/>
        <w:rPr>
          <w:lang w:val="en-US"/>
        </w:rPr>
      </w:pPr>
      <w:r>
        <w:rPr>
          <w:sz w:val="28"/>
          <w:szCs w:val="28"/>
          <w:lang w:val="uk-UA"/>
        </w:rPr>
        <w:t xml:space="preserve">The main industrial hazards in manufacturing are high temperature (up to 300 degrees) and intense noise (82-85 dBA), the source of which is the motor of the boiling pot. In addition, the noise generates sugar balls, the base of the dragee and </w:t>
      </w:r>
      <w:r>
        <w:rPr>
          <w:sz w:val="28"/>
          <w:szCs w:val="28"/>
          <w:lang w:val="uk-UA"/>
        </w:rPr>
        <w:lastRenderedPageBreak/>
        <w:t>dragee when they hit each other when they are stirred. The content of diazoline in the working area at the working place of the tanner at the boiling water boiler reaches 2 mg / m3.</w:t>
      </w:r>
    </w:p>
    <w:p w:rsidR="00775482" w:rsidRPr="00DB7512" w:rsidRDefault="00775482" w:rsidP="00775482">
      <w:pPr>
        <w:spacing w:line="360" w:lineRule="auto"/>
        <w:ind w:firstLine="709"/>
        <w:jc w:val="both"/>
        <w:rPr>
          <w:lang w:val="en-US"/>
        </w:rPr>
      </w:pPr>
      <w:r>
        <w:rPr>
          <w:sz w:val="28"/>
          <w:szCs w:val="28"/>
          <w:lang w:val="uk-UA"/>
        </w:rPr>
        <w:t>In the manufacture of tablet pills Diazolin®, the main industrial-professional groups are: apparatchiks, machine gunner, hardware locksmiths and engineering and technical staff.</w:t>
      </w:r>
    </w:p>
    <w:p w:rsidR="00775482" w:rsidRPr="00DB7512" w:rsidRDefault="00775482" w:rsidP="00775482">
      <w:pPr>
        <w:spacing w:line="360" w:lineRule="auto"/>
        <w:ind w:firstLine="709"/>
        <w:jc w:val="both"/>
        <w:rPr>
          <w:lang w:val="en-US"/>
        </w:rPr>
      </w:pPr>
      <w:r>
        <w:rPr>
          <w:sz w:val="28"/>
          <w:szCs w:val="28"/>
          <w:lang w:val="uk-UA"/>
        </w:rPr>
        <w:t>The technological process of making tablets consists of the following stages: 1) preparation of raw materials, 2) tablet packs, 3) tabletting, 4) packaging and packaging of finished dosage forms. Tablets contain excipients: lactose, refined sugar, potato starch, calcium stearate, polyvinylpyrrolidone, low molecular weight medical.</w:t>
      </w:r>
    </w:p>
    <w:p w:rsidR="00775482" w:rsidRPr="00DB7512" w:rsidRDefault="00775482" w:rsidP="00775482">
      <w:pPr>
        <w:spacing w:line="360" w:lineRule="auto"/>
        <w:ind w:firstLine="709"/>
        <w:jc w:val="both"/>
        <w:rPr>
          <w:lang w:val="en-US"/>
        </w:rPr>
      </w:pPr>
      <w:r>
        <w:rPr>
          <w:sz w:val="28"/>
          <w:szCs w:val="28"/>
          <w:lang w:val="uk-UA"/>
        </w:rPr>
        <w:t>During the preparation stage of the raw material, diazolin may enter the body through the respiratory tract and skin. Measured concentrations of the drug in the air of the working zone were 0.5-1.2 mg / m³.</w:t>
      </w:r>
    </w:p>
    <w:p w:rsidR="00775482" w:rsidRPr="00DB7512" w:rsidRDefault="00775482" w:rsidP="00775482">
      <w:pPr>
        <w:spacing w:line="360" w:lineRule="auto"/>
        <w:ind w:firstLine="709"/>
        <w:jc w:val="both"/>
        <w:rPr>
          <w:lang w:val="en-US"/>
        </w:rPr>
      </w:pPr>
      <w:r>
        <w:rPr>
          <w:sz w:val="28"/>
          <w:szCs w:val="28"/>
          <w:lang w:val="uk-UA"/>
        </w:rPr>
        <w:t> When cooking tablets diazoline by wet granulation, the substance enters the air in the working zone at concentrations of 1.0-2.0 mg / mg³. Noise levels at work of equipment make 80-82 dB A.</w:t>
      </w:r>
    </w:p>
    <w:p w:rsidR="00775482" w:rsidRPr="00DB7512" w:rsidRDefault="00775482" w:rsidP="00775482">
      <w:pPr>
        <w:spacing w:line="360" w:lineRule="auto"/>
        <w:ind w:firstLine="709"/>
        <w:jc w:val="both"/>
        <w:rPr>
          <w:lang w:val="en-US"/>
        </w:rPr>
      </w:pPr>
      <w:r>
        <w:rPr>
          <w:sz w:val="28"/>
          <w:szCs w:val="28"/>
          <w:lang w:val="uk-UA"/>
        </w:rPr>
        <w:t> Tablet pouring out occurs on tablet presses, whose work is accompanied by noise in the range of 83-85 dB A.</w:t>
      </w:r>
    </w:p>
    <w:p w:rsidR="00775482" w:rsidRPr="00DB7512" w:rsidRDefault="00775482" w:rsidP="00775482">
      <w:pPr>
        <w:spacing w:line="360" w:lineRule="auto"/>
        <w:ind w:firstLine="709"/>
        <w:jc w:val="both"/>
        <w:rPr>
          <w:lang w:val="en-US"/>
        </w:rPr>
      </w:pPr>
      <w:r>
        <w:rPr>
          <w:sz w:val="28"/>
          <w:szCs w:val="28"/>
          <w:lang w:val="uk-UA"/>
        </w:rPr>
        <w:t>The production sections of the Diazolin® Drug Production Workshop are equipped with suction and exhaust ventilation, which provides multiplicity of air exchange in premises not less than 15. The selected air of industrial premises through the system of filters enters the environment.</w:t>
      </w:r>
    </w:p>
    <w:p w:rsidR="00775482" w:rsidRPr="00DB7512" w:rsidRDefault="00775482" w:rsidP="00775482">
      <w:pPr>
        <w:spacing w:line="360" w:lineRule="auto"/>
        <w:ind w:firstLine="709"/>
        <w:jc w:val="both"/>
        <w:rPr>
          <w:lang w:val="en-US"/>
        </w:rPr>
      </w:pPr>
      <w:r>
        <w:rPr>
          <w:sz w:val="28"/>
          <w:szCs w:val="28"/>
          <w:lang w:val="uk-UA"/>
        </w:rPr>
        <w:t>In the manufacture of tablets and tablets Diazolin ® at the end of the change, as well as in the transition to the production of another name of products, clean and wash equipment that causes the formation of sewage.</w:t>
      </w:r>
    </w:p>
    <w:p w:rsidR="00775482" w:rsidRPr="00DB7512" w:rsidRDefault="00775482" w:rsidP="00775482">
      <w:pPr>
        <w:spacing w:line="360" w:lineRule="auto"/>
        <w:ind w:firstLine="709"/>
        <w:jc w:val="both"/>
        <w:rPr>
          <w:lang w:val="en-US"/>
        </w:rPr>
      </w:pPr>
      <w:r>
        <w:rPr>
          <w:sz w:val="28"/>
          <w:szCs w:val="28"/>
          <w:lang w:val="en-US"/>
        </w:rPr>
        <w:t>It was established, that diazolin belongs to the 4th class of danger (</w:t>
      </w:r>
      <w:r>
        <w:rPr>
          <w:rStyle w:val="gt-baf-word-clickable"/>
          <w:sz w:val="28"/>
          <w:szCs w:val="28"/>
          <w:lang w:val="en-US"/>
        </w:rPr>
        <w:t>in obedience to</w:t>
      </w:r>
      <w:r>
        <w:rPr>
          <w:sz w:val="28"/>
          <w:szCs w:val="28"/>
          <w:lang w:val="en-US"/>
        </w:rPr>
        <w:t xml:space="preserve"> the GOST 12.1.007-76) according to the parameters of acute oral toxicity. The average lethal doses of diazo</w:t>
      </w:r>
      <w:r w:rsidR="00CB6E29">
        <w:rPr>
          <w:sz w:val="28"/>
          <w:szCs w:val="28"/>
          <w:lang w:val="en-US"/>
        </w:rPr>
        <w:t>lin were 9,000</w:t>
      </w:r>
      <w:r>
        <w:rPr>
          <w:sz w:val="28"/>
          <w:szCs w:val="28"/>
          <w:lang w:val="en-US"/>
        </w:rPr>
        <w:t xml:space="preserve"> - 10,000 mg / kg for mice and &gt; 10,000 mg / kg for rats. The symptoms of central nervous system damage developed in acute oral </w:t>
      </w:r>
      <w:r>
        <w:rPr>
          <w:sz w:val="28"/>
          <w:szCs w:val="28"/>
          <w:lang w:val="en-US"/>
        </w:rPr>
        <w:lastRenderedPageBreak/>
        <w:t>poisoning. Species and sexual sensitivity of animals to the effect of diazoline were slightly expressed.</w:t>
      </w:r>
    </w:p>
    <w:p w:rsidR="00775482" w:rsidRPr="00DB7512" w:rsidRDefault="00775482" w:rsidP="00775482">
      <w:pPr>
        <w:spacing w:line="360" w:lineRule="auto"/>
        <w:ind w:firstLine="709"/>
        <w:jc w:val="both"/>
        <w:rPr>
          <w:lang w:val="en-US"/>
        </w:rPr>
      </w:pPr>
      <w:r>
        <w:rPr>
          <w:sz w:val="28"/>
          <w:szCs w:val="28"/>
          <w:lang w:val="uk-UA"/>
        </w:rPr>
        <w:t>In the clinical picture of acute poisoning, symptoms of central nervous system damage prevail. Immediately after the introduction of the substance the animals become excited. After 20-40 minutes, depending on the dose, there is adynamia and reduced response to acoustic and pain stimuli. Breathing is difficult, coordination of movements is disturbed, the lateral position and the coma state are fixed. Death occurs during the first day.</w:t>
      </w:r>
    </w:p>
    <w:p w:rsidR="00775482" w:rsidRPr="00DB7512" w:rsidRDefault="00775482" w:rsidP="00775482">
      <w:pPr>
        <w:spacing w:line="360" w:lineRule="auto"/>
        <w:ind w:firstLine="709"/>
        <w:jc w:val="both"/>
        <w:rPr>
          <w:lang w:val="en-US"/>
        </w:rPr>
      </w:pPr>
      <w:r>
        <w:rPr>
          <w:sz w:val="28"/>
          <w:szCs w:val="28"/>
          <w:lang w:val="uk-UA"/>
        </w:rPr>
        <w:t>At the autopsy of dead animals, macroscopic observation of the glow of internal organs is observed. Histologically, in the brain, the hypertrophy of the vessels of the membranes, perivascular and pericellular edema is manifested; in the myocardium - pronounced hyperfluidity, perivascular edema; lungs - moderate glory; liver - focal dystrophy; kidneys - gluttony, focal and grainy dystrophy.</w:t>
      </w:r>
    </w:p>
    <w:p w:rsidR="00775482" w:rsidRPr="00DB7512" w:rsidRDefault="00775482" w:rsidP="00775482">
      <w:pPr>
        <w:spacing w:line="360" w:lineRule="auto"/>
        <w:ind w:firstLine="709"/>
        <w:jc w:val="both"/>
        <w:rPr>
          <w:lang w:val="en-US"/>
        </w:rPr>
      </w:pPr>
      <w:r>
        <w:rPr>
          <w:sz w:val="28"/>
          <w:szCs w:val="28"/>
          <w:lang w:val="uk-UA"/>
        </w:rPr>
        <w:t>Species and sexual sensitivity to diazoline are poorly expressed.</w:t>
      </w:r>
    </w:p>
    <w:p w:rsidR="00775482" w:rsidRPr="00DB7512" w:rsidRDefault="00775482" w:rsidP="00775482">
      <w:pPr>
        <w:spacing w:line="360" w:lineRule="auto"/>
        <w:ind w:firstLine="709"/>
        <w:jc w:val="both"/>
        <w:rPr>
          <w:lang w:val="en-US"/>
        </w:rPr>
      </w:pPr>
      <w:r>
        <w:rPr>
          <w:sz w:val="28"/>
          <w:szCs w:val="28"/>
          <w:lang w:val="en-US"/>
        </w:rPr>
        <w:t>The threshold level of the acute inhalation effect of diazolin of the general toxic effect is 1050 mg / m</w:t>
      </w:r>
      <w:r>
        <w:rPr>
          <w:sz w:val="28"/>
          <w:szCs w:val="28"/>
          <w:vertAlign w:val="superscript"/>
          <w:lang w:val="en-US"/>
        </w:rPr>
        <w:t>3</w:t>
      </w:r>
      <w:r>
        <w:rPr>
          <w:sz w:val="28"/>
          <w:szCs w:val="28"/>
          <w:lang w:val="en-US"/>
        </w:rPr>
        <w:t>.</w:t>
      </w:r>
    </w:p>
    <w:p w:rsidR="00775482" w:rsidRPr="00DB7512" w:rsidRDefault="00775482" w:rsidP="00775482">
      <w:pPr>
        <w:spacing w:line="360" w:lineRule="auto"/>
        <w:ind w:firstLine="709"/>
        <w:jc w:val="both"/>
        <w:rPr>
          <w:lang w:val="en-US"/>
        </w:rPr>
      </w:pPr>
      <w:r>
        <w:rPr>
          <w:sz w:val="28"/>
          <w:szCs w:val="28"/>
          <w:lang w:val="en-US"/>
        </w:rPr>
        <w:t>Zone of acute action of diazolinum is 2.68, that index value attributes to the 1st class of danger in accordance with GOST 12.1.007-76. Diazolin does not have a resorptive-toxic effect when it comes into contact with the skin. It causes mild irritation of the mucous membranes of the eyes.</w:t>
      </w:r>
    </w:p>
    <w:p w:rsidR="00775482" w:rsidRPr="00DB7512" w:rsidRDefault="00775482" w:rsidP="00775482">
      <w:pPr>
        <w:spacing w:line="360" w:lineRule="auto"/>
        <w:ind w:firstLine="709"/>
        <w:jc w:val="both"/>
        <w:rPr>
          <w:lang w:val="en-US"/>
        </w:rPr>
      </w:pPr>
      <w:r>
        <w:rPr>
          <w:sz w:val="28"/>
          <w:szCs w:val="28"/>
          <w:lang w:val="en-US"/>
        </w:rPr>
        <w:t>The subchronic oral effect of diazolin is characterized by symptoms of central nervous system lesion and manifestations of severe cumulative effects (Kcum = 0.96).</w:t>
      </w:r>
    </w:p>
    <w:p w:rsidR="00775482" w:rsidRPr="00DB7512" w:rsidRDefault="00775482" w:rsidP="00775482">
      <w:pPr>
        <w:spacing w:line="360" w:lineRule="auto"/>
        <w:ind w:firstLine="709"/>
        <w:jc w:val="both"/>
        <w:rPr>
          <w:lang w:val="en-US"/>
        </w:rPr>
      </w:pPr>
      <w:r>
        <w:rPr>
          <w:sz w:val="28"/>
          <w:szCs w:val="28"/>
          <w:lang w:val="en-US"/>
        </w:rPr>
        <w:t>The studies of long-term effects of exposure have shown that diazolin doesn`t pose a real risk of development of a remote gonadotoxic effect and doesn`t affect embryogenesis.</w:t>
      </w:r>
    </w:p>
    <w:p w:rsidR="00775482" w:rsidRPr="00DB7512" w:rsidRDefault="00775482" w:rsidP="00775482">
      <w:pPr>
        <w:spacing w:line="360" w:lineRule="auto"/>
        <w:ind w:firstLine="709"/>
        <w:jc w:val="both"/>
        <w:rPr>
          <w:lang w:val="en-US"/>
        </w:rPr>
      </w:pPr>
      <w:r>
        <w:rPr>
          <w:sz w:val="28"/>
          <w:szCs w:val="28"/>
          <w:lang w:val="en-US"/>
        </w:rPr>
        <w:t xml:space="preserve">At the </w:t>
      </w:r>
      <w:r>
        <w:rPr>
          <w:sz w:val="28"/>
          <w:szCs w:val="28"/>
          <w:lang w:val="uk-UA"/>
        </w:rPr>
        <w:t xml:space="preserve">intracranial sensitization, diazolin causes a change in the cellular component of the natural and adaptive immunity with an increase in the number of common white blood cells and redistribution of leukocyte fractions in the direction of an increase in the pool of eosinophilic leukocytes in 1,4 times, lymphocytes in </w:t>
      </w:r>
      <w:r>
        <w:rPr>
          <w:sz w:val="28"/>
          <w:szCs w:val="28"/>
          <w:lang w:val="uk-UA"/>
        </w:rPr>
        <w:lastRenderedPageBreak/>
        <w:t>1,3 times, a decrease in the number of neutrophils by 1,2 times, an increase of 1.3 times the natural killer CD16. an increase in the proportion of the lymphocytic cell pool due to an increase in T-cell CD3 and B-cell CD22 fraction of lymphocytes. Sub-population shifts in pools in the total population of CD3 with 1.2 times increase in CD4 and 1.5 times CD8 and 1.3 times decrease in the immune regulator index CD4 / CD8 were recorded. The immunoregulatory stage of the immune response when sensitization of the mullets is diazolin proceeds with the advance of the immunosuppressive direction of the immune processes directed to inhibit the mechanisms of the development of allergic reactions and is adaptive in nature.</w:t>
      </w:r>
    </w:p>
    <w:p w:rsidR="00775482" w:rsidRPr="00DB7512" w:rsidRDefault="00775482" w:rsidP="00775482">
      <w:pPr>
        <w:spacing w:line="360" w:lineRule="auto"/>
        <w:ind w:firstLine="709"/>
        <w:jc w:val="both"/>
        <w:rPr>
          <w:lang w:val="en-US"/>
        </w:rPr>
      </w:pPr>
      <w:r>
        <w:rPr>
          <w:sz w:val="28"/>
          <w:szCs w:val="28"/>
          <w:lang w:val="en-US"/>
        </w:rPr>
        <w:t>According to the conducted researches the indicative safe level of exposure as 1</w:t>
      </w:r>
      <w:r>
        <w:rPr>
          <w:sz w:val="28"/>
          <w:szCs w:val="28"/>
          <w:lang w:val="en-GB"/>
        </w:rPr>
        <w:t>.</w:t>
      </w:r>
      <w:r>
        <w:rPr>
          <w:sz w:val="28"/>
          <w:szCs w:val="28"/>
          <w:lang w:val="en-US"/>
        </w:rPr>
        <w:t>0 mg/m</w:t>
      </w:r>
      <w:r>
        <w:rPr>
          <w:sz w:val="28"/>
          <w:szCs w:val="28"/>
          <w:vertAlign w:val="superscript"/>
          <w:lang w:val="en-US"/>
        </w:rPr>
        <w:t>3</w:t>
      </w:r>
      <w:r>
        <w:rPr>
          <w:sz w:val="28"/>
          <w:szCs w:val="28"/>
          <w:lang w:val="en-US"/>
        </w:rPr>
        <w:t>, aerosol for diazoline in the air of the working area was developed and approved by the Health Care Ministry of Ukraine. The indicative safe level of diazoline in the atmospheric air was approved (0</w:t>
      </w:r>
      <w:r>
        <w:rPr>
          <w:sz w:val="28"/>
          <w:szCs w:val="28"/>
          <w:lang w:val="en-GB"/>
        </w:rPr>
        <w:t>.</w:t>
      </w:r>
      <w:r>
        <w:rPr>
          <w:sz w:val="28"/>
          <w:szCs w:val="28"/>
          <w:lang w:val="en-US"/>
        </w:rPr>
        <w:t>1 mg/m</w:t>
      </w:r>
      <w:r>
        <w:rPr>
          <w:sz w:val="28"/>
          <w:szCs w:val="28"/>
          <w:vertAlign w:val="superscript"/>
          <w:lang w:val="en-US"/>
        </w:rPr>
        <w:t xml:space="preserve">3) </w:t>
      </w:r>
      <w:r>
        <w:rPr>
          <w:sz w:val="28"/>
          <w:szCs w:val="28"/>
          <w:lang w:val="en-US"/>
        </w:rPr>
        <w:t>aerosol. The spectrophotometric method of measurement of diazoline concentrations in the air has been developed and certified by Ukrmetrteststandart. The complex of preventive measures includes the use of personal protective equipment, provision of preventive nutrition with a complex of vitamins, and periodic medical examinations with the involvement of an allergologist at least once a year.</w:t>
      </w:r>
    </w:p>
    <w:p w:rsidR="00775482" w:rsidRPr="00DB7512" w:rsidRDefault="00775482" w:rsidP="00775482">
      <w:pPr>
        <w:spacing w:line="360" w:lineRule="auto"/>
        <w:jc w:val="both"/>
        <w:rPr>
          <w:lang w:val="en-US"/>
        </w:rPr>
      </w:pPr>
      <w:r>
        <w:rPr>
          <w:b/>
          <w:spacing w:val="-4"/>
          <w:sz w:val="28"/>
          <w:szCs w:val="28"/>
          <w:lang w:val="en-US"/>
        </w:rPr>
        <w:t>Key words:</w:t>
      </w:r>
      <w:r>
        <w:rPr>
          <w:spacing w:val="-4"/>
          <w:sz w:val="28"/>
          <w:szCs w:val="28"/>
          <w:lang w:val="en-US"/>
        </w:rPr>
        <w:t xml:space="preserve"> diazoline, antihistamines, parameters of acute toxicity, long-term effects, hygienic standart, the threshold of action, allergic reactions.</w:t>
      </w:r>
    </w:p>
    <w:p w:rsidR="00775482" w:rsidRDefault="00775482" w:rsidP="00775482">
      <w:pPr>
        <w:rPr>
          <w:spacing w:val="-4"/>
          <w:sz w:val="28"/>
          <w:szCs w:val="28"/>
          <w:lang w:val="en-US"/>
        </w:rPr>
      </w:pPr>
    </w:p>
    <w:p w:rsidR="00775482" w:rsidRDefault="00775482" w:rsidP="00775482">
      <w:pPr>
        <w:spacing w:line="360" w:lineRule="auto"/>
        <w:jc w:val="center"/>
      </w:pPr>
      <w:r>
        <w:rPr>
          <w:b/>
          <w:spacing w:val="-4"/>
          <w:sz w:val="28"/>
          <w:szCs w:val="28"/>
          <w:lang w:val="uk-UA"/>
        </w:rPr>
        <w:br w:type="page"/>
      </w:r>
      <w:r>
        <w:rPr>
          <w:b/>
          <w:spacing w:val="-4"/>
          <w:sz w:val="28"/>
          <w:szCs w:val="28"/>
          <w:lang w:val="uk-UA"/>
        </w:rPr>
        <w:lastRenderedPageBreak/>
        <w:t>Список публікацій здобувача Брейдак О.А.</w:t>
      </w:r>
    </w:p>
    <w:p w:rsidR="00775482" w:rsidRDefault="00775482" w:rsidP="00775482">
      <w:pPr>
        <w:jc w:val="center"/>
      </w:pPr>
      <w:r>
        <w:rPr>
          <w:rFonts w:eastAsia="Symbol"/>
          <w:i/>
          <w:iCs/>
          <w:color w:val="000000"/>
          <w:sz w:val="28"/>
          <w:szCs w:val="28"/>
          <w:lang w:val="uk-UA"/>
        </w:rPr>
        <w:t>Наукові праці, в яких опубліковані основні результати дисертації</w:t>
      </w:r>
    </w:p>
    <w:p w:rsidR="00775482" w:rsidRDefault="00775482" w:rsidP="00775482">
      <w:pPr>
        <w:jc w:val="center"/>
        <w:rPr>
          <w:rFonts w:eastAsia="Symbol"/>
          <w:i/>
          <w:iCs/>
          <w:color w:val="000000"/>
          <w:sz w:val="8"/>
          <w:szCs w:val="28"/>
          <w:lang w:val="uk-UA"/>
        </w:rPr>
      </w:pPr>
    </w:p>
    <w:p w:rsidR="00775482" w:rsidRDefault="00775482" w:rsidP="00775482">
      <w:pPr>
        <w:numPr>
          <w:ilvl w:val="0"/>
          <w:numId w:val="6"/>
        </w:numPr>
        <w:tabs>
          <w:tab w:val="left" w:pos="1276"/>
        </w:tabs>
        <w:spacing w:line="360" w:lineRule="auto"/>
        <w:ind w:left="0" w:firstLine="737"/>
        <w:jc w:val="both"/>
      </w:pPr>
      <w:r>
        <w:rPr>
          <w:rFonts w:eastAsia="Symbol"/>
          <w:color w:val="000000"/>
          <w:sz w:val="28"/>
          <w:szCs w:val="28"/>
          <w:lang w:val="uk-UA"/>
        </w:rPr>
        <w:t>Брейдак О.А. Дослідження гострої</w:t>
      </w:r>
      <w:r>
        <w:rPr>
          <w:rFonts w:eastAsia="Symbol"/>
          <w:sz w:val="28"/>
          <w:szCs w:val="28"/>
          <w:lang w:val="uk-UA"/>
        </w:rPr>
        <w:t xml:space="preserve"> інгаляційної токсичністі антигістамінних препаратів І, ІІ та ІІІ поколінь / Кузьмінов Б.П., Зазуляк Т.С., Кузьмінов О.Б., </w:t>
      </w:r>
      <w:r>
        <w:rPr>
          <w:rFonts w:eastAsia="Symbol"/>
          <w:color w:val="000000"/>
          <w:sz w:val="28"/>
          <w:szCs w:val="28"/>
          <w:lang w:val="uk-UA"/>
        </w:rPr>
        <w:t xml:space="preserve">Брейдак О.А., </w:t>
      </w:r>
      <w:r>
        <w:rPr>
          <w:rFonts w:eastAsia="Symbol"/>
          <w:sz w:val="28"/>
          <w:szCs w:val="28"/>
          <w:lang w:val="uk-UA"/>
        </w:rPr>
        <w:t>Альохіна Т.А., Туркіна В.А. // Сучасні проблеми токсикології, харчової та хімічної безпеки - 2015. - № 4 (72). - С.30-34.</w:t>
      </w:r>
      <w:r>
        <w:rPr>
          <w:rFonts w:eastAsia="Symbol"/>
          <w:i/>
          <w:sz w:val="28"/>
          <w:szCs w:val="28"/>
          <w:lang w:val="uk-UA"/>
        </w:rPr>
        <w:t xml:space="preserve"> (Здобувачем </w:t>
      </w:r>
      <w:r>
        <w:rPr>
          <w:rFonts w:eastAsia="Symbol"/>
          <w:i/>
          <w:sz w:val="28"/>
          <w:szCs w:val="28"/>
        </w:rPr>
        <w:t>виконано частину експериментальн</w:t>
      </w:r>
      <w:r>
        <w:rPr>
          <w:rFonts w:eastAsia="Symbol"/>
          <w:i/>
          <w:sz w:val="28"/>
          <w:szCs w:val="28"/>
          <w:lang w:val="uk-UA"/>
        </w:rPr>
        <w:t>ої</w:t>
      </w:r>
      <w:r>
        <w:rPr>
          <w:rFonts w:eastAsia="Symbol"/>
          <w:i/>
          <w:sz w:val="28"/>
          <w:szCs w:val="28"/>
        </w:rPr>
        <w:t xml:space="preserve"> роботи</w:t>
      </w:r>
      <w:r>
        <w:rPr>
          <w:rFonts w:eastAsia="Symbol"/>
          <w:i/>
          <w:sz w:val="28"/>
          <w:szCs w:val="28"/>
          <w:lang w:val="uk-UA"/>
        </w:rPr>
        <w:t>, взята участь у пошуку та огляді літератури).</w:t>
      </w:r>
    </w:p>
    <w:p w:rsidR="00775482" w:rsidRDefault="00775482" w:rsidP="00775482">
      <w:pPr>
        <w:numPr>
          <w:ilvl w:val="0"/>
          <w:numId w:val="6"/>
        </w:numPr>
        <w:tabs>
          <w:tab w:val="left" w:pos="1276"/>
        </w:tabs>
        <w:spacing w:line="360" w:lineRule="auto"/>
        <w:ind w:left="0" w:firstLine="737"/>
        <w:jc w:val="both"/>
      </w:pPr>
      <w:r>
        <w:rPr>
          <w:rFonts w:eastAsia="Symbol"/>
          <w:sz w:val="28"/>
          <w:szCs w:val="28"/>
          <w:lang w:val="uk-UA"/>
        </w:rPr>
        <w:t xml:space="preserve">Брейдак А.А. </w:t>
      </w:r>
      <w:hyperlink r:id="rId7" w:history="1">
        <w:r w:rsidRPr="00BA400C">
          <w:rPr>
            <w:rStyle w:val="a8"/>
            <w:rFonts w:eastAsia="Symbol"/>
            <w:color w:val="000000"/>
            <w:sz w:val="28"/>
            <w:szCs w:val="28"/>
            <w:u w:val="none"/>
            <w:lang w:val="uk-UA"/>
          </w:rPr>
          <w:t>Сравнительная оценка иммунотоксических свойств антигистаминных препаратов І, ІІ и ІІІ поколения</w:t>
        </w:r>
      </w:hyperlink>
      <w:r w:rsidRPr="00BA400C">
        <w:rPr>
          <w:rFonts w:eastAsia="Symbol"/>
          <w:sz w:val="28"/>
          <w:szCs w:val="28"/>
          <w:lang w:val="uk-UA"/>
        </w:rPr>
        <w:t xml:space="preserve"> </w:t>
      </w:r>
      <w:r>
        <w:rPr>
          <w:rFonts w:eastAsia="Symbol"/>
          <w:sz w:val="28"/>
          <w:szCs w:val="28"/>
          <w:lang w:val="uk-UA"/>
        </w:rPr>
        <w:t>/ Брейдак А.А., Зазуляк Т.С, Алехина Т.А. // Международный Научный Институт “</w:t>
      </w:r>
      <w:r>
        <w:rPr>
          <w:rFonts w:eastAsia="Symbol"/>
          <w:sz w:val="28"/>
          <w:szCs w:val="28"/>
        </w:rPr>
        <w:t>Educatio</w:t>
      </w:r>
      <w:r>
        <w:rPr>
          <w:rFonts w:eastAsia="Symbol"/>
          <w:sz w:val="28"/>
          <w:szCs w:val="28"/>
          <w:lang w:val="uk-UA"/>
        </w:rPr>
        <w:t>”</w:t>
      </w:r>
      <w:r>
        <w:rPr>
          <w:rFonts w:eastAsia="Symbol"/>
          <w:i/>
          <w:sz w:val="28"/>
          <w:szCs w:val="28"/>
          <w:lang w:val="uk-UA"/>
        </w:rPr>
        <w:t xml:space="preserve">- </w:t>
      </w:r>
      <w:r>
        <w:rPr>
          <w:rFonts w:eastAsia="Symbol"/>
          <w:sz w:val="28"/>
          <w:szCs w:val="28"/>
          <w:lang w:val="uk-UA"/>
        </w:rPr>
        <w:t xml:space="preserve">2015. - № 8. - С.158-160. </w:t>
      </w:r>
      <w:r>
        <w:rPr>
          <w:rFonts w:eastAsia="Symbol"/>
          <w:i/>
          <w:sz w:val="28"/>
          <w:szCs w:val="28"/>
          <w:lang w:val="uk-UA"/>
        </w:rPr>
        <w:t>(Здобувачем виконано частину експериментальної роботи, взята участь у пошуку та огляді літератури).</w:t>
      </w:r>
    </w:p>
    <w:p w:rsidR="00775482" w:rsidRDefault="00775482" w:rsidP="00775482">
      <w:pPr>
        <w:numPr>
          <w:ilvl w:val="0"/>
          <w:numId w:val="6"/>
        </w:numPr>
        <w:tabs>
          <w:tab w:val="left" w:pos="1276"/>
        </w:tabs>
        <w:spacing w:line="360" w:lineRule="auto"/>
        <w:ind w:left="0" w:firstLine="737"/>
        <w:jc w:val="both"/>
      </w:pPr>
      <w:r>
        <w:rPr>
          <w:rFonts w:eastAsia="Symbol"/>
          <w:sz w:val="28"/>
          <w:szCs w:val="28"/>
          <w:lang w:val="uk-UA"/>
        </w:rPr>
        <w:t>Брейдак О.А. Гігієнічна регламентація вмісту діазоліну в атмосферному повітрі / Кузьмінов</w:t>
      </w:r>
      <w:r>
        <w:rPr>
          <w:rFonts w:eastAsia="Symbol"/>
          <w:sz w:val="28"/>
          <w:szCs w:val="28"/>
          <w:lang w:val="en-US"/>
        </w:rPr>
        <w:t> </w:t>
      </w:r>
      <w:r>
        <w:rPr>
          <w:rFonts w:eastAsia="Symbol"/>
          <w:sz w:val="28"/>
          <w:szCs w:val="28"/>
          <w:lang w:val="uk-UA"/>
        </w:rPr>
        <w:t>Б.П., Зазуляк</w:t>
      </w:r>
      <w:r>
        <w:rPr>
          <w:rFonts w:eastAsia="Symbol"/>
          <w:sz w:val="28"/>
          <w:szCs w:val="28"/>
          <w:lang w:val="en-US"/>
        </w:rPr>
        <w:t> </w:t>
      </w:r>
      <w:r>
        <w:rPr>
          <w:rFonts w:eastAsia="Symbol"/>
          <w:sz w:val="28"/>
          <w:szCs w:val="28"/>
          <w:lang w:val="uk-UA"/>
        </w:rPr>
        <w:t>Т.С., Альохіна</w:t>
      </w:r>
      <w:r>
        <w:rPr>
          <w:rFonts w:eastAsia="Symbol"/>
          <w:sz w:val="28"/>
          <w:szCs w:val="28"/>
          <w:lang w:val="en-US"/>
        </w:rPr>
        <w:t> </w:t>
      </w:r>
      <w:r>
        <w:rPr>
          <w:rFonts w:eastAsia="Symbol"/>
          <w:sz w:val="28"/>
          <w:szCs w:val="28"/>
          <w:lang w:val="uk-UA"/>
        </w:rPr>
        <w:t>Т.А., Брейдак</w:t>
      </w:r>
      <w:r>
        <w:rPr>
          <w:rFonts w:eastAsia="Symbol"/>
          <w:sz w:val="28"/>
          <w:szCs w:val="28"/>
          <w:lang w:val="en-US"/>
        </w:rPr>
        <w:t> </w:t>
      </w:r>
      <w:r>
        <w:rPr>
          <w:rFonts w:eastAsia="Symbol"/>
          <w:sz w:val="28"/>
          <w:szCs w:val="28"/>
          <w:lang w:val="uk-UA"/>
        </w:rPr>
        <w:t>О.А. // Гігієна населенних місць - 2015. - Вип. 66. - С.44</w:t>
      </w:r>
      <w:r>
        <w:rPr>
          <w:rFonts w:eastAsia="Symbol"/>
          <w:sz w:val="28"/>
          <w:szCs w:val="28"/>
        </w:rPr>
        <w:t>-</w:t>
      </w:r>
      <w:r>
        <w:rPr>
          <w:rFonts w:eastAsia="Symbol"/>
          <w:sz w:val="28"/>
          <w:szCs w:val="28"/>
          <w:lang w:val="uk-UA"/>
        </w:rPr>
        <w:t xml:space="preserve">47. </w:t>
      </w:r>
      <w:r>
        <w:rPr>
          <w:rFonts w:eastAsia="Symbol"/>
          <w:i/>
          <w:sz w:val="28"/>
          <w:szCs w:val="28"/>
          <w:lang w:val="uk-UA"/>
        </w:rPr>
        <w:t>(Здобувачем виконано частину експериментальної роботи, взята участь у пошуку та огляді літератури).</w:t>
      </w:r>
    </w:p>
    <w:p w:rsidR="00775482" w:rsidRDefault="00775482" w:rsidP="00775482">
      <w:pPr>
        <w:numPr>
          <w:ilvl w:val="0"/>
          <w:numId w:val="6"/>
        </w:numPr>
        <w:tabs>
          <w:tab w:val="left" w:pos="1276"/>
        </w:tabs>
        <w:spacing w:line="360" w:lineRule="auto"/>
        <w:ind w:left="0" w:firstLine="737"/>
        <w:jc w:val="both"/>
      </w:pPr>
      <w:r>
        <w:rPr>
          <w:rFonts w:eastAsia="Symbol"/>
          <w:sz w:val="28"/>
          <w:szCs w:val="28"/>
          <w:lang w:val="uk-UA"/>
        </w:rPr>
        <w:t>Брейдак</w:t>
      </w:r>
      <w:r>
        <w:rPr>
          <w:rFonts w:eastAsia="Symbol"/>
          <w:sz w:val="28"/>
          <w:szCs w:val="28"/>
          <w:lang w:val="en-US"/>
        </w:rPr>
        <w:t> </w:t>
      </w:r>
      <w:r>
        <w:rPr>
          <w:rFonts w:eastAsia="Symbol"/>
          <w:sz w:val="28"/>
          <w:szCs w:val="28"/>
          <w:lang w:val="uk-UA"/>
        </w:rPr>
        <w:t xml:space="preserve">О.А. </w:t>
      </w:r>
      <w:r>
        <w:rPr>
          <w:rStyle w:val="a7"/>
          <w:rFonts w:eastAsia="Symbol"/>
          <w:i w:val="0"/>
          <w:sz w:val="28"/>
          <w:szCs w:val="28"/>
          <w:lang w:val="uk-UA"/>
        </w:rPr>
        <w:t>Експериментальна оцінка</w:t>
      </w:r>
      <w:r>
        <w:rPr>
          <w:rStyle w:val="st"/>
          <w:rFonts w:eastAsia="Symbol"/>
          <w:i/>
          <w:sz w:val="28"/>
          <w:szCs w:val="28"/>
          <w:lang w:val="uk-UA"/>
        </w:rPr>
        <w:t xml:space="preserve"> </w:t>
      </w:r>
      <w:r>
        <w:rPr>
          <w:rStyle w:val="st"/>
          <w:rFonts w:eastAsia="Symbol"/>
          <w:sz w:val="28"/>
          <w:szCs w:val="28"/>
          <w:lang w:val="uk-UA"/>
        </w:rPr>
        <w:t>гонадотоксичної дії діазоліну / Брейдак</w:t>
      </w:r>
      <w:r>
        <w:rPr>
          <w:rStyle w:val="st"/>
          <w:rFonts w:eastAsia="Symbol"/>
          <w:sz w:val="28"/>
          <w:szCs w:val="28"/>
          <w:lang w:val="en-US"/>
        </w:rPr>
        <w:t> </w:t>
      </w:r>
      <w:r>
        <w:rPr>
          <w:rStyle w:val="st"/>
          <w:rFonts w:eastAsia="Symbol"/>
          <w:sz w:val="28"/>
          <w:szCs w:val="28"/>
          <w:lang w:val="uk-UA"/>
        </w:rPr>
        <w:t xml:space="preserve">О.А. // Медичні перспективи - 2016. - Т. 21 - № 4. - С.15-18. </w:t>
      </w:r>
    </w:p>
    <w:p w:rsidR="00775482" w:rsidRDefault="00775482" w:rsidP="00775482">
      <w:pPr>
        <w:numPr>
          <w:ilvl w:val="0"/>
          <w:numId w:val="6"/>
        </w:numPr>
        <w:tabs>
          <w:tab w:val="left" w:pos="1276"/>
        </w:tabs>
        <w:spacing w:line="360" w:lineRule="auto"/>
        <w:ind w:left="0" w:firstLine="737"/>
        <w:jc w:val="both"/>
      </w:pPr>
      <w:r>
        <w:rPr>
          <w:rFonts w:eastAsia="Symbol"/>
          <w:color w:val="000000"/>
          <w:sz w:val="28"/>
          <w:szCs w:val="28"/>
          <w:lang w:val="uk-UA"/>
        </w:rPr>
        <w:t>Брейдак</w:t>
      </w:r>
      <w:r>
        <w:rPr>
          <w:rFonts w:eastAsia="Symbol"/>
          <w:color w:val="000000"/>
          <w:sz w:val="28"/>
          <w:szCs w:val="28"/>
          <w:lang w:val="en-US"/>
        </w:rPr>
        <w:t> </w:t>
      </w:r>
      <w:r>
        <w:rPr>
          <w:rFonts w:eastAsia="Symbol"/>
          <w:color w:val="000000"/>
          <w:sz w:val="28"/>
          <w:szCs w:val="28"/>
          <w:lang w:val="uk-UA"/>
        </w:rPr>
        <w:t xml:space="preserve">О.А. Експериментальне вивчення ембріотоксичного ефекту діазоліну / Брейдак О.А. // </w:t>
      </w:r>
      <w:r>
        <w:rPr>
          <w:rStyle w:val="st"/>
          <w:rFonts w:eastAsia="Symbol"/>
          <w:sz w:val="28"/>
          <w:szCs w:val="28"/>
          <w:lang w:val="en-US"/>
        </w:rPr>
        <w:t>Acta</w:t>
      </w:r>
      <w:r>
        <w:rPr>
          <w:rStyle w:val="st"/>
          <w:rFonts w:eastAsia="Symbol"/>
          <w:sz w:val="28"/>
          <w:szCs w:val="28"/>
          <w:lang w:val="uk-UA"/>
        </w:rPr>
        <w:t xml:space="preserve"> </w:t>
      </w:r>
      <w:r>
        <w:rPr>
          <w:rStyle w:val="st"/>
          <w:rFonts w:eastAsia="Symbol"/>
          <w:sz w:val="28"/>
          <w:szCs w:val="28"/>
          <w:lang w:val="en-US"/>
        </w:rPr>
        <w:t>medica</w:t>
      </w:r>
      <w:r>
        <w:rPr>
          <w:rStyle w:val="st"/>
          <w:rFonts w:eastAsia="Symbol"/>
          <w:sz w:val="28"/>
          <w:szCs w:val="28"/>
          <w:lang w:val="uk-UA"/>
        </w:rPr>
        <w:t xml:space="preserve"> </w:t>
      </w:r>
      <w:r>
        <w:rPr>
          <w:rStyle w:val="st"/>
          <w:rFonts w:eastAsia="Symbol"/>
          <w:sz w:val="28"/>
          <w:szCs w:val="28"/>
          <w:lang w:val="en-US"/>
        </w:rPr>
        <w:t>Leopoliensia</w:t>
      </w:r>
      <w:r>
        <w:rPr>
          <w:rStyle w:val="st"/>
          <w:rFonts w:eastAsia="Symbol"/>
          <w:sz w:val="28"/>
          <w:szCs w:val="28"/>
          <w:lang w:val="uk-UA"/>
        </w:rPr>
        <w:t xml:space="preserve"> - 2016. - Т.</w:t>
      </w:r>
      <w:r>
        <w:rPr>
          <w:rStyle w:val="st"/>
          <w:rFonts w:eastAsia="Symbol"/>
          <w:sz w:val="28"/>
          <w:szCs w:val="28"/>
          <w:lang w:val="en-US"/>
        </w:rPr>
        <w:t> </w:t>
      </w:r>
      <w:r>
        <w:rPr>
          <w:rStyle w:val="st"/>
          <w:rFonts w:eastAsia="Symbol"/>
          <w:sz w:val="28"/>
          <w:szCs w:val="28"/>
          <w:lang w:val="uk-UA"/>
        </w:rPr>
        <w:t xml:space="preserve">22. - № 1. - С.56-58. </w:t>
      </w:r>
    </w:p>
    <w:p w:rsidR="00775482" w:rsidRDefault="00775482" w:rsidP="00775482">
      <w:pPr>
        <w:numPr>
          <w:ilvl w:val="0"/>
          <w:numId w:val="6"/>
        </w:numPr>
        <w:tabs>
          <w:tab w:val="left" w:pos="1276"/>
        </w:tabs>
        <w:spacing w:line="360" w:lineRule="auto"/>
        <w:ind w:left="0" w:firstLine="737"/>
        <w:jc w:val="both"/>
      </w:pPr>
      <w:r>
        <w:rPr>
          <w:rStyle w:val="st"/>
          <w:rFonts w:eastAsia="Symbol"/>
          <w:color w:val="000000"/>
          <w:sz w:val="28"/>
          <w:szCs w:val="28"/>
          <w:shd w:val="clear" w:color="auto" w:fill="FFFFFF"/>
          <w:lang w:val="uk-UA"/>
        </w:rPr>
        <w:t>Брейдак</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О.А. Обоснование допустимого содержания диазолина в воздухе рабочей зоны химико-фармацевтического производства / Кузьмінов</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Б.П., Зазуляк</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Т.С., Туркіна</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В.А., Альохіна</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Т.А., Брейдак</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О.А. // Токсикологический вестник - 2016. - № 1. - С.18-21.</w:t>
      </w:r>
      <w:r>
        <w:rPr>
          <w:rStyle w:val="st"/>
          <w:rFonts w:eastAsia="Symbol"/>
          <w:i/>
          <w:color w:val="000000"/>
          <w:sz w:val="28"/>
          <w:szCs w:val="28"/>
          <w:shd w:val="clear" w:color="auto" w:fill="FFFFFF"/>
          <w:lang w:val="uk-UA"/>
        </w:rPr>
        <w:t>(Здобувачем виконано частину експериментальної роботи, взята участь у пошуку та огляді літератури).</w:t>
      </w:r>
    </w:p>
    <w:p w:rsidR="00775482" w:rsidRDefault="00775482" w:rsidP="00775482">
      <w:pPr>
        <w:numPr>
          <w:ilvl w:val="0"/>
          <w:numId w:val="6"/>
        </w:numPr>
        <w:tabs>
          <w:tab w:val="left" w:pos="1276"/>
        </w:tabs>
        <w:spacing w:line="360" w:lineRule="auto"/>
        <w:ind w:left="0" w:firstLine="737"/>
        <w:jc w:val="both"/>
      </w:pPr>
      <w:r>
        <w:rPr>
          <w:rStyle w:val="st"/>
          <w:rFonts w:eastAsia="Symbol"/>
          <w:color w:val="000000"/>
          <w:sz w:val="28"/>
          <w:szCs w:val="28"/>
          <w:shd w:val="clear" w:color="auto" w:fill="FFFFFF"/>
          <w:lang w:val="en-US"/>
        </w:rPr>
        <w:lastRenderedPageBreak/>
        <w:t>Breydak A</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A</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System</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Approach</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to</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Regulation</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of</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the</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Harmful</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Influence</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of</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Medicines</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in</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the</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Conditions</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in</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the</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Manufacturing</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Process</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and</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Environment</w:t>
      </w:r>
      <w:r>
        <w:rPr>
          <w:rStyle w:val="st"/>
          <w:rFonts w:eastAsia="Symbol"/>
          <w:color w:val="000000"/>
          <w:sz w:val="28"/>
          <w:szCs w:val="28"/>
          <w:shd w:val="clear" w:color="auto" w:fill="FFFFFF"/>
          <w:lang w:val="uk-UA"/>
        </w:rPr>
        <w:t xml:space="preserve"> / </w:t>
      </w:r>
      <w:r>
        <w:rPr>
          <w:rStyle w:val="st"/>
          <w:rFonts w:eastAsia="Symbol"/>
          <w:color w:val="000000"/>
          <w:sz w:val="28"/>
          <w:szCs w:val="28"/>
          <w:shd w:val="clear" w:color="auto" w:fill="FFFFFF"/>
          <w:lang w:val="en-US"/>
        </w:rPr>
        <w:t>Kuzminov B</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P</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Zazulyak T</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S</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Grushka O</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I</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Kuzminov A</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B</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Breydak A</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A</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Shvets I</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A</w:t>
      </w:r>
      <w:r>
        <w:rPr>
          <w:rStyle w:val="st"/>
          <w:rFonts w:eastAsia="Symbol"/>
          <w:color w:val="000000"/>
          <w:sz w:val="28"/>
          <w:szCs w:val="28"/>
          <w:shd w:val="clear" w:color="auto" w:fill="FFFFFF"/>
          <w:lang w:val="uk-UA"/>
        </w:rPr>
        <w:t xml:space="preserve">. // </w:t>
      </w:r>
      <w:r>
        <w:rPr>
          <w:rStyle w:val="aa"/>
          <w:rFonts w:eastAsia="Calibri"/>
          <w:b w:val="0"/>
          <w:sz w:val="28"/>
          <w:szCs w:val="28"/>
          <w:lang w:val="uk-UA"/>
        </w:rPr>
        <w:t xml:space="preserve">Експериментальна та клінічна фізіологія і біохімія. - </w:t>
      </w:r>
      <w:r>
        <w:rPr>
          <w:rStyle w:val="st"/>
          <w:rFonts w:eastAsia="Symbol"/>
          <w:color w:val="000000"/>
          <w:sz w:val="28"/>
          <w:szCs w:val="28"/>
          <w:shd w:val="clear" w:color="auto" w:fill="FFFFFF"/>
          <w:lang w:val="uk-UA"/>
        </w:rPr>
        <w:t xml:space="preserve">2018 - 2 (82). - </w:t>
      </w:r>
      <w:r>
        <w:rPr>
          <w:rStyle w:val="st"/>
          <w:rFonts w:eastAsia="Symbol"/>
          <w:color w:val="000000"/>
          <w:sz w:val="28"/>
          <w:szCs w:val="28"/>
          <w:shd w:val="clear" w:color="auto" w:fill="FFFFFF"/>
          <w:lang w:val="en-US"/>
        </w:rPr>
        <w:t>C</w:t>
      </w:r>
      <w:r>
        <w:rPr>
          <w:rStyle w:val="st"/>
          <w:rFonts w:eastAsia="Symbol"/>
          <w:color w:val="000000"/>
          <w:sz w:val="28"/>
          <w:szCs w:val="28"/>
          <w:shd w:val="clear" w:color="auto" w:fill="FFFFFF"/>
          <w:lang w:val="uk-UA"/>
        </w:rPr>
        <w:t xml:space="preserve">.15-20. </w:t>
      </w:r>
      <w:r>
        <w:rPr>
          <w:rStyle w:val="st"/>
          <w:rFonts w:eastAsia="Symbol"/>
          <w:i/>
          <w:color w:val="000000"/>
          <w:sz w:val="28"/>
          <w:szCs w:val="28"/>
          <w:shd w:val="clear" w:color="auto" w:fill="FFFFFF"/>
          <w:lang w:val="uk-UA"/>
        </w:rPr>
        <w:t xml:space="preserve">(Здобувачем </w:t>
      </w:r>
      <w:r>
        <w:rPr>
          <w:rStyle w:val="st"/>
          <w:rFonts w:eastAsia="Symbol"/>
          <w:i/>
          <w:color w:val="000000"/>
          <w:sz w:val="28"/>
          <w:szCs w:val="28"/>
          <w:shd w:val="clear" w:color="auto" w:fill="FFFFFF"/>
        </w:rPr>
        <w:t>виконано частину експериментальн</w:t>
      </w:r>
      <w:r>
        <w:rPr>
          <w:rStyle w:val="st"/>
          <w:rFonts w:eastAsia="Symbol"/>
          <w:i/>
          <w:color w:val="000000"/>
          <w:sz w:val="28"/>
          <w:szCs w:val="28"/>
          <w:shd w:val="clear" w:color="auto" w:fill="FFFFFF"/>
          <w:lang w:val="uk-UA"/>
        </w:rPr>
        <w:t>ої</w:t>
      </w:r>
      <w:r>
        <w:rPr>
          <w:rStyle w:val="st"/>
          <w:rFonts w:eastAsia="Symbol"/>
          <w:i/>
          <w:color w:val="000000"/>
          <w:sz w:val="28"/>
          <w:szCs w:val="28"/>
          <w:shd w:val="clear" w:color="auto" w:fill="FFFFFF"/>
        </w:rPr>
        <w:t xml:space="preserve"> роботи</w:t>
      </w:r>
      <w:r>
        <w:rPr>
          <w:rStyle w:val="st"/>
          <w:rFonts w:eastAsia="Symbol"/>
          <w:i/>
          <w:color w:val="000000"/>
          <w:sz w:val="28"/>
          <w:szCs w:val="28"/>
          <w:shd w:val="clear" w:color="auto" w:fill="FFFFFF"/>
          <w:lang w:val="uk-UA"/>
        </w:rPr>
        <w:t>, взята участь у пошуку та огляді літератури).</w:t>
      </w:r>
    </w:p>
    <w:p w:rsidR="00775482" w:rsidRDefault="00775482" w:rsidP="00775482">
      <w:pPr>
        <w:spacing w:line="360" w:lineRule="auto"/>
        <w:jc w:val="center"/>
      </w:pPr>
      <w:r>
        <w:rPr>
          <w:rStyle w:val="st"/>
          <w:rFonts w:eastAsia="Symbol"/>
          <w:i/>
          <w:sz w:val="28"/>
          <w:szCs w:val="28"/>
          <w:lang w:val="uk-UA"/>
        </w:rPr>
        <w:t>Опубліковані праці апробаційного характеру</w:t>
      </w:r>
    </w:p>
    <w:p w:rsidR="00775482" w:rsidRDefault="00775482" w:rsidP="00775482">
      <w:pPr>
        <w:numPr>
          <w:ilvl w:val="0"/>
          <w:numId w:val="7"/>
        </w:numPr>
        <w:tabs>
          <w:tab w:val="left" w:pos="450"/>
          <w:tab w:val="left" w:pos="1276"/>
        </w:tabs>
        <w:spacing w:line="360" w:lineRule="auto"/>
        <w:ind w:left="0" w:firstLine="737"/>
        <w:jc w:val="both"/>
      </w:pPr>
      <w:r>
        <w:rPr>
          <w:rFonts w:eastAsia="Symbol"/>
          <w:sz w:val="28"/>
          <w:szCs w:val="28"/>
          <w:lang w:val="uk-UA"/>
        </w:rPr>
        <w:t>Брейдак</w:t>
      </w:r>
      <w:r>
        <w:rPr>
          <w:rFonts w:eastAsia="Symbol"/>
          <w:sz w:val="28"/>
          <w:szCs w:val="28"/>
          <w:lang w:val="en-US"/>
        </w:rPr>
        <w:t> </w:t>
      </w:r>
      <w:r>
        <w:rPr>
          <w:rFonts w:eastAsia="Symbol"/>
          <w:sz w:val="28"/>
          <w:szCs w:val="28"/>
          <w:lang w:val="uk-UA"/>
        </w:rPr>
        <w:t>О.А. Оцінка кумулятивної активності діазоліну, лоратадину та дезлоратадину у підгострому експерименті на білих мишах / Брейдак</w:t>
      </w:r>
      <w:r>
        <w:rPr>
          <w:rFonts w:eastAsia="Symbol"/>
          <w:sz w:val="28"/>
          <w:szCs w:val="28"/>
          <w:lang w:val="en-US"/>
        </w:rPr>
        <w:t> </w:t>
      </w:r>
      <w:r>
        <w:rPr>
          <w:rFonts w:eastAsia="Symbol"/>
          <w:sz w:val="28"/>
          <w:szCs w:val="28"/>
          <w:lang w:val="uk-UA"/>
        </w:rPr>
        <w:t>О.А., Кузьмінов</w:t>
      </w:r>
      <w:r>
        <w:rPr>
          <w:rFonts w:eastAsia="Symbol"/>
          <w:sz w:val="28"/>
          <w:szCs w:val="28"/>
          <w:lang w:val="en-US"/>
        </w:rPr>
        <w:t> </w:t>
      </w:r>
      <w:r>
        <w:rPr>
          <w:rFonts w:eastAsia="Symbol"/>
          <w:sz w:val="28"/>
          <w:szCs w:val="28"/>
          <w:lang w:val="uk-UA"/>
        </w:rPr>
        <w:t>О.Б, Альохіна</w:t>
      </w:r>
      <w:r>
        <w:rPr>
          <w:rFonts w:eastAsia="Symbol"/>
          <w:sz w:val="28"/>
          <w:szCs w:val="28"/>
          <w:lang w:val="en-US"/>
        </w:rPr>
        <w:t> </w:t>
      </w:r>
      <w:r>
        <w:rPr>
          <w:rFonts w:eastAsia="Symbol"/>
          <w:sz w:val="28"/>
          <w:szCs w:val="28"/>
          <w:lang w:val="uk-UA"/>
        </w:rPr>
        <w:t>Т.А. // Матеріали XIV Всеукраїнської науково-практичної конференції молодих вчених «Молоді вчені у вирішенні актуальних проблем біології, тваринництва та ветеринарної медицини» Біологія тварин - Львів. - 2015. - Т.17. - № 4. - С.178.</w:t>
      </w:r>
    </w:p>
    <w:p w:rsidR="00775482" w:rsidRDefault="00775482" w:rsidP="00775482">
      <w:pPr>
        <w:numPr>
          <w:ilvl w:val="0"/>
          <w:numId w:val="7"/>
        </w:numPr>
        <w:tabs>
          <w:tab w:val="left" w:pos="450"/>
          <w:tab w:val="left" w:pos="1276"/>
        </w:tabs>
        <w:spacing w:line="360" w:lineRule="auto"/>
        <w:ind w:left="0" w:firstLine="737"/>
        <w:jc w:val="both"/>
      </w:pPr>
      <w:r>
        <w:rPr>
          <w:color w:val="000000"/>
          <w:sz w:val="28"/>
          <w:szCs w:val="28"/>
          <w:shd w:val="clear" w:color="auto" w:fill="FFFFFF"/>
          <w:lang w:val="uk-UA"/>
        </w:rPr>
        <w:t>Брейдак</w:t>
      </w:r>
      <w:r>
        <w:rPr>
          <w:color w:val="000000"/>
          <w:sz w:val="28"/>
          <w:szCs w:val="28"/>
          <w:shd w:val="clear" w:color="auto" w:fill="FFFFFF"/>
          <w:lang w:val="en-US"/>
        </w:rPr>
        <w:t> </w:t>
      </w:r>
      <w:r>
        <w:rPr>
          <w:color w:val="000000"/>
          <w:sz w:val="28"/>
          <w:szCs w:val="28"/>
          <w:shd w:val="clear" w:color="auto" w:fill="FFFFFF"/>
          <w:lang w:val="uk-UA"/>
        </w:rPr>
        <w:t>О.А.</w:t>
      </w:r>
      <w:r>
        <w:rPr>
          <w:color w:val="000000"/>
          <w:sz w:val="28"/>
          <w:szCs w:val="28"/>
          <w:lang w:val="uk-UA"/>
        </w:rPr>
        <w:t xml:space="preserve"> Дослідження впливу лікарських субстанцій на репродуктивну функцію лабораторних тварин в експерименті: результати та перспективи / Туркіна</w:t>
      </w:r>
      <w:r>
        <w:rPr>
          <w:color w:val="000000"/>
          <w:sz w:val="28"/>
          <w:szCs w:val="28"/>
          <w:lang w:val="en-US"/>
        </w:rPr>
        <w:t> </w:t>
      </w:r>
      <w:r>
        <w:rPr>
          <w:color w:val="000000"/>
          <w:sz w:val="28"/>
          <w:szCs w:val="28"/>
          <w:lang w:val="uk-UA"/>
        </w:rPr>
        <w:t>В.А., Зазуляк</w:t>
      </w:r>
      <w:r>
        <w:rPr>
          <w:color w:val="000000"/>
          <w:sz w:val="28"/>
          <w:szCs w:val="28"/>
          <w:lang w:val="en-US"/>
        </w:rPr>
        <w:t> </w:t>
      </w:r>
      <w:r>
        <w:rPr>
          <w:color w:val="000000"/>
          <w:sz w:val="28"/>
          <w:szCs w:val="28"/>
          <w:lang w:val="uk-UA"/>
        </w:rPr>
        <w:t>Т.С., Альохіна</w:t>
      </w:r>
      <w:r>
        <w:rPr>
          <w:color w:val="000000"/>
          <w:sz w:val="28"/>
          <w:szCs w:val="28"/>
          <w:lang w:val="en-US"/>
        </w:rPr>
        <w:t> </w:t>
      </w:r>
      <w:r>
        <w:rPr>
          <w:color w:val="000000"/>
          <w:sz w:val="28"/>
          <w:szCs w:val="28"/>
          <w:lang w:val="uk-UA"/>
        </w:rPr>
        <w:t>Т.А., Брейдак</w:t>
      </w:r>
      <w:r>
        <w:rPr>
          <w:color w:val="000000"/>
          <w:sz w:val="28"/>
          <w:szCs w:val="28"/>
          <w:lang w:val="en-US"/>
        </w:rPr>
        <w:t> </w:t>
      </w:r>
      <w:r>
        <w:rPr>
          <w:color w:val="000000"/>
          <w:sz w:val="28"/>
          <w:szCs w:val="28"/>
          <w:lang w:val="uk-UA"/>
        </w:rPr>
        <w:t>О.А., Яськів</w:t>
      </w:r>
      <w:r>
        <w:rPr>
          <w:color w:val="000000"/>
          <w:sz w:val="28"/>
          <w:szCs w:val="28"/>
          <w:lang w:val="en-US"/>
        </w:rPr>
        <w:t> </w:t>
      </w:r>
      <w:r>
        <w:rPr>
          <w:color w:val="000000"/>
          <w:sz w:val="28"/>
          <w:szCs w:val="28"/>
          <w:lang w:val="uk-UA"/>
        </w:rPr>
        <w:t>Г.І. // Матеріали науково- практичної конференції з міжнародною участю «Профілактична медицина: здобутки сьогодення та погляд у майбутнє» – Дніпропетровськ</w:t>
      </w:r>
      <w:r>
        <w:rPr>
          <w:rFonts w:eastAsia="Symbol"/>
          <w:sz w:val="28"/>
          <w:szCs w:val="28"/>
          <w:lang w:val="uk-UA"/>
        </w:rPr>
        <w:t xml:space="preserve">. - </w:t>
      </w:r>
      <w:r>
        <w:rPr>
          <w:color w:val="000000"/>
          <w:sz w:val="28"/>
          <w:szCs w:val="28"/>
          <w:lang w:val="uk-UA"/>
        </w:rPr>
        <w:t>2016. – С.175</w:t>
      </w:r>
      <w:r>
        <w:rPr>
          <w:color w:val="000000"/>
          <w:sz w:val="28"/>
          <w:szCs w:val="28"/>
        </w:rPr>
        <w:t>-</w:t>
      </w:r>
      <w:r>
        <w:rPr>
          <w:color w:val="000000"/>
          <w:sz w:val="28"/>
          <w:szCs w:val="28"/>
          <w:lang w:val="uk-UA"/>
        </w:rPr>
        <w:t>176.</w:t>
      </w:r>
    </w:p>
    <w:p w:rsidR="00775482" w:rsidRDefault="00775482" w:rsidP="00775482">
      <w:pPr>
        <w:numPr>
          <w:ilvl w:val="0"/>
          <w:numId w:val="7"/>
        </w:numPr>
        <w:tabs>
          <w:tab w:val="left" w:pos="450"/>
          <w:tab w:val="left" w:pos="1276"/>
        </w:tabs>
        <w:spacing w:line="360" w:lineRule="auto"/>
        <w:ind w:left="0" w:firstLine="737"/>
        <w:jc w:val="both"/>
      </w:pPr>
      <w:r>
        <w:rPr>
          <w:color w:val="000000"/>
          <w:sz w:val="28"/>
          <w:szCs w:val="28"/>
          <w:lang w:val="uk-UA"/>
        </w:rPr>
        <w:t>Брейдак</w:t>
      </w:r>
      <w:r>
        <w:rPr>
          <w:color w:val="000000"/>
          <w:sz w:val="28"/>
          <w:szCs w:val="28"/>
          <w:lang w:val="en-US"/>
        </w:rPr>
        <w:t> </w:t>
      </w:r>
      <w:r>
        <w:rPr>
          <w:color w:val="000000"/>
          <w:sz w:val="28"/>
          <w:szCs w:val="28"/>
          <w:lang w:val="uk-UA"/>
        </w:rPr>
        <w:t>О.А. Схема гігієнічної регламентації вмісту лікарських субстанцій у повітрі робочої зони хіміко-фармацевтичних підприємств / Зазуляк</w:t>
      </w:r>
      <w:r>
        <w:rPr>
          <w:color w:val="000000"/>
          <w:sz w:val="28"/>
          <w:szCs w:val="28"/>
          <w:lang w:val="en-US"/>
        </w:rPr>
        <w:t> </w:t>
      </w:r>
      <w:r>
        <w:rPr>
          <w:color w:val="000000"/>
          <w:sz w:val="28"/>
          <w:szCs w:val="28"/>
          <w:lang w:val="uk-UA"/>
        </w:rPr>
        <w:t>Т.С., Альохіна</w:t>
      </w:r>
      <w:r>
        <w:rPr>
          <w:color w:val="000000"/>
          <w:sz w:val="28"/>
          <w:szCs w:val="28"/>
          <w:lang w:val="en-US"/>
        </w:rPr>
        <w:t> </w:t>
      </w:r>
      <w:r>
        <w:rPr>
          <w:color w:val="000000"/>
          <w:sz w:val="28"/>
          <w:szCs w:val="28"/>
          <w:lang w:val="uk-UA"/>
        </w:rPr>
        <w:t>Т.А., Брейдак</w:t>
      </w:r>
      <w:r>
        <w:rPr>
          <w:color w:val="000000"/>
          <w:sz w:val="28"/>
          <w:szCs w:val="28"/>
          <w:lang w:val="en-US"/>
        </w:rPr>
        <w:t> </w:t>
      </w:r>
      <w:r>
        <w:rPr>
          <w:color w:val="000000"/>
          <w:sz w:val="28"/>
          <w:szCs w:val="28"/>
          <w:lang w:val="uk-UA"/>
        </w:rPr>
        <w:t>О.А.,</w:t>
      </w:r>
      <w:r>
        <w:rPr>
          <w:color w:val="000000"/>
          <w:sz w:val="28"/>
          <w:szCs w:val="28"/>
        </w:rPr>
        <w:t xml:space="preserve"> </w:t>
      </w:r>
      <w:r>
        <w:rPr>
          <w:color w:val="000000"/>
          <w:sz w:val="28"/>
          <w:szCs w:val="28"/>
          <w:lang w:val="uk-UA"/>
        </w:rPr>
        <w:t>Яськів</w:t>
      </w:r>
      <w:r>
        <w:rPr>
          <w:color w:val="000000"/>
          <w:sz w:val="28"/>
          <w:szCs w:val="28"/>
          <w:lang w:val="en-US"/>
        </w:rPr>
        <w:t> </w:t>
      </w:r>
      <w:r>
        <w:rPr>
          <w:color w:val="000000"/>
          <w:sz w:val="28"/>
          <w:szCs w:val="28"/>
          <w:lang w:val="uk-UA"/>
        </w:rPr>
        <w:t>А.І. // Матеріали міжнародної науково-практичної конференції «Сучасна медицина: актуальні питання» – Одеса</w:t>
      </w:r>
      <w:r>
        <w:rPr>
          <w:rFonts w:eastAsia="Symbol"/>
          <w:sz w:val="28"/>
          <w:szCs w:val="28"/>
          <w:lang w:val="uk-UA"/>
        </w:rPr>
        <w:t xml:space="preserve">. - </w:t>
      </w:r>
      <w:r>
        <w:rPr>
          <w:color w:val="000000"/>
          <w:sz w:val="28"/>
          <w:szCs w:val="28"/>
          <w:lang w:val="uk-UA"/>
        </w:rPr>
        <w:t>2016. – С. 87-90.</w:t>
      </w:r>
    </w:p>
    <w:p w:rsidR="00775482" w:rsidRDefault="00775482" w:rsidP="00775482">
      <w:pPr>
        <w:numPr>
          <w:ilvl w:val="0"/>
          <w:numId w:val="7"/>
        </w:numPr>
        <w:tabs>
          <w:tab w:val="left" w:pos="450"/>
          <w:tab w:val="left" w:pos="1276"/>
        </w:tabs>
        <w:spacing w:line="360" w:lineRule="auto"/>
        <w:ind w:left="0" w:firstLine="737"/>
        <w:jc w:val="both"/>
      </w:pPr>
      <w:r>
        <w:rPr>
          <w:rFonts w:eastAsia="Symbol"/>
          <w:color w:val="000000"/>
          <w:sz w:val="28"/>
          <w:szCs w:val="28"/>
          <w:shd w:val="clear" w:color="auto" w:fill="FFFFFF"/>
          <w:lang w:val="uk-UA"/>
        </w:rPr>
        <w:t>Брейдак</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О.А. Європейська інтеграція України в галузі безпеки та гігієни праці на фармацевтичному виробництві / Брейдак</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О.А., Кузьмінов</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Б.П., Зазуляк</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Т.С., Кузьмінов</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 xml:space="preserve">О.Б. // Збірка тез доповідей науково-практичної конференції «Актуальні питання громадського здоров’я та екологічної безпеки </w:t>
      </w:r>
      <w:r>
        <w:rPr>
          <w:rFonts w:eastAsia="Symbol"/>
          <w:color w:val="000000"/>
          <w:sz w:val="28"/>
          <w:szCs w:val="28"/>
          <w:shd w:val="clear" w:color="auto" w:fill="FFFFFF"/>
          <w:lang w:val="uk-UA"/>
        </w:rPr>
        <w:lastRenderedPageBreak/>
        <w:t xml:space="preserve">України» (чотирнадцяті Марзєєвські читання). - Випуск 18. - 2018р. - Київ. - С.77-79. </w:t>
      </w:r>
    </w:p>
    <w:p w:rsidR="00775482" w:rsidRDefault="00775482" w:rsidP="00775482">
      <w:pPr>
        <w:tabs>
          <w:tab w:val="left" w:pos="1560"/>
        </w:tabs>
        <w:spacing w:line="360" w:lineRule="auto"/>
        <w:ind w:firstLine="964"/>
        <w:jc w:val="both"/>
        <w:rPr>
          <w:sz w:val="8"/>
        </w:rPr>
      </w:pPr>
    </w:p>
    <w:p w:rsidR="00775482" w:rsidRDefault="00775482" w:rsidP="00775482">
      <w:pPr>
        <w:pStyle w:val="240"/>
        <w:spacing w:line="360" w:lineRule="auto"/>
      </w:pPr>
      <w:r>
        <w:t>Наукові праці, які додатково відображають результати дисертаційної роботи</w:t>
      </w:r>
    </w:p>
    <w:p w:rsidR="00775482" w:rsidRDefault="00775482" w:rsidP="00775482">
      <w:pPr>
        <w:numPr>
          <w:ilvl w:val="0"/>
          <w:numId w:val="8"/>
        </w:numPr>
        <w:tabs>
          <w:tab w:val="left" w:pos="1418"/>
          <w:tab w:val="left" w:pos="1560"/>
        </w:tabs>
        <w:spacing w:line="360" w:lineRule="auto"/>
        <w:ind w:left="0" w:firstLine="737"/>
        <w:jc w:val="both"/>
      </w:pPr>
      <w:r>
        <w:rPr>
          <w:rFonts w:eastAsia="Symbol"/>
          <w:sz w:val="28"/>
          <w:szCs w:val="28"/>
          <w:lang w:val="uk-UA"/>
        </w:rPr>
        <w:t>Брейдак</w:t>
      </w:r>
      <w:r>
        <w:rPr>
          <w:rFonts w:eastAsia="Symbol"/>
          <w:sz w:val="28"/>
          <w:szCs w:val="28"/>
          <w:lang w:val="en-US"/>
        </w:rPr>
        <w:t> </w:t>
      </w:r>
      <w:r>
        <w:rPr>
          <w:rFonts w:eastAsia="Symbol"/>
          <w:sz w:val="28"/>
          <w:szCs w:val="28"/>
          <w:lang w:val="uk-UA"/>
        </w:rPr>
        <w:t xml:space="preserve">О.А. </w:t>
      </w:r>
      <w:r>
        <w:rPr>
          <w:rFonts w:eastAsia="Symbol"/>
          <w:bCs/>
          <w:sz w:val="28"/>
          <w:szCs w:val="28"/>
          <w:lang w:val="uk-UA"/>
        </w:rPr>
        <w:t>Гігієнічна регламентація антигістамінних препаратів в об’єктах навколишнього середовища / Кузьмінов</w:t>
      </w:r>
      <w:r>
        <w:rPr>
          <w:rFonts w:eastAsia="Symbol"/>
          <w:bCs/>
          <w:sz w:val="28"/>
          <w:szCs w:val="28"/>
          <w:lang w:val="en-US"/>
        </w:rPr>
        <w:t> </w:t>
      </w:r>
      <w:r>
        <w:rPr>
          <w:rFonts w:eastAsia="Symbol"/>
          <w:bCs/>
          <w:sz w:val="28"/>
          <w:szCs w:val="28"/>
          <w:lang w:val="uk-UA"/>
        </w:rPr>
        <w:t xml:space="preserve">Б.П., Зазуляк Т.С., Кузьмінов О.Б., Альохіна Т.А., Брейдак О.А., Туркіна В.А. // </w:t>
      </w:r>
      <w:r>
        <w:rPr>
          <w:rFonts w:eastAsia="Symbol"/>
          <w:sz w:val="28"/>
          <w:szCs w:val="28"/>
          <w:lang w:val="uk-UA"/>
        </w:rPr>
        <w:t xml:space="preserve">Актуальні проблеми профілактичної медицини. - 2016. - Вип. 1-2 (13). - С.17-26. </w:t>
      </w:r>
      <w:r>
        <w:rPr>
          <w:rFonts w:eastAsia="Symbol"/>
          <w:i/>
          <w:sz w:val="28"/>
          <w:szCs w:val="28"/>
          <w:lang w:val="uk-UA"/>
        </w:rPr>
        <w:t>(Здобувачем взята участь у зборі та аналізі даних)</w:t>
      </w:r>
    </w:p>
    <w:p w:rsidR="00775482" w:rsidRDefault="00775482" w:rsidP="00775482">
      <w:pPr>
        <w:numPr>
          <w:ilvl w:val="0"/>
          <w:numId w:val="8"/>
        </w:numPr>
        <w:tabs>
          <w:tab w:val="left" w:pos="1418"/>
          <w:tab w:val="left" w:pos="1560"/>
        </w:tabs>
        <w:spacing w:line="360" w:lineRule="auto"/>
        <w:ind w:left="0" w:firstLine="737"/>
        <w:jc w:val="both"/>
      </w:pPr>
      <w:r>
        <w:rPr>
          <w:rFonts w:eastAsia="Symbol"/>
          <w:sz w:val="28"/>
          <w:szCs w:val="28"/>
          <w:lang w:val="uk-UA"/>
        </w:rPr>
        <w:t>Брейдак</w:t>
      </w:r>
      <w:r>
        <w:rPr>
          <w:rFonts w:eastAsia="Symbol"/>
          <w:sz w:val="28"/>
          <w:szCs w:val="28"/>
          <w:lang w:val="en-US"/>
        </w:rPr>
        <w:t> </w:t>
      </w:r>
      <w:r>
        <w:rPr>
          <w:rFonts w:eastAsia="Symbol"/>
          <w:sz w:val="28"/>
          <w:szCs w:val="28"/>
          <w:lang w:val="uk-UA"/>
        </w:rPr>
        <w:t>О.А. Оцінка умов праці у виробництві драже та таблеток Діазолін</w:t>
      </w:r>
      <w:r>
        <w:rPr>
          <w:rFonts w:eastAsia="TimesNewRomanPSMT"/>
          <w:sz w:val="28"/>
          <w:szCs w:val="28"/>
          <w:lang w:val="uk-UA"/>
        </w:rPr>
        <w:t xml:space="preserve"> / </w:t>
      </w:r>
      <w:r>
        <w:rPr>
          <w:rFonts w:eastAsia="Symbol"/>
          <w:sz w:val="28"/>
          <w:szCs w:val="28"/>
          <w:lang w:val="uk-UA"/>
        </w:rPr>
        <w:t>Кузьмінов</w:t>
      </w:r>
      <w:r>
        <w:rPr>
          <w:rFonts w:eastAsia="Symbol"/>
          <w:sz w:val="28"/>
          <w:szCs w:val="28"/>
          <w:lang w:val="en-US"/>
        </w:rPr>
        <w:t> </w:t>
      </w:r>
      <w:r>
        <w:rPr>
          <w:rFonts w:eastAsia="Symbol"/>
          <w:sz w:val="28"/>
          <w:szCs w:val="28"/>
          <w:lang w:val="uk-UA"/>
        </w:rPr>
        <w:t>Б.П., Брейдак</w:t>
      </w:r>
      <w:r>
        <w:rPr>
          <w:rFonts w:eastAsia="Symbol"/>
          <w:sz w:val="28"/>
          <w:szCs w:val="28"/>
          <w:lang w:val="en-US"/>
        </w:rPr>
        <w:t> </w:t>
      </w:r>
      <w:r>
        <w:rPr>
          <w:rFonts w:eastAsia="Symbol"/>
          <w:sz w:val="28"/>
          <w:szCs w:val="28"/>
          <w:lang w:val="uk-UA"/>
        </w:rPr>
        <w:t>О.А.</w:t>
      </w:r>
      <w:r>
        <w:rPr>
          <w:rFonts w:eastAsia="TimesNewRomanPSMT"/>
          <w:sz w:val="28"/>
          <w:szCs w:val="28"/>
          <w:lang w:val="uk-UA"/>
        </w:rPr>
        <w:t xml:space="preserve"> // </w:t>
      </w:r>
      <w:r>
        <w:rPr>
          <w:sz w:val="28"/>
          <w:szCs w:val="28"/>
          <w:lang w:val="uk-UA"/>
        </w:rPr>
        <w:t>Актуальні проблеми профілактичної медицини. - 2017. - Вип. - 1 (14). - С.103-108.</w:t>
      </w:r>
    </w:p>
    <w:p w:rsidR="00775482" w:rsidRDefault="00775482" w:rsidP="00775482">
      <w:pPr>
        <w:numPr>
          <w:ilvl w:val="0"/>
          <w:numId w:val="8"/>
        </w:numPr>
        <w:tabs>
          <w:tab w:val="left" w:pos="1418"/>
          <w:tab w:val="left" w:pos="1560"/>
        </w:tabs>
        <w:spacing w:line="360" w:lineRule="auto"/>
        <w:ind w:left="0" w:firstLine="737"/>
        <w:jc w:val="both"/>
      </w:pPr>
      <w:r>
        <w:rPr>
          <w:color w:val="000000"/>
          <w:sz w:val="28"/>
          <w:szCs w:val="28"/>
          <w:shd w:val="clear" w:color="auto" w:fill="FFFFFF"/>
          <w:lang w:val="uk-UA"/>
        </w:rPr>
        <w:t xml:space="preserve"> Брейдак О.А. Методика вимірювання концентрацій діазоліну у повітрі робочої зони фармпідприємств</w:t>
      </w:r>
      <w:r>
        <w:rPr>
          <w:rFonts w:eastAsia="TimesNewRomanPSMT"/>
          <w:color w:val="000000"/>
          <w:sz w:val="28"/>
          <w:szCs w:val="28"/>
          <w:shd w:val="clear" w:color="auto" w:fill="FFFFFF"/>
          <w:lang w:val="uk-UA"/>
        </w:rPr>
        <w:t>. / Кузьмінов</w:t>
      </w:r>
      <w:r>
        <w:rPr>
          <w:rFonts w:eastAsia="TimesNewRomanPSMT"/>
          <w:color w:val="000000"/>
          <w:sz w:val="28"/>
          <w:szCs w:val="28"/>
          <w:shd w:val="clear" w:color="auto" w:fill="FFFFFF"/>
          <w:lang w:val="en-US"/>
        </w:rPr>
        <w:t> </w:t>
      </w:r>
      <w:r>
        <w:rPr>
          <w:rFonts w:eastAsia="TimesNewRomanPSMT"/>
          <w:color w:val="000000"/>
          <w:sz w:val="28"/>
          <w:szCs w:val="28"/>
          <w:shd w:val="clear" w:color="auto" w:fill="FFFFFF"/>
          <w:lang w:val="uk-UA"/>
        </w:rPr>
        <w:t>Б.П., Зазуляк</w:t>
      </w:r>
      <w:r>
        <w:rPr>
          <w:rFonts w:eastAsia="TimesNewRomanPSMT"/>
          <w:color w:val="000000"/>
          <w:sz w:val="28"/>
          <w:szCs w:val="28"/>
          <w:shd w:val="clear" w:color="auto" w:fill="FFFFFF"/>
          <w:lang w:val="en-US"/>
        </w:rPr>
        <w:t> </w:t>
      </w:r>
      <w:r>
        <w:rPr>
          <w:rFonts w:eastAsia="TimesNewRomanPSMT"/>
          <w:color w:val="000000"/>
          <w:sz w:val="28"/>
          <w:szCs w:val="28"/>
          <w:shd w:val="clear" w:color="auto" w:fill="FFFFFF"/>
          <w:lang w:val="uk-UA"/>
        </w:rPr>
        <w:t>Т.С., Брейдак</w:t>
      </w:r>
      <w:r>
        <w:rPr>
          <w:rFonts w:eastAsia="TimesNewRomanPSMT"/>
          <w:color w:val="000000"/>
          <w:sz w:val="28"/>
          <w:szCs w:val="28"/>
          <w:shd w:val="clear" w:color="auto" w:fill="FFFFFF"/>
          <w:lang w:val="en-US"/>
        </w:rPr>
        <w:t> </w:t>
      </w:r>
      <w:r>
        <w:rPr>
          <w:rFonts w:eastAsia="TimesNewRomanPSMT"/>
          <w:color w:val="000000"/>
          <w:sz w:val="28"/>
          <w:szCs w:val="28"/>
          <w:shd w:val="clear" w:color="auto" w:fill="FFFFFF"/>
          <w:lang w:val="uk-UA"/>
        </w:rPr>
        <w:t>О.А., Шевчук</w:t>
      </w:r>
      <w:r>
        <w:rPr>
          <w:rFonts w:eastAsia="TimesNewRomanPSMT"/>
          <w:color w:val="000000"/>
          <w:sz w:val="28"/>
          <w:szCs w:val="28"/>
          <w:shd w:val="clear" w:color="auto" w:fill="FFFFFF"/>
          <w:lang w:val="en-US"/>
        </w:rPr>
        <w:t> </w:t>
      </w:r>
      <w:r>
        <w:rPr>
          <w:rFonts w:eastAsia="TimesNewRomanPSMT"/>
          <w:color w:val="000000"/>
          <w:sz w:val="28"/>
          <w:szCs w:val="28"/>
          <w:shd w:val="clear" w:color="auto" w:fill="FFFFFF"/>
          <w:lang w:val="uk-UA"/>
        </w:rPr>
        <w:t xml:space="preserve">Л.П. // </w:t>
      </w:r>
      <w:r>
        <w:rPr>
          <w:color w:val="000000"/>
          <w:sz w:val="28"/>
          <w:szCs w:val="28"/>
          <w:shd w:val="clear" w:color="auto" w:fill="FFFFFF"/>
          <w:lang w:val="uk-UA"/>
        </w:rPr>
        <w:t>Актуальні проблеми профілактичної медицини.- 2017. - Вип. 2 (15). - С. 130-136.</w:t>
      </w:r>
    </w:p>
    <w:p w:rsidR="00775482" w:rsidRDefault="00775482" w:rsidP="00775482">
      <w:pPr>
        <w:numPr>
          <w:ilvl w:val="0"/>
          <w:numId w:val="8"/>
        </w:numPr>
        <w:tabs>
          <w:tab w:val="left" w:pos="1418"/>
          <w:tab w:val="left" w:pos="1560"/>
        </w:tabs>
        <w:spacing w:line="360" w:lineRule="auto"/>
        <w:ind w:left="0" w:firstLine="737"/>
        <w:jc w:val="both"/>
        <w:rPr>
          <w:bCs/>
          <w:color w:val="000000"/>
          <w:spacing w:val="-4"/>
          <w:sz w:val="28"/>
          <w:szCs w:val="28"/>
          <w:lang w:val="uk-UA"/>
        </w:rPr>
      </w:pPr>
      <w:r>
        <w:rPr>
          <w:bCs/>
          <w:color w:val="000000"/>
          <w:spacing w:val="-4"/>
          <w:sz w:val="28"/>
          <w:szCs w:val="28"/>
          <w:shd w:val="clear" w:color="auto" w:fill="FFFFFF"/>
          <w:lang w:val="uk-UA"/>
        </w:rPr>
        <w:t>Брейдак</w:t>
      </w:r>
      <w:r>
        <w:rPr>
          <w:bCs/>
          <w:color w:val="000000"/>
          <w:spacing w:val="-4"/>
          <w:sz w:val="28"/>
          <w:szCs w:val="28"/>
          <w:shd w:val="clear" w:color="auto" w:fill="FFFFFF"/>
          <w:lang w:val="en-US"/>
        </w:rPr>
        <w:t> </w:t>
      </w:r>
      <w:r>
        <w:rPr>
          <w:bCs/>
          <w:color w:val="000000"/>
          <w:spacing w:val="-4"/>
          <w:sz w:val="28"/>
          <w:szCs w:val="28"/>
          <w:shd w:val="clear" w:color="auto" w:fill="FFFFFF"/>
          <w:lang w:val="uk-UA"/>
        </w:rPr>
        <w:t>О.А. Профілактика професійних інтоксикацій антигістамінними препаратами (димедролом, діазоліном, лоратадином, дезлоратадином) у хіміко-фармацевтичному виробництві) /</w:t>
      </w:r>
      <w:r>
        <w:rPr>
          <w:bCs/>
          <w:color w:val="000000"/>
          <w:spacing w:val="-4"/>
          <w:sz w:val="26"/>
          <w:szCs w:val="26"/>
          <w:shd w:val="clear" w:color="auto" w:fill="FFFFFF"/>
          <w:lang w:val="uk-UA"/>
        </w:rPr>
        <w:t xml:space="preserve"> Кузьмінов</w:t>
      </w:r>
      <w:r>
        <w:rPr>
          <w:bCs/>
          <w:color w:val="000000"/>
          <w:spacing w:val="-4"/>
          <w:sz w:val="26"/>
          <w:szCs w:val="26"/>
          <w:shd w:val="clear" w:color="auto" w:fill="FFFFFF"/>
          <w:lang w:val="en-US"/>
        </w:rPr>
        <w:t> </w:t>
      </w:r>
      <w:r>
        <w:rPr>
          <w:bCs/>
          <w:color w:val="000000"/>
          <w:spacing w:val="-4"/>
          <w:sz w:val="26"/>
          <w:szCs w:val="26"/>
          <w:shd w:val="clear" w:color="auto" w:fill="FFFFFF"/>
          <w:lang w:val="uk-UA"/>
        </w:rPr>
        <w:t>Б.П.,. Зазуляк</w:t>
      </w:r>
      <w:r>
        <w:rPr>
          <w:bCs/>
          <w:color w:val="000000"/>
          <w:spacing w:val="-4"/>
          <w:sz w:val="26"/>
          <w:szCs w:val="26"/>
          <w:shd w:val="clear" w:color="auto" w:fill="FFFFFF"/>
          <w:lang w:val="en-US"/>
        </w:rPr>
        <w:t> </w:t>
      </w:r>
      <w:r>
        <w:rPr>
          <w:bCs/>
          <w:color w:val="000000"/>
          <w:spacing w:val="-4"/>
          <w:sz w:val="26"/>
          <w:szCs w:val="26"/>
          <w:shd w:val="clear" w:color="auto" w:fill="FFFFFF"/>
          <w:lang w:val="uk-UA"/>
        </w:rPr>
        <w:t xml:space="preserve">Т.С, </w:t>
      </w:r>
      <w:r>
        <w:rPr>
          <w:bCs/>
          <w:color w:val="000000"/>
          <w:spacing w:val="-4"/>
          <w:sz w:val="26"/>
          <w:szCs w:val="26"/>
          <w:lang w:val="uk-UA"/>
        </w:rPr>
        <w:t>Кузьмінов</w:t>
      </w:r>
      <w:r>
        <w:rPr>
          <w:bCs/>
          <w:color w:val="000000"/>
          <w:spacing w:val="-4"/>
          <w:sz w:val="26"/>
          <w:szCs w:val="26"/>
          <w:lang w:val="en-US"/>
        </w:rPr>
        <w:t> </w:t>
      </w:r>
      <w:r>
        <w:rPr>
          <w:bCs/>
          <w:color w:val="000000"/>
          <w:spacing w:val="-4"/>
          <w:sz w:val="26"/>
          <w:szCs w:val="26"/>
          <w:lang w:val="uk-UA"/>
        </w:rPr>
        <w:t xml:space="preserve">О.Б., </w:t>
      </w:r>
      <w:r>
        <w:rPr>
          <w:bCs/>
          <w:color w:val="000000"/>
          <w:spacing w:val="-4"/>
          <w:sz w:val="26"/>
          <w:szCs w:val="26"/>
          <w:shd w:val="clear" w:color="auto" w:fill="FFFFFF"/>
          <w:lang w:val="uk-UA"/>
        </w:rPr>
        <w:t>Альохіна</w:t>
      </w:r>
      <w:r>
        <w:rPr>
          <w:bCs/>
          <w:color w:val="000000"/>
          <w:spacing w:val="-4"/>
          <w:sz w:val="26"/>
          <w:szCs w:val="26"/>
          <w:shd w:val="clear" w:color="auto" w:fill="FFFFFF"/>
          <w:lang w:val="en-US"/>
        </w:rPr>
        <w:t> </w:t>
      </w:r>
      <w:r>
        <w:rPr>
          <w:bCs/>
          <w:color w:val="000000"/>
          <w:spacing w:val="-4"/>
          <w:sz w:val="26"/>
          <w:szCs w:val="26"/>
          <w:shd w:val="clear" w:color="auto" w:fill="FFFFFF"/>
          <w:lang w:val="uk-UA"/>
        </w:rPr>
        <w:t>Т.А., Брейдак</w:t>
      </w:r>
      <w:r>
        <w:rPr>
          <w:bCs/>
          <w:color w:val="000000"/>
          <w:spacing w:val="-4"/>
          <w:sz w:val="26"/>
          <w:szCs w:val="26"/>
          <w:shd w:val="clear" w:color="auto" w:fill="FFFFFF"/>
          <w:lang w:val="en-US"/>
        </w:rPr>
        <w:t> </w:t>
      </w:r>
      <w:r>
        <w:rPr>
          <w:bCs/>
          <w:color w:val="000000"/>
          <w:spacing w:val="-4"/>
          <w:sz w:val="26"/>
          <w:szCs w:val="26"/>
          <w:shd w:val="clear" w:color="auto" w:fill="FFFFFF"/>
          <w:lang w:val="uk-UA"/>
        </w:rPr>
        <w:t>О.А. //</w:t>
      </w:r>
      <w:r>
        <w:rPr>
          <w:bCs/>
          <w:color w:val="000000"/>
          <w:spacing w:val="-4"/>
          <w:sz w:val="28"/>
          <w:szCs w:val="28"/>
          <w:shd w:val="clear" w:color="auto" w:fill="FFFFFF"/>
          <w:lang w:val="uk-UA"/>
        </w:rPr>
        <w:t xml:space="preserve"> Інформаційний лист </w:t>
      </w:r>
      <w:r>
        <w:rPr>
          <w:bCs/>
          <w:color w:val="000000"/>
          <w:spacing w:val="-4"/>
          <w:sz w:val="28"/>
          <w:szCs w:val="28"/>
          <w:lang w:val="uk-UA"/>
        </w:rPr>
        <w:t>Департаменту охорони здоров'я Львівської обласної державної адміністрації, Львівського обласного центру здоров'я. - 2016 р. – 4</w:t>
      </w:r>
      <w:r>
        <w:rPr>
          <w:bCs/>
          <w:color w:val="000000"/>
          <w:spacing w:val="-4"/>
          <w:sz w:val="28"/>
          <w:szCs w:val="28"/>
          <w:lang w:val="en-US"/>
        </w:rPr>
        <w:t>c</w:t>
      </w:r>
      <w:r>
        <w:rPr>
          <w:bCs/>
          <w:color w:val="000000"/>
          <w:spacing w:val="-4"/>
          <w:sz w:val="28"/>
          <w:szCs w:val="28"/>
          <w:lang w:val="uk-UA"/>
        </w:rPr>
        <w:t>.</w:t>
      </w:r>
    </w:p>
    <w:tbl>
      <w:tblPr>
        <w:tblW w:w="9630" w:type="dxa"/>
        <w:tblInd w:w="25" w:type="dxa"/>
        <w:tblLayout w:type="fixed"/>
        <w:tblCellMar>
          <w:left w:w="0" w:type="dxa"/>
          <w:right w:w="0" w:type="dxa"/>
        </w:tblCellMar>
        <w:tblLook w:val="0000" w:firstRow="0" w:lastRow="0" w:firstColumn="0" w:lastColumn="0" w:noHBand="0" w:noVBand="0"/>
      </w:tblPr>
      <w:tblGrid>
        <w:gridCol w:w="8906"/>
        <w:gridCol w:w="678"/>
        <w:gridCol w:w="35"/>
        <w:gridCol w:w="11"/>
      </w:tblGrid>
      <w:tr w:rsidR="00775482" w:rsidRPr="00DE5B35" w:rsidTr="00DE5B35">
        <w:tc>
          <w:tcPr>
            <w:tcW w:w="8906" w:type="dxa"/>
            <w:shd w:val="clear" w:color="auto" w:fill="auto"/>
          </w:tcPr>
          <w:p w:rsidR="00775482" w:rsidRPr="00DE5B35" w:rsidRDefault="00775482" w:rsidP="00632AC6">
            <w:pPr>
              <w:pStyle w:val="310"/>
              <w:pageBreakBefore/>
              <w:spacing w:line="360" w:lineRule="auto"/>
              <w:rPr>
                <w:caps/>
                <w:color w:val="000000"/>
                <w:sz w:val="24"/>
                <w:szCs w:val="28"/>
              </w:rPr>
            </w:pPr>
            <w:r w:rsidRPr="00DE5B35">
              <w:rPr>
                <w:bCs w:val="0"/>
                <w:color w:val="000000"/>
                <w:spacing w:val="-4"/>
                <w:sz w:val="24"/>
                <w:szCs w:val="28"/>
              </w:rPr>
              <w:lastRenderedPageBreak/>
              <w:br w:type="page"/>
            </w:r>
            <w:r w:rsidRPr="00DE5B35">
              <w:rPr>
                <w:caps/>
                <w:color w:val="000000"/>
                <w:sz w:val="24"/>
                <w:szCs w:val="28"/>
              </w:rPr>
              <w:t>Зміст</w:t>
            </w:r>
          </w:p>
          <w:p w:rsidR="00775482" w:rsidRPr="00DE5B35" w:rsidRDefault="00775482" w:rsidP="00632AC6">
            <w:pPr>
              <w:pStyle w:val="310"/>
              <w:pageBreakBefore/>
              <w:spacing w:line="360" w:lineRule="auto"/>
              <w:jc w:val="left"/>
              <w:rPr>
                <w:sz w:val="24"/>
                <w:szCs w:val="24"/>
              </w:rPr>
            </w:pPr>
            <w:r w:rsidRPr="00DE5B35">
              <w:rPr>
                <w:b w:val="0"/>
                <w:bCs w:val="0"/>
                <w:caps/>
                <w:color w:val="000000"/>
                <w:sz w:val="24"/>
                <w:szCs w:val="24"/>
              </w:rPr>
              <w:t>Зміст</w:t>
            </w:r>
          </w:p>
          <w:p w:rsidR="00775482" w:rsidRPr="00DE5B35" w:rsidRDefault="00775482" w:rsidP="00632AC6">
            <w:pPr>
              <w:pStyle w:val="310"/>
              <w:spacing w:line="360" w:lineRule="auto"/>
              <w:jc w:val="left"/>
              <w:rPr>
                <w:sz w:val="24"/>
                <w:szCs w:val="24"/>
              </w:rPr>
            </w:pPr>
            <w:r w:rsidRPr="00DE5B35">
              <w:rPr>
                <w:b w:val="0"/>
                <w:bCs w:val="0"/>
                <w:caps/>
                <w:color w:val="000000"/>
                <w:sz w:val="24"/>
                <w:szCs w:val="24"/>
              </w:rPr>
              <w:t>Перелік умовних позначень</w:t>
            </w:r>
          </w:p>
          <w:p w:rsidR="00775482" w:rsidRPr="00DE5B35" w:rsidRDefault="00775482" w:rsidP="00632AC6">
            <w:pPr>
              <w:pStyle w:val="310"/>
              <w:spacing w:line="360" w:lineRule="auto"/>
              <w:jc w:val="left"/>
              <w:rPr>
                <w:sz w:val="24"/>
                <w:szCs w:val="24"/>
              </w:rPr>
            </w:pPr>
            <w:r w:rsidRPr="00DE5B35">
              <w:rPr>
                <w:b w:val="0"/>
                <w:bCs w:val="0"/>
                <w:caps/>
                <w:color w:val="000000"/>
                <w:sz w:val="24"/>
                <w:szCs w:val="24"/>
              </w:rPr>
              <w:t>Вступ</w:t>
            </w:r>
          </w:p>
          <w:p w:rsidR="00775482" w:rsidRPr="00DE5B35" w:rsidRDefault="00775482" w:rsidP="00632AC6">
            <w:pPr>
              <w:pStyle w:val="15"/>
              <w:spacing w:line="360" w:lineRule="auto"/>
              <w:jc w:val="both"/>
              <w:rPr>
                <w:sz w:val="24"/>
                <w:szCs w:val="24"/>
              </w:rPr>
            </w:pPr>
            <w:r w:rsidRPr="00DE5B35">
              <w:rPr>
                <w:b w:val="0"/>
                <w:caps/>
                <w:sz w:val="24"/>
                <w:szCs w:val="24"/>
              </w:rPr>
              <w:t xml:space="preserve">Розділ 1. </w:t>
            </w:r>
            <w:r w:rsidRPr="00DE5B35">
              <w:rPr>
                <w:b w:val="0"/>
                <w:sz w:val="24"/>
                <w:szCs w:val="24"/>
              </w:rPr>
              <w:t>ШКІДЛИВІ ВИРОБНИЧІ І ЕКОЛОГІЧНІ ФАКТОРИ У ПРОМИСЛОВОМУ ВИРОБНИЦТВІ ЛІКАРСЬКИХ ЗАСОБІВ. КЛІНІЧНІ ТА</w:t>
            </w:r>
            <w:r w:rsidRPr="00DE5B35">
              <w:rPr>
                <w:sz w:val="24"/>
                <w:szCs w:val="24"/>
              </w:rPr>
              <w:t xml:space="preserve"> </w:t>
            </w:r>
            <w:r w:rsidRPr="00DE5B35">
              <w:rPr>
                <w:b w:val="0"/>
                <w:sz w:val="24"/>
                <w:szCs w:val="24"/>
              </w:rPr>
              <w:t>БІОЛОГІЧНІ ЕФЕКТИ ДІАЗОЛІНУ (ОГЛЯД ЛІТЕРАТУРИ)</w:t>
            </w:r>
          </w:p>
        </w:tc>
        <w:tc>
          <w:tcPr>
            <w:tcW w:w="678" w:type="dxa"/>
            <w:shd w:val="clear" w:color="auto" w:fill="auto"/>
          </w:tcPr>
          <w:p w:rsidR="00775482" w:rsidRPr="00DE5B35" w:rsidRDefault="00775482" w:rsidP="00632AC6">
            <w:pPr>
              <w:pStyle w:val="15"/>
              <w:spacing w:line="360" w:lineRule="auto"/>
              <w:ind w:left="-10"/>
              <w:rPr>
                <w:b w:val="0"/>
                <w:bCs/>
                <w:caps/>
                <w:color w:val="000000"/>
                <w:sz w:val="24"/>
                <w:szCs w:val="28"/>
                <w:lang w:val="ru-RU"/>
              </w:rPr>
            </w:pPr>
          </w:p>
          <w:p w:rsidR="00775482" w:rsidRPr="00DE5B35" w:rsidRDefault="00775482" w:rsidP="00632AC6">
            <w:pPr>
              <w:pStyle w:val="15"/>
              <w:spacing w:line="360" w:lineRule="auto"/>
              <w:ind w:left="-10"/>
              <w:rPr>
                <w:sz w:val="24"/>
              </w:rPr>
            </w:pPr>
            <w:r w:rsidRPr="00DE5B35">
              <w:rPr>
                <w:b w:val="0"/>
                <w:bCs/>
                <w:caps/>
                <w:color w:val="000000"/>
                <w:sz w:val="24"/>
                <w:szCs w:val="28"/>
                <w:lang w:val="ru-RU"/>
              </w:rPr>
              <w:t>13</w:t>
            </w:r>
          </w:p>
          <w:p w:rsidR="00775482" w:rsidRPr="00DE5B35" w:rsidRDefault="00775482" w:rsidP="00632AC6">
            <w:pPr>
              <w:pStyle w:val="15"/>
              <w:spacing w:line="360" w:lineRule="auto"/>
              <w:ind w:left="-10"/>
              <w:rPr>
                <w:sz w:val="24"/>
              </w:rPr>
            </w:pPr>
            <w:r w:rsidRPr="00DE5B35">
              <w:rPr>
                <w:b w:val="0"/>
                <w:bCs/>
                <w:caps/>
                <w:color w:val="000000"/>
                <w:sz w:val="24"/>
                <w:szCs w:val="28"/>
              </w:rPr>
              <w:t>15</w:t>
            </w:r>
          </w:p>
          <w:p w:rsidR="00775482" w:rsidRPr="00DE5B35" w:rsidRDefault="00775482" w:rsidP="00632AC6">
            <w:pPr>
              <w:pStyle w:val="15"/>
              <w:spacing w:line="360" w:lineRule="auto"/>
              <w:ind w:left="-10"/>
              <w:rPr>
                <w:sz w:val="24"/>
                <w:lang w:val="en-US"/>
              </w:rPr>
            </w:pPr>
            <w:r w:rsidRPr="00DE5B35">
              <w:rPr>
                <w:b w:val="0"/>
                <w:bCs/>
                <w:caps/>
                <w:color w:val="000000"/>
                <w:sz w:val="24"/>
                <w:szCs w:val="28"/>
              </w:rPr>
              <w:t>1</w:t>
            </w:r>
            <w:r w:rsidRPr="00DE5B35">
              <w:rPr>
                <w:b w:val="0"/>
                <w:bCs/>
                <w:caps/>
                <w:color w:val="000000"/>
                <w:sz w:val="24"/>
                <w:szCs w:val="28"/>
                <w:lang w:val="en-US"/>
              </w:rPr>
              <w:t>7</w:t>
            </w:r>
          </w:p>
          <w:p w:rsidR="00775482" w:rsidRPr="00DE5B35" w:rsidRDefault="00775482" w:rsidP="00632AC6">
            <w:pPr>
              <w:pStyle w:val="15"/>
              <w:spacing w:line="360" w:lineRule="auto"/>
              <w:ind w:left="-10"/>
              <w:rPr>
                <w:b w:val="0"/>
                <w:bCs/>
                <w:caps/>
                <w:color w:val="000000"/>
                <w:sz w:val="24"/>
                <w:szCs w:val="28"/>
                <w:lang w:val="ru-RU"/>
              </w:rPr>
            </w:pPr>
          </w:p>
          <w:p w:rsidR="00775482" w:rsidRPr="00DE5B35" w:rsidRDefault="00775482" w:rsidP="00632AC6">
            <w:pPr>
              <w:pStyle w:val="15"/>
              <w:spacing w:line="360" w:lineRule="auto"/>
              <w:ind w:left="-10"/>
              <w:rPr>
                <w:sz w:val="24"/>
              </w:rPr>
            </w:pPr>
            <w:r w:rsidRPr="00DE5B35">
              <w:rPr>
                <w:b w:val="0"/>
                <w:bCs/>
                <w:caps/>
                <w:color w:val="000000"/>
                <w:sz w:val="24"/>
                <w:szCs w:val="28"/>
                <w:lang w:val="ru-RU"/>
              </w:rPr>
              <w:t>23</w:t>
            </w:r>
          </w:p>
        </w:tc>
        <w:tc>
          <w:tcPr>
            <w:tcW w:w="46" w:type="dxa"/>
            <w:gridSpan w:val="2"/>
            <w:shd w:val="clear" w:color="auto" w:fill="auto"/>
          </w:tcPr>
          <w:p w:rsidR="00775482" w:rsidRPr="00DE5B35" w:rsidRDefault="00775482" w:rsidP="00632AC6">
            <w:pPr>
              <w:snapToGrid w:val="0"/>
              <w:rPr>
                <w:color w:val="000000"/>
                <w:sz w:val="24"/>
                <w:szCs w:val="28"/>
              </w:rPr>
            </w:pPr>
          </w:p>
        </w:tc>
      </w:tr>
      <w:tr w:rsidR="00775482" w:rsidRPr="00DE5B35" w:rsidTr="00DE5B35">
        <w:tc>
          <w:tcPr>
            <w:tcW w:w="8906" w:type="dxa"/>
            <w:shd w:val="clear" w:color="auto" w:fill="auto"/>
          </w:tcPr>
          <w:p w:rsidR="00775482" w:rsidRPr="00DE5B35" w:rsidRDefault="00775482" w:rsidP="00632AC6">
            <w:pPr>
              <w:pStyle w:val="310"/>
              <w:numPr>
                <w:ilvl w:val="1"/>
                <w:numId w:val="3"/>
              </w:numPr>
              <w:spacing w:line="360" w:lineRule="auto"/>
              <w:ind w:left="0" w:firstLine="0"/>
              <w:jc w:val="both"/>
              <w:rPr>
                <w:sz w:val="24"/>
                <w:szCs w:val="24"/>
              </w:rPr>
            </w:pPr>
            <w:r w:rsidRPr="00DE5B35">
              <w:rPr>
                <w:b w:val="0"/>
                <w:color w:val="000000"/>
                <w:sz w:val="24"/>
                <w:szCs w:val="24"/>
              </w:rPr>
              <w:t xml:space="preserve"> </w:t>
            </w:r>
            <w:r w:rsidRPr="00DE5B35">
              <w:rPr>
                <w:b w:val="0"/>
                <w:color w:val="000000"/>
                <w:sz w:val="24"/>
                <w:szCs w:val="24"/>
                <w:lang w:val="ru-RU"/>
              </w:rPr>
              <w:t>Шкідливі виробничі фактори у промисловому виробництві лікарських засобів</w:t>
            </w:r>
          </w:p>
        </w:tc>
        <w:tc>
          <w:tcPr>
            <w:tcW w:w="678" w:type="dxa"/>
            <w:shd w:val="clear" w:color="auto" w:fill="auto"/>
          </w:tcPr>
          <w:p w:rsidR="00775482" w:rsidRPr="00DE5B35" w:rsidRDefault="00775482" w:rsidP="00632AC6">
            <w:pPr>
              <w:pStyle w:val="15"/>
              <w:spacing w:line="360" w:lineRule="auto"/>
              <w:ind w:left="-10"/>
              <w:rPr>
                <w:sz w:val="24"/>
                <w:lang w:val="en-US"/>
              </w:rPr>
            </w:pPr>
            <w:r w:rsidRPr="00DE5B35">
              <w:rPr>
                <w:b w:val="0"/>
                <w:bCs/>
                <w:caps/>
                <w:color w:val="000000"/>
                <w:sz w:val="24"/>
                <w:szCs w:val="28"/>
                <w:lang w:val="ru-RU"/>
              </w:rPr>
              <w:t>2</w:t>
            </w:r>
            <w:r w:rsidRPr="00DE5B35">
              <w:rPr>
                <w:b w:val="0"/>
                <w:bCs/>
                <w:caps/>
                <w:color w:val="000000"/>
                <w:sz w:val="24"/>
                <w:szCs w:val="28"/>
                <w:lang w:val="en-US"/>
              </w:rPr>
              <w:t>3</w:t>
            </w:r>
          </w:p>
        </w:tc>
        <w:tc>
          <w:tcPr>
            <w:tcW w:w="46" w:type="dxa"/>
            <w:gridSpan w:val="2"/>
            <w:shd w:val="clear" w:color="auto" w:fill="auto"/>
          </w:tcPr>
          <w:p w:rsidR="00775482" w:rsidRPr="00DE5B35" w:rsidRDefault="00775482" w:rsidP="00632AC6">
            <w:pPr>
              <w:snapToGrid w:val="0"/>
              <w:rPr>
                <w:color w:val="000000"/>
                <w:sz w:val="24"/>
                <w:szCs w:val="28"/>
              </w:rPr>
            </w:pPr>
          </w:p>
        </w:tc>
      </w:tr>
      <w:tr w:rsidR="00775482" w:rsidRPr="00DE5B35" w:rsidTr="00DE5B35">
        <w:tc>
          <w:tcPr>
            <w:tcW w:w="8906" w:type="dxa"/>
            <w:shd w:val="clear" w:color="auto" w:fill="auto"/>
          </w:tcPr>
          <w:p w:rsidR="00775482" w:rsidRPr="00DE5B35" w:rsidRDefault="00775482" w:rsidP="00632AC6">
            <w:pPr>
              <w:pStyle w:val="310"/>
              <w:numPr>
                <w:ilvl w:val="1"/>
                <w:numId w:val="3"/>
              </w:numPr>
              <w:spacing w:line="360" w:lineRule="auto"/>
              <w:ind w:left="0" w:firstLine="0"/>
              <w:jc w:val="both"/>
              <w:rPr>
                <w:sz w:val="24"/>
                <w:szCs w:val="24"/>
              </w:rPr>
            </w:pPr>
            <w:r w:rsidRPr="00DE5B35">
              <w:rPr>
                <w:b w:val="0"/>
                <w:color w:val="000000"/>
                <w:sz w:val="24"/>
                <w:szCs w:val="24"/>
              </w:rPr>
              <w:t>Екологічна оцінка хіміко-фармацевтичного виробництва лікарських засобів</w:t>
            </w:r>
          </w:p>
        </w:tc>
        <w:tc>
          <w:tcPr>
            <w:tcW w:w="678" w:type="dxa"/>
            <w:shd w:val="clear" w:color="auto" w:fill="auto"/>
          </w:tcPr>
          <w:p w:rsidR="00775482" w:rsidRPr="00DE5B35" w:rsidRDefault="00775482" w:rsidP="00632AC6">
            <w:pPr>
              <w:pStyle w:val="15"/>
              <w:spacing w:line="360" w:lineRule="auto"/>
              <w:ind w:left="-10"/>
              <w:rPr>
                <w:sz w:val="24"/>
                <w:lang w:val="en-US"/>
              </w:rPr>
            </w:pPr>
            <w:r w:rsidRPr="00DE5B35">
              <w:rPr>
                <w:b w:val="0"/>
                <w:bCs/>
                <w:caps/>
                <w:color w:val="000000"/>
                <w:sz w:val="24"/>
                <w:szCs w:val="28"/>
              </w:rPr>
              <w:t>3</w:t>
            </w:r>
            <w:r w:rsidRPr="00DE5B35">
              <w:rPr>
                <w:b w:val="0"/>
                <w:bCs/>
                <w:caps/>
                <w:color w:val="000000"/>
                <w:sz w:val="24"/>
                <w:szCs w:val="28"/>
                <w:lang w:val="en-US"/>
              </w:rPr>
              <w:t>4</w:t>
            </w:r>
          </w:p>
        </w:tc>
        <w:tc>
          <w:tcPr>
            <w:tcW w:w="46" w:type="dxa"/>
            <w:gridSpan w:val="2"/>
            <w:shd w:val="clear" w:color="auto" w:fill="auto"/>
          </w:tcPr>
          <w:p w:rsidR="00775482" w:rsidRPr="00DE5B35" w:rsidRDefault="00775482" w:rsidP="00632AC6">
            <w:pPr>
              <w:snapToGrid w:val="0"/>
              <w:rPr>
                <w:color w:val="000000"/>
                <w:sz w:val="24"/>
                <w:szCs w:val="28"/>
              </w:rPr>
            </w:pPr>
          </w:p>
        </w:tc>
      </w:tr>
      <w:tr w:rsidR="00775482" w:rsidRPr="00DE5B35" w:rsidTr="00DE5B35">
        <w:tc>
          <w:tcPr>
            <w:tcW w:w="8906" w:type="dxa"/>
            <w:shd w:val="clear" w:color="auto" w:fill="auto"/>
          </w:tcPr>
          <w:p w:rsidR="00775482" w:rsidRPr="00DE5B35" w:rsidRDefault="00775482" w:rsidP="00632AC6">
            <w:pPr>
              <w:pStyle w:val="310"/>
              <w:numPr>
                <w:ilvl w:val="1"/>
                <w:numId w:val="3"/>
              </w:numPr>
              <w:spacing w:line="360" w:lineRule="auto"/>
              <w:ind w:left="0" w:firstLine="0"/>
              <w:jc w:val="both"/>
              <w:rPr>
                <w:sz w:val="24"/>
                <w:szCs w:val="24"/>
              </w:rPr>
            </w:pPr>
            <w:r w:rsidRPr="00DE5B35">
              <w:rPr>
                <w:b w:val="0"/>
                <w:color w:val="000000"/>
                <w:sz w:val="24"/>
                <w:szCs w:val="24"/>
              </w:rPr>
              <w:t>Діазолін, як представник антигістамінних препаратів першої генерації</w:t>
            </w:r>
          </w:p>
        </w:tc>
        <w:tc>
          <w:tcPr>
            <w:tcW w:w="678" w:type="dxa"/>
            <w:shd w:val="clear" w:color="auto" w:fill="auto"/>
          </w:tcPr>
          <w:p w:rsidR="00775482" w:rsidRPr="00DE5B35" w:rsidRDefault="00775482" w:rsidP="00632AC6">
            <w:pPr>
              <w:pStyle w:val="15"/>
              <w:spacing w:line="360" w:lineRule="auto"/>
              <w:ind w:left="-10"/>
              <w:rPr>
                <w:sz w:val="24"/>
              </w:rPr>
            </w:pPr>
            <w:r w:rsidRPr="00DE5B35">
              <w:rPr>
                <w:b w:val="0"/>
                <w:bCs/>
                <w:caps/>
                <w:color w:val="000000"/>
                <w:sz w:val="24"/>
                <w:szCs w:val="28"/>
              </w:rPr>
              <w:t>39</w:t>
            </w:r>
          </w:p>
        </w:tc>
        <w:tc>
          <w:tcPr>
            <w:tcW w:w="46" w:type="dxa"/>
            <w:gridSpan w:val="2"/>
            <w:shd w:val="clear" w:color="auto" w:fill="auto"/>
          </w:tcPr>
          <w:p w:rsidR="00775482" w:rsidRPr="00DE5B35" w:rsidRDefault="00775482" w:rsidP="00632AC6">
            <w:pPr>
              <w:snapToGrid w:val="0"/>
              <w:rPr>
                <w:bCs/>
                <w:caps/>
                <w:color w:val="000000"/>
                <w:sz w:val="24"/>
              </w:rPr>
            </w:pPr>
          </w:p>
        </w:tc>
      </w:tr>
      <w:tr w:rsidR="00775482" w:rsidRPr="00DE5B35" w:rsidTr="00DE5B35">
        <w:tc>
          <w:tcPr>
            <w:tcW w:w="8906" w:type="dxa"/>
            <w:shd w:val="clear" w:color="auto" w:fill="auto"/>
          </w:tcPr>
          <w:p w:rsidR="00775482" w:rsidRPr="00DE5B35" w:rsidRDefault="00775482" w:rsidP="00632AC6">
            <w:pPr>
              <w:pStyle w:val="15"/>
              <w:spacing w:line="360" w:lineRule="auto"/>
              <w:jc w:val="left"/>
              <w:rPr>
                <w:sz w:val="24"/>
                <w:szCs w:val="24"/>
              </w:rPr>
            </w:pPr>
            <w:r w:rsidRPr="00DE5B35">
              <w:rPr>
                <w:b w:val="0"/>
                <w:bCs/>
                <w:caps/>
                <w:color w:val="000000"/>
                <w:sz w:val="24"/>
                <w:szCs w:val="24"/>
              </w:rPr>
              <w:t>розділ 2. Матеріали та методи досліджень</w:t>
            </w:r>
          </w:p>
        </w:tc>
        <w:tc>
          <w:tcPr>
            <w:tcW w:w="678" w:type="dxa"/>
            <w:shd w:val="clear" w:color="auto" w:fill="auto"/>
          </w:tcPr>
          <w:p w:rsidR="00775482" w:rsidRPr="00DE5B35" w:rsidRDefault="00775482" w:rsidP="00632AC6">
            <w:pPr>
              <w:pStyle w:val="15"/>
              <w:spacing w:line="360" w:lineRule="auto"/>
              <w:ind w:left="-10"/>
              <w:rPr>
                <w:sz w:val="24"/>
                <w:lang w:val="en-US"/>
              </w:rPr>
            </w:pPr>
            <w:r w:rsidRPr="00DE5B35">
              <w:rPr>
                <w:b w:val="0"/>
                <w:bCs/>
                <w:caps/>
                <w:color w:val="000000"/>
                <w:sz w:val="24"/>
              </w:rPr>
              <w:t>4</w:t>
            </w:r>
            <w:r w:rsidRPr="00DE5B35">
              <w:rPr>
                <w:b w:val="0"/>
                <w:bCs/>
                <w:caps/>
                <w:color w:val="000000"/>
                <w:sz w:val="24"/>
                <w:lang w:val="en-US"/>
              </w:rPr>
              <w:t>6</w:t>
            </w:r>
          </w:p>
        </w:tc>
        <w:tc>
          <w:tcPr>
            <w:tcW w:w="46" w:type="dxa"/>
            <w:gridSpan w:val="2"/>
            <w:shd w:val="clear" w:color="auto" w:fill="auto"/>
          </w:tcPr>
          <w:p w:rsidR="00775482" w:rsidRPr="00DE5B35" w:rsidRDefault="00775482" w:rsidP="00632AC6">
            <w:pPr>
              <w:snapToGrid w:val="0"/>
              <w:rPr>
                <w:bCs/>
                <w:caps/>
                <w:color w:val="000000"/>
                <w:sz w:val="24"/>
              </w:rPr>
            </w:pPr>
          </w:p>
        </w:tc>
      </w:tr>
      <w:tr w:rsidR="00775482" w:rsidRPr="00DE5B35" w:rsidTr="00DE5B35">
        <w:tc>
          <w:tcPr>
            <w:tcW w:w="8906" w:type="dxa"/>
            <w:shd w:val="clear" w:color="auto" w:fill="auto"/>
          </w:tcPr>
          <w:p w:rsidR="00775482" w:rsidRPr="00DE5B35" w:rsidRDefault="00775482" w:rsidP="00632AC6">
            <w:pPr>
              <w:pStyle w:val="15"/>
              <w:spacing w:line="360" w:lineRule="auto"/>
              <w:jc w:val="both"/>
              <w:rPr>
                <w:sz w:val="24"/>
                <w:szCs w:val="24"/>
              </w:rPr>
            </w:pPr>
            <w:r w:rsidRPr="00DE5B35">
              <w:rPr>
                <w:b w:val="0"/>
                <w:bCs/>
                <w:caps/>
                <w:color w:val="000000"/>
                <w:sz w:val="24"/>
                <w:szCs w:val="24"/>
              </w:rPr>
              <w:t>розділ 3. ГІГІЄНІЧНА ОЦІНКА УМОВ ПРАЦІ ПІД ЧАС ВИРОБНИЦТВА ДІАЗОЛІНУ ТА розробка методики кількісного визначення ДІАЗОЛІНУ</w:t>
            </w:r>
            <w:r w:rsidRPr="00DE5B35">
              <w:rPr>
                <w:b w:val="0"/>
                <w:caps/>
                <w:color w:val="000000"/>
                <w:sz w:val="24"/>
                <w:szCs w:val="24"/>
              </w:rPr>
              <w:t xml:space="preserve"> </w:t>
            </w:r>
            <w:r w:rsidRPr="00DE5B35">
              <w:rPr>
                <w:b w:val="0"/>
                <w:bCs/>
                <w:caps/>
                <w:color w:val="000000"/>
                <w:sz w:val="24"/>
                <w:szCs w:val="24"/>
              </w:rPr>
              <w:t>у повітрі робочої зони</w:t>
            </w:r>
          </w:p>
        </w:tc>
        <w:tc>
          <w:tcPr>
            <w:tcW w:w="678" w:type="dxa"/>
            <w:shd w:val="clear" w:color="auto" w:fill="auto"/>
          </w:tcPr>
          <w:p w:rsidR="00775482" w:rsidRPr="00DE5B35" w:rsidRDefault="00775482" w:rsidP="00632AC6">
            <w:pPr>
              <w:pStyle w:val="15"/>
              <w:spacing w:line="360" w:lineRule="auto"/>
              <w:rPr>
                <w:sz w:val="24"/>
              </w:rPr>
            </w:pPr>
            <w:r w:rsidRPr="00DE5B35">
              <w:rPr>
                <w:b w:val="0"/>
                <w:bCs/>
                <w:caps/>
                <w:color w:val="000000"/>
                <w:sz w:val="24"/>
                <w:lang w:val="ru-RU"/>
              </w:rPr>
              <w:t>55</w:t>
            </w:r>
          </w:p>
        </w:tc>
        <w:tc>
          <w:tcPr>
            <w:tcW w:w="46" w:type="dxa"/>
            <w:gridSpan w:val="2"/>
            <w:shd w:val="clear" w:color="auto" w:fill="auto"/>
          </w:tcPr>
          <w:p w:rsidR="00775482" w:rsidRPr="00DE5B35" w:rsidRDefault="00775482" w:rsidP="00632AC6">
            <w:pPr>
              <w:snapToGrid w:val="0"/>
              <w:rPr>
                <w:color w:val="000000"/>
                <w:sz w:val="24"/>
                <w:szCs w:val="28"/>
              </w:rPr>
            </w:pPr>
          </w:p>
        </w:tc>
      </w:tr>
      <w:tr w:rsidR="00775482" w:rsidRPr="00DE5B35" w:rsidTr="00DE5B35">
        <w:tc>
          <w:tcPr>
            <w:tcW w:w="8906" w:type="dxa"/>
            <w:shd w:val="clear" w:color="auto" w:fill="auto"/>
          </w:tcPr>
          <w:p w:rsidR="00775482" w:rsidRPr="00DE5B35" w:rsidRDefault="00775482" w:rsidP="00632AC6">
            <w:pPr>
              <w:pStyle w:val="15"/>
              <w:spacing w:line="360" w:lineRule="auto"/>
              <w:jc w:val="both"/>
              <w:rPr>
                <w:sz w:val="24"/>
                <w:szCs w:val="24"/>
              </w:rPr>
            </w:pPr>
            <w:r w:rsidRPr="00DE5B35">
              <w:rPr>
                <w:b w:val="0"/>
                <w:color w:val="000000"/>
                <w:sz w:val="24"/>
                <w:szCs w:val="24"/>
              </w:rPr>
              <w:t>3.1. Гігієнічна оцінка умов праці під час виробництва діазоліну</w:t>
            </w:r>
          </w:p>
        </w:tc>
        <w:tc>
          <w:tcPr>
            <w:tcW w:w="678" w:type="dxa"/>
            <w:shd w:val="clear" w:color="auto" w:fill="auto"/>
          </w:tcPr>
          <w:p w:rsidR="00775482" w:rsidRPr="00DE5B35" w:rsidRDefault="00775482" w:rsidP="00632AC6">
            <w:pPr>
              <w:pStyle w:val="15"/>
              <w:spacing w:line="360" w:lineRule="auto"/>
              <w:rPr>
                <w:sz w:val="24"/>
                <w:lang w:val="en-US"/>
              </w:rPr>
            </w:pPr>
            <w:r w:rsidRPr="00DE5B35">
              <w:rPr>
                <w:b w:val="0"/>
                <w:bCs/>
                <w:color w:val="000000"/>
                <w:sz w:val="24"/>
                <w:lang w:val="ru-RU"/>
              </w:rPr>
              <w:t>5</w:t>
            </w:r>
            <w:r w:rsidRPr="00DE5B35">
              <w:rPr>
                <w:b w:val="0"/>
                <w:bCs/>
                <w:color w:val="000000"/>
                <w:sz w:val="24"/>
                <w:lang w:val="en-US"/>
              </w:rPr>
              <w:t>5</w:t>
            </w:r>
          </w:p>
        </w:tc>
        <w:tc>
          <w:tcPr>
            <w:tcW w:w="46" w:type="dxa"/>
            <w:gridSpan w:val="2"/>
            <w:shd w:val="clear" w:color="auto" w:fill="auto"/>
          </w:tcPr>
          <w:p w:rsidR="00775482" w:rsidRPr="00DE5B35" w:rsidRDefault="00775482" w:rsidP="00632AC6">
            <w:pPr>
              <w:snapToGrid w:val="0"/>
              <w:rPr>
                <w:color w:val="000000"/>
                <w:sz w:val="24"/>
                <w:szCs w:val="28"/>
              </w:rPr>
            </w:pPr>
          </w:p>
        </w:tc>
      </w:tr>
      <w:tr w:rsidR="00775482" w:rsidRPr="00DE5B35" w:rsidTr="00DE5B35">
        <w:tc>
          <w:tcPr>
            <w:tcW w:w="8906" w:type="dxa"/>
            <w:shd w:val="clear" w:color="auto" w:fill="auto"/>
          </w:tcPr>
          <w:p w:rsidR="00775482" w:rsidRPr="00DE5B35" w:rsidRDefault="00775482" w:rsidP="00632AC6">
            <w:pPr>
              <w:pStyle w:val="15"/>
              <w:spacing w:line="360" w:lineRule="auto"/>
              <w:jc w:val="both"/>
              <w:rPr>
                <w:sz w:val="24"/>
                <w:szCs w:val="24"/>
              </w:rPr>
            </w:pPr>
            <w:r w:rsidRPr="00DE5B35">
              <w:rPr>
                <w:b w:val="0"/>
                <w:color w:val="000000"/>
                <w:sz w:val="24"/>
                <w:szCs w:val="24"/>
              </w:rPr>
              <w:t>3.2. Розробка методики кількісного визначення діазоліну у повітрі робочої зони</w:t>
            </w:r>
          </w:p>
        </w:tc>
        <w:tc>
          <w:tcPr>
            <w:tcW w:w="678" w:type="dxa"/>
            <w:shd w:val="clear" w:color="auto" w:fill="auto"/>
          </w:tcPr>
          <w:p w:rsidR="00775482" w:rsidRPr="00DE5B35" w:rsidRDefault="00775482" w:rsidP="00632AC6">
            <w:pPr>
              <w:pStyle w:val="15"/>
              <w:spacing w:line="360" w:lineRule="auto"/>
              <w:rPr>
                <w:sz w:val="24"/>
                <w:lang w:val="en-US"/>
              </w:rPr>
            </w:pPr>
            <w:r w:rsidRPr="00DE5B35">
              <w:rPr>
                <w:b w:val="0"/>
                <w:bCs/>
                <w:color w:val="000000"/>
                <w:sz w:val="24"/>
                <w:lang w:val="ru-RU"/>
              </w:rPr>
              <w:t>6</w:t>
            </w:r>
            <w:r w:rsidRPr="00DE5B35">
              <w:rPr>
                <w:b w:val="0"/>
                <w:bCs/>
                <w:color w:val="000000"/>
                <w:sz w:val="24"/>
                <w:lang w:val="en-US"/>
              </w:rPr>
              <w:t>1</w:t>
            </w:r>
          </w:p>
        </w:tc>
        <w:tc>
          <w:tcPr>
            <w:tcW w:w="46" w:type="dxa"/>
            <w:gridSpan w:val="2"/>
            <w:shd w:val="clear" w:color="auto" w:fill="auto"/>
          </w:tcPr>
          <w:p w:rsidR="00775482" w:rsidRPr="00DE5B35" w:rsidRDefault="00775482" w:rsidP="00632AC6">
            <w:pPr>
              <w:snapToGrid w:val="0"/>
              <w:rPr>
                <w:bCs/>
                <w:caps/>
                <w:color w:val="000000"/>
                <w:sz w:val="24"/>
              </w:rPr>
            </w:pPr>
          </w:p>
        </w:tc>
      </w:tr>
      <w:tr w:rsidR="00775482" w:rsidRPr="00DE5B35" w:rsidTr="00DE5B35">
        <w:tc>
          <w:tcPr>
            <w:tcW w:w="8906" w:type="dxa"/>
            <w:shd w:val="clear" w:color="auto" w:fill="auto"/>
          </w:tcPr>
          <w:p w:rsidR="00775482" w:rsidRPr="00DE5B35" w:rsidRDefault="00775482" w:rsidP="00632AC6">
            <w:pPr>
              <w:spacing w:line="360" w:lineRule="auto"/>
              <w:jc w:val="both"/>
              <w:rPr>
                <w:sz w:val="24"/>
                <w:szCs w:val="24"/>
              </w:rPr>
            </w:pPr>
            <w:r w:rsidRPr="00DE5B35">
              <w:rPr>
                <w:bCs/>
                <w:caps/>
                <w:color w:val="000000"/>
                <w:sz w:val="24"/>
                <w:szCs w:val="24"/>
              </w:rPr>
              <w:t xml:space="preserve">розділ </w:t>
            </w:r>
            <w:r w:rsidRPr="00DE5B35">
              <w:rPr>
                <w:bCs/>
                <w:caps/>
                <w:color w:val="000000"/>
                <w:sz w:val="24"/>
                <w:szCs w:val="24"/>
                <w:lang w:val="uk-UA"/>
              </w:rPr>
              <w:t>4.</w:t>
            </w:r>
            <w:r w:rsidRPr="00DE5B35">
              <w:rPr>
                <w:b/>
                <w:bCs/>
                <w:caps/>
                <w:color w:val="000000"/>
                <w:sz w:val="24"/>
                <w:szCs w:val="24"/>
                <w:lang w:val="uk-UA"/>
              </w:rPr>
              <w:t xml:space="preserve"> </w:t>
            </w:r>
            <w:r w:rsidRPr="00DE5B35">
              <w:rPr>
                <w:caps/>
                <w:color w:val="000000"/>
                <w:sz w:val="24"/>
                <w:szCs w:val="24"/>
                <w:lang w:val="uk-UA"/>
              </w:rPr>
              <w:t>ОЦІНКА токсичності І ХАРАКТЕРУ БІОЛОГІЧНОЇ ДІЇ ДІАЗОЛІНУ В ГОСТРИХ І ПІДГОСТРИХ ДОСЛІДАХ ТА ПРИ БАГАТОРАЗОВОМУ НАНЕСЕННІ НА ШКІРУ</w:t>
            </w:r>
          </w:p>
        </w:tc>
        <w:tc>
          <w:tcPr>
            <w:tcW w:w="678" w:type="dxa"/>
            <w:shd w:val="clear" w:color="auto" w:fill="auto"/>
          </w:tcPr>
          <w:p w:rsidR="00775482" w:rsidRPr="00DE5B35" w:rsidRDefault="00BA400C" w:rsidP="00632AC6">
            <w:pPr>
              <w:pStyle w:val="15"/>
              <w:spacing w:line="360" w:lineRule="auto"/>
              <w:rPr>
                <w:sz w:val="24"/>
              </w:rPr>
            </w:pPr>
            <w:r w:rsidRPr="00DE5B35">
              <w:rPr>
                <w:b w:val="0"/>
                <w:bCs/>
                <w:color w:val="000000"/>
                <w:sz w:val="24"/>
                <w:lang w:val="ru-RU"/>
              </w:rPr>
              <w:t>68</w:t>
            </w:r>
          </w:p>
        </w:tc>
        <w:tc>
          <w:tcPr>
            <w:tcW w:w="46" w:type="dxa"/>
            <w:gridSpan w:val="2"/>
            <w:shd w:val="clear" w:color="auto" w:fill="auto"/>
          </w:tcPr>
          <w:p w:rsidR="00775482" w:rsidRPr="00DE5B35" w:rsidRDefault="00775482" w:rsidP="00632AC6">
            <w:pPr>
              <w:snapToGrid w:val="0"/>
              <w:rPr>
                <w:color w:val="000000"/>
                <w:sz w:val="24"/>
                <w:szCs w:val="28"/>
                <w:lang w:val="uk-UA"/>
              </w:rPr>
            </w:pPr>
          </w:p>
        </w:tc>
      </w:tr>
      <w:tr w:rsidR="00775482" w:rsidRPr="00DE5B35" w:rsidTr="00DE5B35">
        <w:tc>
          <w:tcPr>
            <w:tcW w:w="8906" w:type="dxa"/>
            <w:shd w:val="clear" w:color="auto" w:fill="auto"/>
          </w:tcPr>
          <w:p w:rsidR="00775482" w:rsidRPr="00DE5B35" w:rsidRDefault="00775482" w:rsidP="00632AC6">
            <w:pPr>
              <w:spacing w:line="360" w:lineRule="auto"/>
              <w:jc w:val="both"/>
              <w:rPr>
                <w:sz w:val="24"/>
                <w:szCs w:val="24"/>
              </w:rPr>
            </w:pPr>
            <w:r w:rsidRPr="00DE5B35">
              <w:rPr>
                <w:color w:val="000000"/>
                <w:sz w:val="24"/>
                <w:szCs w:val="24"/>
                <w:lang w:val="uk-UA"/>
              </w:rPr>
              <w:t xml:space="preserve">4.1. </w:t>
            </w:r>
            <w:r w:rsidRPr="00DE5B35">
              <w:rPr>
                <w:sz w:val="24"/>
                <w:szCs w:val="24"/>
              </w:rPr>
              <w:t xml:space="preserve">Встановлення параметрів токсичності і характеру біологічної дії </w:t>
            </w:r>
            <w:r w:rsidRPr="00DE5B35">
              <w:rPr>
                <w:sz w:val="24"/>
                <w:szCs w:val="24"/>
                <w:lang w:val="uk-UA"/>
              </w:rPr>
              <w:t>діазоліну</w:t>
            </w:r>
            <w:r w:rsidRPr="00DE5B35">
              <w:rPr>
                <w:sz w:val="24"/>
                <w:szCs w:val="24"/>
              </w:rPr>
              <w:t xml:space="preserve"> на організм лабораторних тварин в умовах гострих дослідів</w:t>
            </w:r>
          </w:p>
        </w:tc>
        <w:tc>
          <w:tcPr>
            <w:tcW w:w="678" w:type="dxa"/>
            <w:shd w:val="clear" w:color="auto" w:fill="auto"/>
          </w:tcPr>
          <w:p w:rsidR="00775482" w:rsidRPr="00DE5B35" w:rsidRDefault="00775482" w:rsidP="00BA400C">
            <w:pPr>
              <w:pStyle w:val="15"/>
              <w:spacing w:line="360" w:lineRule="auto"/>
              <w:rPr>
                <w:sz w:val="24"/>
                <w:lang w:val="en-US"/>
              </w:rPr>
            </w:pPr>
            <w:r w:rsidRPr="00DE5B35">
              <w:rPr>
                <w:b w:val="0"/>
                <w:bCs/>
                <w:color w:val="000000"/>
                <w:sz w:val="24"/>
                <w:lang w:val="ru-RU"/>
              </w:rPr>
              <w:t>6</w:t>
            </w:r>
            <w:r w:rsidR="00BA400C" w:rsidRPr="00DE5B35">
              <w:rPr>
                <w:b w:val="0"/>
                <w:bCs/>
                <w:color w:val="000000"/>
                <w:sz w:val="24"/>
                <w:lang w:val="en-US"/>
              </w:rPr>
              <w:t>8</w:t>
            </w:r>
          </w:p>
        </w:tc>
        <w:tc>
          <w:tcPr>
            <w:tcW w:w="46" w:type="dxa"/>
            <w:gridSpan w:val="2"/>
            <w:shd w:val="clear" w:color="auto" w:fill="auto"/>
          </w:tcPr>
          <w:p w:rsidR="00775482" w:rsidRPr="00DE5B35" w:rsidRDefault="00775482" w:rsidP="00632AC6">
            <w:pPr>
              <w:snapToGrid w:val="0"/>
              <w:rPr>
                <w:sz w:val="24"/>
                <w:szCs w:val="28"/>
                <w:lang w:val="uk-UA"/>
              </w:rPr>
            </w:pPr>
          </w:p>
        </w:tc>
      </w:tr>
      <w:tr w:rsidR="00775482" w:rsidRPr="00DE5B35" w:rsidTr="00DE5B35">
        <w:tc>
          <w:tcPr>
            <w:tcW w:w="8906" w:type="dxa"/>
            <w:shd w:val="clear" w:color="auto" w:fill="auto"/>
          </w:tcPr>
          <w:p w:rsidR="00775482" w:rsidRPr="00DE5B35" w:rsidRDefault="00775482" w:rsidP="00632AC6">
            <w:pPr>
              <w:spacing w:line="360" w:lineRule="auto"/>
              <w:jc w:val="both"/>
              <w:rPr>
                <w:sz w:val="24"/>
                <w:szCs w:val="24"/>
              </w:rPr>
            </w:pPr>
            <w:r w:rsidRPr="00DE5B35">
              <w:rPr>
                <w:sz w:val="24"/>
                <w:szCs w:val="24"/>
                <w:lang w:val="uk-UA"/>
              </w:rPr>
              <w:t>4.2. Визначення порогової концентрації (</w:t>
            </w:r>
            <w:r w:rsidRPr="00DE5B35">
              <w:rPr>
                <w:sz w:val="24"/>
                <w:szCs w:val="24"/>
                <w:lang w:val="en-US"/>
              </w:rPr>
              <w:t>Lim</w:t>
            </w:r>
            <w:r w:rsidRPr="00DE5B35">
              <w:rPr>
                <w:sz w:val="24"/>
                <w:szCs w:val="24"/>
                <w:vertAlign w:val="subscript"/>
                <w:lang w:val="en-US"/>
              </w:rPr>
              <w:t>ac</w:t>
            </w:r>
            <w:r w:rsidRPr="00DE5B35">
              <w:rPr>
                <w:sz w:val="24"/>
                <w:szCs w:val="24"/>
                <w:lang w:val="uk-UA"/>
              </w:rPr>
              <w:t>) діазоліну при однократному інгаляційному впливі</w:t>
            </w:r>
          </w:p>
        </w:tc>
        <w:tc>
          <w:tcPr>
            <w:tcW w:w="678" w:type="dxa"/>
            <w:shd w:val="clear" w:color="auto" w:fill="auto"/>
          </w:tcPr>
          <w:p w:rsidR="00775482" w:rsidRPr="00DE5B35" w:rsidRDefault="00BA400C" w:rsidP="00BA400C">
            <w:pPr>
              <w:pStyle w:val="15"/>
              <w:snapToGrid w:val="0"/>
              <w:spacing w:line="360" w:lineRule="auto"/>
              <w:rPr>
                <w:b w:val="0"/>
                <w:bCs/>
                <w:color w:val="000000"/>
                <w:sz w:val="24"/>
                <w:lang w:val="en-US"/>
              </w:rPr>
            </w:pPr>
            <w:r w:rsidRPr="00DE5B35">
              <w:rPr>
                <w:b w:val="0"/>
                <w:bCs/>
                <w:color w:val="000000"/>
                <w:sz w:val="24"/>
                <w:lang w:val="en-US"/>
              </w:rPr>
              <w:t>70</w:t>
            </w:r>
          </w:p>
        </w:tc>
        <w:tc>
          <w:tcPr>
            <w:tcW w:w="46" w:type="dxa"/>
            <w:gridSpan w:val="2"/>
            <w:shd w:val="clear" w:color="auto" w:fill="auto"/>
          </w:tcPr>
          <w:p w:rsidR="00775482" w:rsidRPr="00DE5B35" w:rsidRDefault="00775482" w:rsidP="00632AC6">
            <w:pPr>
              <w:snapToGrid w:val="0"/>
              <w:rPr>
                <w:color w:val="000000"/>
                <w:sz w:val="24"/>
              </w:rPr>
            </w:pP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pStyle w:val="2"/>
              <w:numPr>
                <w:ilvl w:val="0"/>
                <w:numId w:val="0"/>
              </w:numPr>
              <w:spacing w:before="0" w:after="0" w:line="360" w:lineRule="auto"/>
              <w:jc w:val="both"/>
              <w:rPr>
                <w:sz w:val="24"/>
                <w:szCs w:val="24"/>
              </w:rPr>
            </w:pPr>
            <w:r w:rsidRPr="00DE5B35">
              <w:rPr>
                <w:rFonts w:ascii="Times New Roman" w:hAnsi="Times New Roman" w:cs="Times New Roman"/>
                <w:b w:val="0"/>
                <w:bCs w:val="0"/>
                <w:i w:val="0"/>
                <w:iCs w:val="0"/>
                <w:sz w:val="24"/>
                <w:szCs w:val="24"/>
              </w:rPr>
              <w:t>4.3. Оцінка кумулятивних властивостей і характеру біологічної дії діазоліну в умовах підгострого досліду та багаторазового нанесення на шкіру</w:t>
            </w:r>
          </w:p>
        </w:tc>
        <w:tc>
          <w:tcPr>
            <w:tcW w:w="713" w:type="dxa"/>
            <w:gridSpan w:val="2"/>
            <w:shd w:val="clear" w:color="auto" w:fill="auto"/>
          </w:tcPr>
          <w:p w:rsidR="00775482" w:rsidRPr="00DE5B35" w:rsidRDefault="00775482" w:rsidP="00BA400C">
            <w:pPr>
              <w:pStyle w:val="15"/>
              <w:spacing w:line="360" w:lineRule="auto"/>
              <w:rPr>
                <w:sz w:val="24"/>
                <w:lang w:val="en-US"/>
              </w:rPr>
            </w:pPr>
            <w:r w:rsidRPr="00DE5B35">
              <w:rPr>
                <w:b w:val="0"/>
                <w:bCs/>
                <w:color w:val="000000"/>
                <w:sz w:val="24"/>
                <w:lang w:val="ru-RU"/>
              </w:rPr>
              <w:t>7</w:t>
            </w:r>
            <w:r w:rsidR="00BA400C" w:rsidRPr="00DE5B35">
              <w:rPr>
                <w:b w:val="0"/>
                <w:bCs/>
                <w:color w:val="000000"/>
                <w:sz w:val="24"/>
                <w:lang w:val="en-US"/>
              </w:rPr>
              <w:t>4</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rPr>
                <w:sz w:val="24"/>
                <w:szCs w:val="24"/>
              </w:rPr>
            </w:pPr>
            <w:r w:rsidRPr="00DE5B35">
              <w:rPr>
                <w:bCs/>
                <w:caps/>
                <w:color w:val="000000"/>
                <w:sz w:val="24"/>
                <w:szCs w:val="24"/>
              </w:rPr>
              <w:t xml:space="preserve">розділ </w:t>
            </w:r>
            <w:r w:rsidRPr="00DE5B35">
              <w:rPr>
                <w:bCs/>
                <w:caps/>
                <w:color w:val="000000"/>
                <w:sz w:val="24"/>
                <w:szCs w:val="24"/>
                <w:lang w:val="uk-UA"/>
              </w:rPr>
              <w:t xml:space="preserve">5. </w:t>
            </w:r>
            <w:r w:rsidRPr="00DE5B35">
              <w:rPr>
                <w:caps/>
                <w:color w:val="000000"/>
                <w:sz w:val="24"/>
                <w:szCs w:val="24"/>
                <w:lang w:val="uk-UA"/>
              </w:rPr>
              <w:t xml:space="preserve">ДОСЛІДЖЕННЯ Віддалених ЕФЕКТІВ ВПЛИВУ </w:t>
            </w:r>
          </w:p>
          <w:p w:rsidR="00775482" w:rsidRPr="00DE5B35" w:rsidRDefault="00775482" w:rsidP="00632AC6">
            <w:pPr>
              <w:spacing w:line="360" w:lineRule="auto"/>
              <w:rPr>
                <w:sz w:val="24"/>
                <w:szCs w:val="24"/>
              </w:rPr>
            </w:pPr>
            <w:r w:rsidRPr="00DE5B35">
              <w:rPr>
                <w:caps/>
                <w:color w:val="000000"/>
                <w:sz w:val="24"/>
                <w:szCs w:val="24"/>
                <w:lang w:val="uk-UA"/>
              </w:rPr>
              <w:t xml:space="preserve">ТА ІМУНОТОКСИЧНОЇ ДІЇ  ДІАЗОЛІНУ </w:t>
            </w:r>
          </w:p>
        </w:tc>
        <w:tc>
          <w:tcPr>
            <w:tcW w:w="713" w:type="dxa"/>
            <w:gridSpan w:val="2"/>
            <w:shd w:val="clear" w:color="auto" w:fill="auto"/>
          </w:tcPr>
          <w:p w:rsidR="00775482" w:rsidRPr="00DE5B35" w:rsidRDefault="00775482" w:rsidP="00BA400C">
            <w:pPr>
              <w:pStyle w:val="15"/>
              <w:spacing w:line="360" w:lineRule="auto"/>
              <w:rPr>
                <w:sz w:val="24"/>
                <w:lang w:val="en-US"/>
              </w:rPr>
            </w:pPr>
            <w:r w:rsidRPr="00DE5B35">
              <w:rPr>
                <w:b w:val="0"/>
                <w:bCs/>
                <w:caps/>
                <w:color w:val="000000"/>
                <w:sz w:val="24"/>
                <w:lang w:val="ru-RU"/>
              </w:rPr>
              <w:t>7</w:t>
            </w:r>
            <w:r w:rsidR="00BA400C" w:rsidRPr="00DE5B35">
              <w:rPr>
                <w:b w:val="0"/>
                <w:bCs/>
                <w:caps/>
                <w:color w:val="000000"/>
                <w:sz w:val="24"/>
                <w:lang w:val="en-US"/>
              </w:rPr>
              <w:t>7</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jc w:val="both"/>
              <w:rPr>
                <w:sz w:val="24"/>
                <w:szCs w:val="24"/>
              </w:rPr>
            </w:pPr>
            <w:r w:rsidRPr="00DE5B35">
              <w:rPr>
                <w:bCs/>
                <w:caps/>
                <w:color w:val="000000"/>
                <w:sz w:val="24"/>
                <w:szCs w:val="24"/>
                <w:lang w:val="uk-UA"/>
              </w:rPr>
              <w:t>5.1.</w:t>
            </w:r>
            <w:r w:rsidRPr="00DE5B35">
              <w:rPr>
                <w:b/>
                <w:color w:val="000000"/>
                <w:sz w:val="24"/>
                <w:szCs w:val="24"/>
              </w:rPr>
              <w:t xml:space="preserve"> </w:t>
            </w:r>
            <w:r w:rsidRPr="00DE5B35">
              <w:rPr>
                <w:sz w:val="24"/>
                <w:szCs w:val="24"/>
                <w:lang w:val="uk-UA"/>
              </w:rPr>
              <w:t xml:space="preserve"> Дослідження гонадотоксичної дії діазоліну</w:t>
            </w:r>
          </w:p>
        </w:tc>
        <w:tc>
          <w:tcPr>
            <w:tcW w:w="713" w:type="dxa"/>
            <w:gridSpan w:val="2"/>
            <w:shd w:val="clear" w:color="auto" w:fill="auto"/>
          </w:tcPr>
          <w:p w:rsidR="00775482" w:rsidRPr="00DE5B35" w:rsidRDefault="00BA400C" w:rsidP="00632AC6">
            <w:pPr>
              <w:pStyle w:val="15"/>
              <w:spacing w:line="360" w:lineRule="auto"/>
              <w:rPr>
                <w:sz w:val="24"/>
              </w:rPr>
            </w:pPr>
            <w:r w:rsidRPr="00DE5B35">
              <w:rPr>
                <w:b w:val="0"/>
                <w:bCs/>
                <w:caps/>
                <w:color w:val="000000"/>
                <w:sz w:val="24"/>
                <w:lang w:val="ru-RU"/>
              </w:rPr>
              <w:t>77</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jc w:val="both"/>
              <w:rPr>
                <w:sz w:val="24"/>
                <w:szCs w:val="24"/>
              </w:rPr>
            </w:pPr>
            <w:r w:rsidRPr="00DE5B35">
              <w:rPr>
                <w:bCs/>
                <w:caps/>
                <w:color w:val="000000"/>
                <w:sz w:val="24"/>
                <w:szCs w:val="24"/>
                <w:lang w:val="uk-UA"/>
              </w:rPr>
              <w:t>5.2.</w:t>
            </w:r>
            <w:r w:rsidRPr="00DE5B35">
              <w:rPr>
                <w:b/>
                <w:color w:val="000000"/>
                <w:sz w:val="24"/>
                <w:szCs w:val="24"/>
                <w:lang w:val="uk-UA"/>
              </w:rPr>
              <w:t xml:space="preserve"> </w:t>
            </w:r>
            <w:r w:rsidRPr="00DE5B35">
              <w:rPr>
                <w:bCs/>
                <w:sz w:val="24"/>
                <w:szCs w:val="24"/>
                <w:lang w:val="uk-UA"/>
              </w:rPr>
              <w:t>Дослідження ембріотоксичної дії діазоліну</w:t>
            </w:r>
          </w:p>
        </w:tc>
        <w:tc>
          <w:tcPr>
            <w:tcW w:w="713" w:type="dxa"/>
            <w:gridSpan w:val="2"/>
            <w:shd w:val="clear" w:color="auto" w:fill="auto"/>
          </w:tcPr>
          <w:p w:rsidR="00775482" w:rsidRPr="00DE5B35" w:rsidRDefault="00BA400C" w:rsidP="00632AC6">
            <w:pPr>
              <w:pStyle w:val="15"/>
              <w:spacing w:line="360" w:lineRule="auto"/>
              <w:rPr>
                <w:sz w:val="24"/>
              </w:rPr>
            </w:pPr>
            <w:r w:rsidRPr="00DE5B35">
              <w:rPr>
                <w:b w:val="0"/>
                <w:bCs/>
                <w:caps/>
                <w:color w:val="000000"/>
                <w:sz w:val="24"/>
                <w:lang w:val="ru-RU"/>
              </w:rPr>
              <w:t>79</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rPr>
                <w:sz w:val="24"/>
                <w:szCs w:val="24"/>
              </w:rPr>
            </w:pPr>
            <w:r w:rsidRPr="00DE5B35">
              <w:rPr>
                <w:bCs/>
                <w:iCs/>
                <w:sz w:val="24"/>
                <w:szCs w:val="24"/>
              </w:rPr>
              <w:t xml:space="preserve">5.3. </w:t>
            </w:r>
            <w:r w:rsidRPr="00DE5B35">
              <w:rPr>
                <w:sz w:val="24"/>
                <w:szCs w:val="24"/>
                <w:lang w:val="uk-UA"/>
              </w:rPr>
              <w:t>Дослідження імунотоксичної дії діазоліну</w:t>
            </w:r>
          </w:p>
        </w:tc>
        <w:tc>
          <w:tcPr>
            <w:tcW w:w="713" w:type="dxa"/>
            <w:gridSpan w:val="2"/>
            <w:shd w:val="clear" w:color="auto" w:fill="auto"/>
          </w:tcPr>
          <w:p w:rsidR="00775482" w:rsidRPr="00DE5B35" w:rsidRDefault="00BA400C" w:rsidP="00632AC6">
            <w:pPr>
              <w:pStyle w:val="15"/>
              <w:spacing w:line="360" w:lineRule="auto"/>
              <w:rPr>
                <w:sz w:val="24"/>
              </w:rPr>
            </w:pPr>
            <w:r w:rsidRPr="00DE5B35">
              <w:rPr>
                <w:b w:val="0"/>
                <w:bCs/>
                <w:caps/>
                <w:color w:val="000000"/>
                <w:sz w:val="24"/>
                <w:lang w:val="ru-RU"/>
              </w:rPr>
              <w:t>81</w:t>
            </w:r>
          </w:p>
        </w:tc>
      </w:tr>
      <w:tr w:rsidR="00775482" w:rsidRPr="00DE5B35" w:rsidTr="00DE5B35">
        <w:tblPrEx>
          <w:tblCellMar>
            <w:top w:w="108" w:type="dxa"/>
            <w:left w:w="108" w:type="dxa"/>
            <w:bottom w:w="108" w:type="dxa"/>
            <w:right w:w="108" w:type="dxa"/>
          </w:tblCellMar>
        </w:tblPrEx>
        <w:trPr>
          <w:gridAfter w:val="1"/>
          <w:wAfter w:w="11" w:type="dxa"/>
          <w:trHeight w:val="1014"/>
        </w:trPr>
        <w:tc>
          <w:tcPr>
            <w:tcW w:w="8906" w:type="dxa"/>
            <w:shd w:val="clear" w:color="auto" w:fill="auto"/>
          </w:tcPr>
          <w:p w:rsidR="00775482" w:rsidRPr="00DE5B35" w:rsidRDefault="00775482" w:rsidP="00632AC6">
            <w:pPr>
              <w:spacing w:line="360" w:lineRule="auto"/>
              <w:jc w:val="both"/>
              <w:rPr>
                <w:sz w:val="24"/>
                <w:szCs w:val="24"/>
                <w:lang w:val="uk-UA"/>
              </w:rPr>
            </w:pPr>
            <w:r w:rsidRPr="00DE5B35">
              <w:rPr>
                <w:color w:val="000000"/>
                <w:sz w:val="24"/>
                <w:szCs w:val="24"/>
                <w:lang w:val="uk-UA"/>
              </w:rPr>
              <w:lastRenderedPageBreak/>
              <w:t>РОЗДІЛ 6. АНАЛІЗ ТА УЗАГАЛЬНЕННЯ РЕЗУЛЬТАТІВ ДОСЛІДЖЕННЯ І ОБҐРУНТУВАННЯ ГІГІЄНІЧНИХ НОРМАТИВІВ ДІАЗОЛІНУ У ПОВІТРІ РОБОЧОЇ ЗОНИ ТА АТМОСФЕРНОМУ ПОВІТРІ</w:t>
            </w:r>
          </w:p>
        </w:tc>
        <w:tc>
          <w:tcPr>
            <w:tcW w:w="713" w:type="dxa"/>
            <w:gridSpan w:val="2"/>
            <w:shd w:val="clear" w:color="auto" w:fill="auto"/>
          </w:tcPr>
          <w:p w:rsidR="00775482" w:rsidRPr="00DE5B35" w:rsidRDefault="00BA400C" w:rsidP="00632AC6">
            <w:pPr>
              <w:pStyle w:val="15"/>
              <w:spacing w:line="360" w:lineRule="auto"/>
              <w:rPr>
                <w:sz w:val="24"/>
              </w:rPr>
            </w:pPr>
            <w:r w:rsidRPr="00DE5B35">
              <w:rPr>
                <w:b w:val="0"/>
                <w:bCs/>
                <w:caps/>
                <w:color w:val="000000"/>
                <w:sz w:val="24"/>
                <w:lang w:val="ru-RU"/>
              </w:rPr>
              <w:t>89</w:t>
            </w:r>
          </w:p>
          <w:p w:rsidR="00775482" w:rsidRPr="00DE5B35" w:rsidRDefault="00775482" w:rsidP="00632AC6">
            <w:pPr>
              <w:pStyle w:val="15"/>
              <w:spacing w:line="360" w:lineRule="auto"/>
              <w:rPr>
                <w:b w:val="0"/>
                <w:bCs/>
                <w:caps/>
                <w:color w:val="000000"/>
                <w:sz w:val="24"/>
                <w:lang w:val="ru-RU"/>
              </w:rPr>
            </w:pP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rPr>
                <w:sz w:val="24"/>
                <w:szCs w:val="24"/>
              </w:rPr>
            </w:pPr>
            <w:r w:rsidRPr="00DE5B35">
              <w:rPr>
                <w:color w:val="000000"/>
                <w:sz w:val="24"/>
                <w:szCs w:val="24"/>
                <w:lang w:val="uk-UA"/>
              </w:rPr>
              <w:t>ВИСНОВКИ</w:t>
            </w:r>
          </w:p>
        </w:tc>
        <w:tc>
          <w:tcPr>
            <w:tcW w:w="713" w:type="dxa"/>
            <w:gridSpan w:val="2"/>
            <w:shd w:val="clear" w:color="auto" w:fill="auto"/>
          </w:tcPr>
          <w:p w:rsidR="00775482" w:rsidRPr="00DE5B35" w:rsidRDefault="00BA400C" w:rsidP="00632AC6">
            <w:pPr>
              <w:pStyle w:val="15"/>
              <w:spacing w:line="360" w:lineRule="auto"/>
              <w:rPr>
                <w:sz w:val="24"/>
              </w:rPr>
            </w:pPr>
            <w:r w:rsidRPr="00DE5B35">
              <w:rPr>
                <w:b w:val="0"/>
                <w:bCs/>
                <w:caps/>
                <w:color w:val="000000"/>
                <w:sz w:val="24"/>
                <w:lang w:val="ru-RU"/>
              </w:rPr>
              <w:t>114</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rPr>
                <w:sz w:val="24"/>
                <w:szCs w:val="24"/>
              </w:rPr>
            </w:pPr>
            <w:r w:rsidRPr="00DE5B35">
              <w:rPr>
                <w:caps/>
                <w:color w:val="000000"/>
                <w:sz w:val="24"/>
                <w:szCs w:val="24"/>
                <w:lang w:val="uk-UA"/>
              </w:rPr>
              <w:t>список використаних джерел</w:t>
            </w:r>
          </w:p>
        </w:tc>
        <w:tc>
          <w:tcPr>
            <w:tcW w:w="713" w:type="dxa"/>
            <w:gridSpan w:val="2"/>
            <w:shd w:val="clear" w:color="auto" w:fill="auto"/>
          </w:tcPr>
          <w:p w:rsidR="00775482" w:rsidRPr="00DE5B35" w:rsidRDefault="00BA400C" w:rsidP="00632AC6">
            <w:pPr>
              <w:pStyle w:val="15"/>
              <w:spacing w:line="360" w:lineRule="auto"/>
              <w:rPr>
                <w:sz w:val="24"/>
              </w:rPr>
            </w:pPr>
            <w:r w:rsidRPr="00DE5B35">
              <w:rPr>
                <w:b w:val="0"/>
                <w:bCs/>
                <w:caps/>
                <w:color w:val="000000"/>
                <w:sz w:val="24"/>
                <w:lang w:val="ru-RU"/>
              </w:rPr>
              <w:t>117</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rPr>
                <w:sz w:val="24"/>
                <w:szCs w:val="24"/>
              </w:rPr>
            </w:pPr>
            <w:r w:rsidRPr="00DE5B35">
              <w:rPr>
                <w:bCs/>
                <w:caps/>
                <w:color w:val="000000"/>
                <w:sz w:val="24"/>
                <w:szCs w:val="24"/>
                <w:lang w:val="uk-UA"/>
              </w:rPr>
              <w:t xml:space="preserve">Додаток а. список праць за темою дисертації </w:t>
            </w:r>
          </w:p>
        </w:tc>
        <w:tc>
          <w:tcPr>
            <w:tcW w:w="713" w:type="dxa"/>
            <w:gridSpan w:val="2"/>
            <w:shd w:val="clear" w:color="auto" w:fill="auto"/>
          </w:tcPr>
          <w:p w:rsidR="00775482" w:rsidRPr="00DE5B35" w:rsidRDefault="00775482" w:rsidP="00632AC6">
            <w:pPr>
              <w:pStyle w:val="15"/>
              <w:spacing w:line="360" w:lineRule="auto"/>
              <w:rPr>
                <w:sz w:val="24"/>
                <w:lang w:val="en-US"/>
              </w:rPr>
            </w:pPr>
            <w:r w:rsidRPr="00DE5B35">
              <w:rPr>
                <w:b w:val="0"/>
                <w:bCs/>
                <w:caps/>
                <w:color w:val="000000"/>
                <w:sz w:val="24"/>
              </w:rPr>
              <w:t>13</w:t>
            </w:r>
            <w:r w:rsidR="00BA400C" w:rsidRPr="00DE5B35">
              <w:rPr>
                <w:b w:val="0"/>
                <w:bCs/>
                <w:caps/>
                <w:color w:val="000000"/>
                <w:sz w:val="24"/>
                <w:lang w:val="en-US"/>
              </w:rPr>
              <w:t>8</w:t>
            </w:r>
          </w:p>
        </w:tc>
      </w:tr>
      <w:tr w:rsidR="00775482" w:rsidRPr="00DE5B35" w:rsidTr="00DE5B35">
        <w:tblPrEx>
          <w:tblCellMar>
            <w:top w:w="108" w:type="dxa"/>
            <w:left w:w="108" w:type="dxa"/>
            <w:bottom w:w="108" w:type="dxa"/>
            <w:right w:w="108" w:type="dxa"/>
          </w:tblCellMar>
        </w:tblPrEx>
        <w:trPr>
          <w:gridAfter w:val="1"/>
          <w:wAfter w:w="11" w:type="dxa"/>
          <w:trHeight w:val="1371"/>
        </w:trPr>
        <w:tc>
          <w:tcPr>
            <w:tcW w:w="8906" w:type="dxa"/>
            <w:shd w:val="clear" w:color="auto" w:fill="auto"/>
          </w:tcPr>
          <w:p w:rsidR="00775482" w:rsidRPr="00DE5B35" w:rsidRDefault="00775482" w:rsidP="00632AC6">
            <w:pPr>
              <w:spacing w:line="360" w:lineRule="auto"/>
              <w:rPr>
                <w:sz w:val="24"/>
                <w:szCs w:val="24"/>
                <w:lang w:val="uk-UA"/>
              </w:rPr>
            </w:pPr>
            <w:r w:rsidRPr="00DE5B35">
              <w:rPr>
                <w:bCs/>
                <w:caps/>
                <w:color w:val="000000"/>
                <w:sz w:val="24"/>
                <w:szCs w:val="24"/>
                <w:lang w:val="uk-UA"/>
              </w:rPr>
              <w:t xml:space="preserve">Додаток Б. Акт впровадження (кафедра гігієни і профілактичної токсикології з курсом гігієни фпдо лнму імені Данила галицького) </w:t>
            </w:r>
          </w:p>
        </w:tc>
        <w:tc>
          <w:tcPr>
            <w:tcW w:w="713" w:type="dxa"/>
            <w:gridSpan w:val="2"/>
            <w:shd w:val="clear" w:color="auto" w:fill="auto"/>
          </w:tcPr>
          <w:p w:rsidR="00775482" w:rsidRPr="00DE5B35" w:rsidRDefault="00BA400C" w:rsidP="00632AC6">
            <w:pPr>
              <w:pStyle w:val="15"/>
              <w:spacing w:line="360" w:lineRule="auto"/>
              <w:rPr>
                <w:sz w:val="24"/>
                <w:lang w:val="en-US"/>
              </w:rPr>
            </w:pPr>
            <w:r w:rsidRPr="00DE5B35">
              <w:rPr>
                <w:b w:val="0"/>
                <w:bCs/>
                <w:caps/>
                <w:color w:val="000000"/>
                <w:sz w:val="24"/>
              </w:rPr>
              <w:t>141</w:t>
            </w:r>
          </w:p>
        </w:tc>
      </w:tr>
      <w:tr w:rsidR="00775482" w:rsidRPr="00DE5B35" w:rsidTr="00DE5B35">
        <w:tblPrEx>
          <w:tblCellMar>
            <w:top w:w="108" w:type="dxa"/>
            <w:left w:w="108" w:type="dxa"/>
            <w:bottom w:w="108" w:type="dxa"/>
            <w:right w:w="108" w:type="dxa"/>
          </w:tblCellMar>
        </w:tblPrEx>
        <w:trPr>
          <w:gridAfter w:val="1"/>
          <w:wAfter w:w="11" w:type="dxa"/>
          <w:trHeight w:val="856"/>
        </w:trPr>
        <w:tc>
          <w:tcPr>
            <w:tcW w:w="8906" w:type="dxa"/>
            <w:shd w:val="clear" w:color="auto" w:fill="auto"/>
          </w:tcPr>
          <w:p w:rsidR="00775482" w:rsidRPr="00DE5B35" w:rsidRDefault="00775482" w:rsidP="00632AC6">
            <w:pPr>
              <w:spacing w:line="360" w:lineRule="auto"/>
              <w:rPr>
                <w:sz w:val="24"/>
                <w:szCs w:val="24"/>
              </w:rPr>
            </w:pPr>
            <w:r w:rsidRPr="00DE5B35">
              <w:rPr>
                <w:bCs/>
                <w:caps/>
                <w:color w:val="000000"/>
                <w:sz w:val="24"/>
                <w:szCs w:val="24"/>
                <w:lang w:val="uk-UA"/>
              </w:rPr>
              <w:t>Додаток в. акт впровадження (кафедра фармакології лнму імені Данила галицького)</w:t>
            </w:r>
          </w:p>
        </w:tc>
        <w:tc>
          <w:tcPr>
            <w:tcW w:w="713" w:type="dxa"/>
            <w:gridSpan w:val="2"/>
            <w:shd w:val="clear" w:color="auto" w:fill="auto"/>
          </w:tcPr>
          <w:p w:rsidR="00775482" w:rsidRPr="00DE5B35" w:rsidRDefault="00BA400C" w:rsidP="00632AC6">
            <w:pPr>
              <w:pStyle w:val="15"/>
              <w:spacing w:line="360" w:lineRule="auto"/>
              <w:rPr>
                <w:sz w:val="24"/>
                <w:lang w:val="en-US"/>
              </w:rPr>
            </w:pPr>
            <w:r w:rsidRPr="00DE5B35">
              <w:rPr>
                <w:b w:val="0"/>
                <w:bCs/>
                <w:caps/>
                <w:color w:val="000000"/>
                <w:sz w:val="24"/>
                <w:lang w:val="ru-RU"/>
              </w:rPr>
              <w:t>142</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rPr>
                <w:sz w:val="24"/>
                <w:szCs w:val="24"/>
              </w:rPr>
            </w:pPr>
            <w:r w:rsidRPr="00DE5B35">
              <w:rPr>
                <w:bCs/>
                <w:caps/>
                <w:color w:val="000000"/>
                <w:sz w:val="24"/>
                <w:szCs w:val="24"/>
                <w:lang w:val="uk-UA"/>
              </w:rPr>
              <w:t>Додаток Г. Акт впровадження (ПАТ "ФАРМАК")</w:t>
            </w:r>
          </w:p>
        </w:tc>
        <w:tc>
          <w:tcPr>
            <w:tcW w:w="713" w:type="dxa"/>
            <w:gridSpan w:val="2"/>
            <w:shd w:val="clear" w:color="auto" w:fill="auto"/>
          </w:tcPr>
          <w:p w:rsidR="00775482" w:rsidRPr="00DE5B35" w:rsidRDefault="00BA400C" w:rsidP="00632AC6">
            <w:pPr>
              <w:pStyle w:val="15"/>
              <w:spacing w:line="360" w:lineRule="auto"/>
              <w:rPr>
                <w:sz w:val="24"/>
              </w:rPr>
            </w:pPr>
            <w:r w:rsidRPr="00DE5B35">
              <w:rPr>
                <w:b w:val="0"/>
                <w:bCs/>
                <w:caps/>
                <w:color w:val="000000"/>
                <w:sz w:val="24"/>
              </w:rPr>
              <w:t>143</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rPr>
                <w:sz w:val="24"/>
                <w:szCs w:val="24"/>
              </w:rPr>
            </w:pPr>
            <w:r w:rsidRPr="00DE5B35">
              <w:rPr>
                <w:bCs/>
                <w:caps/>
                <w:color w:val="000000"/>
                <w:sz w:val="24"/>
                <w:szCs w:val="24"/>
                <w:lang w:val="uk-UA"/>
              </w:rPr>
              <w:t>ДОДАТОК Д. інформаційне ПОВІДОМЛЕННЯ</w:t>
            </w:r>
          </w:p>
        </w:tc>
        <w:tc>
          <w:tcPr>
            <w:tcW w:w="713" w:type="dxa"/>
            <w:gridSpan w:val="2"/>
            <w:shd w:val="clear" w:color="auto" w:fill="auto"/>
          </w:tcPr>
          <w:p w:rsidR="00775482" w:rsidRPr="00DE5B35" w:rsidRDefault="00BA400C" w:rsidP="00632AC6">
            <w:pPr>
              <w:pStyle w:val="15"/>
              <w:spacing w:line="360" w:lineRule="auto"/>
              <w:rPr>
                <w:sz w:val="24"/>
              </w:rPr>
            </w:pPr>
            <w:r w:rsidRPr="00DE5B35">
              <w:rPr>
                <w:b w:val="0"/>
                <w:bCs/>
                <w:caps/>
                <w:color w:val="000000"/>
                <w:sz w:val="24"/>
              </w:rPr>
              <w:t>144</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rPr>
                <w:sz w:val="24"/>
                <w:szCs w:val="24"/>
              </w:rPr>
            </w:pPr>
            <w:r w:rsidRPr="00DE5B35">
              <w:rPr>
                <w:bCs/>
                <w:caps/>
                <w:color w:val="000000"/>
                <w:sz w:val="24"/>
                <w:szCs w:val="24"/>
                <w:lang w:val="uk-UA"/>
              </w:rPr>
              <w:t>Продовження Додатку Д</w:t>
            </w:r>
          </w:p>
        </w:tc>
        <w:tc>
          <w:tcPr>
            <w:tcW w:w="713" w:type="dxa"/>
            <w:gridSpan w:val="2"/>
            <w:shd w:val="clear" w:color="auto" w:fill="auto"/>
          </w:tcPr>
          <w:p w:rsidR="00775482" w:rsidRPr="00DE5B35" w:rsidRDefault="00775482" w:rsidP="00632AC6">
            <w:pPr>
              <w:pStyle w:val="15"/>
              <w:spacing w:line="360" w:lineRule="auto"/>
              <w:rPr>
                <w:sz w:val="24"/>
                <w:lang w:val="en-US"/>
              </w:rPr>
            </w:pPr>
            <w:r w:rsidRPr="00DE5B35">
              <w:rPr>
                <w:b w:val="0"/>
                <w:bCs/>
                <w:caps/>
                <w:color w:val="000000"/>
                <w:sz w:val="24"/>
              </w:rPr>
              <w:t>14</w:t>
            </w:r>
            <w:r w:rsidR="00BA400C" w:rsidRPr="00DE5B35">
              <w:rPr>
                <w:b w:val="0"/>
                <w:bCs/>
                <w:caps/>
                <w:color w:val="000000"/>
                <w:sz w:val="24"/>
                <w:lang w:val="en-US"/>
              </w:rPr>
              <w:t>4</w:t>
            </w:r>
          </w:p>
        </w:tc>
      </w:tr>
      <w:tr w:rsidR="00775482" w:rsidRPr="00DE5B35" w:rsidTr="00DE5B35">
        <w:tblPrEx>
          <w:tblCellMar>
            <w:top w:w="108" w:type="dxa"/>
            <w:left w:w="108" w:type="dxa"/>
            <w:bottom w:w="108" w:type="dxa"/>
            <w:right w:w="108" w:type="dxa"/>
          </w:tblCellMar>
        </w:tblPrEx>
        <w:trPr>
          <w:gridAfter w:val="1"/>
          <w:wAfter w:w="11" w:type="dxa"/>
        </w:trPr>
        <w:tc>
          <w:tcPr>
            <w:tcW w:w="8906" w:type="dxa"/>
            <w:shd w:val="clear" w:color="auto" w:fill="auto"/>
          </w:tcPr>
          <w:p w:rsidR="00775482" w:rsidRPr="00DE5B35" w:rsidRDefault="00775482" w:rsidP="00632AC6">
            <w:pPr>
              <w:spacing w:line="360" w:lineRule="auto"/>
              <w:rPr>
                <w:sz w:val="24"/>
                <w:szCs w:val="24"/>
              </w:rPr>
            </w:pPr>
            <w:r w:rsidRPr="00DE5B35">
              <w:rPr>
                <w:bCs/>
                <w:caps/>
                <w:color w:val="000000"/>
                <w:sz w:val="24"/>
                <w:szCs w:val="24"/>
                <w:lang w:val="uk-UA"/>
              </w:rPr>
              <w:t>Додаток е. СВІДОЦТВО ПРО АТЕСТАЦІЮ мвв</w:t>
            </w:r>
          </w:p>
        </w:tc>
        <w:tc>
          <w:tcPr>
            <w:tcW w:w="713" w:type="dxa"/>
            <w:gridSpan w:val="2"/>
            <w:shd w:val="clear" w:color="auto" w:fill="auto"/>
          </w:tcPr>
          <w:p w:rsidR="00775482" w:rsidRPr="00DE5B35" w:rsidRDefault="00775482" w:rsidP="00632AC6">
            <w:pPr>
              <w:pStyle w:val="15"/>
              <w:spacing w:line="360" w:lineRule="auto"/>
              <w:rPr>
                <w:sz w:val="24"/>
                <w:lang w:val="en-US"/>
              </w:rPr>
            </w:pPr>
            <w:r w:rsidRPr="00DE5B35">
              <w:rPr>
                <w:b w:val="0"/>
                <w:bCs/>
                <w:caps/>
                <w:color w:val="000000"/>
                <w:sz w:val="24"/>
              </w:rPr>
              <w:t>14</w:t>
            </w:r>
            <w:r w:rsidR="00BA400C" w:rsidRPr="00DE5B35">
              <w:rPr>
                <w:b w:val="0"/>
                <w:bCs/>
                <w:caps/>
                <w:color w:val="000000"/>
                <w:sz w:val="24"/>
                <w:lang w:val="en-US"/>
              </w:rPr>
              <w:t>5</w:t>
            </w:r>
          </w:p>
        </w:tc>
      </w:tr>
    </w:tbl>
    <w:p w:rsidR="00775482" w:rsidRDefault="00775482" w:rsidP="00775482">
      <w:pPr>
        <w:pStyle w:val="15"/>
        <w:pageBreakBefore/>
        <w:spacing w:line="360" w:lineRule="auto"/>
      </w:pPr>
      <w:r>
        <w:rPr>
          <w:b w:val="0"/>
          <w:bCs/>
          <w:caps/>
          <w:color w:val="000000"/>
          <w:sz w:val="28"/>
        </w:rPr>
        <w:lastRenderedPageBreak/>
        <w:t>Перелік умовних позначень</w:t>
      </w:r>
    </w:p>
    <w:p w:rsidR="00775482" w:rsidRDefault="00775482" w:rsidP="00775482">
      <w:pPr>
        <w:pStyle w:val="15"/>
        <w:spacing w:line="360" w:lineRule="auto"/>
        <w:jc w:val="left"/>
      </w:pPr>
      <w:r>
        <w:rPr>
          <w:b w:val="0"/>
          <w:bCs/>
          <w:color w:val="000000"/>
          <w:sz w:val="28"/>
        </w:rPr>
        <w:t>АГП – антигістамінні препарати</w:t>
      </w:r>
    </w:p>
    <w:p w:rsidR="00775482" w:rsidRDefault="00775482" w:rsidP="00775482">
      <w:pPr>
        <w:pStyle w:val="15"/>
        <w:spacing w:line="360" w:lineRule="auto"/>
        <w:jc w:val="left"/>
      </w:pPr>
      <w:r>
        <w:rPr>
          <w:b w:val="0"/>
          <w:bCs/>
          <w:color w:val="000000"/>
          <w:sz w:val="28"/>
          <w:lang w:val="en-US"/>
        </w:rPr>
        <w:t>A</w:t>
      </w:r>
      <w:r>
        <w:rPr>
          <w:b w:val="0"/>
          <w:bCs/>
          <w:color w:val="000000"/>
          <w:sz w:val="28"/>
        </w:rPr>
        <w:t>Л</w:t>
      </w:r>
      <w:r>
        <w:rPr>
          <w:b w:val="0"/>
          <w:bCs/>
          <w:color w:val="000000"/>
          <w:sz w:val="28"/>
          <w:lang w:val="en-US"/>
        </w:rPr>
        <w:t>T</w:t>
      </w:r>
      <w:r>
        <w:rPr>
          <w:b w:val="0"/>
          <w:bCs/>
          <w:color w:val="000000"/>
          <w:sz w:val="28"/>
        </w:rPr>
        <w:t xml:space="preserve"> – аланінамінотрансфераза</w:t>
      </w:r>
    </w:p>
    <w:p w:rsidR="00775482" w:rsidRDefault="00775482" w:rsidP="00775482">
      <w:pPr>
        <w:pStyle w:val="15"/>
        <w:spacing w:line="360" w:lineRule="auto"/>
        <w:jc w:val="left"/>
      </w:pPr>
      <w:r>
        <w:rPr>
          <w:b w:val="0"/>
          <w:bCs/>
          <w:color w:val="000000"/>
          <w:sz w:val="28"/>
          <w:lang w:val="en-US"/>
        </w:rPr>
        <w:t>A</w:t>
      </w:r>
      <w:r>
        <w:rPr>
          <w:b w:val="0"/>
          <w:bCs/>
          <w:color w:val="000000"/>
          <w:sz w:val="28"/>
        </w:rPr>
        <w:t>С</w:t>
      </w:r>
      <w:r>
        <w:rPr>
          <w:b w:val="0"/>
          <w:bCs/>
          <w:color w:val="000000"/>
          <w:sz w:val="28"/>
          <w:lang w:val="en-US"/>
        </w:rPr>
        <w:t>T</w:t>
      </w:r>
      <w:r>
        <w:rPr>
          <w:b w:val="0"/>
          <w:bCs/>
          <w:color w:val="000000"/>
          <w:sz w:val="28"/>
        </w:rPr>
        <w:t xml:space="preserve"> – аспартатамінотрансфераза</w:t>
      </w:r>
    </w:p>
    <w:p w:rsidR="00775482" w:rsidRDefault="00775482" w:rsidP="00775482">
      <w:pPr>
        <w:pStyle w:val="15"/>
        <w:spacing w:line="360" w:lineRule="auto"/>
        <w:jc w:val="left"/>
      </w:pPr>
      <w:r>
        <w:rPr>
          <w:b w:val="0"/>
          <w:bCs/>
          <w:color w:val="000000"/>
          <w:sz w:val="28"/>
        </w:rPr>
        <w:t>ІСЛМ – індекс співвідношення лімфоцитів та моноцитів</w:t>
      </w:r>
    </w:p>
    <w:p w:rsidR="00775482" w:rsidRDefault="00775482" w:rsidP="00775482">
      <w:pPr>
        <w:pStyle w:val="15"/>
        <w:spacing w:line="360" w:lineRule="auto"/>
        <w:jc w:val="left"/>
      </w:pPr>
      <w:r>
        <w:rPr>
          <w:b w:val="0"/>
          <w:bCs/>
          <w:color w:val="000000"/>
          <w:sz w:val="28"/>
        </w:rPr>
        <w:t>ІСНМ – індекс співвідношення нейтрофілів та моноцитів</w:t>
      </w:r>
    </w:p>
    <w:p w:rsidR="00775482" w:rsidRDefault="00775482" w:rsidP="00775482">
      <w:pPr>
        <w:pStyle w:val="15"/>
        <w:spacing w:line="360" w:lineRule="auto"/>
        <w:jc w:val="left"/>
      </w:pPr>
      <w:r>
        <w:rPr>
          <w:b w:val="0"/>
          <w:bCs/>
          <w:color w:val="000000"/>
          <w:sz w:val="28"/>
        </w:rPr>
        <w:t>ІСНЕ – індекс співвідношення нейтрофілів та еозинофілів</w:t>
      </w:r>
    </w:p>
    <w:p w:rsidR="00775482" w:rsidRDefault="00775482" w:rsidP="00775482">
      <w:pPr>
        <w:pStyle w:val="15"/>
        <w:spacing w:line="360" w:lineRule="auto"/>
        <w:jc w:val="left"/>
      </w:pPr>
      <w:r>
        <w:rPr>
          <w:b w:val="0"/>
          <w:bCs/>
          <w:color w:val="000000"/>
          <w:sz w:val="28"/>
        </w:rPr>
        <w:t>ІРІ – імуннорегуляторний індекс</w:t>
      </w:r>
    </w:p>
    <w:p w:rsidR="00775482" w:rsidRDefault="00775482" w:rsidP="00775482">
      <w:pPr>
        <w:pStyle w:val="15"/>
        <w:spacing w:line="360" w:lineRule="auto"/>
        <w:jc w:val="left"/>
      </w:pPr>
      <w:r>
        <w:rPr>
          <w:b w:val="0"/>
          <w:sz w:val="28"/>
          <w:szCs w:val="28"/>
        </w:rPr>
        <w:t xml:space="preserve">ІТП - інженерно-технічні працівники </w:t>
      </w:r>
    </w:p>
    <w:p w:rsidR="00775482" w:rsidRDefault="00775482" w:rsidP="00775482">
      <w:pPr>
        <w:pStyle w:val="15"/>
        <w:tabs>
          <w:tab w:val="center" w:pos="4677"/>
        </w:tabs>
        <w:spacing w:line="360" w:lineRule="auto"/>
        <w:jc w:val="left"/>
      </w:pPr>
      <w:r>
        <w:rPr>
          <w:b w:val="0"/>
          <w:sz w:val="28"/>
          <w:szCs w:val="28"/>
        </w:rPr>
        <w:t>КВЧ – коефіцієнт видової чутливості тварин</w:t>
      </w:r>
    </w:p>
    <w:p w:rsidR="00775482" w:rsidRDefault="00775482" w:rsidP="00775482">
      <w:pPr>
        <w:pStyle w:val="15"/>
        <w:spacing w:line="360" w:lineRule="auto"/>
        <w:jc w:val="left"/>
      </w:pPr>
      <w:r>
        <w:rPr>
          <w:b w:val="0"/>
          <w:bCs/>
          <w:color w:val="000000"/>
          <w:sz w:val="28"/>
        </w:rPr>
        <w:t>ЛВІ – лейко-В-клітинний індекс</w:t>
      </w:r>
    </w:p>
    <w:p w:rsidR="00775482" w:rsidRDefault="00775482" w:rsidP="00775482">
      <w:pPr>
        <w:pStyle w:val="15"/>
        <w:spacing w:line="360" w:lineRule="auto"/>
        <w:jc w:val="left"/>
      </w:pPr>
      <w:r>
        <w:rPr>
          <w:b w:val="0"/>
          <w:bCs/>
          <w:color w:val="000000"/>
          <w:sz w:val="28"/>
        </w:rPr>
        <w:t>ЛТІ – лейко-Т-клітинний індекс</w:t>
      </w:r>
      <w:r>
        <w:rPr>
          <w:b w:val="0"/>
          <w:sz w:val="28"/>
          <w:szCs w:val="28"/>
        </w:rPr>
        <w:t xml:space="preserve"> </w:t>
      </w:r>
    </w:p>
    <w:p w:rsidR="00775482" w:rsidRDefault="00775482" w:rsidP="00775482">
      <w:pPr>
        <w:pStyle w:val="15"/>
        <w:spacing w:line="360" w:lineRule="auto"/>
        <w:jc w:val="left"/>
      </w:pPr>
      <w:r>
        <w:rPr>
          <w:b w:val="0"/>
          <w:sz w:val="28"/>
          <w:szCs w:val="28"/>
        </w:rPr>
        <w:t>ЛНМУ – Львівський національний медичний університет</w:t>
      </w:r>
    </w:p>
    <w:p w:rsidR="00775482" w:rsidRDefault="00775482" w:rsidP="00775482">
      <w:pPr>
        <w:pStyle w:val="15"/>
        <w:spacing w:line="360" w:lineRule="auto"/>
        <w:jc w:val="left"/>
      </w:pPr>
      <w:r>
        <w:rPr>
          <w:b w:val="0"/>
          <w:sz w:val="28"/>
          <w:szCs w:val="28"/>
        </w:rPr>
        <w:t>МДТД – максимальна добова терапевтична доза</w:t>
      </w:r>
      <w:r>
        <w:rPr>
          <w:sz w:val="28"/>
          <w:szCs w:val="28"/>
        </w:rPr>
        <w:t xml:space="preserve"> </w:t>
      </w:r>
    </w:p>
    <w:p w:rsidR="00775482" w:rsidRDefault="00775482" w:rsidP="00775482">
      <w:pPr>
        <w:pStyle w:val="15"/>
        <w:spacing w:line="360" w:lineRule="auto"/>
        <w:jc w:val="left"/>
      </w:pPr>
      <w:r>
        <w:rPr>
          <w:b w:val="0"/>
          <w:sz w:val="28"/>
          <w:szCs w:val="28"/>
        </w:rPr>
        <w:t>НДТД – найбільша добова терапевтична доза</w:t>
      </w:r>
    </w:p>
    <w:p w:rsidR="00775482" w:rsidRDefault="00775482" w:rsidP="00775482">
      <w:pPr>
        <w:pStyle w:val="15"/>
        <w:spacing w:line="360" w:lineRule="auto"/>
        <w:jc w:val="left"/>
      </w:pPr>
      <w:r>
        <w:rPr>
          <w:b w:val="0"/>
          <w:bCs/>
          <w:color w:val="000000"/>
          <w:sz w:val="28"/>
        </w:rPr>
        <w:t>ОБРВ – орієнтовно безпечний рівень впливу</w:t>
      </w:r>
    </w:p>
    <w:p w:rsidR="00775482" w:rsidRDefault="00775482" w:rsidP="00775482">
      <w:pPr>
        <w:pStyle w:val="15"/>
        <w:spacing w:line="360" w:lineRule="auto"/>
        <w:jc w:val="left"/>
      </w:pPr>
      <w:r>
        <w:rPr>
          <w:b w:val="0"/>
          <w:bCs/>
          <w:color w:val="000000"/>
          <w:sz w:val="28"/>
        </w:rPr>
        <w:t>ПЕГ – високомолекулярний поліетиленгліколь</w:t>
      </w:r>
    </w:p>
    <w:p w:rsidR="00775482" w:rsidRDefault="00775482" w:rsidP="00775482">
      <w:pPr>
        <w:pStyle w:val="15"/>
        <w:spacing w:line="360" w:lineRule="auto"/>
        <w:jc w:val="left"/>
      </w:pPr>
      <w:r>
        <w:rPr>
          <w:b w:val="0"/>
          <w:bCs/>
          <w:color w:val="000000"/>
          <w:sz w:val="28"/>
        </w:rPr>
        <w:t>РСАЛ – реакція специфічної агломерації лейкоцитів</w:t>
      </w:r>
    </w:p>
    <w:p w:rsidR="00775482" w:rsidRDefault="00775482" w:rsidP="00775482">
      <w:pPr>
        <w:pStyle w:val="15"/>
        <w:spacing w:line="360" w:lineRule="auto"/>
        <w:jc w:val="left"/>
      </w:pPr>
      <w:r>
        <w:rPr>
          <w:b w:val="0"/>
          <w:bCs/>
          <w:color w:val="000000"/>
          <w:sz w:val="28"/>
        </w:rPr>
        <w:t>РСЛЛ – реакція специфічного лізису лейкоцитів</w:t>
      </w:r>
    </w:p>
    <w:p w:rsidR="00775482" w:rsidRDefault="00775482" w:rsidP="00775482">
      <w:pPr>
        <w:pStyle w:val="15"/>
        <w:spacing w:line="360" w:lineRule="auto"/>
        <w:jc w:val="left"/>
      </w:pPr>
      <w:r>
        <w:rPr>
          <w:b w:val="0"/>
          <w:bCs/>
          <w:color w:val="000000"/>
          <w:sz w:val="28"/>
        </w:rPr>
        <w:t>СД</w:t>
      </w:r>
      <w:r>
        <w:rPr>
          <w:b w:val="0"/>
          <w:bCs/>
          <w:color w:val="000000"/>
          <w:sz w:val="28"/>
          <w:vertAlign w:val="subscript"/>
        </w:rPr>
        <w:t xml:space="preserve">3 </w:t>
      </w:r>
      <w:r>
        <w:rPr>
          <w:b w:val="0"/>
          <w:bCs/>
          <w:color w:val="000000"/>
          <w:sz w:val="28"/>
        </w:rPr>
        <w:t>– Т-лімфоцити</w:t>
      </w:r>
    </w:p>
    <w:p w:rsidR="00775482" w:rsidRDefault="00775482" w:rsidP="00775482">
      <w:pPr>
        <w:pStyle w:val="15"/>
        <w:spacing w:line="360" w:lineRule="auto"/>
        <w:jc w:val="left"/>
      </w:pPr>
      <w:r>
        <w:rPr>
          <w:b w:val="0"/>
          <w:bCs/>
          <w:color w:val="000000"/>
          <w:sz w:val="28"/>
        </w:rPr>
        <w:t>СД</w:t>
      </w:r>
      <w:r>
        <w:rPr>
          <w:b w:val="0"/>
          <w:bCs/>
          <w:color w:val="000000"/>
          <w:sz w:val="28"/>
          <w:vertAlign w:val="subscript"/>
        </w:rPr>
        <w:t>4</w:t>
      </w:r>
      <w:r>
        <w:rPr>
          <w:b w:val="0"/>
          <w:bCs/>
          <w:color w:val="000000"/>
          <w:sz w:val="28"/>
        </w:rPr>
        <w:t xml:space="preserve"> – Т-хелпери</w:t>
      </w:r>
    </w:p>
    <w:p w:rsidR="00775482" w:rsidRDefault="00775482" w:rsidP="00775482">
      <w:pPr>
        <w:pStyle w:val="15"/>
        <w:spacing w:line="360" w:lineRule="auto"/>
        <w:jc w:val="left"/>
      </w:pPr>
      <w:r>
        <w:rPr>
          <w:b w:val="0"/>
          <w:bCs/>
          <w:color w:val="000000"/>
          <w:sz w:val="28"/>
        </w:rPr>
        <w:t>СД</w:t>
      </w:r>
      <w:r>
        <w:rPr>
          <w:b w:val="0"/>
          <w:bCs/>
          <w:color w:val="000000"/>
          <w:sz w:val="28"/>
          <w:vertAlign w:val="subscript"/>
        </w:rPr>
        <w:t>8</w:t>
      </w:r>
      <w:r>
        <w:rPr>
          <w:b w:val="0"/>
          <w:bCs/>
          <w:color w:val="000000"/>
          <w:sz w:val="28"/>
        </w:rPr>
        <w:t xml:space="preserve"> – Т-цитотоксичні</w:t>
      </w:r>
    </w:p>
    <w:p w:rsidR="00775482" w:rsidRDefault="00775482" w:rsidP="00775482">
      <w:pPr>
        <w:pStyle w:val="15"/>
        <w:spacing w:line="360" w:lineRule="auto"/>
        <w:jc w:val="left"/>
      </w:pPr>
      <w:r>
        <w:rPr>
          <w:b w:val="0"/>
          <w:bCs/>
          <w:color w:val="000000"/>
          <w:sz w:val="28"/>
        </w:rPr>
        <w:t>СД</w:t>
      </w:r>
      <w:r>
        <w:rPr>
          <w:b w:val="0"/>
          <w:bCs/>
          <w:color w:val="000000"/>
          <w:sz w:val="28"/>
          <w:vertAlign w:val="subscript"/>
        </w:rPr>
        <w:t>16</w:t>
      </w:r>
      <w:r>
        <w:rPr>
          <w:b w:val="0"/>
          <w:bCs/>
          <w:color w:val="000000"/>
          <w:sz w:val="28"/>
        </w:rPr>
        <w:t xml:space="preserve"> – натуральні кілери</w:t>
      </w:r>
    </w:p>
    <w:p w:rsidR="00775482" w:rsidRDefault="00775482" w:rsidP="00775482">
      <w:pPr>
        <w:pStyle w:val="15"/>
        <w:spacing w:line="360" w:lineRule="auto"/>
        <w:jc w:val="left"/>
      </w:pPr>
      <w:r>
        <w:rPr>
          <w:b w:val="0"/>
          <w:bCs/>
          <w:color w:val="000000"/>
          <w:sz w:val="28"/>
        </w:rPr>
        <w:t>СД</w:t>
      </w:r>
      <w:r>
        <w:rPr>
          <w:b w:val="0"/>
          <w:bCs/>
          <w:color w:val="000000"/>
          <w:sz w:val="28"/>
          <w:vertAlign w:val="subscript"/>
        </w:rPr>
        <w:t>22</w:t>
      </w:r>
      <w:r>
        <w:rPr>
          <w:b w:val="0"/>
          <w:bCs/>
          <w:color w:val="000000"/>
          <w:sz w:val="28"/>
        </w:rPr>
        <w:t xml:space="preserve"> – В-лімфоцити</w:t>
      </w:r>
      <w:r>
        <w:rPr>
          <w:b w:val="0"/>
          <w:bCs/>
          <w:color w:val="000000"/>
          <w:sz w:val="28"/>
          <w:vertAlign w:val="subscript"/>
        </w:rPr>
        <w:t xml:space="preserve"> </w:t>
      </w:r>
    </w:p>
    <w:p w:rsidR="00775482" w:rsidRDefault="00775482" w:rsidP="00775482">
      <w:pPr>
        <w:pStyle w:val="15"/>
        <w:spacing w:line="360" w:lineRule="auto"/>
        <w:jc w:val="left"/>
      </w:pPr>
      <w:r>
        <w:rPr>
          <w:b w:val="0"/>
          <w:sz w:val="28"/>
          <w:szCs w:val="28"/>
        </w:rPr>
        <w:t>СПП</w:t>
      </w:r>
      <w:r>
        <w:rPr>
          <w:b w:val="0"/>
          <w:sz w:val="28"/>
          <w:szCs w:val="28"/>
          <w:lang w:val="ru-RU"/>
        </w:rPr>
        <w:t xml:space="preserve"> -</w:t>
      </w:r>
      <w:r>
        <w:rPr>
          <w:b w:val="0"/>
          <w:sz w:val="28"/>
          <w:szCs w:val="28"/>
        </w:rPr>
        <w:t xml:space="preserve"> сумаційно-пороговий показник </w:t>
      </w:r>
    </w:p>
    <w:p w:rsidR="00775482" w:rsidRDefault="00775482" w:rsidP="00775482">
      <w:pPr>
        <w:pStyle w:val="15"/>
        <w:spacing w:line="360" w:lineRule="auto"/>
        <w:jc w:val="left"/>
      </w:pPr>
      <w:r>
        <w:rPr>
          <w:b w:val="0"/>
          <w:bCs/>
          <w:sz w:val="28"/>
          <w:szCs w:val="28"/>
        </w:rPr>
        <w:t>ТР -</w:t>
      </w:r>
      <w:r>
        <w:rPr>
          <w:b w:val="0"/>
          <w:sz w:val="28"/>
          <w:szCs w:val="28"/>
        </w:rPr>
        <w:t xml:space="preserve"> технологічний регламент</w:t>
      </w:r>
    </w:p>
    <w:p w:rsidR="00775482" w:rsidRDefault="00775482" w:rsidP="00775482">
      <w:pPr>
        <w:pStyle w:val="15"/>
        <w:spacing w:line="360" w:lineRule="auto"/>
        <w:jc w:val="left"/>
      </w:pPr>
      <w:r>
        <w:rPr>
          <w:b w:val="0"/>
          <w:sz w:val="28"/>
          <w:szCs w:val="28"/>
        </w:rPr>
        <w:t xml:space="preserve">ФСБ </w:t>
      </w:r>
      <w:r>
        <w:rPr>
          <w:b w:val="0"/>
          <w:sz w:val="28"/>
          <w:szCs w:val="28"/>
          <w:lang w:val="ru-RU"/>
        </w:rPr>
        <w:t xml:space="preserve">– </w:t>
      </w:r>
      <w:r>
        <w:rPr>
          <w:b w:val="0"/>
          <w:sz w:val="28"/>
          <w:szCs w:val="28"/>
        </w:rPr>
        <w:t>фосфатно–сольовий буфер</w:t>
      </w:r>
    </w:p>
    <w:p w:rsidR="00775482" w:rsidRDefault="00775482" w:rsidP="00775482">
      <w:pPr>
        <w:pStyle w:val="15"/>
        <w:spacing w:line="360" w:lineRule="auto"/>
        <w:jc w:val="left"/>
      </w:pPr>
      <w:r>
        <w:rPr>
          <w:b w:val="0"/>
          <w:bCs/>
          <w:color w:val="000000"/>
          <w:sz w:val="28"/>
        </w:rPr>
        <w:t>ЦНС – центральна нервова система</w:t>
      </w:r>
    </w:p>
    <w:p w:rsidR="00775482" w:rsidRDefault="00775482" w:rsidP="00775482">
      <w:pPr>
        <w:pStyle w:val="15"/>
        <w:spacing w:line="360" w:lineRule="auto"/>
        <w:jc w:val="left"/>
      </w:pPr>
      <w:r>
        <w:rPr>
          <w:b w:val="0"/>
          <w:bCs/>
          <w:color w:val="000000"/>
          <w:sz w:val="28"/>
        </w:rPr>
        <w:t>ЦІК – циркулюючі імунні комплекси</w:t>
      </w:r>
    </w:p>
    <w:p w:rsidR="00775482" w:rsidRDefault="00775482" w:rsidP="00775482">
      <w:pPr>
        <w:pStyle w:val="15"/>
        <w:spacing w:line="360" w:lineRule="auto"/>
        <w:jc w:val="left"/>
      </w:pPr>
      <w:r>
        <w:rPr>
          <w:b w:val="0"/>
          <w:sz w:val="28"/>
          <w:szCs w:val="28"/>
          <w:lang w:val="en-US"/>
        </w:rPr>
        <w:lastRenderedPageBreak/>
        <w:t>C</w:t>
      </w:r>
      <w:r>
        <w:rPr>
          <w:b w:val="0"/>
          <w:sz w:val="28"/>
          <w:szCs w:val="28"/>
        </w:rPr>
        <w:t>L</w:t>
      </w:r>
      <w:r>
        <w:rPr>
          <w:b w:val="0"/>
          <w:sz w:val="28"/>
          <w:szCs w:val="28"/>
          <w:vertAlign w:val="subscript"/>
        </w:rPr>
        <w:t>50</w:t>
      </w:r>
      <w:r>
        <w:rPr>
          <w:b w:val="0"/>
          <w:sz w:val="28"/>
          <w:szCs w:val="28"/>
        </w:rPr>
        <w:t xml:space="preserve"> – середньосмертельна концентрація при інгаляційному надходженні</w:t>
      </w:r>
    </w:p>
    <w:p w:rsidR="00775482" w:rsidRDefault="00775482" w:rsidP="00775482">
      <w:pPr>
        <w:pStyle w:val="15"/>
        <w:spacing w:line="360" w:lineRule="auto"/>
        <w:jc w:val="left"/>
      </w:pPr>
      <w:r>
        <w:rPr>
          <w:b w:val="0"/>
          <w:sz w:val="28"/>
          <w:szCs w:val="28"/>
        </w:rPr>
        <w:t>DL</w:t>
      </w:r>
      <w:r>
        <w:rPr>
          <w:b w:val="0"/>
          <w:sz w:val="28"/>
          <w:szCs w:val="28"/>
          <w:vertAlign w:val="subscript"/>
        </w:rPr>
        <w:t>50</w:t>
      </w:r>
      <w:r>
        <w:rPr>
          <w:b w:val="0"/>
          <w:sz w:val="28"/>
          <w:szCs w:val="28"/>
        </w:rPr>
        <w:t xml:space="preserve"> – середньосмертельна доза  при введенні в шлунок</w:t>
      </w:r>
    </w:p>
    <w:p w:rsidR="00775482" w:rsidRDefault="00775482" w:rsidP="00775482">
      <w:pPr>
        <w:pStyle w:val="15"/>
        <w:spacing w:line="360" w:lineRule="auto"/>
        <w:jc w:val="left"/>
      </w:pPr>
      <w:r>
        <w:rPr>
          <w:b w:val="0"/>
          <w:sz w:val="28"/>
          <w:szCs w:val="28"/>
        </w:rPr>
        <w:t>DL</w:t>
      </w:r>
      <w:r>
        <w:rPr>
          <w:b w:val="0"/>
          <w:sz w:val="28"/>
          <w:szCs w:val="28"/>
          <w:vertAlign w:val="subscript"/>
        </w:rPr>
        <w:t>100</w:t>
      </w:r>
      <w:r>
        <w:rPr>
          <w:b w:val="0"/>
          <w:sz w:val="28"/>
          <w:szCs w:val="28"/>
        </w:rPr>
        <w:t xml:space="preserve"> – абсолютно смертельна доза при введенні в шлунок</w:t>
      </w:r>
    </w:p>
    <w:p w:rsidR="00775482" w:rsidRDefault="00775482" w:rsidP="00775482">
      <w:pPr>
        <w:pStyle w:val="15"/>
        <w:spacing w:line="360" w:lineRule="auto"/>
        <w:jc w:val="left"/>
      </w:pPr>
      <w:r>
        <w:rPr>
          <w:b w:val="0"/>
          <w:sz w:val="28"/>
          <w:szCs w:val="28"/>
        </w:rPr>
        <w:t>ЕТ</w:t>
      </w:r>
      <w:r>
        <w:rPr>
          <w:b w:val="0"/>
          <w:sz w:val="28"/>
          <w:szCs w:val="28"/>
          <w:vertAlign w:val="subscript"/>
        </w:rPr>
        <w:t xml:space="preserve">50 </w:t>
      </w:r>
      <w:r>
        <w:rPr>
          <w:b w:val="0"/>
          <w:sz w:val="28"/>
          <w:szCs w:val="28"/>
        </w:rPr>
        <w:t xml:space="preserve"> – середньоефективний час загибелі тварин </w:t>
      </w:r>
    </w:p>
    <w:p w:rsidR="00775482" w:rsidRDefault="00775482" w:rsidP="00775482">
      <w:pPr>
        <w:pStyle w:val="15"/>
        <w:spacing w:line="360" w:lineRule="auto"/>
        <w:jc w:val="left"/>
      </w:pPr>
      <w:r>
        <w:rPr>
          <w:b w:val="0"/>
          <w:bCs/>
          <w:color w:val="000000"/>
          <w:sz w:val="28"/>
          <w:lang w:val="en-US"/>
        </w:rPr>
        <w:t>IgA</w:t>
      </w:r>
      <w:r>
        <w:rPr>
          <w:b w:val="0"/>
          <w:bCs/>
          <w:color w:val="000000"/>
          <w:sz w:val="28"/>
        </w:rPr>
        <w:t xml:space="preserve"> – імуноглобуліни класу А</w:t>
      </w:r>
    </w:p>
    <w:p w:rsidR="00775482" w:rsidRDefault="00775482" w:rsidP="00775482">
      <w:pPr>
        <w:pStyle w:val="15"/>
        <w:spacing w:line="360" w:lineRule="auto"/>
        <w:jc w:val="left"/>
      </w:pPr>
      <w:r>
        <w:rPr>
          <w:b w:val="0"/>
          <w:bCs/>
          <w:color w:val="000000"/>
          <w:sz w:val="28"/>
          <w:lang w:val="en-US"/>
        </w:rPr>
        <w:t>IgG</w:t>
      </w:r>
      <w:r>
        <w:rPr>
          <w:b w:val="0"/>
          <w:bCs/>
          <w:color w:val="000000"/>
          <w:sz w:val="28"/>
        </w:rPr>
        <w:t xml:space="preserve"> – імуноглобуліни класу </w:t>
      </w:r>
      <w:r>
        <w:rPr>
          <w:b w:val="0"/>
          <w:bCs/>
          <w:color w:val="000000"/>
          <w:sz w:val="28"/>
          <w:lang w:val="en-US"/>
        </w:rPr>
        <w:t>G</w:t>
      </w:r>
    </w:p>
    <w:p w:rsidR="00775482" w:rsidRDefault="00775482" w:rsidP="00775482">
      <w:pPr>
        <w:pStyle w:val="15"/>
        <w:spacing w:line="360" w:lineRule="auto"/>
        <w:jc w:val="left"/>
      </w:pPr>
      <w:r>
        <w:rPr>
          <w:b w:val="0"/>
          <w:bCs/>
          <w:color w:val="000000"/>
          <w:sz w:val="28"/>
          <w:lang w:val="en-US"/>
        </w:rPr>
        <w:t>IgM</w:t>
      </w:r>
      <w:r>
        <w:rPr>
          <w:b w:val="0"/>
          <w:bCs/>
          <w:color w:val="000000"/>
          <w:sz w:val="28"/>
        </w:rPr>
        <w:t xml:space="preserve"> – імуноглобуліни класу М</w:t>
      </w:r>
    </w:p>
    <w:p w:rsidR="00775482" w:rsidRDefault="00775482" w:rsidP="00775482">
      <w:pPr>
        <w:pStyle w:val="15"/>
        <w:spacing w:line="360" w:lineRule="auto"/>
        <w:jc w:val="left"/>
      </w:pPr>
      <w:r>
        <w:rPr>
          <w:b w:val="0"/>
          <w:sz w:val="28"/>
          <w:szCs w:val="28"/>
        </w:rPr>
        <w:t>К</w:t>
      </w:r>
      <w:r>
        <w:rPr>
          <w:b w:val="0"/>
          <w:sz w:val="28"/>
          <w:szCs w:val="28"/>
          <w:vertAlign w:val="subscript"/>
          <w:lang w:val="en-US"/>
        </w:rPr>
        <w:t>cum</w:t>
      </w:r>
      <w:r>
        <w:rPr>
          <w:b w:val="0"/>
          <w:sz w:val="28"/>
          <w:szCs w:val="28"/>
        </w:rPr>
        <w:t xml:space="preserve"> – коефіцієнт кумуляції </w:t>
      </w:r>
    </w:p>
    <w:p w:rsidR="00775482" w:rsidRDefault="00775482" w:rsidP="00775482">
      <w:pPr>
        <w:pStyle w:val="15"/>
        <w:spacing w:line="360" w:lineRule="auto"/>
        <w:jc w:val="left"/>
      </w:pPr>
      <w:r>
        <w:rPr>
          <w:b w:val="0"/>
          <w:sz w:val="28"/>
          <w:szCs w:val="28"/>
          <w:lang w:val="en-US"/>
        </w:rPr>
        <w:t>Lim</w:t>
      </w:r>
      <w:r>
        <w:rPr>
          <w:b w:val="0"/>
          <w:sz w:val="28"/>
          <w:szCs w:val="28"/>
          <w:vertAlign w:val="subscript"/>
          <w:lang w:val="en-US"/>
        </w:rPr>
        <w:t>ac</w:t>
      </w:r>
      <w:r>
        <w:rPr>
          <w:b w:val="0"/>
          <w:sz w:val="28"/>
          <w:szCs w:val="28"/>
        </w:rPr>
        <w:t xml:space="preserve"> – поріг гострої інгаляційної дії</w:t>
      </w:r>
    </w:p>
    <w:p w:rsidR="00775482" w:rsidRDefault="00775482" w:rsidP="00775482">
      <w:pPr>
        <w:pStyle w:val="15"/>
        <w:spacing w:line="360" w:lineRule="auto"/>
        <w:jc w:val="left"/>
      </w:pPr>
      <w:r>
        <w:rPr>
          <w:b w:val="0"/>
          <w:sz w:val="28"/>
          <w:szCs w:val="28"/>
          <w:lang w:val="en-US"/>
        </w:rPr>
        <w:t>Z</w:t>
      </w:r>
      <w:r>
        <w:rPr>
          <w:b w:val="0"/>
          <w:sz w:val="28"/>
          <w:szCs w:val="28"/>
          <w:vertAlign w:val="subscript"/>
          <w:lang w:val="en-US"/>
        </w:rPr>
        <w:t>ac</w:t>
      </w:r>
      <w:r>
        <w:rPr>
          <w:b w:val="0"/>
          <w:sz w:val="28"/>
          <w:szCs w:val="28"/>
        </w:rPr>
        <w:t xml:space="preserve"> – зона гострої дії </w:t>
      </w:r>
    </w:p>
    <w:p w:rsidR="00775482" w:rsidRDefault="00775482" w:rsidP="00775482">
      <w:pPr>
        <w:pStyle w:val="15"/>
        <w:pageBreakBefore/>
        <w:spacing w:line="360" w:lineRule="auto"/>
      </w:pPr>
      <w:r>
        <w:rPr>
          <w:b w:val="0"/>
          <w:bCs/>
          <w:caps/>
          <w:color w:val="000000"/>
          <w:sz w:val="28"/>
          <w:szCs w:val="28"/>
        </w:rPr>
        <w:lastRenderedPageBreak/>
        <w:t>Вступ</w:t>
      </w:r>
    </w:p>
    <w:p w:rsidR="00775482" w:rsidRPr="00DB7512" w:rsidRDefault="00775482" w:rsidP="00775482">
      <w:pPr>
        <w:spacing w:line="360" w:lineRule="auto"/>
        <w:ind w:firstLine="709"/>
        <w:jc w:val="both"/>
        <w:rPr>
          <w:lang w:val="uk-UA"/>
        </w:rPr>
      </w:pPr>
      <w:r>
        <w:rPr>
          <w:sz w:val="28"/>
          <w:szCs w:val="28"/>
          <w:lang w:val="uk-UA"/>
        </w:rPr>
        <w:t xml:space="preserve"> Алергічні захворювання за своєю поширеністю займають третє місце після серцево-судинних і онкологічних, а в деяких екологічно несприятливих регіонах виходять на перше місце. Протягом кожного десятиріччя показники захворюваності на алергією в усьому світі подвоюються. Незважаючи на вражаючи успіхи фундаментальних розділів біології і медицини, більш поглиблене вивчення природи алергії і створення нових способів протиалергічного лікування і профілактики, відзначається ускладнення</w:t>
      </w:r>
      <w:r w:rsidRPr="00603259">
        <w:rPr>
          <w:sz w:val="28"/>
          <w:szCs w:val="28"/>
          <w:lang w:val="uk-UA"/>
        </w:rPr>
        <w:t xml:space="preserve"> перебігу</w:t>
      </w:r>
      <w:r>
        <w:rPr>
          <w:sz w:val="28"/>
          <w:szCs w:val="28"/>
          <w:lang w:val="uk-UA"/>
        </w:rPr>
        <w:t xml:space="preserve"> алергічних захворювань, що неминуче призводить до зростання рівня тимчасової непрацездатності, інвалідизації населення, а отже, до зниження якості життя пацієнтів. В </w:t>
      </w:r>
      <w:r>
        <w:rPr>
          <w:sz w:val="28"/>
          <w:szCs w:val="28"/>
        </w:rPr>
        <w:t>У</w:t>
      </w:r>
      <w:r>
        <w:rPr>
          <w:sz w:val="28"/>
          <w:szCs w:val="28"/>
          <w:lang w:val="uk-UA"/>
        </w:rPr>
        <w:t>країні</w:t>
      </w:r>
      <w:r>
        <w:rPr>
          <w:sz w:val="28"/>
          <w:szCs w:val="28"/>
        </w:rPr>
        <w:t xml:space="preserve"> згідно з офіційною статистикою алергічними захворюваннями страждають від 10 до 15% населення, що становить не менше 10 млн. чоловік.</w:t>
      </w:r>
      <w:r>
        <w:rPr>
          <w:sz w:val="28"/>
          <w:szCs w:val="28"/>
          <w:lang w:val="uk-UA"/>
        </w:rPr>
        <w:t xml:space="preserve"> Схильні до алергічних реакцій 15- 17% населення [1].</w:t>
      </w:r>
    </w:p>
    <w:p w:rsidR="00775482" w:rsidRPr="00DB7512" w:rsidRDefault="00775482" w:rsidP="00775482">
      <w:pPr>
        <w:spacing w:line="360" w:lineRule="auto"/>
        <w:ind w:firstLine="709"/>
        <w:jc w:val="both"/>
        <w:rPr>
          <w:lang w:val="uk-UA"/>
        </w:rPr>
      </w:pPr>
      <w:r>
        <w:rPr>
          <w:sz w:val="28"/>
          <w:szCs w:val="28"/>
          <w:lang w:val="uk-UA"/>
        </w:rPr>
        <w:t>Антигістамінні лікарські засоби – одна з найпоширеніших груп препаратів, що використовують при лікуванні алергічних захворювань. На українському фармацевтичному ринку представлені антигістамінні лікарські засоби різних поколінь вітчизняного виробництва.</w:t>
      </w:r>
      <w:r>
        <w:rPr>
          <w:color w:val="000000"/>
          <w:sz w:val="28"/>
          <w:szCs w:val="28"/>
          <w:lang w:val="uk-UA"/>
        </w:rPr>
        <w:t xml:space="preserve"> Особливе місце серед них займає діазолін (мебгідролін) -</w:t>
      </w:r>
      <w:r>
        <w:rPr>
          <w:sz w:val="28"/>
          <w:szCs w:val="28"/>
          <w:lang w:val="uk-UA"/>
        </w:rPr>
        <w:t xml:space="preserve"> один з найвідоміших представників антигістамінних препаратів, блокаторів Н1-рецепторів [2]. Діазолін</w:t>
      </w:r>
      <w:r>
        <w:rPr>
          <w:color w:val="000000"/>
          <w:sz w:val="28"/>
          <w:szCs w:val="28"/>
          <w:lang w:val="uk-UA"/>
        </w:rPr>
        <w:t xml:space="preserve"> широко застосовується при різних алергічних захворюваннях (</w:t>
      </w:r>
      <w:r>
        <w:rPr>
          <w:sz w:val="28"/>
          <w:szCs w:val="28"/>
          <w:lang w:val="uk-UA"/>
        </w:rPr>
        <w:t>полінози, кропив'янка, екзема, свербіж шкіри, алергічний риніт, алергічний кон'юнктивіт, шкірна реакція після укусу комахи, бронхіальна астма)</w:t>
      </w:r>
      <w:r>
        <w:rPr>
          <w:color w:val="000000"/>
          <w:sz w:val="28"/>
          <w:szCs w:val="28"/>
          <w:lang w:val="uk-UA"/>
        </w:rPr>
        <w:t>, включений до стандартів лікування, в тому числі дітей, має низьку вартість [3, 4]. Головною перевагою діазоліну перед іншими “класичними” препаратами димедролом (дифенгідрамін) та супрастином (хлоропірамін) є відсутність седативного ефекту (сонливості, зниження уваги та ін.) [5].</w:t>
      </w:r>
    </w:p>
    <w:p w:rsidR="00775482" w:rsidRPr="00DB7512" w:rsidRDefault="00775482" w:rsidP="00775482">
      <w:pPr>
        <w:spacing w:line="360" w:lineRule="auto"/>
        <w:ind w:firstLine="709"/>
        <w:jc w:val="both"/>
        <w:rPr>
          <w:lang w:val="uk-UA"/>
        </w:rPr>
      </w:pPr>
      <w:r>
        <w:rPr>
          <w:color w:val="000000"/>
          <w:sz w:val="28"/>
          <w:szCs w:val="28"/>
          <w:lang w:val="uk-UA"/>
        </w:rPr>
        <w:t xml:space="preserve">Діазолін і </w:t>
      </w:r>
      <w:r>
        <w:rPr>
          <w:sz w:val="28"/>
          <w:szCs w:val="28"/>
          <w:lang w:val="uk-UA"/>
        </w:rPr>
        <w:t>лікарські препарати на його основі випускаються провідними фармацевтичними підприємствами України -</w:t>
      </w:r>
      <w:r>
        <w:rPr>
          <w:sz w:val="28"/>
          <w:lang w:val="uk-UA"/>
        </w:rPr>
        <w:t xml:space="preserve"> </w:t>
      </w:r>
      <w:r>
        <w:rPr>
          <w:sz w:val="28"/>
          <w:szCs w:val="28"/>
          <w:lang w:val="uk-UA"/>
        </w:rPr>
        <w:t xml:space="preserve">ПАТ “Фармак” (м. Київ), </w:t>
      </w:r>
      <w:r>
        <w:rPr>
          <w:sz w:val="28"/>
          <w:szCs w:val="28"/>
          <w:lang w:val="uk-UA"/>
        </w:rPr>
        <w:lastRenderedPageBreak/>
        <w:t>фармацевтична фірма “Дарниця” (м. Київ) та ТОВ “Дослідний завод “ГНЦЛС” (м. Харків).</w:t>
      </w:r>
    </w:p>
    <w:p w:rsidR="00775482" w:rsidRPr="00DB7512" w:rsidRDefault="00775482" w:rsidP="00775482">
      <w:pPr>
        <w:spacing w:line="360" w:lineRule="auto"/>
        <w:ind w:firstLine="709"/>
        <w:jc w:val="both"/>
        <w:rPr>
          <w:lang w:val="uk-UA"/>
        </w:rPr>
      </w:pPr>
      <w:r>
        <w:rPr>
          <w:color w:val="000000"/>
          <w:sz w:val="28"/>
          <w:lang w:val="uk-UA"/>
        </w:rPr>
        <w:t>Наукові праці вітчизняних [6, 7, 8, 9, 10] та зарубіжних [11, 12, 13, 14] вчених свідчать про небезпеку для здоров'я працюючих та населення активних фармацевтичних інгредієнтів і лікарських засобів, які надходять у повітря робочої зони та забруднюють навколишнє середовище внаслідок діяльності підприємств хіміко-фармацевтичної промисловості.</w:t>
      </w:r>
    </w:p>
    <w:p w:rsidR="00775482" w:rsidRDefault="00775482" w:rsidP="00775482">
      <w:pPr>
        <w:spacing w:line="360" w:lineRule="auto"/>
        <w:ind w:firstLine="720"/>
        <w:jc w:val="both"/>
      </w:pPr>
      <w:r>
        <w:rPr>
          <w:color w:val="000000"/>
          <w:sz w:val="28"/>
          <w:lang w:val="uk-UA"/>
        </w:rPr>
        <w:t>У той же час відсутні вітчизняні дані</w:t>
      </w:r>
      <w:r>
        <w:rPr>
          <w:color w:val="000000"/>
          <w:sz w:val="28"/>
          <w:szCs w:val="28"/>
          <w:lang w:val="uk-UA"/>
        </w:rPr>
        <w:t>, які у достатньому обсязі висвітлюють загальний характер токсичної дії діазоліну на організм тварин та людей</w:t>
      </w:r>
      <w:r>
        <w:rPr>
          <w:sz w:val="28"/>
          <w:szCs w:val="28"/>
          <w:lang w:val="uk-UA"/>
        </w:rPr>
        <w:t>, особливості перебігу гострих та підгострих отруєнь, віддалених ефектів впливу, токсичності сполуки при інгаляційному надходженні в організм, зокрема, в умовах фармацевтичного виробництва. Вітчизняні наукові розробки по встановленню гігієнічних регламентів допустимого вмісту цієї речовини у повітрі робочої зони, атмосферному повітрі та у воді  водойм до цього моменту не проводились.</w:t>
      </w:r>
    </w:p>
    <w:p w:rsidR="00775482" w:rsidRDefault="00775482" w:rsidP="00775482">
      <w:pPr>
        <w:spacing w:line="360" w:lineRule="auto"/>
        <w:ind w:firstLine="720"/>
        <w:jc w:val="both"/>
      </w:pPr>
      <w:r>
        <w:rPr>
          <w:sz w:val="28"/>
          <w:szCs w:val="28"/>
          <w:lang w:val="uk-UA"/>
        </w:rPr>
        <w:t>Таким чином, враховуючи широке застосовування діазоліну у клінічній лікарській практиці, а також високу біологічну активність препарату, необхідність обґрунтування гігієнічних регламентів допустимого вмісту діазоліну у об’єктах довкілля представляється актуальною.</w:t>
      </w:r>
    </w:p>
    <w:p w:rsidR="00775482" w:rsidRPr="00DB7512" w:rsidRDefault="00775482" w:rsidP="00775482">
      <w:pPr>
        <w:spacing w:line="360" w:lineRule="auto"/>
        <w:ind w:firstLine="708"/>
        <w:jc w:val="both"/>
        <w:rPr>
          <w:lang w:val="uk-UA"/>
        </w:rPr>
      </w:pPr>
      <w:r>
        <w:rPr>
          <w:b/>
          <w:bCs/>
          <w:color w:val="000000"/>
          <w:sz w:val="28"/>
          <w:szCs w:val="28"/>
          <w:lang w:val="uk-UA"/>
        </w:rPr>
        <w:t xml:space="preserve">Зв’язок роботи з науковими програмами, планами, темами. </w:t>
      </w:r>
      <w:r>
        <w:rPr>
          <w:color w:val="000000"/>
          <w:sz w:val="28"/>
          <w:szCs w:val="28"/>
          <w:lang w:val="uk-UA"/>
        </w:rPr>
        <w:t xml:space="preserve">Дисертаційна робота є фрагментом наукової теми, яка виконувалась </w:t>
      </w:r>
      <w:r w:rsidR="00DE5B35">
        <w:rPr>
          <w:color w:val="000000"/>
          <w:sz w:val="28"/>
          <w:szCs w:val="28"/>
          <w:lang w:val="uk-UA"/>
        </w:rPr>
        <w:t xml:space="preserve">центральною науково-дослідною лабораторією та </w:t>
      </w:r>
      <w:r>
        <w:rPr>
          <w:color w:val="000000"/>
          <w:sz w:val="28"/>
          <w:szCs w:val="28"/>
          <w:lang w:val="uk-UA"/>
        </w:rPr>
        <w:t xml:space="preserve">лабораторією промислової токсикології Львівського національного медичного університету </w:t>
      </w:r>
      <w:r>
        <w:rPr>
          <w:sz w:val="28"/>
          <w:szCs w:val="28"/>
          <w:lang w:val="uk-UA"/>
        </w:rPr>
        <w:t xml:space="preserve">(ЛНМУ) </w:t>
      </w:r>
      <w:r>
        <w:rPr>
          <w:color w:val="000000"/>
          <w:sz w:val="28"/>
          <w:szCs w:val="28"/>
          <w:lang w:val="uk-UA"/>
        </w:rPr>
        <w:t xml:space="preserve">імені Данила Галицького: “Наукове обґрунтування гігієнічних регламентів допустимого вмісту лікарських препаратів в об’єктах довкілля та розробка кількісних методів їх визначення у повітрі" </w:t>
      </w:r>
      <w:r>
        <w:rPr>
          <w:b/>
          <w:sz w:val="28"/>
          <w:szCs w:val="28"/>
          <w:lang w:val="uk-UA"/>
        </w:rPr>
        <w:t>–</w:t>
      </w:r>
      <w:r>
        <w:rPr>
          <w:color w:val="000000"/>
          <w:sz w:val="28"/>
          <w:szCs w:val="28"/>
          <w:lang w:val="uk-UA"/>
        </w:rPr>
        <w:t xml:space="preserve"> реєстраційний номер 0109</w:t>
      </w:r>
      <w:r>
        <w:rPr>
          <w:color w:val="000000"/>
          <w:sz w:val="28"/>
          <w:szCs w:val="28"/>
          <w:lang w:val="en-US"/>
        </w:rPr>
        <w:t>U</w:t>
      </w:r>
      <w:r>
        <w:rPr>
          <w:color w:val="000000"/>
          <w:sz w:val="28"/>
          <w:szCs w:val="28"/>
          <w:lang w:val="uk-UA"/>
        </w:rPr>
        <w:t>000023.</w:t>
      </w:r>
    </w:p>
    <w:p w:rsidR="00632AC6" w:rsidRDefault="00775482" w:rsidP="00775482">
      <w:pPr>
        <w:pStyle w:val="af6"/>
        <w:spacing w:after="0" w:line="360" w:lineRule="auto"/>
        <w:ind w:left="0" w:firstLine="720"/>
        <w:jc w:val="both"/>
        <w:rPr>
          <w:sz w:val="28"/>
          <w:szCs w:val="28"/>
          <w:lang w:val="uk-UA"/>
        </w:rPr>
      </w:pPr>
      <w:r>
        <w:rPr>
          <w:b/>
          <w:sz w:val="28"/>
          <w:szCs w:val="28"/>
          <w:lang w:val="uk-UA"/>
        </w:rPr>
        <w:t>Мета та завдання дослідження.</w:t>
      </w:r>
      <w:r>
        <w:rPr>
          <w:sz w:val="28"/>
          <w:szCs w:val="28"/>
          <w:lang w:val="uk-UA"/>
        </w:rPr>
        <w:t xml:space="preserve"> Мета роботи – токсиколого-гігієнічна оцінка діазоліну та розробка гігієнічних регламентів у об’єктах довкілля </w:t>
      </w:r>
    </w:p>
    <w:p w:rsidR="00632AC6" w:rsidRDefault="00632AC6">
      <w:pPr>
        <w:suppressAutoHyphens w:val="0"/>
        <w:spacing w:after="160" w:line="259" w:lineRule="auto"/>
        <w:rPr>
          <w:sz w:val="28"/>
          <w:szCs w:val="28"/>
          <w:lang w:val="uk-UA"/>
        </w:rPr>
      </w:pPr>
      <w:r>
        <w:rPr>
          <w:sz w:val="28"/>
          <w:szCs w:val="28"/>
          <w:lang w:val="uk-UA"/>
        </w:rPr>
        <w:br w:type="page"/>
      </w:r>
    </w:p>
    <w:p w:rsidR="00775482" w:rsidRDefault="00775482" w:rsidP="00775482">
      <w:pPr>
        <w:spacing w:line="360" w:lineRule="auto"/>
        <w:ind w:firstLine="708"/>
        <w:jc w:val="both"/>
      </w:pPr>
      <w:r>
        <w:rPr>
          <w:sz w:val="28"/>
          <w:szCs w:val="28"/>
          <w:lang w:val="uk-UA"/>
        </w:rPr>
        <w:lastRenderedPageBreak/>
        <w:t>Досягнення вказаної мети здійснювалось через вирішення таких завдань:</w:t>
      </w:r>
    </w:p>
    <w:p w:rsidR="00775482" w:rsidRPr="00DB7512" w:rsidRDefault="00775482" w:rsidP="00775482">
      <w:pPr>
        <w:pStyle w:val="af6"/>
        <w:spacing w:after="0" w:line="360" w:lineRule="auto"/>
        <w:ind w:left="0"/>
        <w:jc w:val="both"/>
        <w:rPr>
          <w:lang w:val="uk-UA"/>
        </w:rPr>
      </w:pPr>
      <w:r>
        <w:rPr>
          <w:sz w:val="28"/>
          <w:szCs w:val="28"/>
          <w:lang w:val="uk-UA"/>
        </w:rPr>
        <w:tab/>
        <w:t>1. Провести гігієнічну оцінку умов праці під час виробництва діазоліну з визначенням концентрацій препарату у повітрі робочої зони;</w:t>
      </w:r>
    </w:p>
    <w:p w:rsidR="00775482" w:rsidRPr="00DB7512" w:rsidRDefault="00775482" w:rsidP="00775482">
      <w:pPr>
        <w:pStyle w:val="af6"/>
        <w:spacing w:after="0" w:line="360" w:lineRule="auto"/>
        <w:ind w:left="0"/>
        <w:jc w:val="both"/>
        <w:rPr>
          <w:lang w:val="uk-UA"/>
        </w:rPr>
      </w:pPr>
      <w:r>
        <w:rPr>
          <w:sz w:val="28"/>
          <w:szCs w:val="28"/>
          <w:lang w:val="uk-UA"/>
        </w:rPr>
        <w:tab/>
        <w:t>2.</w:t>
      </w:r>
      <w:r>
        <w:rPr>
          <w:lang w:val="uk-UA"/>
        </w:rPr>
        <w:t xml:space="preserve"> </w:t>
      </w:r>
      <w:r>
        <w:rPr>
          <w:sz w:val="28"/>
          <w:szCs w:val="28"/>
          <w:lang w:val="uk-UA"/>
        </w:rPr>
        <w:t>Визначити ступінь токсичності діазоліну при різних шляхах надходження в організм піддослідних тварин в умовах гострих та підгострих експериментів. Оцінити кумулятивні властивості;</w:t>
      </w:r>
    </w:p>
    <w:p w:rsidR="00775482" w:rsidRPr="00DB7512" w:rsidRDefault="00775482" w:rsidP="00775482">
      <w:pPr>
        <w:spacing w:line="360" w:lineRule="auto"/>
        <w:jc w:val="both"/>
        <w:rPr>
          <w:lang w:val="uk-UA"/>
        </w:rPr>
      </w:pPr>
      <w:r>
        <w:rPr>
          <w:sz w:val="28"/>
          <w:szCs w:val="28"/>
          <w:lang w:val="uk-UA"/>
        </w:rPr>
        <w:tab/>
        <w:t>3. Вивчити імунотоксичну дію препарату;</w:t>
      </w:r>
    </w:p>
    <w:p w:rsidR="00775482" w:rsidRPr="00DB7512" w:rsidRDefault="00775482" w:rsidP="00775482">
      <w:pPr>
        <w:spacing w:line="360" w:lineRule="auto"/>
        <w:jc w:val="both"/>
        <w:rPr>
          <w:lang w:val="uk-UA"/>
        </w:rPr>
      </w:pPr>
      <w:r>
        <w:rPr>
          <w:sz w:val="28"/>
          <w:szCs w:val="28"/>
          <w:lang w:val="uk-UA"/>
        </w:rPr>
        <w:tab/>
        <w:t>4. О</w:t>
      </w:r>
      <w:r>
        <w:rPr>
          <w:spacing w:val="-4"/>
          <w:sz w:val="28"/>
          <w:szCs w:val="28"/>
          <w:lang w:val="uk-UA"/>
        </w:rPr>
        <w:t>цінити  небезпеку розвитку віддалених ефектів впливу діазоліну</w:t>
      </w:r>
      <w:r>
        <w:rPr>
          <w:rFonts w:cs="Arial"/>
          <w:color w:val="000000"/>
          <w:sz w:val="28"/>
          <w:szCs w:val="28"/>
          <w:lang w:val="uk-UA"/>
        </w:rPr>
        <w:t>:</w:t>
      </w:r>
    </w:p>
    <w:p w:rsidR="00775482" w:rsidRPr="00DB7512" w:rsidRDefault="00775482" w:rsidP="00775482">
      <w:pPr>
        <w:spacing w:line="360" w:lineRule="auto"/>
        <w:jc w:val="both"/>
        <w:rPr>
          <w:lang w:val="uk-UA"/>
        </w:rPr>
      </w:pPr>
      <w:r>
        <w:rPr>
          <w:rFonts w:cs="Arial"/>
          <w:color w:val="000000"/>
          <w:sz w:val="28"/>
          <w:szCs w:val="28"/>
          <w:lang w:val="uk-UA"/>
        </w:rPr>
        <w:t>гонадотоксичного, ембріотоксичного</w:t>
      </w:r>
      <w:r>
        <w:rPr>
          <w:sz w:val="28"/>
          <w:szCs w:val="28"/>
          <w:lang w:val="uk-UA"/>
        </w:rPr>
        <w:t xml:space="preserve">; </w:t>
      </w:r>
    </w:p>
    <w:p w:rsidR="00775482" w:rsidRPr="00DB7512" w:rsidRDefault="00775482" w:rsidP="00775482">
      <w:pPr>
        <w:spacing w:line="360" w:lineRule="auto"/>
        <w:jc w:val="both"/>
        <w:rPr>
          <w:lang w:val="uk-UA"/>
        </w:rPr>
      </w:pPr>
      <w:r>
        <w:rPr>
          <w:spacing w:val="-4"/>
          <w:sz w:val="28"/>
          <w:szCs w:val="28"/>
          <w:lang w:val="uk-UA"/>
        </w:rPr>
        <w:tab/>
      </w:r>
      <w:r>
        <w:rPr>
          <w:sz w:val="28"/>
          <w:szCs w:val="28"/>
          <w:lang w:val="uk-UA"/>
        </w:rPr>
        <w:t>5. Розробити комплекс заходів попередження негативного впливу діазоліну на організм працівників в умовах виробництва, забруднення діазоліном атмосферного повітря населених місць та води відкритих водойм.</w:t>
      </w:r>
    </w:p>
    <w:p w:rsidR="00775482" w:rsidRDefault="00775482" w:rsidP="00775482">
      <w:pPr>
        <w:spacing w:line="360" w:lineRule="auto"/>
        <w:ind w:firstLine="720"/>
        <w:jc w:val="both"/>
      </w:pPr>
      <w:r>
        <w:rPr>
          <w:bCs/>
          <w:i/>
          <w:iCs/>
          <w:color w:val="000000"/>
          <w:sz w:val="28"/>
          <w:szCs w:val="28"/>
          <w:lang w:val="uk-UA"/>
        </w:rPr>
        <w:t xml:space="preserve">Об'єкт дослідження: </w:t>
      </w:r>
      <w:r>
        <w:rPr>
          <w:sz w:val="28"/>
          <w:szCs w:val="28"/>
          <w:lang w:val="uk-UA"/>
        </w:rPr>
        <w:t>токсикодинаміка</w:t>
      </w:r>
      <w:r>
        <w:rPr>
          <w:color w:val="000000"/>
          <w:sz w:val="28"/>
          <w:szCs w:val="28"/>
          <w:lang w:val="uk-UA"/>
        </w:rPr>
        <w:t xml:space="preserve"> діазоліну при одноразовому та тривалому надходженні до організму лабораторних тварин.</w:t>
      </w:r>
    </w:p>
    <w:p w:rsidR="00775482" w:rsidRDefault="00775482" w:rsidP="00775482">
      <w:pPr>
        <w:spacing w:line="360" w:lineRule="auto"/>
        <w:ind w:firstLine="709"/>
        <w:jc w:val="both"/>
      </w:pPr>
      <w:r>
        <w:rPr>
          <w:i/>
          <w:iCs/>
          <w:sz w:val="28"/>
          <w:szCs w:val="28"/>
          <w:lang w:val="uk-UA"/>
        </w:rPr>
        <w:t>Предмет дослідження:</w:t>
      </w:r>
      <w:r>
        <w:rPr>
          <w:sz w:val="28"/>
          <w:szCs w:val="28"/>
          <w:lang w:val="uk-UA"/>
        </w:rPr>
        <w:t xml:space="preserve"> токсикологічні, біохімічні, імунологічні, морфологічні показники </w:t>
      </w:r>
      <w:r>
        <w:rPr>
          <w:color w:val="000000"/>
          <w:sz w:val="28"/>
          <w:szCs w:val="28"/>
          <w:lang w:val="uk-UA"/>
        </w:rPr>
        <w:t xml:space="preserve">лабораторних тварин (щурі, миші, мурчаки, кролі) з експериментальним отруєнням діазоліном; </w:t>
      </w:r>
      <w:r>
        <w:rPr>
          <w:sz w:val="28"/>
          <w:szCs w:val="28"/>
          <w:lang w:val="uk-UA"/>
        </w:rPr>
        <w:t>санітарно-хімічні параметри повітря робочої зони.</w:t>
      </w:r>
    </w:p>
    <w:p w:rsidR="00775482" w:rsidRDefault="00775482" w:rsidP="00775482">
      <w:pPr>
        <w:spacing w:line="360" w:lineRule="auto"/>
        <w:ind w:firstLine="708"/>
        <w:jc w:val="both"/>
      </w:pPr>
      <w:r>
        <w:rPr>
          <w:bCs/>
          <w:i/>
          <w:iCs/>
          <w:color w:val="000000"/>
          <w:sz w:val="28"/>
          <w:szCs w:val="28"/>
          <w:lang w:val="uk-UA"/>
        </w:rPr>
        <w:t xml:space="preserve">Методи дослідження: аналітичний – </w:t>
      </w:r>
      <w:r>
        <w:rPr>
          <w:bCs/>
          <w:color w:val="000000"/>
          <w:sz w:val="28"/>
          <w:szCs w:val="28"/>
          <w:lang w:val="uk-UA"/>
        </w:rPr>
        <w:t xml:space="preserve">спрямований на вивчення  регламентуючих документів, а також </w:t>
      </w:r>
      <w:r>
        <w:rPr>
          <w:bCs/>
          <w:color w:val="000000"/>
          <w:sz w:val="28"/>
          <w:szCs w:val="28"/>
          <w:lang w:val="uk-UA" w:eastAsia="ru-RU"/>
        </w:rPr>
        <w:t>встановлення професійно значущих функцій та якостей працівників фармацевтичного підприємства, професійних вимог до обраної спеціальності</w:t>
      </w:r>
      <w:r>
        <w:rPr>
          <w:bCs/>
          <w:color w:val="000000"/>
          <w:sz w:val="28"/>
          <w:szCs w:val="28"/>
          <w:lang w:val="uk-UA"/>
        </w:rPr>
        <w:t>;</w:t>
      </w:r>
      <w:r>
        <w:rPr>
          <w:bCs/>
          <w:i/>
          <w:iCs/>
          <w:color w:val="000000"/>
          <w:sz w:val="28"/>
          <w:szCs w:val="28"/>
          <w:lang w:val="uk-UA"/>
        </w:rPr>
        <w:t xml:space="preserve"> токсиколого-гігієнічний –</w:t>
      </w:r>
      <w:r>
        <w:rPr>
          <w:bCs/>
          <w:color w:val="000000"/>
          <w:sz w:val="28"/>
          <w:szCs w:val="28"/>
          <w:lang w:val="uk-UA"/>
        </w:rPr>
        <w:t xml:space="preserve"> спрямований на </w:t>
      </w:r>
      <w:r>
        <w:rPr>
          <w:bCs/>
          <w:color w:val="000000"/>
          <w:sz w:val="28"/>
          <w:szCs w:val="28"/>
          <w:lang w:val="uk-UA" w:eastAsia="ru-RU"/>
        </w:rPr>
        <w:t>визначення умов і характеру праці під час виробництва лікарського засобу та його токсичності при різних шляхах надходження в організм людини</w:t>
      </w:r>
      <w:r>
        <w:rPr>
          <w:bCs/>
          <w:color w:val="000000"/>
          <w:sz w:val="28"/>
          <w:szCs w:val="28"/>
          <w:lang w:val="uk-UA"/>
        </w:rPr>
        <w:t>;</w:t>
      </w:r>
      <w:r>
        <w:rPr>
          <w:bCs/>
          <w:i/>
          <w:iCs/>
          <w:color w:val="000000"/>
          <w:sz w:val="28"/>
          <w:szCs w:val="28"/>
          <w:lang w:val="uk-UA"/>
        </w:rPr>
        <w:t xml:space="preserve"> </w:t>
      </w:r>
      <w:r>
        <w:rPr>
          <w:bCs/>
          <w:i/>
          <w:iCs/>
          <w:color w:val="000000"/>
          <w:sz w:val="28"/>
          <w:szCs w:val="28"/>
          <w:lang w:val="uk-UA" w:eastAsia="ru-RU"/>
        </w:rPr>
        <w:t xml:space="preserve">гематологічний - </w:t>
      </w:r>
      <w:r>
        <w:rPr>
          <w:bCs/>
          <w:color w:val="000000"/>
          <w:sz w:val="28"/>
          <w:szCs w:val="28"/>
          <w:lang w:val="uk-UA" w:eastAsia="ru-RU"/>
        </w:rPr>
        <w:t>для вивчення морфологічної картини клітин крові піддослідних тварин, визначення фізико-хімічних властивостей крові, кількісного та якісного складу формених елементів;</w:t>
      </w:r>
      <w:r>
        <w:rPr>
          <w:bCs/>
          <w:i/>
          <w:iCs/>
          <w:color w:val="000000"/>
          <w:sz w:val="28"/>
          <w:szCs w:val="28"/>
          <w:lang w:val="uk-UA" w:eastAsia="ru-RU"/>
        </w:rPr>
        <w:t xml:space="preserve"> біохімічні - </w:t>
      </w:r>
      <w:r>
        <w:rPr>
          <w:bCs/>
          <w:color w:val="000000"/>
          <w:sz w:val="28"/>
          <w:szCs w:val="28"/>
          <w:lang w:val="uk-UA" w:eastAsia="ru-RU"/>
        </w:rPr>
        <w:t xml:space="preserve">для діагностики хвороб обміну речовин, причиною яких є зміни активності окремих ферментів; </w:t>
      </w:r>
      <w:r>
        <w:rPr>
          <w:bCs/>
          <w:i/>
          <w:iCs/>
          <w:color w:val="000000"/>
          <w:sz w:val="28"/>
          <w:szCs w:val="28"/>
          <w:lang w:val="uk-UA" w:eastAsia="ru-RU"/>
        </w:rPr>
        <w:t>імунологічні</w:t>
      </w:r>
      <w:r>
        <w:rPr>
          <w:bCs/>
          <w:color w:val="000000"/>
          <w:sz w:val="28"/>
          <w:szCs w:val="28"/>
          <w:lang w:val="uk-UA" w:eastAsia="ru-RU"/>
        </w:rPr>
        <w:t xml:space="preserve"> - для якісного та кількісного виявлення гуморальних або клітинних факторів імунної </w:t>
      </w:r>
      <w:r>
        <w:rPr>
          <w:bCs/>
          <w:color w:val="000000"/>
          <w:sz w:val="28"/>
          <w:szCs w:val="28"/>
          <w:lang w:val="uk-UA" w:eastAsia="ru-RU"/>
        </w:rPr>
        <w:lastRenderedPageBreak/>
        <w:t>системи;</w:t>
      </w:r>
      <w:r>
        <w:rPr>
          <w:bCs/>
          <w:i/>
          <w:iCs/>
          <w:color w:val="000000"/>
          <w:sz w:val="28"/>
          <w:szCs w:val="28"/>
          <w:lang w:val="uk-UA" w:eastAsia="ru-RU"/>
        </w:rPr>
        <w:t xml:space="preserve"> морфологічні -</w:t>
      </w:r>
      <w:r>
        <w:rPr>
          <w:bCs/>
          <w:color w:val="000000"/>
          <w:sz w:val="28"/>
          <w:szCs w:val="28"/>
          <w:lang w:val="uk-UA" w:eastAsia="ru-RU"/>
        </w:rPr>
        <w:t xml:space="preserve"> для виготовлення, консервації і збереження макромікропрепаратів органів чи їх структур;</w:t>
      </w:r>
      <w:r>
        <w:rPr>
          <w:bCs/>
          <w:i/>
          <w:iCs/>
          <w:color w:val="000000"/>
          <w:sz w:val="28"/>
          <w:szCs w:val="28"/>
          <w:lang w:val="uk-UA" w:eastAsia="ru-RU"/>
        </w:rPr>
        <w:t xml:space="preserve"> </w:t>
      </w:r>
      <w:r>
        <w:rPr>
          <w:bCs/>
          <w:i/>
          <w:iCs/>
          <w:color w:val="000000"/>
          <w:sz w:val="28"/>
          <w:szCs w:val="28"/>
          <w:lang w:val="uk-UA"/>
        </w:rPr>
        <w:t xml:space="preserve">медико-статистичний – </w:t>
      </w:r>
      <w:r>
        <w:rPr>
          <w:bCs/>
          <w:color w:val="000000"/>
          <w:sz w:val="28"/>
          <w:szCs w:val="28"/>
          <w:lang w:val="uk-UA"/>
        </w:rPr>
        <w:t>для проведення статистичної обробки матеріалу</w:t>
      </w:r>
      <w:r>
        <w:rPr>
          <w:color w:val="000000"/>
          <w:sz w:val="28"/>
          <w:szCs w:val="28"/>
          <w:lang w:val="uk-UA"/>
        </w:rPr>
        <w:t>.</w:t>
      </w:r>
    </w:p>
    <w:p w:rsidR="00775482" w:rsidRDefault="00775482" w:rsidP="00775482">
      <w:pPr>
        <w:spacing w:line="360" w:lineRule="auto"/>
        <w:ind w:firstLine="708"/>
        <w:jc w:val="both"/>
      </w:pPr>
      <w:r>
        <w:rPr>
          <w:b/>
          <w:bCs/>
          <w:color w:val="000000"/>
          <w:sz w:val="28"/>
          <w:szCs w:val="28"/>
          <w:lang w:val="uk-UA"/>
        </w:rPr>
        <w:t>Наукова новизна</w:t>
      </w:r>
      <w:r>
        <w:rPr>
          <w:color w:val="000000"/>
          <w:sz w:val="28"/>
          <w:szCs w:val="28"/>
          <w:lang w:val="uk-UA"/>
        </w:rPr>
        <w:t xml:space="preserve"> </w:t>
      </w:r>
      <w:r>
        <w:rPr>
          <w:b/>
          <w:bCs/>
          <w:color w:val="000000"/>
          <w:sz w:val="28"/>
          <w:szCs w:val="28"/>
          <w:lang w:val="uk-UA"/>
        </w:rPr>
        <w:t xml:space="preserve">отриманих результатів полягає </w:t>
      </w:r>
      <w:r>
        <w:rPr>
          <w:color w:val="000000"/>
          <w:sz w:val="28"/>
          <w:szCs w:val="28"/>
          <w:lang w:val="uk-UA"/>
        </w:rPr>
        <w:t>в тому, що</w:t>
      </w:r>
      <w:r>
        <w:rPr>
          <w:i/>
          <w:iCs/>
          <w:color w:val="000000"/>
          <w:sz w:val="28"/>
          <w:szCs w:val="28"/>
          <w:lang w:val="uk-UA"/>
        </w:rPr>
        <w:t xml:space="preserve"> вперше в Україні:</w:t>
      </w:r>
    </w:p>
    <w:p w:rsidR="00775482" w:rsidRDefault="00775482" w:rsidP="00775482">
      <w:pPr>
        <w:spacing w:line="360" w:lineRule="auto"/>
        <w:ind w:firstLine="708"/>
        <w:jc w:val="both"/>
      </w:pPr>
      <w:r>
        <w:rPr>
          <w:color w:val="000000"/>
          <w:sz w:val="28"/>
          <w:szCs w:val="28"/>
          <w:lang w:val="uk-UA"/>
        </w:rPr>
        <w:t>-</w:t>
      </w:r>
      <w:r>
        <w:rPr>
          <w:b/>
          <w:bCs/>
          <w:color w:val="000000"/>
          <w:sz w:val="28"/>
          <w:szCs w:val="28"/>
          <w:lang w:val="uk-UA"/>
        </w:rPr>
        <w:t xml:space="preserve"> </w:t>
      </w:r>
      <w:r>
        <w:rPr>
          <w:sz w:val="28"/>
          <w:szCs w:val="28"/>
          <w:lang w:val="uk-UA"/>
        </w:rPr>
        <w:t>встановлено параметри токсичності діазоліну при різних шляхах надходження в організм лабораторних тварин;</w:t>
      </w:r>
    </w:p>
    <w:p w:rsidR="00775482" w:rsidRDefault="00775482" w:rsidP="00775482">
      <w:pPr>
        <w:spacing w:line="360" w:lineRule="auto"/>
        <w:ind w:firstLine="708"/>
        <w:jc w:val="both"/>
      </w:pPr>
      <w:r>
        <w:rPr>
          <w:color w:val="000000"/>
          <w:sz w:val="28"/>
          <w:szCs w:val="28"/>
          <w:lang w:val="uk-UA"/>
        </w:rPr>
        <w:t>- визначено його вплив на гематологічні, біохімічні показники і гістоструктуру тканин внутрішніх органів щурів;</w:t>
      </w:r>
    </w:p>
    <w:p w:rsidR="00775482" w:rsidRDefault="00775482" w:rsidP="00775482">
      <w:pPr>
        <w:spacing w:line="360" w:lineRule="auto"/>
        <w:ind w:firstLine="708"/>
        <w:jc w:val="both"/>
      </w:pPr>
      <w:r>
        <w:rPr>
          <w:sz w:val="28"/>
          <w:szCs w:val="28"/>
          <w:lang w:val="uk-UA"/>
        </w:rPr>
        <w:t>- показано, що гостре і субхронічне отруєння організму тварин діазоліном характеризується переважанням симптомів порушень центральної нервової системи;</w:t>
      </w:r>
    </w:p>
    <w:p w:rsidR="00775482" w:rsidRDefault="00775482" w:rsidP="00775482">
      <w:pPr>
        <w:spacing w:line="360" w:lineRule="auto"/>
        <w:ind w:firstLine="708"/>
        <w:jc w:val="both"/>
      </w:pPr>
      <w:r>
        <w:rPr>
          <w:sz w:val="28"/>
          <w:szCs w:val="28"/>
          <w:lang w:val="uk-UA"/>
        </w:rPr>
        <w:t>- виявлено сильну кумулятивну активність і високу небезпеку діазоліну при інгаляційному шляху надходження, що свідчить про ймовірність несприятливого впливу на здоров'я працюючих у виробничих умовах;</w:t>
      </w:r>
    </w:p>
    <w:p w:rsidR="00775482" w:rsidRDefault="00775482" w:rsidP="00775482">
      <w:pPr>
        <w:pStyle w:val="WW-"/>
        <w:tabs>
          <w:tab w:val="left" w:pos="1080"/>
        </w:tabs>
        <w:spacing w:after="0"/>
        <w:ind w:firstLine="709"/>
      </w:pPr>
      <w:r>
        <w:rPr>
          <w:rFonts w:ascii="Times New Roman" w:hAnsi="Times New Roman" w:cs="Times New Roman"/>
          <w:color w:val="000000"/>
          <w:sz w:val="28"/>
          <w:szCs w:val="28"/>
          <w:lang w:val="uk-UA"/>
        </w:rPr>
        <w:t>- вперше доведено, що діазолін впливає на показники клітинної та гуморальної ланки природженого та набутого імунітету, що може призвести до формування алергійних та аутоімунних реакцій;</w:t>
      </w:r>
    </w:p>
    <w:p w:rsidR="00775482" w:rsidRDefault="00775482" w:rsidP="00775482">
      <w:pPr>
        <w:pStyle w:val="WW-"/>
        <w:tabs>
          <w:tab w:val="left" w:pos="1080"/>
        </w:tabs>
        <w:spacing w:after="0"/>
        <w:ind w:firstLine="709"/>
      </w:pPr>
      <w:r>
        <w:rPr>
          <w:rFonts w:ascii="Times New Roman" w:hAnsi="Times New Roman" w:cs="Times New Roman"/>
          <w:sz w:val="28"/>
          <w:szCs w:val="28"/>
          <w:lang w:val="uk-UA"/>
        </w:rPr>
        <w:t>- проведена гігієнічна оцінка умов праці на хіміко-фармацевтичному виробництві свідчить про забруднення повітря робочої зони діазоліном в концентраціях, що перевищують рекомендований безпечний рівень в двічі.</w:t>
      </w:r>
    </w:p>
    <w:p w:rsidR="00775482" w:rsidRDefault="00775482" w:rsidP="00775482">
      <w:pPr>
        <w:pStyle w:val="WW-"/>
        <w:tabs>
          <w:tab w:val="left" w:pos="1080"/>
        </w:tabs>
        <w:spacing w:after="0"/>
        <w:ind w:firstLine="709"/>
      </w:pPr>
      <w:r>
        <w:rPr>
          <w:rFonts w:ascii="Times New Roman" w:hAnsi="Times New Roman" w:cs="Times New Roman"/>
          <w:color w:val="000000"/>
          <w:sz w:val="28"/>
          <w:szCs w:val="28"/>
          <w:lang w:val="uk-UA"/>
        </w:rPr>
        <w:t>- науково обґрунтовано гігієнічні регламенти допустимого вмісту діазоліну в повітрі робочої зони виробничих приміщень, атмосферному повітрі населених місць, воді відкритих водойм.</w:t>
      </w:r>
    </w:p>
    <w:p w:rsidR="00775482" w:rsidRDefault="00775482" w:rsidP="00775482">
      <w:pPr>
        <w:tabs>
          <w:tab w:val="left" w:pos="1080"/>
          <w:tab w:val="right" w:pos="8640"/>
        </w:tabs>
        <w:spacing w:line="360" w:lineRule="auto"/>
        <w:ind w:firstLine="700"/>
        <w:jc w:val="both"/>
      </w:pPr>
      <w:r>
        <w:rPr>
          <w:bCs/>
          <w:i/>
          <w:color w:val="000000"/>
          <w:sz w:val="28"/>
          <w:szCs w:val="28"/>
          <w:lang w:val="uk-UA"/>
        </w:rPr>
        <w:t>Набуло подальшого розвитку</w:t>
      </w:r>
      <w:r>
        <w:rPr>
          <w:bCs/>
          <w:color w:val="000000"/>
          <w:sz w:val="28"/>
          <w:szCs w:val="28"/>
          <w:lang w:val="uk-UA"/>
        </w:rPr>
        <w:t xml:space="preserve"> знання щодо </w:t>
      </w:r>
      <w:r>
        <w:rPr>
          <w:color w:val="000000"/>
          <w:sz w:val="28"/>
          <w:szCs w:val="28"/>
          <w:lang w:val="uk-UA"/>
        </w:rPr>
        <w:t xml:space="preserve">застосування комплексних досліджень з </w:t>
      </w:r>
      <w:r>
        <w:rPr>
          <w:bCs/>
          <w:color w:val="000000"/>
          <w:sz w:val="28"/>
          <w:szCs w:val="28"/>
          <w:lang w:val="uk-UA"/>
        </w:rPr>
        <w:t>розробки гігієнічних регламентів допустимого вмісту лікарських засобів у повітрі робочої зони для підвищення вимог до якості виробничого середовища на фармацевтичних підприємствах та безпеки праці робітників в умовах виробництва потенційно шкідливих для здоров’я хімічних речовин.</w:t>
      </w:r>
    </w:p>
    <w:p w:rsidR="00775482" w:rsidRDefault="00775482" w:rsidP="00775482">
      <w:pPr>
        <w:tabs>
          <w:tab w:val="left" w:pos="7455"/>
          <w:tab w:val="left" w:pos="8550"/>
        </w:tabs>
        <w:spacing w:line="360" w:lineRule="auto"/>
        <w:ind w:firstLine="720"/>
        <w:jc w:val="both"/>
      </w:pPr>
      <w:r>
        <w:rPr>
          <w:b/>
          <w:bCs/>
          <w:color w:val="000000"/>
          <w:sz w:val="28"/>
          <w:szCs w:val="28"/>
          <w:lang w:val="uk-UA"/>
        </w:rPr>
        <w:lastRenderedPageBreak/>
        <w:t xml:space="preserve">Теоретичне значення. </w:t>
      </w:r>
      <w:r>
        <w:rPr>
          <w:color w:val="000000"/>
          <w:sz w:val="28"/>
          <w:szCs w:val="28"/>
          <w:lang w:val="uk-UA"/>
        </w:rPr>
        <w:t>Обґрунтована необхідність вивчення специфічних ефектів впливу, зокрема імунологічної дії, для антигістамінних препаратів при їх використанні.</w:t>
      </w:r>
    </w:p>
    <w:p w:rsidR="00775482" w:rsidRDefault="00775482" w:rsidP="00775482">
      <w:pPr>
        <w:pStyle w:val="WW-"/>
        <w:tabs>
          <w:tab w:val="left" w:pos="1080"/>
        </w:tabs>
        <w:spacing w:after="0"/>
        <w:ind w:firstLine="709"/>
      </w:pPr>
      <w:r>
        <w:rPr>
          <w:rFonts w:ascii="Times New Roman" w:hAnsi="Times New Roman" w:cs="Times New Roman"/>
          <w:b/>
          <w:bCs/>
          <w:color w:val="000000"/>
          <w:sz w:val="28"/>
          <w:szCs w:val="28"/>
          <w:lang w:val="uk-UA"/>
        </w:rPr>
        <w:t>Практичне значення</w:t>
      </w:r>
      <w:r>
        <w:rPr>
          <w:rFonts w:ascii="Times New Roman" w:hAnsi="Times New Roman" w:cs="Times New Roman"/>
          <w:color w:val="000000"/>
          <w:sz w:val="28"/>
          <w:szCs w:val="28"/>
          <w:lang w:val="uk-UA"/>
        </w:rPr>
        <w:t xml:space="preserve"> </w:t>
      </w:r>
      <w:r>
        <w:rPr>
          <w:rFonts w:ascii="Times New Roman" w:hAnsi="Times New Roman" w:cs="Times New Roman"/>
          <w:b/>
          <w:bCs/>
          <w:color w:val="000000"/>
          <w:sz w:val="28"/>
          <w:szCs w:val="28"/>
          <w:lang w:val="uk-UA"/>
        </w:rPr>
        <w:t xml:space="preserve">отриманих результатів. </w:t>
      </w:r>
      <w:r>
        <w:rPr>
          <w:rFonts w:ascii="Times New Roman" w:hAnsi="Times New Roman" w:cs="Times New Roman"/>
          <w:color w:val="000000"/>
          <w:sz w:val="28"/>
          <w:szCs w:val="28"/>
          <w:lang w:val="uk-UA"/>
        </w:rPr>
        <w:t xml:space="preserve">Одержані результати покладені в основу наукового обґрунтування ОБРВ діазоліну в повітрі робочої зони виробничих приміщень (Постанова МОЗ України).  </w:t>
      </w:r>
    </w:p>
    <w:p w:rsidR="00775482" w:rsidRPr="00DB7512" w:rsidRDefault="00775482" w:rsidP="00775482">
      <w:pPr>
        <w:pStyle w:val="WW-"/>
        <w:tabs>
          <w:tab w:val="left" w:pos="1080"/>
        </w:tabs>
        <w:spacing w:after="0"/>
        <w:ind w:firstLine="709"/>
        <w:rPr>
          <w:lang w:val="uk-UA"/>
        </w:rPr>
      </w:pPr>
      <w:r>
        <w:rPr>
          <w:rFonts w:ascii="Times New Roman" w:hAnsi="Times New Roman" w:cs="Times New Roman"/>
          <w:color w:val="000000"/>
          <w:sz w:val="28"/>
          <w:szCs w:val="28"/>
          <w:lang w:val="uk-UA"/>
        </w:rPr>
        <w:t xml:space="preserve">Розроблено та впроваджено в практику державного санітарно-епідеміологічного нагляду методику вимірювання концентрацій діазоліну  (свідоцтво про атестацію МВВ № 081/12-0896-14) у повітрі робочої зони та комплекс санітарно-гігієнічних і медико-профілактичних заходів, спрямованих на покращення умов праці та збереження здоров'я працівників, що контактують з речовиною (“Профілактика професійних інтоксикацій антигістамінними препаратами” інформаційне повідомлення Департаменту охорони здоров'я Львівської обласної державної адміністрації, Львівського обласного центру здоров'я, 2016 р.). </w:t>
      </w:r>
    </w:p>
    <w:p w:rsidR="00775482" w:rsidRPr="00DB7512" w:rsidRDefault="00775482" w:rsidP="00775482">
      <w:pPr>
        <w:spacing w:line="360" w:lineRule="auto"/>
        <w:ind w:firstLine="708"/>
        <w:jc w:val="both"/>
        <w:rPr>
          <w:lang w:val="uk-UA"/>
        </w:rPr>
      </w:pPr>
      <w:r>
        <w:rPr>
          <w:color w:val="000000"/>
          <w:sz w:val="28"/>
          <w:szCs w:val="28"/>
          <w:lang w:val="uk-UA"/>
        </w:rPr>
        <w:t xml:space="preserve">Результати роботи впроваджено </w:t>
      </w:r>
      <w:r>
        <w:rPr>
          <w:color w:val="000000"/>
          <w:sz w:val="28"/>
          <w:szCs w:val="28"/>
          <w:lang w:val="en-US"/>
        </w:rPr>
        <w:t>y</w:t>
      </w:r>
      <w:r>
        <w:rPr>
          <w:color w:val="000000"/>
          <w:sz w:val="28"/>
          <w:szCs w:val="28"/>
          <w:lang w:val="uk-UA"/>
        </w:rPr>
        <w:t xml:space="preserve"> навчальний процес на кафедрах гігієни та профілактичної токсикології (додаток Б), фармакології (додаток В)   Львівського національного медичного університету імені Данила Галицького та підприємстві ПАТ “Фармак”, м. Київ (додаток Г). </w:t>
      </w:r>
    </w:p>
    <w:p w:rsidR="00775482" w:rsidRPr="00DB7512" w:rsidRDefault="00775482" w:rsidP="00775482">
      <w:pPr>
        <w:spacing w:line="360" w:lineRule="auto"/>
        <w:ind w:firstLine="708"/>
        <w:jc w:val="both"/>
        <w:rPr>
          <w:lang w:val="uk-UA"/>
        </w:rPr>
      </w:pPr>
      <w:r>
        <w:rPr>
          <w:b/>
          <w:bCs/>
          <w:color w:val="000000"/>
          <w:sz w:val="28"/>
          <w:szCs w:val="28"/>
          <w:lang w:val="uk-UA"/>
        </w:rPr>
        <w:t>Особистий внесок здобувача.</w:t>
      </w:r>
      <w:r>
        <w:rPr>
          <w:color w:val="000000"/>
          <w:sz w:val="28"/>
          <w:szCs w:val="28"/>
          <w:lang w:val="uk-UA"/>
        </w:rPr>
        <w:t xml:space="preserve"> Автором самостійно проведено аналіз літературних джерел, гігієнічні та експериментальні токсикологічні дослідження, статистичну обробку й інтерпретацію результатів. Г</w:t>
      </w:r>
      <w:r>
        <w:rPr>
          <w:sz w:val="28"/>
          <w:szCs w:val="28"/>
          <w:lang w:val="uk-UA"/>
        </w:rPr>
        <w:t>істологічні дослідження виконані за консультативної допомоги доц., к.мед.н.                   Бісяріна</w:t>
      </w:r>
      <w:r>
        <w:rPr>
          <w:color w:val="000000"/>
          <w:sz w:val="28"/>
          <w:szCs w:val="28"/>
          <w:lang w:val="uk-UA"/>
        </w:rPr>
        <w:t xml:space="preserve"> Ю.В., імунологічні дослідження </w:t>
      </w:r>
      <w:r>
        <w:rPr>
          <w:b/>
          <w:sz w:val="28"/>
          <w:szCs w:val="28"/>
          <w:lang w:val="uk-UA"/>
        </w:rPr>
        <w:t>–</w:t>
      </w:r>
      <w:r>
        <w:rPr>
          <w:color w:val="000000"/>
          <w:sz w:val="28"/>
          <w:szCs w:val="28"/>
          <w:lang w:val="uk-UA"/>
        </w:rPr>
        <w:t xml:space="preserve"> за консультативної допомоги с.н.с. Грушки О.І. Гігієнічні дослідження в умовах виробництва проведені за допомогою співробітників санітарно-промислової лабораторії відділу гігієни праці та охорони навколишнього середовища ПАТ “Фармак” (начальник лабораторії Єсипенко А.М.). Методика вимірювання концентрацій діазоліну у повітрі розроблена у співавторстві з с.н.с., к.б.н. Зазуляк Т.С.</w:t>
      </w:r>
    </w:p>
    <w:p w:rsidR="00775482" w:rsidRPr="00DB7512" w:rsidRDefault="00775482" w:rsidP="00775482">
      <w:pPr>
        <w:pStyle w:val="311"/>
        <w:spacing w:after="0" w:line="360" w:lineRule="auto"/>
        <w:ind w:left="0" w:firstLine="708"/>
        <w:jc w:val="both"/>
        <w:rPr>
          <w:lang w:val="uk-UA"/>
        </w:rPr>
      </w:pPr>
      <w:r>
        <w:rPr>
          <w:b/>
          <w:bCs/>
          <w:color w:val="000000"/>
          <w:sz w:val="28"/>
          <w:szCs w:val="28"/>
          <w:lang w:val="uk-UA"/>
        </w:rPr>
        <w:lastRenderedPageBreak/>
        <w:t>Апробація результатів дисертації.</w:t>
      </w:r>
      <w:r>
        <w:rPr>
          <w:color w:val="000000"/>
          <w:sz w:val="28"/>
          <w:szCs w:val="28"/>
          <w:lang w:val="uk-UA"/>
        </w:rPr>
        <w:t xml:space="preserve"> Матеріали дисертаційної роботи представлені та обговорені на </w:t>
      </w:r>
      <w:r>
        <w:rPr>
          <w:sz w:val="28"/>
          <w:szCs w:val="28"/>
          <w:lang w:val="uk-UA"/>
        </w:rPr>
        <w:t>XIV Всеукраїнській науково-практичній конференції молодих вчених “Молоді вчені у вирішенні актуальних проблем біології, тваринництва та ветеринарної медицини” (Львів, 2015)</w:t>
      </w:r>
      <w:r>
        <w:rPr>
          <w:sz w:val="28"/>
          <w:szCs w:val="28"/>
        </w:rPr>
        <w:t>/VIII международн</w:t>
      </w:r>
      <w:r>
        <w:rPr>
          <w:sz w:val="28"/>
          <w:szCs w:val="28"/>
          <w:lang w:val="uk-UA"/>
        </w:rPr>
        <w:t>ой</w:t>
      </w:r>
      <w:r>
        <w:rPr>
          <w:sz w:val="28"/>
          <w:szCs w:val="28"/>
        </w:rPr>
        <w:t xml:space="preserve"> научно-практическ</w:t>
      </w:r>
      <w:r>
        <w:rPr>
          <w:sz w:val="28"/>
          <w:szCs w:val="28"/>
          <w:lang w:val="uk-UA"/>
        </w:rPr>
        <w:t>ой</w:t>
      </w:r>
      <w:r>
        <w:rPr>
          <w:sz w:val="28"/>
          <w:szCs w:val="28"/>
        </w:rPr>
        <w:t xml:space="preserve"> конференци</w:t>
      </w:r>
      <w:r>
        <w:rPr>
          <w:sz w:val="28"/>
          <w:szCs w:val="28"/>
          <w:lang w:val="uk-UA"/>
        </w:rPr>
        <w:t>и</w:t>
      </w:r>
      <w:r>
        <w:rPr>
          <w:sz w:val="28"/>
          <w:szCs w:val="28"/>
        </w:rPr>
        <w:t xml:space="preserve"> “Научные перспективы XXI века. Достижения и перспективы нового столетия” (Новосибирск</w:t>
      </w:r>
      <w:r>
        <w:rPr>
          <w:sz w:val="28"/>
          <w:szCs w:val="28"/>
          <w:lang w:val="uk-UA"/>
        </w:rPr>
        <w:t>,</w:t>
      </w:r>
      <w:r>
        <w:rPr>
          <w:bCs/>
          <w:sz w:val="28"/>
          <w:szCs w:val="28"/>
          <w:lang w:val="uk-UA"/>
        </w:rPr>
        <w:t xml:space="preserve"> </w:t>
      </w:r>
      <w:r>
        <w:rPr>
          <w:sz w:val="28"/>
          <w:szCs w:val="28"/>
        </w:rPr>
        <w:t>2015</w:t>
      </w:r>
      <w:r>
        <w:rPr>
          <w:sz w:val="28"/>
          <w:szCs w:val="28"/>
          <w:lang w:val="uk-UA"/>
        </w:rPr>
        <w:t>), науково-практичній конференції з міжнародною участю “Профілактична медицина: здобутки сьогодення та погляд у майбутнє</w:t>
      </w:r>
      <w:r>
        <w:rPr>
          <w:color w:val="000000"/>
          <w:sz w:val="28"/>
          <w:szCs w:val="28"/>
          <w:shd w:val="clear" w:color="auto" w:fill="FFFFFF"/>
          <w:lang w:val="uk-UA"/>
        </w:rPr>
        <w:t>”</w:t>
      </w:r>
      <w:r>
        <w:rPr>
          <w:sz w:val="28"/>
          <w:szCs w:val="28"/>
          <w:lang w:val="uk-UA"/>
        </w:rPr>
        <w:t xml:space="preserve"> (до 100 річчя ДЗ “Дніпропетровська медична академія МОЗ України”) (Дніпро, 2016), науково-практичній конференції присвяченій 30-річчю лабораторії промислової токсикології Львівського національного медичного університету імені Данила Галицького (Львів, 2017), </w:t>
      </w:r>
      <w:r>
        <w:rPr>
          <w:color w:val="000000"/>
          <w:sz w:val="28"/>
          <w:szCs w:val="28"/>
          <w:shd w:val="clear" w:color="auto" w:fill="FFFFFF"/>
          <w:lang w:val="uk-UA"/>
        </w:rPr>
        <w:t xml:space="preserve">науково-практичній конференції “Актуальні питання громадського здоров’я та екологічної безпеки України (чотирнадцяті Марзєєвські читання)”(м. Київ, 2018). </w:t>
      </w:r>
    </w:p>
    <w:p w:rsidR="00775482" w:rsidRDefault="00775482" w:rsidP="00775482">
      <w:pPr>
        <w:tabs>
          <w:tab w:val="left" w:pos="0"/>
        </w:tabs>
        <w:spacing w:line="360" w:lineRule="auto"/>
        <w:ind w:firstLine="709"/>
        <w:jc w:val="both"/>
      </w:pPr>
      <w:r>
        <w:rPr>
          <w:b/>
          <w:bCs/>
          <w:color w:val="000000"/>
          <w:sz w:val="28"/>
          <w:szCs w:val="28"/>
          <w:lang w:val="uk-UA"/>
        </w:rPr>
        <w:t xml:space="preserve">Публікації. </w:t>
      </w:r>
      <w:r>
        <w:rPr>
          <w:color w:val="000000"/>
          <w:sz w:val="28"/>
          <w:szCs w:val="28"/>
          <w:lang w:val="uk-UA"/>
        </w:rPr>
        <w:t xml:space="preserve">За матеріалами дисертації опубліковано 15 робіт, у тому числі 5 статей у наукових фахових виданнях рекомендованих ДАК України, 1 – у науковому фаховому виданні інших держав, 1 – включена до міжнародних наукометричних баз, 3 статті – у інших наукових виданнях, 4 - тези доповідей у матеріалах науково-практичних конференцій, 1 – інформаційне повідомлення. </w:t>
      </w:r>
    </w:p>
    <w:p w:rsidR="00775482" w:rsidRPr="00DB7512" w:rsidRDefault="00775482" w:rsidP="00775482">
      <w:pPr>
        <w:spacing w:line="360" w:lineRule="auto"/>
        <w:ind w:firstLine="708"/>
        <w:jc w:val="both"/>
        <w:rPr>
          <w:lang w:val="uk-UA"/>
        </w:rPr>
      </w:pPr>
      <w:r>
        <w:rPr>
          <w:b/>
          <w:bCs/>
          <w:color w:val="000000"/>
          <w:sz w:val="28"/>
          <w:szCs w:val="28"/>
          <w:lang w:val="uk-UA"/>
        </w:rPr>
        <w:t xml:space="preserve">Структура та обсяг дисертації. </w:t>
      </w:r>
      <w:r>
        <w:rPr>
          <w:color w:val="000000"/>
          <w:sz w:val="28"/>
          <w:szCs w:val="28"/>
          <w:lang w:val="uk-UA"/>
        </w:rPr>
        <w:t>Дисертація складається зі вступу, огляду літератури, розділу, в якому висвітлено матеріали та методи досліджень, 3-х розділів власних досліджень, науково-практичних рекомендацій, висновків, списку літератури. Загальний обсяг дисертації становить 145 сторінки комп'ютерного друку. Дисертація містить 24 таблиці, 2 рисунки. Бібліографія включає 176 джерел.</w:t>
      </w:r>
    </w:p>
    <w:p w:rsidR="00775482" w:rsidRDefault="00775482" w:rsidP="00775482">
      <w:pPr>
        <w:shd w:val="clear" w:color="auto" w:fill="FFFFFF"/>
        <w:spacing w:line="360" w:lineRule="auto"/>
        <w:jc w:val="center"/>
        <w:rPr>
          <w:sz w:val="28"/>
          <w:szCs w:val="28"/>
          <w:lang w:val="uk-UA"/>
        </w:rPr>
      </w:pPr>
    </w:p>
    <w:p w:rsidR="00775482" w:rsidRPr="00DB7512" w:rsidRDefault="00775482" w:rsidP="00775482">
      <w:pPr>
        <w:pageBreakBefore/>
        <w:shd w:val="clear" w:color="auto" w:fill="FFFFFF"/>
        <w:spacing w:line="360" w:lineRule="auto"/>
        <w:jc w:val="center"/>
        <w:rPr>
          <w:lang w:val="uk-UA"/>
        </w:rPr>
      </w:pPr>
      <w:r>
        <w:rPr>
          <w:sz w:val="28"/>
          <w:szCs w:val="28"/>
          <w:lang w:val="uk-UA"/>
        </w:rPr>
        <w:lastRenderedPageBreak/>
        <w:t>РОЗДІЛ 1</w:t>
      </w:r>
    </w:p>
    <w:p w:rsidR="00775482" w:rsidRPr="00DB7512" w:rsidRDefault="00775482" w:rsidP="00775482">
      <w:pPr>
        <w:shd w:val="clear" w:color="auto" w:fill="FFFFFF"/>
        <w:spacing w:line="360" w:lineRule="auto"/>
        <w:jc w:val="center"/>
        <w:rPr>
          <w:lang w:val="uk-UA"/>
        </w:rPr>
      </w:pPr>
      <w:r>
        <w:rPr>
          <w:sz w:val="28"/>
          <w:szCs w:val="28"/>
          <w:lang w:val="uk-UA"/>
        </w:rPr>
        <w:t xml:space="preserve">ШКІДЛИВІ ВИРОБНИЧІ І ЕКОЛОГІЧНІ ФАКТОРИ У ПРОМИСЛОВОМУ ВИРОБНИЦТВІ ЛІКАРСЬКИХ ЗАСОБІВ. </w:t>
      </w:r>
    </w:p>
    <w:p w:rsidR="00775482" w:rsidRPr="00DB7512" w:rsidRDefault="00775482" w:rsidP="00775482">
      <w:pPr>
        <w:shd w:val="clear" w:color="auto" w:fill="FFFFFF"/>
        <w:spacing w:line="360" w:lineRule="auto"/>
        <w:jc w:val="center"/>
        <w:rPr>
          <w:lang w:val="uk-UA"/>
        </w:rPr>
      </w:pPr>
      <w:r>
        <w:rPr>
          <w:sz w:val="28"/>
          <w:szCs w:val="28"/>
          <w:lang w:val="uk-UA"/>
        </w:rPr>
        <w:t>КЛІНІЧНІ ТА БІОЛОГІЧНІ ЕФЕКТИ ДІАЗОЛІНУ (ОГЛЯД ЛІТЕРАТУРИ)</w:t>
      </w:r>
    </w:p>
    <w:p w:rsidR="00775482" w:rsidRDefault="00775482" w:rsidP="00775482">
      <w:pPr>
        <w:shd w:val="clear" w:color="auto" w:fill="FFFFFF"/>
        <w:spacing w:line="360" w:lineRule="auto"/>
        <w:ind w:firstLine="709"/>
        <w:jc w:val="both"/>
        <w:rPr>
          <w:sz w:val="28"/>
          <w:szCs w:val="28"/>
          <w:lang w:val="uk-UA"/>
        </w:rPr>
      </w:pPr>
    </w:p>
    <w:p w:rsidR="00775482" w:rsidRPr="00603259" w:rsidRDefault="00775482" w:rsidP="00775482">
      <w:pPr>
        <w:numPr>
          <w:ilvl w:val="1"/>
          <w:numId w:val="5"/>
        </w:numPr>
        <w:shd w:val="clear" w:color="auto" w:fill="FFFFFF"/>
        <w:spacing w:line="360" w:lineRule="auto"/>
        <w:jc w:val="both"/>
      </w:pPr>
      <w:r>
        <w:rPr>
          <w:sz w:val="28"/>
          <w:szCs w:val="28"/>
          <w:lang w:val="uk-UA"/>
        </w:rPr>
        <w:t>Шкідливі виробничі фактори у промисловому виробництві лікарських засобів</w:t>
      </w:r>
    </w:p>
    <w:p w:rsidR="00775482" w:rsidRDefault="00775482" w:rsidP="00775482">
      <w:pPr>
        <w:shd w:val="clear" w:color="auto" w:fill="FFFFFF"/>
        <w:spacing w:line="360" w:lineRule="auto"/>
        <w:ind w:left="1370"/>
        <w:jc w:val="both"/>
      </w:pPr>
    </w:p>
    <w:p w:rsidR="00775482" w:rsidRDefault="00775482" w:rsidP="00775482">
      <w:pPr>
        <w:shd w:val="clear" w:color="auto" w:fill="FFFFFF"/>
        <w:spacing w:line="360" w:lineRule="auto"/>
        <w:ind w:firstLine="709"/>
        <w:jc w:val="both"/>
      </w:pPr>
      <w:r>
        <w:rPr>
          <w:sz w:val="28"/>
          <w:szCs w:val="28"/>
          <w:lang w:val="uk-UA"/>
        </w:rPr>
        <w:t xml:space="preserve">Хіміко-фармацевтична промисловість – одна із складових фармацевтичної галузі, яка має вагому значущість у збереженні здоров'я людей та є невід'ємною частиною світової економіки. Дана галузь займає домінуючі позиції в економіці розвинених країн (Швейцарія) [15] та країн, що розвиваються (Індія, Бразилія, Китай) [16, 17, 18]. </w:t>
      </w:r>
      <w:r>
        <w:rPr>
          <w:sz w:val="28"/>
          <w:szCs w:val="28"/>
        </w:rPr>
        <w:t xml:space="preserve">Фармацевтична індустрія України впродовж останніх років демонструє стійку тенденцію до зростання. Українська фармацевтична промисловість виробляє близько </w:t>
      </w:r>
      <w:r>
        <w:rPr>
          <w:sz w:val="28"/>
          <w:szCs w:val="28"/>
          <w:lang w:val="uk-UA"/>
        </w:rPr>
        <w:t>25%</w:t>
      </w:r>
      <w:r>
        <w:rPr>
          <w:sz w:val="28"/>
          <w:szCs w:val="28"/>
        </w:rPr>
        <w:t xml:space="preserve"> від 13</w:t>
      </w:r>
      <w:r>
        <w:rPr>
          <w:sz w:val="28"/>
          <w:szCs w:val="28"/>
          <w:lang w:val="uk-UA"/>
        </w:rPr>
        <w:t> </w:t>
      </w:r>
      <w:r>
        <w:rPr>
          <w:sz w:val="28"/>
          <w:szCs w:val="28"/>
        </w:rPr>
        <w:t xml:space="preserve">тис. </w:t>
      </w:r>
      <w:r>
        <w:rPr>
          <w:sz w:val="28"/>
          <w:szCs w:val="28"/>
          <w:lang w:val="uk-UA"/>
        </w:rPr>
        <w:t>н</w:t>
      </w:r>
      <w:r>
        <w:rPr>
          <w:sz w:val="28"/>
          <w:szCs w:val="28"/>
        </w:rPr>
        <w:t>айменувань лікарських препаратів майже в усіх формах</w:t>
      </w:r>
      <w:r>
        <w:rPr>
          <w:sz w:val="28"/>
          <w:szCs w:val="28"/>
          <w:lang w:val="uk-UA"/>
        </w:rPr>
        <w:t xml:space="preserve"> та</w:t>
      </w:r>
      <w:r>
        <w:rPr>
          <w:sz w:val="28"/>
          <w:szCs w:val="28"/>
        </w:rPr>
        <w:t xml:space="preserve"> динамічно розвивається</w:t>
      </w:r>
      <w:r>
        <w:rPr>
          <w:sz w:val="28"/>
          <w:szCs w:val="28"/>
          <w:lang w:val="uk-UA"/>
        </w:rPr>
        <w:t>,</w:t>
      </w:r>
      <w:r>
        <w:rPr>
          <w:sz w:val="28"/>
          <w:szCs w:val="28"/>
        </w:rPr>
        <w:t xml:space="preserve"> не зважаючи на соціальні та економічні проблеми</w:t>
      </w:r>
      <w:r>
        <w:rPr>
          <w:sz w:val="28"/>
          <w:szCs w:val="28"/>
          <w:lang w:val="uk-UA"/>
        </w:rPr>
        <w:t>,</w:t>
      </w:r>
      <w:r>
        <w:rPr>
          <w:sz w:val="28"/>
          <w:szCs w:val="28"/>
        </w:rPr>
        <w:t xml:space="preserve"> в той період, коли інші галузі народного господарства демонструють від’ємні показники</w:t>
      </w:r>
      <w:r>
        <w:rPr>
          <w:lang w:val="uk-UA"/>
        </w:rPr>
        <w:t xml:space="preserve"> </w:t>
      </w:r>
      <w:r>
        <w:rPr>
          <w:sz w:val="28"/>
          <w:szCs w:val="28"/>
          <w:lang w:val="uk-UA"/>
        </w:rPr>
        <w:t>[</w:t>
      </w:r>
      <w:r>
        <w:rPr>
          <w:sz w:val="28"/>
          <w:szCs w:val="28"/>
        </w:rPr>
        <w:t>19</w:t>
      </w:r>
      <w:r>
        <w:rPr>
          <w:sz w:val="28"/>
          <w:szCs w:val="28"/>
          <w:lang w:val="uk-UA"/>
        </w:rPr>
        <w:t>]</w:t>
      </w:r>
      <w:r>
        <w:t xml:space="preserve">. </w:t>
      </w:r>
    </w:p>
    <w:p w:rsidR="00775482" w:rsidRDefault="00775482" w:rsidP="00775482">
      <w:pPr>
        <w:shd w:val="clear" w:color="auto" w:fill="FFFFFF"/>
        <w:spacing w:line="360" w:lineRule="auto"/>
        <w:ind w:firstLine="709"/>
        <w:jc w:val="both"/>
      </w:pPr>
      <w:r>
        <w:rPr>
          <w:sz w:val="28"/>
          <w:szCs w:val="28"/>
          <w:lang w:val="uk-UA"/>
        </w:rPr>
        <w:t xml:space="preserve">Промислове виробництво фармацевтичних препаратів – основна задача підприємств, що належать до хіміко-фармацевтичної галузі. </w:t>
      </w:r>
    </w:p>
    <w:p w:rsidR="00775482" w:rsidRDefault="00775482" w:rsidP="00775482">
      <w:pPr>
        <w:spacing w:line="360" w:lineRule="auto"/>
        <w:ind w:firstLine="709"/>
        <w:jc w:val="both"/>
      </w:pPr>
      <w:r>
        <w:rPr>
          <w:sz w:val="28"/>
          <w:szCs w:val="28"/>
          <w:lang w:val="uk-UA"/>
        </w:rPr>
        <w:t>Фармацевтичні препарати - це не клас речовин, такий як фталати або поліхлорбензоли. Вони не мають хімічних, фізичних, структурних чи біологічних аналогів. Ці препарати часто розглядаються як складні хімічні структури, але вони також можуть бути і простими сполуками. Наприклад, анестетик пропофол (2,6-діізопропілфенол) – проста ароматична сполука, а вазодилататор нітрогліцерин (1,2,3-тринітрокіпропан) – проста аліфатична сполука. З більш складних, але все ще порівняно низькомолекулярних сполук можна згадати, такі як статин, аторвастатин ((3</w:t>
      </w:r>
      <w:r>
        <w:rPr>
          <w:sz w:val="28"/>
          <w:szCs w:val="28"/>
          <w:lang w:val="en-US"/>
        </w:rPr>
        <w:t>R</w:t>
      </w:r>
      <w:r>
        <w:rPr>
          <w:sz w:val="28"/>
          <w:szCs w:val="28"/>
          <w:lang w:val="uk-UA"/>
        </w:rPr>
        <w:t>, 5</w:t>
      </w:r>
      <w:r>
        <w:rPr>
          <w:sz w:val="28"/>
          <w:szCs w:val="28"/>
          <w:lang w:val="en-US"/>
        </w:rPr>
        <w:t>R</w:t>
      </w:r>
      <w:r>
        <w:rPr>
          <w:sz w:val="28"/>
          <w:szCs w:val="28"/>
          <w:lang w:val="uk-UA"/>
        </w:rPr>
        <w:t xml:space="preserve">) -7- [2- (4-фторфеніл) -3-феніл-4- (фенілкарбамоїл) -5-пропан- 2-ілпіррол-1-іл] -3,5-дигідроксігептанова </w:t>
      </w:r>
      <w:r>
        <w:rPr>
          <w:sz w:val="28"/>
          <w:szCs w:val="28"/>
          <w:lang w:val="uk-UA"/>
        </w:rPr>
        <w:lastRenderedPageBreak/>
        <w:t xml:space="preserve">кислота). Нові біофармацевтичні препарати представляють собою високомолекулярні структури, наприклад інсулін. Його молекулярна маса складає 5800 </w:t>
      </w:r>
      <w:r>
        <w:rPr>
          <w:sz w:val="28"/>
          <w:szCs w:val="28"/>
          <w:lang w:val="en-US"/>
        </w:rPr>
        <w:t>Da</w:t>
      </w:r>
      <w:r>
        <w:rPr>
          <w:sz w:val="28"/>
          <w:szCs w:val="28"/>
          <w:lang w:val="uk-UA"/>
        </w:rPr>
        <w:t>.</w:t>
      </w:r>
    </w:p>
    <w:p w:rsidR="00775482" w:rsidRDefault="00775482" w:rsidP="00775482">
      <w:pPr>
        <w:spacing w:line="360" w:lineRule="auto"/>
        <w:ind w:firstLine="709"/>
        <w:jc w:val="both"/>
      </w:pPr>
      <w:r>
        <w:rPr>
          <w:sz w:val="28"/>
          <w:szCs w:val="28"/>
          <w:lang w:val="uk-UA"/>
        </w:rPr>
        <w:t xml:space="preserve">Фактично єдиний загальний фактор, який об'єднує фармацевтичні препарати – це їх використання. Речовини, що ми ідентифікуємо як фармацевтичні препарати, – це ті речовини, які ми використовуємо як лікарські засоби для людей (або тварин). </w:t>
      </w:r>
      <w:r>
        <w:rPr>
          <w:sz w:val="28"/>
          <w:szCs w:val="28"/>
        </w:rPr>
        <w:t>Це означає, що в принципі</w:t>
      </w:r>
      <w:r>
        <w:rPr>
          <w:sz w:val="28"/>
          <w:szCs w:val="28"/>
          <w:lang w:val="uk-UA"/>
        </w:rPr>
        <w:t>,</w:t>
      </w:r>
      <w:r>
        <w:rPr>
          <w:sz w:val="28"/>
          <w:szCs w:val="28"/>
        </w:rPr>
        <w:t xml:space="preserve"> будь-яка речовина може бути визначена в певний момент як фармацевтична</w:t>
      </w:r>
      <w:r>
        <w:rPr>
          <w:sz w:val="28"/>
          <w:szCs w:val="28"/>
          <w:lang w:val="uk-UA"/>
        </w:rPr>
        <w:t xml:space="preserve"> [</w:t>
      </w:r>
      <w:r>
        <w:rPr>
          <w:sz w:val="28"/>
          <w:szCs w:val="28"/>
        </w:rPr>
        <w:t>20</w:t>
      </w:r>
      <w:r>
        <w:rPr>
          <w:sz w:val="28"/>
          <w:szCs w:val="28"/>
          <w:lang w:val="uk-UA"/>
        </w:rPr>
        <w:t>].</w:t>
      </w:r>
    </w:p>
    <w:p w:rsidR="00775482" w:rsidRPr="00DB7512" w:rsidRDefault="00775482" w:rsidP="00775482">
      <w:pPr>
        <w:spacing w:line="360" w:lineRule="auto"/>
        <w:ind w:firstLine="709"/>
        <w:jc w:val="both"/>
        <w:rPr>
          <w:lang w:val="uk-UA"/>
        </w:rPr>
      </w:pPr>
      <w:r>
        <w:rPr>
          <w:sz w:val="28"/>
          <w:szCs w:val="28"/>
          <w:lang w:val="uk-UA"/>
        </w:rPr>
        <w:t>Н</w:t>
      </w:r>
      <w:r>
        <w:rPr>
          <w:sz w:val="28"/>
          <w:szCs w:val="28"/>
        </w:rPr>
        <w:t xml:space="preserve">е дивно, що багато фармацевтичних препаратів також використовуються не для фармацевтичних цілей. </w:t>
      </w:r>
      <w:r>
        <w:rPr>
          <w:sz w:val="28"/>
          <w:szCs w:val="28"/>
          <w:lang w:val="uk-UA"/>
        </w:rPr>
        <w:t>Наприклад, д</w:t>
      </w:r>
      <w:r>
        <w:rPr>
          <w:sz w:val="28"/>
          <w:szCs w:val="28"/>
        </w:rPr>
        <w:t>иметилф</w:t>
      </w:r>
      <w:r>
        <w:rPr>
          <w:sz w:val="28"/>
          <w:szCs w:val="28"/>
          <w:lang w:val="uk-UA"/>
        </w:rPr>
        <w:t>у</w:t>
      </w:r>
      <w:r>
        <w:rPr>
          <w:sz w:val="28"/>
          <w:szCs w:val="28"/>
        </w:rPr>
        <w:t xml:space="preserve">марат, який широко використовувався як </w:t>
      </w:r>
      <w:r>
        <w:rPr>
          <w:sz w:val="28"/>
          <w:szCs w:val="28"/>
          <w:lang w:val="uk-UA"/>
        </w:rPr>
        <w:t xml:space="preserve">засіб від цвілі, у 2013 році під торговельною маркою </w:t>
      </w:r>
      <w:r>
        <w:rPr>
          <w:sz w:val="28"/>
          <w:szCs w:val="28"/>
          <w:lang w:val="en-US"/>
        </w:rPr>
        <w:t>Tecfidera</w:t>
      </w:r>
      <w:r>
        <w:rPr>
          <w:sz w:val="28"/>
          <w:szCs w:val="28"/>
          <w:lang w:val="uk-UA"/>
        </w:rPr>
        <w:t xml:space="preserve"> отримав ліцензію на фармакологічне виробництво, як препарат від розсіяного склерозу</w:t>
      </w:r>
      <w:r>
        <w:rPr>
          <w:lang w:val="uk-UA"/>
        </w:rPr>
        <w:t xml:space="preserve"> </w:t>
      </w:r>
      <w:r>
        <w:rPr>
          <w:sz w:val="28"/>
          <w:szCs w:val="28"/>
          <w:lang w:val="uk-UA"/>
        </w:rPr>
        <w:t>[21]</w:t>
      </w:r>
      <w:r>
        <w:rPr>
          <w:lang w:val="uk-UA"/>
        </w:rPr>
        <w:t xml:space="preserve">. </w:t>
      </w:r>
      <w:r>
        <w:rPr>
          <w:sz w:val="28"/>
          <w:szCs w:val="28"/>
          <w:lang w:val="uk-UA"/>
        </w:rPr>
        <w:t>А вазодилатаційні властивості нітрогліцерину були виявлені Вільямом Мюррелем лише після винаходу речовини Альфредом Нобелем як активної складової динаміту [22].</w:t>
      </w:r>
    </w:p>
    <w:p w:rsidR="00775482" w:rsidRDefault="00775482" w:rsidP="00775482">
      <w:pPr>
        <w:pStyle w:val="af5"/>
        <w:spacing w:before="0" w:after="0" w:line="360" w:lineRule="auto"/>
        <w:ind w:firstLine="709"/>
        <w:jc w:val="both"/>
      </w:pPr>
      <w:r>
        <w:rPr>
          <w:sz w:val="28"/>
          <w:szCs w:val="28"/>
        </w:rPr>
        <w:t xml:space="preserve">Фармацевтичні препарати відрізняються від решти продуктів хімічної промисловості тим, що безпосередньо або опосередковано приймають участь в обмінних процесах людського організму. Лікарські засоби задля збереження життя хворих мають завдання відкоригувати або усунути патофізіологічний стан людини, іноді володіють токсичними ефектами (наприклад протиракові препарати). </w:t>
      </w:r>
    </w:p>
    <w:p w:rsidR="00775482" w:rsidRDefault="00775482" w:rsidP="00775482">
      <w:pPr>
        <w:pStyle w:val="af5"/>
        <w:spacing w:before="0" w:after="0" w:line="360" w:lineRule="auto"/>
        <w:ind w:firstLine="709"/>
        <w:jc w:val="both"/>
      </w:pPr>
      <w:r>
        <w:rPr>
          <w:sz w:val="28"/>
          <w:szCs w:val="28"/>
        </w:rPr>
        <w:t xml:space="preserve">Все частіше сьогодні розробляються препарати, можуть замінити чи імітувати функцію речовин, які природно виробляються організмом. Якщо рівень цих речовин знижується, ризик деяких захворювань може збільшитися. При екзогенному надходженні потрібної сполуки такі захворювання можуть бути пом'якшені або усунені. Це основа для гормонозамісної терапії (ЗГТ) у жінок після менопаузи, коли рівні природних естрогенів знижуються, а ризик виникнення певних видів захворювань зростає, наприклад, остеопорозу. Для осіб, які не мають зниженого рівня естрогенів, додаткове надходження таких </w:t>
      </w:r>
      <w:r>
        <w:rPr>
          <w:sz w:val="28"/>
          <w:szCs w:val="28"/>
        </w:rPr>
        <w:lastRenderedPageBreak/>
        <w:t>речовин може бути небажаним і потребує контролю. Таким чином, в умовах виробництва лікарських засобів їхній фармакологічний ефект відрізняється від професійного впливу. Це є однією з особливостей хіміко-фармацевтичного виробництва</w:t>
      </w:r>
      <w:r>
        <w:t xml:space="preserve"> </w:t>
      </w:r>
      <w:r>
        <w:rPr>
          <w:sz w:val="28"/>
          <w:szCs w:val="28"/>
        </w:rPr>
        <w:t>[23].</w:t>
      </w:r>
    </w:p>
    <w:p w:rsidR="00775482" w:rsidRPr="00DB7512" w:rsidRDefault="00775482" w:rsidP="00775482">
      <w:pPr>
        <w:shd w:val="clear" w:color="auto" w:fill="FFFFFF"/>
        <w:spacing w:line="360" w:lineRule="auto"/>
        <w:ind w:firstLine="709"/>
        <w:jc w:val="both"/>
        <w:rPr>
          <w:lang w:val="uk-UA"/>
        </w:rPr>
      </w:pPr>
      <w:r>
        <w:rPr>
          <w:sz w:val="28"/>
          <w:szCs w:val="28"/>
          <w:lang w:val="uk-UA"/>
        </w:rPr>
        <w:t xml:space="preserve">Особливістю та специфікою хіміко-фармацевтичної промисловості є відповідність якості лікарських засобів вимогам Державної </w:t>
      </w:r>
      <w:hyperlink r:id="rId8" w:history="1">
        <w:r w:rsidRPr="00CB6E29">
          <w:rPr>
            <w:rStyle w:val="a8"/>
            <w:color w:val="000000"/>
            <w:sz w:val="28"/>
            <w:szCs w:val="28"/>
            <w:u w:val="none"/>
            <w:lang w:val="uk-UA"/>
          </w:rPr>
          <w:t>фармакопеї</w:t>
        </w:r>
      </w:hyperlink>
      <w:r w:rsidRPr="00CB6E29">
        <w:rPr>
          <w:color w:val="000000"/>
          <w:sz w:val="28"/>
          <w:szCs w:val="28"/>
          <w:lang w:val="uk-UA"/>
        </w:rPr>
        <w:t xml:space="preserve"> </w:t>
      </w:r>
      <w:r w:rsidRPr="00CB6E29">
        <w:rPr>
          <w:sz w:val="28"/>
          <w:szCs w:val="28"/>
          <w:lang w:val="uk-UA"/>
        </w:rPr>
        <w:t>та</w:t>
      </w:r>
      <w:r>
        <w:rPr>
          <w:sz w:val="28"/>
          <w:szCs w:val="28"/>
          <w:lang w:val="uk-UA"/>
        </w:rPr>
        <w:t xml:space="preserve"> іншим офіційним документам, порівняно невеликий обсяг виробництва більшості лікарських засобів, високі вимоги до хімічної чистоти та стерильності продукції [24].</w:t>
      </w:r>
    </w:p>
    <w:p w:rsidR="00775482" w:rsidRDefault="00775482" w:rsidP="00775482">
      <w:pPr>
        <w:shd w:val="clear" w:color="auto" w:fill="FFFFFF"/>
        <w:spacing w:line="360" w:lineRule="auto"/>
        <w:ind w:firstLine="709"/>
        <w:jc w:val="both"/>
      </w:pPr>
      <w:r>
        <w:rPr>
          <w:sz w:val="28"/>
          <w:szCs w:val="28"/>
          <w:lang w:val="uk-UA"/>
        </w:rPr>
        <w:t xml:space="preserve">Для цієї промисловості також характерні великі витрати сировини і матеріалів, що обумовлено багатостадійністю і складністю синтезу лікарських засобів. </w:t>
      </w:r>
      <w:r>
        <w:rPr>
          <w:sz w:val="28"/>
          <w:szCs w:val="28"/>
        </w:rPr>
        <w:t xml:space="preserve">Нарешті, </w:t>
      </w:r>
      <w:r>
        <w:rPr>
          <w:sz w:val="28"/>
          <w:szCs w:val="28"/>
          <w:lang w:val="uk-UA"/>
        </w:rPr>
        <w:t>хіміко-</w:t>
      </w:r>
      <w:r>
        <w:rPr>
          <w:sz w:val="28"/>
          <w:szCs w:val="28"/>
        </w:rPr>
        <w:t>фармацевтична промисловість характеризується відносно швидким оновленням номенклатури лікарських засобів. Ц</w:t>
      </w:r>
      <w:r>
        <w:rPr>
          <w:sz w:val="28"/>
          <w:szCs w:val="28"/>
          <w:lang w:val="uk-UA"/>
        </w:rPr>
        <w:t>і</w:t>
      </w:r>
      <w:r>
        <w:rPr>
          <w:sz w:val="28"/>
          <w:szCs w:val="28"/>
        </w:rPr>
        <w:t xml:space="preserve"> </w:t>
      </w:r>
      <w:r>
        <w:rPr>
          <w:sz w:val="28"/>
          <w:szCs w:val="28"/>
          <w:lang w:val="uk-UA"/>
        </w:rPr>
        <w:t>чинники</w:t>
      </w:r>
      <w:r>
        <w:rPr>
          <w:sz w:val="28"/>
          <w:szCs w:val="28"/>
        </w:rPr>
        <w:t xml:space="preserve"> зумовили поширення поєднаних технологічних схем, що дозволяють здійснювати випуск 2-3 видів ліків і більше упродовж року. Крім того, усі речовини, що випускаються цією галуззю, мають бути перероблені в готові лікарські форми. Вказані особливості </w:t>
      </w:r>
      <w:r>
        <w:rPr>
          <w:sz w:val="28"/>
          <w:szCs w:val="28"/>
          <w:lang w:val="uk-UA"/>
        </w:rPr>
        <w:t>хіміко-</w:t>
      </w:r>
      <w:r>
        <w:rPr>
          <w:sz w:val="28"/>
          <w:szCs w:val="28"/>
        </w:rPr>
        <w:t>фармацевтичної промисловості обумовлюють вимоги в проектуванні та експлуатації виробничих приміщень, що визначають якість кінцевої продукції та обумовлюють біобезпеку виробництва</w:t>
      </w:r>
      <w:r>
        <w:rPr>
          <w:sz w:val="28"/>
          <w:szCs w:val="28"/>
          <w:lang w:val="uk-UA"/>
        </w:rPr>
        <w:t xml:space="preserve"> [</w:t>
      </w:r>
      <w:r>
        <w:rPr>
          <w:sz w:val="28"/>
          <w:szCs w:val="28"/>
        </w:rPr>
        <w:t>25</w:t>
      </w:r>
      <w:r>
        <w:rPr>
          <w:sz w:val="28"/>
          <w:szCs w:val="28"/>
          <w:lang w:val="uk-UA"/>
        </w:rPr>
        <w:t>]</w:t>
      </w:r>
      <w:r>
        <w:rPr>
          <w:sz w:val="28"/>
          <w:szCs w:val="28"/>
        </w:rPr>
        <w:t>.</w:t>
      </w:r>
    </w:p>
    <w:p w:rsidR="00775482" w:rsidRDefault="00775482" w:rsidP="00775482">
      <w:pPr>
        <w:pStyle w:val="af5"/>
        <w:spacing w:before="0" w:after="0" w:line="360" w:lineRule="auto"/>
        <w:ind w:firstLine="709"/>
        <w:jc w:val="both"/>
      </w:pPr>
      <w:r>
        <w:rPr>
          <w:sz w:val="28"/>
          <w:szCs w:val="28"/>
        </w:rPr>
        <w:t>У хіміко-фармацевтичній промисловості розрізняють кілька груп підприємств, найголовнішими з яких є заводи по виготовленню синтетичних хіміко-фармацевтичних препаратів, з виробництва антибіотиків та виготовлення із цих препаратів так званих готових (стандартних) лікарських форм [24, 26].</w:t>
      </w:r>
    </w:p>
    <w:p w:rsidR="00775482" w:rsidRPr="00DB7512" w:rsidRDefault="00775482" w:rsidP="00775482">
      <w:pPr>
        <w:shd w:val="clear" w:color="auto" w:fill="FFFFFF"/>
        <w:spacing w:line="360" w:lineRule="auto"/>
        <w:ind w:firstLine="709"/>
        <w:jc w:val="both"/>
        <w:rPr>
          <w:lang w:val="uk-UA"/>
        </w:rPr>
      </w:pPr>
      <w:r>
        <w:rPr>
          <w:sz w:val="28"/>
          <w:szCs w:val="28"/>
          <w:lang w:val="uk-UA"/>
        </w:rPr>
        <w:t xml:space="preserve">У виробництві лікарських препаратів використовують більше 3000 різних хімічних речовин в якості сировини і напівпродуктів, номенклатура яких представлена в основному насиченими і ненасиченими вуглеводнями, спиртами (метанол, етанол), кислотами, діетиловим ефіром, хлористим воднем тощо. Органічні розчинники  – необхідний атрибут у процесах хіміко- </w:t>
      </w:r>
      <w:r>
        <w:rPr>
          <w:sz w:val="28"/>
          <w:szCs w:val="28"/>
          <w:lang w:val="uk-UA"/>
        </w:rPr>
        <w:lastRenderedPageBreak/>
        <w:t xml:space="preserve">фармацевтичного виробництва. </w:t>
      </w:r>
      <w:r w:rsidRPr="00775482">
        <w:rPr>
          <w:sz w:val="28"/>
          <w:szCs w:val="28"/>
          <w:lang w:val="uk-UA"/>
        </w:rPr>
        <w:t>Вони зазвичай використовуються на будь-якому етапі синтезу активної речовини або допоміжних речовин, а іноді і під час процесу формування лікарського засобу.</w:t>
      </w:r>
      <w:r w:rsidRPr="00775482">
        <w:rPr>
          <w:lang w:val="uk-UA"/>
        </w:rPr>
        <w:t xml:space="preserve"> </w:t>
      </w:r>
      <w:r>
        <w:rPr>
          <w:sz w:val="28"/>
          <w:szCs w:val="28"/>
          <w:lang w:val="uk-UA"/>
        </w:rPr>
        <w:t>Щорічно розробляються нові технологічні процеси, синтезуються нові лікарські сполуки (і відповідно нові напівпродукти) з невивченими токсичними властивостями. Токсична дія майже всіх зазначених речовин політропна і зачіпає багато фізіологічних систем: нервову і органи чуття, органи кровотворення, серцево</w:t>
      </w:r>
      <w:r>
        <w:rPr>
          <w:b/>
          <w:sz w:val="28"/>
          <w:szCs w:val="28"/>
          <w:lang w:val="uk-UA"/>
        </w:rPr>
        <w:t>-</w:t>
      </w:r>
      <w:r>
        <w:rPr>
          <w:sz w:val="28"/>
          <w:szCs w:val="28"/>
          <w:lang w:val="uk-UA"/>
        </w:rPr>
        <w:t xml:space="preserve">судинну і гепатобіліарну, імунну та репродуктивну [27, 28]. </w:t>
      </w:r>
    </w:p>
    <w:p w:rsidR="00775482" w:rsidRPr="00DB7512" w:rsidRDefault="00775482" w:rsidP="00775482">
      <w:pPr>
        <w:spacing w:line="360" w:lineRule="auto"/>
        <w:ind w:firstLine="708"/>
        <w:jc w:val="both"/>
        <w:rPr>
          <w:lang w:val="uk-UA"/>
        </w:rPr>
      </w:pPr>
      <w:r>
        <w:rPr>
          <w:sz w:val="28"/>
          <w:szCs w:val="28"/>
          <w:lang w:val="uk-UA"/>
        </w:rPr>
        <w:t>Слід визнати, що виробнича діяльність працівників фармацевтичної галузі пов'язана з впливом великої кількості негативних факторів. До основних шкідливих виробничих факторів у промисловому виробництві лікарських засобів належать фактори, що можуть бути виділені у п'ять основних груп: хімічний (шкідливі органічні та неорганічні речовини у вигляді пилу, парів, газів, аерозолів); біологічний (продукти мікробіологічного синтезу — антибіотики, антибіотиковмісні препарати, біопрепарати та ін.); механічний (ергономічний), фізичний (мікроклімат, шум, вібрація, опромінення та ін.) та психологічний чинник [29, 30].</w:t>
      </w:r>
    </w:p>
    <w:p w:rsidR="00775482" w:rsidRPr="00DB7512" w:rsidRDefault="00775482" w:rsidP="00775482">
      <w:pPr>
        <w:spacing w:line="360" w:lineRule="auto"/>
        <w:ind w:firstLine="708"/>
        <w:jc w:val="both"/>
        <w:rPr>
          <w:lang w:val="uk-UA"/>
        </w:rPr>
      </w:pPr>
      <w:r>
        <w:rPr>
          <w:sz w:val="28"/>
          <w:szCs w:val="28"/>
          <w:lang w:val="uk-UA"/>
        </w:rPr>
        <w:t>Забруднення повітря токсичними речовинами можливе на усіх етапах технологічного процесу: при підготовчих, основних і завершальних операціях. Сильний вплив хімічних речовин можливий під час виготовлення лікарських засобів при шліфуванні, просіюванні, таблетуванні, гранулювання, змішуванні, наповненні та упаковці готової продукції [31]</w:t>
      </w:r>
      <w:r>
        <w:rPr>
          <w:rFonts w:cs="AZFFIO+TimesLTStd-Roman"/>
          <w:color w:val="000000"/>
          <w:sz w:val="28"/>
          <w:szCs w:val="28"/>
          <w:lang w:val="uk-UA"/>
        </w:rPr>
        <w:t>.</w:t>
      </w:r>
    </w:p>
    <w:p w:rsidR="00775482" w:rsidRDefault="00775482" w:rsidP="00775482">
      <w:pPr>
        <w:shd w:val="clear" w:color="auto" w:fill="FFFFFF"/>
        <w:spacing w:line="360" w:lineRule="auto"/>
        <w:ind w:firstLine="709"/>
        <w:jc w:val="both"/>
      </w:pPr>
      <w:r>
        <w:rPr>
          <w:sz w:val="28"/>
          <w:szCs w:val="28"/>
          <w:lang w:val="uk-UA"/>
        </w:rPr>
        <w:t xml:space="preserve">Головними причинами наявності шкідливих речовин в повітрі виробничих приміщень є недосконалість устаткування, порушення технологічних режимів, відсутність або недостатня механізація багатьох операцій, пов’язаних з транспортуванням, завантаженням і вивантаженням матеріалів з апаратів, застосування негерметичного устаткування, переливання хімічних продуктів при заповненні апаратів та ін. Вміст складових речовин, що забруднюють повітря робочої зони на більшості підприємств з виробництва лікарських засобів, </w:t>
      </w:r>
      <w:r>
        <w:rPr>
          <w:sz w:val="28"/>
          <w:szCs w:val="28"/>
          <w:lang w:val="uk-UA"/>
        </w:rPr>
        <w:lastRenderedPageBreak/>
        <w:t xml:space="preserve">носить складний характер, що обумовлене одночасною присутністю багатьох хімічних інгредієнтів, що знаходяться у вигляді аерозолю, пари або газу. </w:t>
      </w:r>
      <w:r>
        <w:rPr>
          <w:sz w:val="28"/>
          <w:szCs w:val="28"/>
        </w:rPr>
        <w:t>Залежно від стадії технологічного процесу, виду отриманого лікарського засобу повітря виробничих приміщень може забруднюватися початковими, проміжними і готовими продуктами хімічного синтезу</w:t>
      </w:r>
      <w:r>
        <w:rPr>
          <w:sz w:val="28"/>
          <w:szCs w:val="28"/>
          <w:lang w:val="uk-UA"/>
        </w:rPr>
        <w:t xml:space="preserve"> [</w:t>
      </w:r>
      <w:r>
        <w:rPr>
          <w:sz w:val="28"/>
          <w:szCs w:val="28"/>
        </w:rPr>
        <w:t>24</w:t>
      </w:r>
      <w:r>
        <w:rPr>
          <w:sz w:val="28"/>
          <w:szCs w:val="28"/>
          <w:lang w:val="uk-UA"/>
        </w:rPr>
        <w:t>]</w:t>
      </w:r>
      <w:r>
        <w:rPr>
          <w:sz w:val="28"/>
          <w:szCs w:val="28"/>
        </w:rPr>
        <w:t xml:space="preserve">. </w:t>
      </w:r>
    </w:p>
    <w:p w:rsidR="00775482" w:rsidRDefault="00775482" w:rsidP="00775482">
      <w:pPr>
        <w:spacing w:line="360" w:lineRule="auto"/>
        <w:ind w:firstLine="709"/>
        <w:jc w:val="both"/>
      </w:pPr>
      <w:r>
        <w:rPr>
          <w:sz w:val="28"/>
          <w:szCs w:val="28"/>
          <w:lang w:val="uk-UA"/>
        </w:rPr>
        <w:t xml:space="preserve">Надходження шкідливих речовин в організм здійснюється головним чином через дихальні шляхи, неушкоджені шкірні покриви і шлунково-кишковий тракт та слизові оболонки. </w:t>
      </w:r>
      <w:r>
        <w:rPr>
          <w:sz w:val="28"/>
          <w:szCs w:val="28"/>
        </w:rPr>
        <w:t>Лег</w:t>
      </w:r>
      <w:r>
        <w:rPr>
          <w:sz w:val="28"/>
          <w:szCs w:val="28"/>
          <w:lang w:val="uk-UA"/>
        </w:rPr>
        <w:t>ен</w:t>
      </w:r>
      <w:r>
        <w:rPr>
          <w:sz w:val="28"/>
          <w:szCs w:val="28"/>
        </w:rPr>
        <w:t xml:space="preserve">і надзвичайно вразливі до хімічних агентів. Навіть речовини, які безпосередньо не впливають на </w:t>
      </w:r>
      <w:r>
        <w:rPr>
          <w:sz w:val="28"/>
          <w:szCs w:val="28"/>
          <w:lang w:val="uk-UA"/>
        </w:rPr>
        <w:t>них</w:t>
      </w:r>
      <w:r>
        <w:rPr>
          <w:sz w:val="28"/>
          <w:szCs w:val="28"/>
        </w:rPr>
        <w:t xml:space="preserve">, можуть проходити через легеневу тканину </w:t>
      </w:r>
      <w:r>
        <w:rPr>
          <w:sz w:val="28"/>
          <w:szCs w:val="28"/>
          <w:lang w:val="uk-UA"/>
        </w:rPr>
        <w:t>в</w:t>
      </w:r>
      <w:r>
        <w:rPr>
          <w:sz w:val="28"/>
          <w:szCs w:val="28"/>
        </w:rPr>
        <w:t xml:space="preserve"> кровот</w:t>
      </w:r>
      <w:r>
        <w:rPr>
          <w:sz w:val="28"/>
          <w:szCs w:val="28"/>
          <w:lang w:val="uk-UA"/>
        </w:rPr>
        <w:t>і</w:t>
      </w:r>
      <w:r>
        <w:rPr>
          <w:sz w:val="28"/>
          <w:szCs w:val="28"/>
        </w:rPr>
        <w:t xml:space="preserve">к, де вони транспортуються в інші </w:t>
      </w:r>
      <w:r>
        <w:rPr>
          <w:sz w:val="28"/>
          <w:szCs w:val="28"/>
          <w:lang w:val="uk-UA"/>
        </w:rPr>
        <w:t xml:space="preserve">органи та частини </w:t>
      </w:r>
      <w:r>
        <w:rPr>
          <w:sz w:val="28"/>
          <w:szCs w:val="28"/>
        </w:rPr>
        <w:t>тіла. Хімічні речовини також можуть потрапляти в дихальні шляхи через пунктирні барабанні перетинки. Інший важливий шлях впливу - прямий контакт шкіри та очей з небезпечними речовинами. Деякі хімічні речовини безпосередньо травмують шкіру</w:t>
      </w:r>
      <w:r>
        <w:rPr>
          <w:sz w:val="28"/>
          <w:szCs w:val="28"/>
          <w:lang w:val="uk-UA"/>
        </w:rPr>
        <w:t>,</w:t>
      </w:r>
      <w:r>
        <w:rPr>
          <w:sz w:val="28"/>
          <w:szCs w:val="28"/>
        </w:rPr>
        <w:t xml:space="preserve"> про</w:t>
      </w:r>
      <w:r>
        <w:rPr>
          <w:sz w:val="28"/>
          <w:szCs w:val="28"/>
          <w:lang w:val="uk-UA"/>
        </w:rPr>
        <w:t>никають</w:t>
      </w:r>
      <w:r>
        <w:rPr>
          <w:sz w:val="28"/>
          <w:szCs w:val="28"/>
        </w:rPr>
        <w:t xml:space="preserve"> крізь шкіру в кров'ян</w:t>
      </w:r>
      <w:r>
        <w:rPr>
          <w:sz w:val="28"/>
          <w:szCs w:val="28"/>
          <w:lang w:val="uk-UA"/>
        </w:rPr>
        <w:t>е</w:t>
      </w:r>
      <w:r>
        <w:rPr>
          <w:sz w:val="28"/>
          <w:szCs w:val="28"/>
        </w:rPr>
        <w:t xml:space="preserve"> ру</w:t>
      </w:r>
      <w:r>
        <w:rPr>
          <w:sz w:val="28"/>
          <w:szCs w:val="28"/>
          <w:lang w:val="uk-UA"/>
        </w:rPr>
        <w:t>сло</w:t>
      </w:r>
      <w:r>
        <w:rPr>
          <w:sz w:val="28"/>
          <w:szCs w:val="28"/>
        </w:rPr>
        <w:t xml:space="preserve">. </w:t>
      </w:r>
      <w:r>
        <w:rPr>
          <w:sz w:val="28"/>
          <w:szCs w:val="28"/>
          <w:lang w:val="uk-UA"/>
        </w:rPr>
        <w:t>Проникність</w:t>
      </w:r>
      <w:r>
        <w:rPr>
          <w:sz w:val="28"/>
          <w:szCs w:val="28"/>
        </w:rPr>
        <w:t xml:space="preserve"> шкіри посилюється </w:t>
      </w:r>
      <w:r>
        <w:rPr>
          <w:sz w:val="28"/>
          <w:szCs w:val="28"/>
          <w:lang w:val="uk-UA"/>
        </w:rPr>
        <w:t>через</w:t>
      </w:r>
      <w:r>
        <w:rPr>
          <w:sz w:val="28"/>
          <w:szCs w:val="28"/>
        </w:rPr>
        <w:t xml:space="preserve"> поріз</w:t>
      </w:r>
      <w:r>
        <w:rPr>
          <w:sz w:val="28"/>
          <w:szCs w:val="28"/>
          <w:lang w:val="uk-UA"/>
        </w:rPr>
        <w:t>и</w:t>
      </w:r>
      <w:r>
        <w:rPr>
          <w:sz w:val="28"/>
          <w:szCs w:val="28"/>
        </w:rPr>
        <w:t>, тепл</w:t>
      </w:r>
      <w:r>
        <w:rPr>
          <w:sz w:val="28"/>
          <w:szCs w:val="28"/>
          <w:lang w:val="uk-UA"/>
        </w:rPr>
        <w:t>е</w:t>
      </w:r>
      <w:r>
        <w:rPr>
          <w:sz w:val="28"/>
          <w:szCs w:val="28"/>
        </w:rPr>
        <w:t xml:space="preserve"> та волог</w:t>
      </w:r>
      <w:r>
        <w:rPr>
          <w:sz w:val="28"/>
          <w:szCs w:val="28"/>
          <w:lang w:val="uk-UA"/>
        </w:rPr>
        <w:t>е оточення</w:t>
      </w:r>
      <w:r>
        <w:rPr>
          <w:sz w:val="28"/>
          <w:szCs w:val="28"/>
        </w:rPr>
        <w:t xml:space="preserve">. Око є особливо вразливим, оскільки хімічні речовини, що </w:t>
      </w:r>
      <w:r>
        <w:rPr>
          <w:sz w:val="28"/>
          <w:szCs w:val="28"/>
          <w:lang w:val="uk-UA"/>
        </w:rPr>
        <w:t xml:space="preserve">знаходяться в </w:t>
      </w:r>
      <w:r>
        <w:rPr>
          <w:sz w:val="28"/>
          <w:szCs w:val="28"/>
        </w:rPr>
        <w:t>повіт</w:t>
      </w:r>
      <w:r>
        <w:rPr>
          <w:sz w:val="28"/>
          <w:szCs w:val="28"/>
          <w:lang w:val="uk-UA"/>
        </w:rPr>
        <w:t>рі,</w:t>
      </w:r>
      <w:r>
        <w:rPr>
          <w:sz w:val="28"/>
          <w:szCs w:val="28"/>
        </w:rPr>
        <w:t xml:space="preserve"> можуть розчинятися на вологих поверхнях і перенос</w:t>
      </w:r>
      <w:r>
        <w:rPr>
          <w:sz w:val="28"/>
          <w:szCs w:val="28"/>
          <w:lang w:val="uk-UA"/>
        </w:rPr>
        <w:t>и</w:t>
      </w:r>
      <w:r>
        <w:rPr>
          <w:sz w:val="28"/>
          <w:szCs w:val="28"/>
        </w:rPr>
        <w:t>т</w:t>
      </w:r>
      <w:r>
        <w:rPr>
          <w:sz w:val="28"/>
          <w:szCs w:val="28"/>
          <w:lang w:val="uk-UA"/>
        </w:rPr>
        <w:t>и</w:t>
      </w:r>
      <w:r>
        <w:rPr>
          <w:sz w:val="28"/>
          <w:szCs w:val="28"/>
        </w:rPr>
        <w:t>ся до частин тіла через кров</w:t>
      </w:r>
      <w:r>
        <w:rPr>
          <w:sz w:val="28"/>
          <w:szCs w:val="28"/>
          <w:lang w:val="uk-UA"/>
        </w:rPr>
        <w:t>опотік</w:t>
      </w:r>
      <w:r>
        <w:rPr>
          <w:sz w:val="28"/>
          <w:szCs w:val="28"/>
        </w:rPr>
        <w:t xml:space="preserve"> (капіляри </w:t>
      </w:r>
      <w:r>
        <w:rPr>
          <w:sz w:val="28"/>
          <w:szCs w:val="28"/>
          <w:lang w:val="uk-UA"/>
        </w:rPr>
        <w:t xml:space="preserve">розташовані </w:t>
      </w:r>
      <w:r>
        <w:rPr>
          <w:sz w:val="28"/>
          <w:szCs w:val="28"/>
        </w:rPr>
        <w:t>дуже близькі до поверхні ока)</w:t>
      </w:r>
      <w:r>
        <w:rPr>
          <w:sz w:val="28"/>
          <w:szCs w:val="28"/>
          <w:lang w:val="uk-UA"/>
        </w:rPr>
        <w:t xml:space="preserve"> [</w:t>
      </w:r>
      <w:r>
        <w:rPr>
          <w:sz w:val="28"/>
          <w:szCs w:val="28"/>
        </w:rPr>
        <w:t>32</w:t>
      </w:r>
      <w:r>
        <w:rPr>
          <w:sz w:val="28"/>
          <w:szCs w:val="28"/>
          <w:lang w:val="uk-UA"/>
        </w:rPr>
        <w:t>].</w:t>
      </w:r>
    </w:p>
    <w:p w:rsidR="00775482" w:rsidRDefault="00775482" w:rsidP="00775482">
      <w:pPr>
        <w:pStyle w:val="Pa23"/>
        <w:spacing w:line="360" w:lineRule="auto"/>
        <w:ind w:firstLine="709"/>
        <w:jc w:val="both"/>
      </w:pPr>
      <w:r>
        <w:rPr>
          <w:sz w:val="28"/>
          <w:szCs w:val="28"/>
        </w:rPr>
        <w:t>Хімічні експозиції, як правило, поділяються на дві категорії: гостру і хронічну. Симптоми, спричинені гострими експозиціями, зазвичай виникають під час або після впливу достатньо високої концентрації забруднювача (недотримання технологічного процесу, аварійні ситуації, розкриття обладнання). Час та кількість експозицій для даного забруднювача, симптоми гострого отруєння можуть бути цілком відмінними від тих, які виникають у результаті хронічного впливу [</w:t>
      </w:r>
      <w:r>
        <w:rPr>
          <w:sz w:val="28"/>
          <w:szCs w:val="28"/>
          <w:lang w:val="ru-RU"/>
        </w:rPr>
        <w:t>33</w:t>
      </w:r>
      <w:r>
        <w:rPr>
          <w:sz w:val="28"/>
          <w:szCs w:val="28"/>
        </w:rPr>
        <w:t xml:space="preserve">]. Хронічні інтоксикації розвиваються поступово, при довготривалій дії отрут у відносно низьких концентраціях, які не викликають гострих отруєнь. При виражених формах хронічної інтоксикації у результаті дії аміносполук ароматичного ряду амінобензолів (анілін, бензидин, парадіамінодифеніла) та інших сполук, що використовуються у фармацевтичній </w:t>
      </w:r>
      <w:r>
        <w:rPr>
          <w:sz w:val="28"/>
          <w:szCs w:val="28"/>
        </w:rPr>
        <w:lastRenderedPageBreak/>
        <w:t>промисловості, можуть розвиватися анемія та геморагічний діатез. Негативним наслідком дії шкідливих хімічних речовин може бути не тільки гостре або хронічне отруєння, але й зниження імунної опірності, погіршення протікання соматичних хвороб, розвиток алергічних станів [24, 32.]</w:t>
      </w:r>
    </w:p>
    <w:p w:rsidR="00775482" w:rsidRPr="00775482" w:rsidRDefault="00775482" w:rsidP="00775482">
      <w:pPr>
        <w:spacing w:line="360" w:lineRule="auto"/>
        <w:ind w:firstLine="680"/>
        <w:jc w:val="both"/>
        <w:rPr>
          <w:lang w:val="uk-UA"/>
        </w:rPr>
      </w:pPr>
      <w:r>
        <w:rPr>
          <w:sz w:val="28"/>
          <w:szCs w:val="28"/>
          <w:lang w:val="uk-UA"/>
        </w:rPr>
        <w:t xml:space="preserve">Пил є одним із найбільш поширених шкідливих хімічних виробничих факторів. Його впливу піддається велика кількість працюючих, у яких можуть розвиватися різні захворювання, в тому числі і професійні захворювання органів дихання.  Захворювання, які він викликає небезпечні тим, що діагностуються, як правило, на останній стадії, коли людину треба переводити на інвалідність. Багато виробничих процесів супроводжується емісією у повітря робочої зони пилу, який відрізняється за своїм складом, фізико-хімічним властивостям, біологічною активністю. </w:t>
      </w:r>
      <w:r w:rsidRPr="002866BF">
        <w:rPr>
          <w:sz w:val="28"/>
          <w:szCs w:val="28"/>
          <w:lang w:val="uk-UA"/>
        </w:rPr>
        <w:t>На хіміко-фармацевтичних підприємствах працівники переважно піддаються впливу пилу</w:t>
      </w:r>
      <w:r>
        <w:rPr>
          <w:sz w:val="28"/>
          <w:szCs w:val="28"/>
          <w:lang w:val="uk-UA"/>
        </w:rPr>
        <w:t xml:space="preserve">, що містить </w:t>
      </w:r>
      <w:r w:rsidRPr="002866BF">
        <w:rPr>
          <w:sz w:val="28"/>
          <w:szCs w:val="28"/>
          <w:lang w:val="uk-UA"/>
        </w:rPr>
        <w:t>лікарськ</w:t>
      </w:r>
      <w:r>
        <w:rPr>
          <w:sz w:val="28"/>
          <w:szCs w:val="28"/>
          <w:lang w:val="uk-UA"/>
        </w:rPr>
        <w:t>і</w:t>
      </w:r>
      <w:r w:rsidRPr="002866BF">
        <w:rPr>
          <w:sz w:val="28"/>
          <w:szCs w:val="28"/>
          <w:lang w:val="uk-UA"/>
        </w:rPr>
        <w:t xml:space="preserve"> речовин</w:t>
      </w:r>
      <w:r>
        <w:rPr>
          <w:sz w:val="28"/>
          <w:szCs w:val="28"/>
          <w:lang w:val="uk-UA"/>
        </w:rPr>
        <w:t>и</w:t>
      </w:r>
      <w:r w:rsidRPr="002866BF">
        <w:rPr>
          <w:sz w:val="28"/>
          <w:szCs w:val="28"/>
          <w:lang w:val="uk-UA"/>
        </w:rPr>
        <w:t xml:space="preserve">. </w:t>
      </w:r>
      <w:r w:rsidRPr="00775482">
        <w:rPr>
          <w:sz w:val="28"/>
          <w:szCs w:val="28"/>
          <w:lang w:val="uk-UA"/>
        </w:rPr>
        <w:t xml:space="preserve">Найбільш вагоме забруднення повітря робочої зони відбувається у процесі зважування, транспортування сировини, завантаження та вивантаження інгредієнтів, фасуванні лікарських засобів. </w:t>
      </w:r>
    </w:p>
    <w:p w:rsidR="00775482" w:rsidRDefault="00775482" w:rsidP="00775482">
      <w:pPr>
        <w:pStyle w:val="1"/>
        <w:shd w:val="clear" w:color="auto" w:fill="FFFFFF"/>
        <w:spacing w:before="0" w:after="0" w:line="360" w:lineRule="auto"/>
        <w:ind w:left="0" w:firstLine="708"/>
        <w:jc w:val="both"/>
        <w:textAlignment w:val="baseline"/>
      </w:pPr>
      <w:r>
        <w:rPr>
          <w:rFonts w:ascii="Times New Roman" w:hAnsi="Times New Roman" w:cs="Times New Roman"/>
          <w:b w:val="0"/>
          <w:sz w:val="28"/>
          <w:szCs w:val="28"/>
        </w:rPr>
        <w:t xml:space="preserve">Характер впливу пилу на організм багатогранний. Він визначається, перш за все, його властивостями та хімічним складом. Так, пил антибіотиків, сульфаніламідних препаратів, вітамінів, гормонів, в залежності від шляхів </w:t>
      </w:r>
      <w:r>
        <w:rPr>
          <w:rFonts w:ascii="Times New Roman" w:hAnsi="Times New Roman" w:cs="Times New Roman"/>
          <w:b w:val="0"/>
          <w:sz w:val="28"/>
          <w:szCs w:val="28"/>
          <w:lang w:val="uk-UA"/>
        </w:rPr>
        <w:t>надходження</w:t>
      </w:r>
      <w:r>
        <w:rPr>
          <w:rFonts w:ascii="Times New Roman" w:hAnsi="Times New Roman" w:cs="Times New Roman"/>
          <w:b w:val="0"/>
          <w:sz w:val="28"/>
          <w:szCs w:val="28"/>
        </w:rPr>
        <w:t xml:space="preserve"> до організму може викликати загальнотоксичний, шкірно- резорбтивний, подразнюючий, алергенний ефекти</w:t>
      </w:r>
      <w:r>
        <w:rPr>
          <w:sz w:val="28"/>
          <w:szCs w:val="28"/>
        </w:rPr>
        <w:t xml:space="preserve"> </w:t>
      </w:r>
      <w:r>
        <w:rPr>
          <w:rFonts w:ascii="Times New Roman" w:hAnsi="Times New Roman" w:cs="Times New Roman"/>
          <w:b w:val="0"/>
          <w:sz w:val="28"/>
          <w:szCs w:val="28"/>
        </w:rPr>
        <w:t>[</w:t>
      </w:r>
      <w:r>
        <w:rPr>
          <w:rFonts w:ascii="Times New Roman" w:hAnsi="Times New Roman" w:cs="Times New Roman"/>
          <w:b w:val="0"/>
          <w:sz w:val="28"/>
          <w:szCs w:val="28"/>
          <w:lang w:val="en-US"/>
        </w:rPr>
        <w:t>34</w:t>
      </w:r>
      <w:r>
        <w:rPr>
          <w:rFonts w:ascii="Times New Roman" w:hAnsi="Times New Roman" w:cs="Times New Roman"/>
          <w:b w:val="0"/>
          <w:sz w:val="28"/>
          <w:szCs w:val="28"/>
          <w:lang w:val="uk-UA"/>
        </w:rPr>
        <w:t xml:space="preserve">, </w:t>
      </w:r>
      <w:r>
        <w:rPr>
          <w:rFonts w:ascii="Times New Roman" w:hAnsi="Times New Roman" w:cs="Times New Roman"/>
          <w:b w:val="0"/>
          <w:sz w:val="28"/>
          <w:szCs w:val="28"/>
          <w:lang w:val="en-US"/>
        </w:rPr>
        <w:t>35</w:t>
      </w:r>
      <w:r>
        <w:rPr>
          <w:rFonts w:ascii="Times New Roman" w:hAnsi="Times New Roman" w:cs="Times New Roman"/>
          <w:b w:val="0"/>
          <w:sz w:val="28"/>
          <w:szCs w:val="28"/>
        </w:rPr>
        <w:t>]</w:t>
      </w:r>
      <w:r>
        <w:rPr>
          <w:rFonts w:ascii="Times New Roman" w:hAnsi="Times New Roman" w:cs="Times New Roman"/>
          <w:b w:val="0"/>
          <w:sz w:val="28"/>
          <w:szCs w:val="28"/>
          <w:lang w:val="uk-UA"/>
        </w:rPr>
        <w:t>.</w:t>
      </w:r>
    </w:p>
    <w:p w:rsidR="00775482" w:rsidRDefault="00775482" w:rsidP="00775482">
      <w:pPr>
        <w:spacing w:line="360" w:lineRule="auto"/>
        <w:ind w:firstLine="709"/>
        <w:jc w:val="both"/>
      </w:pPr>
      <w:r>
        <w:rPr>
          <w:sz w:val="28"/>
          <w:szCs w:val="28"/>
          <w:lang w:val="uk-UA"/>
        </w:rPr>
        <w:t xml:space="preserve">Механізм дії лікарського пилу у виробничих умовах подібний на ті побічні реакції, які виникають при довготривалому та нераціональному лікуванні хворих аналогічними лікарськими засобами. Різниця в тому, що у працівників хіміко-фармацевтичної промисловості ці реакції можуть проявлятись у більш важкій формі, через те, що упродовж робочого дня вони можуть отримувати дозу, яка значно перевищує добову терапевтичну дозу при лікуванні. </w:t>
      </w:r>
      <w:r>
        <w:rPr>
          <w:sz w:val="28"/>
          <w:szCs w:val="28"/>
        </w:rPr>
        <w:t xml:space="preserve">Багато видів лікарського пилу препаратів, що призначають у малих терапевтичних дозах, викликаються сильний токсичний ефект при виробничому контакті з ними </w:t>
      </w:r>
      <w:r>
        <w:rPr>
          <w:sz w:val="28"/>
          <w:szCs w:val="28"/>
        </w:rPr>
        <w:lastRenderedPageBreak/>
        <w:t>(наприклад аміназин). Барбаміл, саліцилова кислота та її солі, хлоралгідрат, панкреатин, нікотинова кислота проявляють сильно виражену подразнюючу дію, особливо на слизові оболонки верхніх дихальних шляхів. Ураження системи крові може зустрічатися в умовах професійного контакту з сульфаніламідними препаратами, похідними піразоліну, іншими нестероїдними протизапальними засобами, цитостатиками)</w:t>
      </w:r>
      <w:r>
        <w:t xml:space="preserve"> </w:t>
      </w:r>
      <w:r>
        <w:rPr>
          <w:sz w:val="28"/>
          <w:szCs w:val="28"/>
        </w:rPr>
        <w:t>[24</w:t>
      </w:r>
      <w:r>
        <w:rPr>
          <w:sz w:val="28"/>
          <w:szCs w:val="28"/>
          <w:lang w:val="uk-UA"/>
        </w:rPr>
        <w:t xml:space="preserve">, </w:t>
      </w:r>
      <w:r>
        <w:rPr>
          <w:sz w:val="28"/>
          <w:szCs w:val="28"/>
        </w:rPr>
        <w:t>36]</w:t>
      </w:r>
      <w:r>
        <w:rPr>
          <w:sz w:val="28"/>
          <w:szCs w:val="28"/>
          <w:lang w:val="uk-UA"/>
        </w:rPr>
        <w:t xml:space="preserve">. </w:t>
      </w:r>
    </w:p>
    <w:p w:rsidR="00775482" w:rsidRPr="00DB7512" w:rsidRDefault="00775482" w:rsidP="00775482">
      <w:pPr>
        <w:spacing w:line="360" w:lineRule="auto"/>
        <w:ind w:firstLine="709"/>
        <w:jc w:val="both"/>
        <w:rPr>
          <w:lang w:val="uk-UA"/>
        </w:rPr>
      </w:pPr>
      <w:r>
        <w:rPr>
          <w:rFonts w:eastAsia="Symbol"/>
          <w:bCs/>
          <w:color w:val="000000"/>
          <w:spacing w:val="-4"/>
          <w:sz w:val="28"/>
          <w:szCs w:val="28"/>
          <w:lang w:val="uk-UA"/>
        </w:rPr>
        <w:t>Розлади скелетно-м'язової системи - основні причини порушення трудової активності та виникнення довготривалих хвороб, що можуть призводити до виникнення травми або інвалідності. Ця тенденція однакова як для промислово розвинених, так і для тих країн, що розвиваються. Порушення скелетно-м'язової системи складають третину професійних хвороб у Північній Америці, скандинавських країн та Японії. У фармацевтичній промисловості, де є процеси спостерігання за роботою устаткування, пакування готової продукції, працівники досить довгий час мають статичне навантаження та виконують одноманітні операції. Такі роботи часто характеризуються незручним положенням, монотонністю рухів, сидячим або стоячим положенням, вимушеною робочою позою [43].</w:t>
      </w:r>
    </w:p>
    <w:p w:rsidR="00775482" w:rsidRDefault="00775482" w:rsidP="00775482">
      <w:pPr>
        <w:spacing w:line="360" w:lineRule="auto"/>
        <w:ind w:firstLine="709"/>
        <w:jc w:val="both"/>
      </w:pPr>
      <w:r>
        <w:rPr>
          <w:rFonts w:eastAsia="Symbol"/>
          <w:bCs/>
          <w:color w:val="000000"/>
          <w:spacing w:val="-4"/>
          <w:sz w:val="28"/>
          <w:szCs w:val="28"/>
          <w:lang w:val="uk-UA"/>
        </w:rPr>
        <w:t>При довготривалому положенні стоячи можливе виникнення пласкоступості, болей у ногах, набряків, швидкої втоми м'язів ніг, іноді судом литкових м'язів. Як правило, у таких працівників спостерігаються варикозне розширення вен, тромбофлебіт. Тривала робота сидячи сприяє викривленню хребта, підвищенню внутрішньочеревного тиску, застою крові у венах внутрішньочеревної порожнини та прямої кишки, що в свою чергу призводить до порушення функцій кишківника (атонія, закрепи) та геморою. При виконанні одноманітних дрібних рухів (зважування, пакування тощо) можливе перенапруження окремих груп м'язів, наприклад кінцівок рук та пальців. Це призводить до виникнення міозитів, а в деяких випадках – до координаторних неврозів [44].</w:t>
      </w:r>
    </w:p>
    <w:p w:rsidR="00775482" w:rsidRDefault="00775482" w:rsidP="00775482">
      <w:pPr>
        <w:spacing w:line="360" w:lineRule="auto"/>
        <w:ind w:firstLine="709"/>
        <w:jc w:val="both"/>
      </w:pPr>
      <w:r>
        <w:rPr>
          <w:rFonts w:eastAsia="Symbol"/>
          <w:bCs/>
          <w:color w:val="000000"/>
          <w:spacing w:val="-4"/>
          <w:sz w:val="28"/>
          <w:szCs w:val="28"/>
          <w:lang w:val="uk-UA"/>
        </w:rPr>
        <w:t xml:space="preserve">Узагальнюючи публікації [37,  38, 39, 40, 41, 42] та вищевикладене професійні хвороби працівників хіміко-фармацевтичного виробництва, що виникають </w:t>
      </w:r>
      <w:r>
        <w:rPr>
          <w:rFonts w:eastAsia="Symbol"/>
          <w:bCs/>
          <w:color w:val="000000"/>
          <w:spacing w:val="-4"/>
          <w:sz w:val="28"/>
          <w:szCs w:val="28"/>
          <w:lang w:val="uk-UA"/>
        </w:rPr>
        <w:lastRenderedPageBreak/>
        <w:t>внаслідок дії шкідливого хімічного фактору можна представити наступним чином (таблиця 1.1):</w:t>
      </w:r>
    </w:p>
    <w:p w:rsidR="00775482" w:rsidRDefault="00775482" w:rsidP="00775482">
      <w:pPr>
        <w:spacing w:line="360" w:lineRule="auto"/>
        <w:ind w:firstLine="709"/>
        <w:jc w:val="right"/>
      </w:pPr>
      <w:r>
        <w:rPr>
          <w:i/>
          <w:iCs/>
          <w:sz w:val="28"/>
          <w:szCs w:val="28"/>
          <w:lang w:val="uk-UA"/>
        </w:rPr>
        <w:t>Таблиця 1.1</w:t>
      </w:r>
    </w:p>
    <w:p w:rsidR="00775482" w:rsidRDefault="00775482" w:rsidP="00775482">
      <w:pPr>
        <w:spacing w:line="360" w:lineRule="auto"/>
        <w:ind w:firstLine="709"/>
        <w:jc w:val="center"/>
        <w:rPr>
          <w:sz w:val="28"/>
          <w:szCs w:val="28"/>
          <w:lang w:val="uk-UA"/>
        </w:rPr>
      </w:pPr>
      <w:r>
        <w:rPr>
          <w:b/>
          <w:sz w:val="28"/>
          <w:szCs w:val="28"/>
          <w:lang w:val="uk-UA"/>
        </w:rPr>
        <w:t xml:space="preserve">Перелік потенційних професійних захворювань працівників хіміко-фармацевтичного виробництва, що виникають внаслідок дії хімічного фактору </w:t>
      </w:r>
      <w:r>
        <w:rPr>
          <w:sz w:val="28"/>
          <w:szCs w:val="28"/>
          <w:lang w:val="uk-UA"/>
        </w:rPr>
        <w:t>[42]</w:t>
      </w:r>
    </w:p>
    <w:p w:rsidR="00775482" w:rsidRDefault="00775482" w:rsidP="00775482">
      <w:pPr>
        <w:spacing w:line="360" w:lineRule="auto"/>
        <w:ind w:firstLine="709"/>
        <w:jc w:val="center"/>
      </w:pPr>
    </w:p>
    <w:tbl>
      <w:tblPr>
        <w:tblW w:w="0" w:type="auto"/>
        <w:tblInd w:w="93" w:type="dxa"/>
        <w:tblLayout w:type="fixed"/>
        <w:tblLook w:val="0000" w:firstRow="0" w:lastRow="0" w:firstColumn="0" w:lastColumn="0" w:noHBand="0" w:noVBand="0"/>
      </w:tblPr>
      <w:tblGrid>
        <w:gridCol w:w="3210"/>
        <w:gridCol w:w="3210"/>
        <w:gridCol w:w="3220"/>
      </w:tblGrid>
      <w:tr w:rsidR="00775482" w:rsidTr="00632AC6">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rPr>
              <w:t>Назва захворювань</w:t>
            </w:r>
          </w:p>
        </w:tc>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rPr>
              <w:t>Шкідливі та небезпечні фактори виробничого середовища</w:t>
            </w:r>
          </w:p>
        </w:tc>
        <w:tc>
          <w:tcPr>
            <w:tcW w:w="3220"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sz w:val="28"/>
                <w:szCs w:val="28"/>
              </w:rPr>
              <w:t>Перелік робіт і виробництв, на яких можливо виникнення</w:t>
            </w:r>
          </w:p>
        </w:tc>
      </w:tr>
      <w:tr w:rsidR="00775482" w:rsidTr="00632AC6">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rPr>
              <w:t>1</w:t>
            </w:r>
          </w:p>
        </w:tc>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rPr>
              <w:t>2</w:t>
            </w:r>
          </w:p>
        </w:tc>
        <w:tc>
          <w:tcPr>
            <w:tcW w:w="3220"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sz w:val="28"/>
                <w:szCs w:val="28"/>
              </w:rPr>
              <w:t>3</w:t>
            </w:r>
          </w:p>
        </w:tc>
      </w:tr>
      <w:tr w:rsidR="00775482" w:rsidTr="00632AC6">
        <w:tc>
          <w:tcPr>
            <w:tcW w:w="9640" w:type="dxa"/>
            <w:gridSpan w:val="3"/>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bCs/>
                <w:sz w:val="28"/>
                <w:szCs w:val="28"/>
              </w:rPr>
              <w:t>Захворювання, які виникають у результаті впливу хімічних факторів</w:t>
            </w:r>
          </w:p>
        </w:tc>
      </w:tr>
      <w:tr w:rsidR="00775482" w:rsidTr="00632AC6">
        <w:trPr>
          <w:cantSplit/>
        </w:trPr>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1. Гострі, хронічні інтоксикації та їх наслідки, для яких характерно ізольоване або поєднане ураження органів та систем</w:t>
            </w:r>
          </w:p>
        </w:tc>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Хімічні речовини: сировина, проміжні, побічні та кінцеві продукти</w:t>
            </w:r>
          </w:p>
        </w:tc>
        <w:tc>
          <w:tcPr>
            <w:tcW w:w="3220"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r>
              <w:rPr>
                <w:sz w:val="28"/>
                <w:szCs w:val="28"/>
              </w:rPr>
              <w:t>Отримання, переробка, хімічна стерилізація та застосування сировини</w:t>
            </w:r>
          </w:p>
        </w:tc>
      </w:tr>
      <w:tr w:rsidR="00775482" w:rsidTr="00632AC6">
        <w:trPr>
          <w:cantSplit/>
        </w:trPr>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1.1 Токсичні ураження органів</w:t>
            </w:r>
            <w:r>
              <w:rPr>
                <w:sz w:val="28"/>
                <w:szCs w:val="28"/>
                <w:lang w:val="uk-UA"/>
              </w:rPr>
              <w:t> </w:t>
            </w:r>
            <w:r>
              <w:rPr>
                <w:sz w:val="28"/>
                <w:szCs w:val="28"/>
              </w:rPr>
              <w:t>дихання: ринофарингіт, риніт, трахеіт, бронхіт, пневмоконіоз</w:t>
            </w:r>
          </w:p>
        </w:tc>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Азотна кислота, аміак, оксид азоту, хлор та його сполуки, бензол і його похідні, свинець, сірка та її сполуки</w:t>
            </w:r>
          </w:p>
        </w:tc>
        <w:tc>
          <w:tcPr>
            <w:tcW w:w="3220"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rPr>
                <w:sz w:val="28"/>
                <w:szCs w:val="28"/>
              </w:rPr>
            </w:pPr>
          </w:p>
        </w:tc>
      </w:tr>
      <w:tr w:rsidR="00775482" w:rsidTr="00632AC6">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 xml:space="preserve">1.2 Токсичні ураження очей: </w:t>
            </w:r>
            <w:r>
              <w:rPr>
                <w:sz w:val="28"/>
                <w:szCs w:val="28"/>
                <w:lang w:val="uk-UA"/>
              </w:rPr>
              <w:t>ката</w:t>
            </w:r>
            <w:r>
              <w:rPr>
                <w:sz w:val="28"/>
                <w:szCs w:val="28"/>
              </w:rPr>
              <w:t>ракта, кон'юнктивіт</w:t>
            </w:r>
          </w:p>
        </w:tc>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Тринітросполуки, йод, фтор, азотна кислота, аміак, сірка, хлор, фтор</w:t>
            </w:r>
          </w:p>
        </w:tc>
        <w:tc>
          <w:tcPr>
            <w:tcW w:w="3220"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jc w:val="both"/>
              <w:rPr>
                <w:sz w:val="28"/>
                <w:szCs w:val="28"/>
              </w:rPr>
            </w:pPr>
          </w:p>
        </w:tc>
      </w:tr>
      <w:tr w:rsidR="00775482" w:rsidTr="00632AC6">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2. Хвороби шкіри: епідермою, конкатній дерматит, токсикодерматит, фотодерматит</w:t>
            </w:r>
          </w:p>
        </w:tc>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Бензин, хлоровані нафталіни, кислоти, луги, органічні розчинники, солі важких металів</w:t>
            </w:r>
          </w:p>
        </w:tc>
        <w:tc>
          <w:tcPr>
            <w:tcW w:w="3220"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sz w:val="28"/>
                <w:szCs w:val="28"/>
              </w:rPr>
              <w:t>Виробництва та фасування фармацевтичних препаратів, ї</w:t>
            </w:r>
            <w:r>
              <w:rPr>
                <w:sz w:val="28"/>
                <w:szCs w:val="28"/>
                <w:lang w:val="uk-UA"/>
              </w:rPr>
              <w:t xml:space="preserve">х </w:t>
            </w:r>
            <w:r>
              <w:rPr>
                <w:sz w:val="28"/>
                <w:szCs w:val="28"/>
              </w:rPr>
              <w:t>стерилізаці</w:t>
            </w:r>
            <w:r>
              <w:rPr>
                <w:sz w:val="28"/>
                <w:szCs w:val="28"/>
                <w:lang w:val="uk-UA"/>
              </w:rPr>
              <w:t>я</w:t>
            </w:r>
          </w:p>
        </w:tc>
      </w:tr>
      <w:tr w:rsidR="00775482" w:rsidTr="00632AC6">
        <w:trPr>
          <w:trHeight w:val="365"/>
        </w:trPr>
        <w:tc>
          <w:tcPr>
            <w:tcW w:w="9640" w:type="dxa"/>
            <w:gridSpan w:val="3"/>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bCs/>
                <w:sz w:val="28"/>
                <w:szCs w:val="28"/>
              </w:rPr>
              <w:t>Захворювання, які виникають в результаті впливу виробничих аерозолів</w:t>
            </w:r>
          </w:p>
        </w:tc>
      </w:tr>
      <w:tr w:rsidR="00775482" w:rsidTr="00D77DF8">
        <w:trPr>
          <w:trHeight w:val="2037"/>
        </w:trPr>
        <w:tc>
          <w:tcPr>
            <w:tcW w:w="3210" w:type="dxa"/>
            <w:tcBorders>
              <w:top w:val="single" w:sz="4" w:space="0" w:color="000000"/>
              <w:left w:val="single" w:sz="4" w:space="0" w:color="000000"/>
              <w:bottom w:val="single" w:sz="4" w:space="0" w:color="auto"/>
            </w:tcBorders>
            <w:shd w:val="clear" w:color="auto" w:fill="auto"/>
          </w:tcPr>
          <w:p w:rsidR="00775482" w:rsidRDefault="00775482" w:rsidP="00632AC6">
            <w:r>
              <w:rPr>
                <w:sz w:val="28"/>
                <w:szCs w:val="28"/>
              </w:rPr>
              <w:t>Пневмоконіоз, бісиноз, хронічний бронхіт, токсо-пиловий бронхіт, хронічний ринофарінгит</w:t>
            </w:r>
          </w:p>
        </w:tc>
        <w:tc>
          <w:tcPr>
            <w:tcW w:w="3210" w:type="dxa"/>
            <w:tcBorders>
              <w:top w:val="single" w:sz="4" w:space="0" w:color="000000"/>
              <w:left w:val="single" w:sz="4" w:space="0" w:color="000000"/>
              <w:bottom w:val="single" w:sz="4" w:space="0" w:color="auto"/>
              <w:right w:val="single" w:sz="4" w:space="0" w:color="auto"/>
            </w:tcBorders>
            <w:shd w:val="clear" w:color="auto" w:fill="auto"/>
          </w:tcPr>
          <w:p w:rsidR="00775482" w:rsidRDefault="00775482" w:rsidP="00632AC6">
            <w:r>
              <w:rPr>
                <w:sz w:val="28"/>
                <w:szCs w:val="28"/>
              </w:rPr>
              <w:t>Тривале вдихання окремих органічних (у тому числі тваринних та рослинних), неорганічних та змішаних видів пилу</w:t>
            </w:r>
          </w:p>
        </w:tc>
        <w:tc>
          <w:tcPr>
            <w:tcW w:w="3220" w:type="dxa"/>
            <w:tcBorders>
              <w:left w:val="single" w:sz="4" w:space="0" w:color="auto"/>
              <w:bottom w:val="single" w:sz="4" w:space="0" w:color="auto"/>
              <w:right w:val="single" w:sz="4" w:space="0" w:color="auto"/>
            </w:tcBorders>
            <w:shd w:val="clear" w:color="auto" w:fill="auto"/>
          </w:tcPr>
          <w:p w:rsidR="00775482" w:rsidRDefault="00775482" w:rsidP="00632AC6">
            <w:pPr>
              <w:rPr>
                <w:sz w:val="28"/>
                <w:szCs w:val="28"/>
              </w:rPr>
            </w:pPr>
            <w:r>
              <w:rPr>
                <w:sz w:val="28"/>
                <w:szCs w:val="28"/>
              </w:rPr>
              <w:t>Переробка лікарських рослин та іншої сировини, виготовлення та фасування лікарських засобів</w:t>
            </w:r>
          </w:p>
          <w:p w:rsidR="00E4035A" w:rsidRDefault="00E4035A" w:rsidP="00632AC6">
            <w:pPr>
              <w:rPr>
                <w:sz w:val="28"/>
                <w:szCs w:val="28"/>
              </w:rPr>
            </w:pPr>
          </w:p>
          <w:p w:rsidR="00775482" w:rsidRDefault="00775482" w:rsidP="00632AC6"/>
        </w:tc>
      </w:tr>
      <w:tr w:rsidR="00775482" w:rsidTr="00632AC6">
        <w:tblPrEx>
          <w:tblCellMar>
            <w:top w:w="108" w:type="dxa"/>
            <w:bottom w:w="108" w:type="dxa"/>
          </w:tblCellMar>
        </w:tblPrEx>
        <w:trPr>
          <w:trHeight w:val="415"/>
        </w:trPr>
        <w:tc>
          <w:tcPr>
            <w:tcW w:w="9640" w:type="dxa"/>
            <w:gridSpan w:val="3"/>
            <w:tcBorders>
              <w:bottom w:val="single" w:sz="4" w:space="0" w:color="auto"/>
            </w:tcBorders>
            <w:shd w:val="clear" w:color="auto" w:fill="auto"/>
          </w:tcPr>
          <w:p w:rsidR="00775482" w:rsidRDefault="00775482" w:rsidP="00632AC6">
            <w:pPr>
              <w:jc w:val="right"/>
              <w:rPr>
                <w:bCs/>
                <w:sz w:val="28"/>
                <w:szCs w:val="28"/>
              </w:rPr>
            </w:pPr>
            <w:r>
              <w:rPr>
                <w:bCs/>
                <w:sz w:val="28"/>
                <w:szCs w:val="28"/>
              </w:rPr>
              <w:lastRenderedPageBreak/>
              <w:t>Продовження табл. 1.1</w:t>
            </w:r>
          </w:p>
        </w:tc>
      </w:tr>
      <w:tr w:rsidR="00775482" w:rsidTr="00632AC6">
        <w:tblPrEx>
          <w:tblCellMar>
            <w:top w:w="108" w:type="dxa"/>
            <w:bottom w:w="108" w:type="dxa"/>
          </w:tblCellMar>
        </w:tblPrEx>
        <w:trPr>
          <w:trHeight w:val="415"/>
        </w:trPr>
        <w:tc>
          <w:tcPr>
            <w:tcW w:w="9640" w:type="dxa"/>
            <w:gridSpan w:val="3"/>
            <w:tcBorders>
              <w:top w:val="single" w:sz="4" w:space="0" w:color="auto"/>
              <w:left w:val="single" w:sz="4" w:space="0" w:color="000000"/>
              <w:bottom w:val="single" w:sz="4" w:space="0" w:color="000000"/>
              <w:right w:val="single" w:sz="4" w:space="0" w:color="000000"/>
            </w:tcBorders>
            <w:shd w:val="clear" w:color="auto" w:fill="auto"/>
          </w:tcPr>
          <w:p w:rsidR="00775482" w:rsidRDefault="00775482" w:rsidP="00632AC6">
            <w:pPr>
              <w:jc w:val="center"/>
            </w:pPr>
            <w:r>
              <w:rPr>
                <w:bCs/>
                <w:sz w:val="28"/>
                <w:szCs w:val="28"/>
              </w:rPr>
              <w:t>Алергічні захворювання</w:t>
            </w:r>
          </w:p>
        </w:tc>
      </w:tr>
      <w:tr w:rsidR="00775482" w:rsidTr="00632AC6">
        <w:trPr>
          <w:trHeight w:val="458"/>
        </w:trPr>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 xml:space="preserve">Алергічні захворювання: кон'юнктивіт, </w:t>
            </w:r>
          </w:p>
          <w:p w:rsidR="00775482" w:rsidRDefault="00775482" w:rsidP="00632AC6">
            <w:pPr>
              <w:jc w:val="both"/>
            </w:pPr>
            <w:r>
              <w:rPr>
                <w:sz w:val="28"/>
                <w:szCs w:val="28"/>
              </w:rPr>
              <w:t>ринофаринго-ларингіт, астма, дерматит, екзема, токсикодермія, набряк Квінке, кропив'янка, анафілактичний шок</w:t>
            </w:r>
          </w:p>
        </w:tc>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 xml:space="preserve">Речовини та сполуки алергічної дії (згідно переліку відповідних </w:t>
            </w:r>
          </w:p>
          <w:p w:rsidR="00775482" w:rsidRDefault="00775482" w:rsidP="00632AC6">
            <w:pPr>
              <w:jc w:val="both"/>
            </w:pPr>
            <w:r>
              <w:rPr>
                <w:sz w:val="28"/>
                <w:szCs w:val="28"/>
              </w:rPr>
              <w:t>речовин)</w:t>
            </w:r>
          </w:p>
        </w:tc>
        <w:tc>
          <w:tcPr>
            <w:tcW w:w="3220"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sz w:val="28"/>
                <w:szCs w:val="28"/>
              </w:rPr>
              <w:t xml:space="preserve">Роботи, </w:t>
            </w:r>
            <w:r>
              <w:rPr>
                <w:sz w:val="28"/>
                <w:szCs w:val="28"/>
                <w:lang w:val="uk-UA"/>
              </w:rPr>
              <w:t xml:space="preserve">що </w:t>
            </w:r>
            <w:r>
              <w:rPr>
                <w:sz w:val="28"/>
                <w:szCs w:val="28"/>
              </w:rPr>
              <w:t>пов'язані з впливом алергенів у фармацевтичній галузі</w:t>
            </w:r>
          </w:p>
        </w:tc>
      </w:tr>
      <w:tr w:rsidR="00775482" w:rsidTr="00632AC6">
        <w:tc>
          <w:tcPr>
            <w:tcW w:w="9640" w:type="dxa"/>
            <w:gridSpan w:val="3"/>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bCs/>
                <w:sz w:val="28"/>
                <w:szCs w:val="28"/>
              </w:rPr>
              <w:t>Злоякісні новоутворення</w:t>
            </w:r>
          </w:p>
        </w:tc>
      </w:tr>
      <w:tr w:rsidR="00775482" w:rsidTr="00632AC6">
        <w:trPr>
          <w:cantSplit/>
        </w:trPr>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1. Пухлини шкіри: гіперкератози, епітеліоми, папіломи, лейкокератози, рак</w:t>
            </w:r>
          </w:p>
        </w:tc>
        <w:tc>
          <w:tcPr>
            <w:tcW w:w="3210" w:type="dxa"/>
            <w:vMerge w:val="restart"/>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lang w:val="uk-UA"/>
              </w:rPr>
              <w:t>П</w:t>
            </w:r>
            <w:r>
              <w:rPr>
                <w:sz w:val="28"/>
                <w:szCs w:val="28"/>
              </w:rPr>
              <w:t>оліароматичні вуглеводні, вінілхлорид, хром, миш'як, бензол, аміни бензольного ряду (бензидин, діазидин)</w:t>
            </w:r>
            <w:r>
              <w:rPr>
                <w:sz w:val="28"/>
                <w:szCs w:val="28"/>
                <w:lang w:val="uk-UA"/>
              </w:rPr>
              <w:t xml:space="preserve"> з можливим поєднанням іонізуючого та ультрафіолетового випромінювання</w:t>
            </w:r>
          </w:p>
        </w:tc>
        <w:tc>
          <w:tcPr>
            <w:tcW w:w="3220" w:type="dxa"/>
            <w:vMerge w:val="restart"/>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sz w:val="28"/>
                <w:szCs w:val="28"/>
              </w:rPr>
              <w:t xml:space="preserve">Стерилізація упаковочних, фасовочних матеріалів, сировини та медичних препаратів, проведення дезоброки тощо. </w:t>
            </w:r>
          </w:p>
        </w:tc>
      </w:tr>
      <w:tr w:rsidR="00775482" w:rsidTr="00632AC6">
        <w:trPr>
          <w:cantSplit/>
        </w:trPr>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r>
              <w:rPr>
                <w:sz w:val="28"/>
                <w:szCs w:val="28"/>
              </w:rPr>
              <w:t>2. Пухлини порожнини р</w:t>
            </w:r>
            <w:r>
              <w:rPr>
                <w:sz w:val="28"/>
                <w:szCs w:val="28"/>
                <w:lang w:val="uk-UA"/>
              </w:rPr>
              <w:t>о</w:t>
            </w:r>
            <w:r>
              <w:rPr>
                <w:sz w:val="28"/>
                <w:szCs w:val="28"/>
              </w:rPr>
              <w:t>та та органів дихання</w:t>
            </w:r>
          </w:p>
        </w:tc>
        <w:tc>
          <w:tcPr>
            <w:tcW w:w="3210" w:type="dxa"/>
            <w:vMerge/>
            <w:tcBorders>
              <w:top w:val="single" w:sz="4" w:space="0" w:color="000000"/>
              <w:left w:val="single" w:sz="4" w:space="0" w:color="000000"/>
              <w:bottom w:val="single" w:sz="4" w:space="0" w:color="000000"/>
            </w:tcBorders>
            <w:shd w:val="clear" w:color="auto" w:fill="auto"/>
          </w:tcPr>
          <w:p w:rsidR="00775482" w:rsidRDefault="00775482" w:rsidP="00632AC6">
            <w:pPr>
              <w:snapToGrid w:val="0"/>
              <w:rPr>
                <w:sz w:val="28"/>
                <w:szCs w:val="28"/>
              </w:rPr>
            </w:pPr>
          </w:p>
        </w:tc>
        <w:tc>
          <w:tcPr>
            <w:tcW w:w="3220" w:type="dxa"/>
            <w:vMerge/>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rPr>
                <w:sz w:val="28"/>
                <w:szCs w:val="28"/>
              </w:rPr>
            </w:pPr>
          </w:p>
        </w:tc>
      </w:tr>
      <w:tr w:rsidR="00775482" w:rsidTr="00632AC6">
        <w:trPr>
          <w:cantSplit/>
        </w:trPr>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r>
              <w:rPr>
                <w:sz w:val="28"/>
                <w:szCs w:val="28"/>
              </w:rPr>
              <w:t>3. Рак шлунку</w:t>
            </w:r>
          </w:p>
        </w:tc>
        <w:tc>
          <w:tcPr>
            <w:tcW w:w="3210" w:type="dxa"/>
            <w:vMerge/>
            <w:tcBorders>
              <w:top w:val="single" w:sz="4" w:space="0" w:color="000000"/>
              <w:left w:val="single" w:sz="4" w:space="0" w:color="000000"/>
              <w:bottom w:val="single" w:sz="4" w:space="0" w:color="000000"/>
            </w:tcBorders>
            <w:shd w:val="clear" w:color="auto" w:fill="auto"/>
          </w:tcPr>
          <w:p w:rsidR="00775482" w:rsidRDefault="00775482" w:rsidP="00632AC6">
            <w:pPr>
              <w:snapToGrid w:val="0"/>
              <w:rPr>
                <w:sz w:val="28"/>
                <w:szCs w:val="28"/>
              </w:rPr>
            </w:pPr>
          </w:p>
        </w:tc>
        <w:tc>
          <w:tcPr>
            <w:tcW w:w="3220" w:type="dxa"/>
            <w:vMerge/>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rPr>
                <w:sz w:val="28"/>
                <w:szCs w:val="28"/>
              </w:rPr>
            </w:pPr>
          </w:p>
        </w:tc>
      </w:tr>
      <w:tr w:rsidR="00775482" w:rsidTr="00632AC6">
        <w:trPr>
          <w:cantSplit/>
        </w:trPr>
        <w:tc>
          <w:tcPr>
            <w:tcW w:w="3210" w:type="dxa"/>
            <w:tcBorders>
              <w:top w:val="single" w:sz="4" w:space="0" w:color="000000"/>
              <w:left w:val="single" w:sz="4" w:space="0" w:color="000000"/>
              <w:bottom w:val="single" w:sz="4" w:space="0" w:color="000000"/>
            </w:tcBorders>
            <w:shd w:val="clear" w:color="auto" w:fill="auto"/>
          </w:tcPr>
          <w:p w:rsidR="00775482" w:rsidRDefault="00775482" w:rsidP="00632AC6">
            <w:r>
              <w:rPr>
                <w:sz w:val="28"/>
                <w:szCs w:val="28"/>
              </w:rPr>
              <w:t>4. Лейкози</w:t>
            </w:r>
          </w:p>
        </w:tc>
        <w:tc>
          <w:tcPr>
            <w:tcW w:w="3210" w:type="dxa"/>
            <w:vMerge/>
            <w:tcBorders>
              <w:top w:val="single" w:sz="4" w:space="0" w:color="000000"/>
              <w:left w:val="single" w:sz="4" w:space="0" w:color="000000"/>
              <w:bottom w:val="single" w:sz="4" w:space="0" w:color="000000"/>
            </w:tcBorders>
            <w:shd w:val="clear" w:color="auto" w:fill="auto"/>
          </w:tcPr>
          <w:p w:rsidR="00775482" w:rsidRDefault="00775482" w:rsidP="00632AC6">
            <w:pPr>
              <w:snapToGrid w:val="0"/>
              <w:rPr>
                <w:sz w:val="28"/>
                <w:szCs w:val="28"/>
              </w:rPr>
            </w:pPr>
          </w:p>
        </w:tc>
        <w:tc>
          <w:tcPr>
            <w:tcW w:w="3220" w:type="dxa"/>
            <w:vMerge/>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rPr>
                <w:sz w:val="28"/>
                <w:szCs w:val="28"/>
              </w:rPr>
            </w:pPr>
          </w:p>
        </w:tc>
      </w:tr>
    </w:tbl>
    <w:p w:rsidR="00775482" w:rsidRDefault="00775482" w:rsidP="00775482">
      <w:pPr>
        <w:spacing w:line="360" w:lineRule="auto"/>
        <w:jc w:val="both"/>
      </w:pPr>
      <w:r>
        <w:rPr>
          <w:sz w:val="28"/>
          <w:szCs w:val="28"/>
          <w:lang w:val="uk-UA" w:eastAsia="uk-UA"/>
        </w:rPr>
        <w:t xml:space="preserve"> </w:t>
      </w:r>
    </w:p>
    <w:p w:rsidR="00775482" w:rsidRDefault="00775482" w:rsidP="00775482">
      <w:pPr>
        <w:spacing w:line="360" w:lineRule="auto"/>
        <w:ind w:firstLine="680"/>
        <w:jc w:val="both"/>
      </w:pPr>
      <w:r>
        <w:rPr>
          <w:sz w:val="28"/>
          <w:szCs w:val="28"/>
        </w:rPr>
        <w:t xml:space="preserve">Ергономіка - це пристосування робочих місць до фізичних та психологічних потреб працівників. </w:t>
      </w:r>
      <w:r>
        <w:rPr>
          <w:sz w:val="28"/>
          <w:szCs w:val="28"/>
          <w:lang w:val="uk-UA"/>
        </w:rPr>
        <w:t>Е</w:t>
      </w:r>
      <w:r>
        <w:rPr>
          <w:sz w:val="28"/>
          <w:szCs w:val="28"/>
        </w:rPr>
        <w:t>ргономіка також стосується когнітивних функцій та розуміння використання засобів керування (наприклад, вимикачів), кольорів (наприклад, на моніторах комп'ютера та інших дисплеях) та подібних дизайнерських функці</w:t>
      </w:r>
      <w:r>
        <w:rPr>
          <w:sz w:val="28"/>
          <w:szCs w:val="28"/>
          <w:lang w:val="uk-UA"/>
        </w:rPr>
        <w:t>й</w:t>
      </w:r>
      <w:r>
        <w:rPr>
          <w:sz w:val="28"/>
          <w:szCs w:val="28"/>
        </w:rPr>
        <w:t xml:space="preserve">. Погана ергономічна конструкція може збільшити ризик </w:t>
      </w:r>
      <w:r>
        <w:rPr>
          <w:sz w:val="28"/>
          <w:szCs w:val="28"/>
          <w:lang w:val="uk-UA"/>
        </w:rPr>
        <w:t>виникнення</w:t>
      </w:r>
      <w:r>
        <w:rPr>
          <w:sz w:val="28"/>
          <w:szCs w:val="28"/>
        </w:rPr>
        <w:t xml:space="preserve"> небезпечних ситуацій (наприклад, незручне положення може </w:t>
      </w:r>
      <w:r>
        <w:rPr>
          <w:sz w:val="28"/>
          <w:szCs w:val="28"/>
          <w:lang w:val="uk-UA"/>
        </w:rPr>
        <w:t>посилювати</w:t>
      </w:r>
      <w:r>
        <w:rPr>
          <w:sz w:val="28"/>
          <w:szCs w:val="28"/>
        </w:rPr>
        <w:t xml:space="preserve"> вплив хімічних речовин, </w:t>
      </w:r>
      <w:r>
        <w:rPr>
          <w:sz w:val="28"/>
          <w:szCs w:val="28"/>
          <w:lang w:val="uk-UA"/>
        </w:rPr>
        <w:t>нечіткі</w:t>
      </w:r>
      <w:r>
        <w:rPr>
          <w:sz w:val="28"/>
          <w:szCs w:val="28"/>
        </w:rPr>
        <w:t xml:space="preserve"> сигнали можуть призвести до ситуаці</w:t>
      </w:r>
      <w:r>
        <w:rPr>
          <w:sz w:val="28"/>
          <w:szCs w:val="28"/>
          <w:lang w:val="uk-UA"/>
        </w:rPr>
        <w:t>й</w:t>
      </w:r>
      <w:r>
        <w:rPr>
          <w:sz w:val="28"/>
          <w:szCs w:val="28"/>
        </w:rPr>
        <w:t>, пов'язаних із безпекою процесу)</w:t>
      </w:r>
      <w:r>
        <w:rPr>
          <w:sz w:val="28"/>
          <w:szCs w:val="28"/>
          <w:lang w:val="uk-UA"/>
        </w:rPr>
        <w:t xml:space="preserve">. </w:t>
      </w:r>
    </w:p>
    <w:p w:rsidR="00775482" w:rsidRDefault="00775482" w:rsidP="00775482">
      <w:pPr>
        <w:spacing w:line="360" w:lineRule="auto"/>
        <w:ind w:firstLine="709"/>
        <w:jc w:val="both"/>
      </w:pPr>
      <w:r>
        <w:rPr>
          <w:sz w:val="28"/>
          <w:szCs w:val="28"/>
          <w:lang w:val="uk-UA"/>
        </w:rPr>
        <w:t xml:space="preserve">Загальні наслідки стресу, пов'язаного з роботою, проявляються підвищеним артеріальним тиском та супутніми серцево-судинними захворюваннями, змінами в імунній відповіді, захворюваннями шлунково-кишкового тракту, депресією, апатією, тривогою. Одним із наслідків, що представляють особливий інтерес для жінок є порівняно недавнє відкриття кореляції між робочими нічними змінами та раком молочної залози. </w:t>
      </w:r>
      <w:r>
        <w:rPr>
          <w:sz w:val="28"/>
          <w:szCs w:val="28"/>
        </w:rPr>
        <w:t xml:space="preserve">IARC </w:t>
      </w:r>
      <w:r>
        <w:rPr>
          <w:sz w:val="28"/>
          <w:szCs w:val="28"/>
        </w:rPr>
        <w:lastRenderedPageBreak/>
        <w:t xml:space="preserve">нещодавно </w:t>
      </w:r>
      <w:r>
        <w:rPr>
          <w:sz w:val="28"/>
          <w:szCs w:val="28"/>
          <w:lang w:val="uk-UA"/>
        </w:rPr>
        <w:t>оприлюднила</w:t>
      </w:r>
      <w:r>
        <w:rPr>
          <w:sz w:val="28"/>
          <w:szCs w:val="28"/>
        </w:rPr>
        <w:t xml:space="preserve"> висновки про те, що довгострокова робота з зсув</w:t>
      </w:r>
      <w:r>
        <w:rPr>
          <w:sz w:val="28"/>
          <w:szCs w:val="28"/>
          <w:lang w:val="uk-UA"/>
        </w:rPr>
        <w:t>ами графіку</w:t>
      </w:r>
      <w:r>
        <w:rPr>
          <w:sz w:val="28"/>
          <w:szCs w:val="28"/>
        </w:rPr>
        <w:t xml:space="preserve">, яка руйнує циркадний ритм, </w:t>
      </w:r>
      <w:r>
        <w:rPr>
          <w:sz w:val="28"/>
          <w:szCs w:val="28"/>
          <w:lang w:val="uk-UA"/>
        </w:rPr>
        <w:t>є</w:t>
      </w:r>
      <w:r>
        <w:rPr>
          <w:sz w:val="28"/>
          <w:szCs w:val="28"/>
        </w:rPr>
        <w:t xml:space="preserve"> канцерогенною [29]</w:t>
      </w:r>
      <w:r>
        <w:rPr>
          <w:lang w:val="uk-UA"/>
        </w:rPr>
        <w:t xml:space="preserve">. </w:t>
      </w:r>
    </w:p>
    <w:p w:rsidR="00775482" w:rsidRPr="00DB7512" w:rsidRDefault="00775482" w:rsidP="00775482">
      <w:pPr>
        <w:spacing w:line="360" w:lineRule="auto"/>
        <w:ind w:firstLine="709"/>
        <w:jc w:val="both"/>
        <w:rPr>
          <w:lang w:val="uk-UA"/>
        </w:rPr>
      </w:pPr>
      <w:r>
        <w:rPr>
          <w:sz w:val="28"/>
          <w:szCs w:val="28"/>
          <w:lang w:val="uk-UA"/>
        </w:rPr>
        <w:t>Загальна характеристика можливих профзахворювань, що виникають внаслідок фізичного та емоційного навантаження подана у таблиці 1.2. [42]</w:t>
      </w:r>
    </w:p>
    <w:p w:rsidR="00775482" w:rsidRPr="00DB7512" w:rsidRDefault="00775482" w:rsidP="00775482">
      <w:pPr>
        <w:spacing w:line="360" w:lineRule="auto"/>
        <w:ind w:firstLine="709"/>
        <w:jc w:val="right"/>
        <w:rPr>
          <w:lang w:val="uk-UA"/>
        </w:rPr>
      </w:pPr>
      <w:r>
        <w:rPr>
          <w:i/>
          <w:iCs/>
          <w:sz w:val="28"/>
          <w:szCs w:val="28"/>
          <w:lang w:val="uk-UA"/>
        </w:rPr>
        <w:t>Таблиця 1.2</w:t>
      </w:r>
    </w:p>
    <w:p w:rsidR="00775482" w:rsidRPr="00DB7512" w:rsidRDefault="00775482" w:rsidP="00775482">
      <w:pPr>
        <w:spacing w:line="360" w:lineRule="auto"/>
        <w:ind w:firstLine="709"/>
        <w:jc w:val="center"/>
        <w:rPr>
          <w:lang w:val="uk-UA"/>
        </w:rPr>
      </w:pPr>
      <w:r>
        <w:rPr>
          <w:b/>
          <w:sz w:val="28"/>
          <w:szCs w:val="28"/>
          <w:lang w:val="uk-UA"/>
        </w:rPr>
        <w:t>Захворювання працівників хіміко-фармацевтичного виробництва, які пов'язані з фізичним навантаженням та перенапругою окремих органів та систем</w:t>
      </w:r>
      <w:r>
        <w:rPr>
          <w:sz w:val="28"/>
          <w:szCs w:val="28"/>
          <w:lang w:val="uk-UA"/>
        </w:rPr>
        <w:t xml:space="preserve"> [42]</w:t>
      </w:r>
    </w:p>
    <w:tbl>
      <w:tblPr>
        <w:tblW w:w="0" w:type="auto"/>
        <w:tblInd w:w="139" w:type="dxa"/>
        <w:tblLayout w:type="fixed"/>
        <w:tblLook w:val="0000" w:firstRow="0" w:lastRow="0" w:firstColumn="0" w:lastColumn="0" w:noHBand="0" w:noVBand="0"/>
      </w:tblPr>
      <w:tblGrid>
        <w:gridCol w:w="3035"/>
        <w:gridCol w:w="3196"/>
        <w:gridCol w:w="3089"/>
      </w:tblGrid>
      <w:tr w:rsidR="00775482" w:rsidTr="00632AC6">
        <w:tc>
          <w:tcPr>
            <w:tcW w:w="3035"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rPr>
              <w:t>Назва захворювань</w:t>
            </w:r>
          </w:p>
        </w:tc>
        <w:tc>
          <w:tcPr>
            <w:tcW w:w="3196"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rPr>
              <w:t>Шкідливі та небезпечні фактори виробничого середовища</w:t>
            </w:r>
          </w:p>
        </w:tc>
        <w:tc>
          <w:tcPr>
            <w:tcW w:w="308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sz w:val="28"/>
                <w:szCs w:val="28"/>
              </w:rPr>
              <w:t>Перелік робіт і виробництв, на яких можливо виникнення</w:t>
            </w:r>
          </w:p>
        </w:tc>
      </w:tr>
      <w:tr w:rsidR="00775482" w:rsidTr="00632AC6">
        <w:tc>
          <w:tcPr>
            <w:tcW w:w="3035"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1. Дисоціативні проворні розлади в тому числі п</w:t>
            </w:r>
            <w:r>
              <w:rPr>
                <w:sz w:val="28"/>
                <w:szCs w:val="28"/>
                <w:lang w:val="uk-UA"/>
              </w:rPr>
              <w:t>исальний</w:t>
            </w:r>
            <w:r>
              <w:rPr>
                <w:sz w:val="28"/>
                <w:szCs w:val="28"/>
              </w:rPr>
              <w:t xml:space="preserve"> спазм</w:t>
            </w:r>
          </w:p>
        </w:tc>
        <w:tc>
          <w:tcPr>
            <w:tcW w:w="319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Роботи, котрі потребують високої координації рухів та виконуються у швидкому нав'язаному темпі</w:t>
            </w:r>
          </w:p>
        </w:tc>
        <w:tc>
          <w:tcPr>
            <w:tcW w:w="308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sz w:val="28"/>
                <w:szCs w:val="28"/>
              </w:rPr>
              <w:t>Рукописні, машинописні роботи, оператори комп'ютерного набору</w:t>
            </w:r>
          </w:p>
        </w:tc>
      </w:tr>
      <w:tr w:rsidR="00775482" w:rsidTr="00632AC6">
        <w:tc>
          <w:tcPr>
            <w:tcW w:w="3035"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2. Захворювання периферичної нервової системи: моно- і полінейропатії верхніх та нижніх кінцівок</w:t>
            </w:r>
          </w:p>
        </w:tc>
        <w:tc>
          <w:tcPr>
            <w:tcW w:w="319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Роботи, що пов'язані з локальним м'язевим напруженням, однотипними рухами, котрі виконуються у швидкому темпі, перенесенням вантажу за участі верхні кінцівок та ін.</w:t>
            </w:r>
          </w:p>
        </w:tc>
        <w:tc>
          <w:tcPr>
            <w:tcW w:w="308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sz w:val="28"/>
                <w:szCs w:val="28"/>
              </w:rPr>
              <w:t>Фасувальні процеси, сортування та складування готової продукції</w:t>
            </w:r>
          </w:p>
        </w:tc>
      </w:tr>
      <w:tr w:rsidR="00775482" w:rsidTr="00632AC6">
        <w:tc>
          <w:tcPr>
            <w:tcW w:w="3035"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3. Прогресуюча міопія</w:t>
            </w:r>
          </w:p>
        </w:tc>
        <w:tc>
          <w:tcPr>
            <w:tcW w:w="319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Підв</w:t>
            </w:r>
            <w:r w:rsidR="00DE5B35">
              <w:rPr>
                <w:sz w:val="28"/>
                <w:szCs w:val="28"/>
              </w:rPr>
              <w:t>ищене</w:t>
            </w:r>
            <w:r>
              <w:rPr>
                <w:sz w:val="28"/>
                <w:szCs w:val="28"/>
              </w:rPr>
              <w:t xml:space="preserve"> зор</w:t>
            </w:r>
            <w:r>
              <w:rPr>
                <w:sz w:val="28"/>
                <w:szCs w:val="28"/>
                <w:lang w:val="uk-UA"/>
              </w:rPr>
              <w:t>ове напруження</w:t>
            </w:r>
            <w:r>
              <w:rPr>
                <w:sz w:val="28"/>
                <w:szCs w:val="28"/>
              </w:rPr>
              <w:t xml:space="preserve"> у випадках необхідності розрізнення дрібних предметів з близької відстані</w:t>
            </w:r>
          </w:p>
        </w:tc>
        <w:tc>
          <w:tcPr>
            <w:tcW w:w="308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sz w:val="28"/>
                <w:szCs w:val="28"/>
              </w:rPr>
              <w:t>Мікроскопія. сортування, визначення забарвлення ліків, читання інструкцій та ін.</w:t>
            </w:r>
          </w:p>
        </w:tc>
      </w:tr>
    </w:tbl>
    <w:p w:rsidR="00775482" w:rsidRDefault="00775482" w:rsidP="00775482">
      <w:pPr>
        <w:spacing w:line="360" w:lineRule="auto"/>
        <w:ind w:firstLine="709"/>
        <w:jc w:val="both"/>
        <w:rPr>
          <w:sz w:val="28"/>
          <w:szCs w:val="28"/>
          <w:lang w:val="uk-UA"/>
        </w:rPr>
      </w:pPr>
    </w:p>
    <w:p w:rsidR="00775482" w:rsidRPr="00DB7512" w:rsidRDefault="00775482" w:rsidP="00775482">
      <w:pPr>
        <w:shd w:val="clear" w:color="auto" w:fill="FFFFFF"/>
        <w:spacing w:line="360" w:lineRule="auto"/>
        <w:ind w:firstLine="709"/>
        <w:jc w:val="both"/>
        <w:rPr>
          <w:lang w:val="uk-UA"/>
        </w:rPr>
      </w:pPr>
      <w:r>
        <w:rPr>
          <w:sz w:val="28"/>
          <w:szCs w:val="28"/>
          <w:lang w:val="uk-UA"/>
        </w:rPr>
        <w:t xml:space="preserve">До фізичних факторів хіміко-фармацевтичного виробництва, як було відмічено вище, належать шум, вібрація, мікроклімат та різні види випромінювання. </w:t>
      </w:r>
    </w:p>
    <w:p w:rsidR="00775482" w:rsidRPr="00557467" w:rsidRDefault="00775482" w:rsidP="00775482">
      <w:pPr>
        <w:shd w:val="clear" w:color="auto" w:fill="FFFFFF"/>
        <w:spacing w:line="360" w:lineRule="auto"/>
        <w:ind w:firstLine="709"/>
        <w:jc w:val="both"/>
        <w:rPr>
          <w:sz w:val="28"/>
          <w:szCs w:val="28"/>
        </w:rPr>
      </w:pPr>
      <w:r w:rsidRPr="00557467">
        <w:rPr>
          <w:sz w:val="28"/>
          <w:szCs w:val="28"/>
          <w:shd w:val="clear" w:color="auto" w:fill="FFFFFF"/>
        </w:rPr>
        <w:lastRenderedPageBreak/>
        <w:t xml:space="preserve">Шум — </w:t>
      </w:r>
      <w:r w:rsidRPr="00557467">
        <w:rPr>
          <w:color w:val="000000"/>
          <w:sz w:val="28"/>
          <w:szCs w:val="28"/>
        </w:rPr>
        <w:t>це найпоширеніше явище у промисловому виробництві</w:t>
      </w:r>
      <w:r w:rsidRPr="00557467">
        <w:rPr>
          <w:color w:val="000000"/>
          <w:sz w:val="28"/>
          <w:szCs w:val="28"/>
          <w:lang w:val="uk-UA"/>
        </w:rPr>
        <w:t xml:space="preserve">, що представляє </w:t>
      </w:r>
      <w:r>
        <w:rPr>
          <w:sz w:val="28"/>
          <w:szCs w:val="28"/>
          <w:shd w:val="clear" w:color="auto" w:fill="FFFFFF"/>
        </w:rPr>
        <w:t>безладне сполучення різних за</w:t>
      </w:r>
      <w:r w:rsidRPr="00557467">
        <w:rPr>
          <w:sz w:val="28"/>
          <w:szCs w:val="28"/>
          <w:shd w:val="clear" w:color="auto" w:fill="FFFFFF"/>
        </w:rPr>
        <w:t xml:space="preserve"> сил</w:t>
      </w:r>
      <w:r>
        <w:rPr>
          <w:sz w:val="28"/>
          <w:szCs w:val="28"/>
          <w:shd w:val="clear" w:color="auto" w:fill="FFFFFF"/>
          <w:lang w:val="uk-UA"/>
        </w:rPr>
        <w:t>ою</w:t>
      </w:r>
      <w:r>
        <w:rPr>
          <w:sz w:val="28"/>
          <w:szCs w:val="28"/>
          <w:shd w:val="clear" w:color="auto" w:fill="FFFFFF"/>
        </w:rPr>
        <w:t xml:space="preserve"> і частотою</w:t>
      </w:r>
      <w:r w:rsidRPr="00557467">
        <w:rPr>
          <w:sz w:val="28"/>
          <w:szCs w:val="28"/>
          <w:shd w:val="clear" w:color="auto" w:fill="FFFFFF"/>
        </w:rPr>
        <w:t xml:space="preserve"> звуків, здатне впливати на організм. Джерелом шуму є будь-який процес, що викликає місцеву зміну тиску або механічні коливання твердих, рідких або газоподібних середовищ.</w:t>
      </w:r>
      <w:r w:rsidRPr="00557467">
        <w:rPr>
          <w:color w:val="000000"/>
          <w:sz w:val="28"/>
          <w:szCs w:val="28"/>
          <w:lang w:val="uk-UA"/>
        </w:rPr>
        <w:t xml:space="preserve"> </w:t>
      </w:r>
      <w:r w:rsidRPr="00557467">
        <w:rPr>
          <w:sz w:val="28"/>
          <w:szCs w:val="28"/>
        </w:rPr>
        <w:t xml:space="preserve">16 % випадків втрати слуху у </w:t>
      </w:r>
      <w:r>
        <w:rPr>
          <w:sz w:val="28"/>
          <w:szCs w:val="28"/>
          <w:lang w:val="uk-UA"/>
        </w:rPr>
        <w:t>с</w:t>
      </w:r>
      <w:r>
        <w:rPr>
          <w:sz w:val="28"/>
          <w:szCs w:val="28"/>
        </w:rPr>
        <w:t xml:space="preserve">віті </w:t>
      </w:r>
      <w:r>
        <w:rPr>
          <w:sz w:val="28"/>
          <w:szCs w:val="28"/>
          <w:lang w:val="uk-UA"/>
        </w:rPr>
        <w:t>зумовлені</w:t>
      </w:r>
      <w:r w:rsidRPr="00557467">
        <w:rPr>
          <w:sz w:val="28"/>
          <w:szCs w:val="28"/>
        </w:rPr>
        <w:t xml:space="preserve"> надмірн</w:t>
      </w:r>
      <w:r>
        <w:rPr>
          <w:sz w:val="28"/>
          <w:szCs w:val="28"/>
          <w:lang w:val="uk-UA"/>
        </w:rPr>
        <w:t>им</w:t>
      </w:r>
      <w:r w:rsidRPr="00557467">
        <w:rPr>
          <w:sz w:val="28"/>
          <w:szCs w:val="28"/>
        </w:rPr>
        <w:t xml:space="preserve"> вплив</w:t>
      </w:r>
      <w:r>
        <w:rPr>
          <w:sz w:val="28"/>
          <w:szCs w:val="28"/>
          <w:lang w:val="uk-UA"/>
        </w:rPr>
        <w:t>ом</w:t>
      </w:r>
      <w:r w:rsidRPr="00557467">
        <w:rPr>
          <w:sz w:val="28"/>
          <w:szCs w:val="28"/>
        </w:rPr>
        <w:t xml:space="preserve"> шуму на робочому місці. Шумове навантаження розподіляється нерівномірно серед усіх робітників, його впливу переважно піддаються працівники виробничих професій у окремих секторах економіки</w:t>
      </w:r>
      <w:r w:rsidRPr="00557467">
        <w:rPr>
          <w:sz w:val="28"/>
          <w:szCs w:val="28"/>
          <w:lang w:val="uk-UA"/>
        </w:rPr>
        <w:t>, не виключенням є і хіміко-фармацевтичні підприємства [</w:t>
      </w:r>
      <w:r w:rsidRPr="00557467">
        <w:rPr>
          <w:sz w:val="28"/>
          <w:szCs w:val="28"/>
        </w:rPr>
        <w:t>45</w:t>
      </w:r>
      <w:r w:rsidRPr="00557467">
        <w:rPr>
          <w:sz w:val="28"/>
          <w:szCs w:val="28"/>
          <w:lang w:val="uk-UA"/>
        </w:rPr>
        <w:t>]</w:t>
      </w:r>
      <w:r w:rsidRPr="00557467">
        <w:rPr>
          <w:sz w:val="28"/>
          <w:szCs w:val="28"/>
        </w:rPr>
        <w:t>.</w:t>
      </w:r>
      <w:r w:rsidRPr="00557467">
        <w:rPr>
          <w:sz w:val="28"/>
          <w:szCs w:val="28"/>
          <w:lang w:val="uk-UA"/>
        </w:rPr>
        <w:t xml:space="preserve"> </w:t>
      </w:r>
    </w:p>
    <w:p w:rsidR="00775482" w:rsidRDefault="00775482" w:rsidP="00775482">
      <w:pPr>
        <w:shd w:val="clear" w:color="auto" w:fill="FFFFFF"/>
        <w:spacing w:line="360" w:lineRule="auto"/>
        <w:ind w:firstLine="709"/>
        <w:jc w:val="both"/>
      </w:pPr>
      <w:r>
        <w:rPr>
          <w:sz w:val="28"/>
          <w:szCs w:val="28"/>
        </w:rPr>
        <w:t>Високі рівні звуку можуть генеруватися виробничим обладнанням та устатк</w:t>
      </w:r>
      <w:r>
        <w:rPr>
          <w:sz w:val="28"/>
          <w:szCs w:val="28"/>
          <w:lang w:val="uk-UA"/>
        </w:rPr>
        <w:t>у</w:t>
      </w:r>
      <w:r>
        <w:rPr>
          <w:sz w:val="28"/>
          <w:szCs w:val="28"/>
        </w:rPr>
        <w:t>ванням (наприклад, стиснене повітря, джерела вакууму та системи вентиляції). Робочі місця працівників часто розташовуються поблизу машин під час виробничих та пакувальних робіт.</w:t>
      </w:r>
      <w:r>
        <w:t xml:space="preserve"> </w:t>
      </w:r>
      <w:r>
        <w:rPr>
          <w:sz w:val="28"/>
          <w:szCs w:val="28"/>
        </w:rPr>
        <w:t>Необхідно відмітити, що виробничий шум навіть на рівні допустимого може посилювати несприятливу дію хімічних речовин</w:t>
      </w:r>
      <w:r>
        <w:rPr>
          <w:sz w:val="28"/>
          <w:szCs w:val="28"/>
          <w:lang w:val="uk-UA"/>
        </w:rPr>
        <w:t xml:space="preserve"> [</w:t>
      </w:r>
      <w:r>
        <w:rPr>
          <w:sz w:val="28"/>
          <w:szCs w:val="28"/>
        </w:rPr>
        <w:t>46</w:t>
      </w:r>
      <w:r>
        <w:rPr>
          <w:sz w:val="28"/>
          <w:szCs w:val="28"/>
          <w:lang w:val="uk-UA"/>
        </w:rPr>
        <w:t>]</w:t>
      </w:r>
      <w:r>
        <w:rPr>
          <w:sz w:val="28"/>
          <w:szCs w:val="28"/>
        </w:rPr>
        <w:t>.</w:t>
      </w:r>
    </w:p>
    <w:p w:rsidR="00775482" w:rsidRDefault="00775482" w:rsidP="00775482">
      <w:pPr>
        <w:shd w:val="clear" w:color="auto" w:fill="FFFFFF"/>
        <w:spacing w:line="360" w:lineRule="auto"/>
        <w:ind w:firstLine="709"/>
        <w:jc w:val="both"/>
      </w:pPr>
      <w:r>
        <w:rPr>
          <w:sz w:val="28"/>
          <w:szCs w:val="28"/>
          <w:lang w:val="uk-UA"/>
        </w:rPr>
        <w:t xml:space="preserve">На підприємствах хіміко-фармацевтичної промисловості мікроклімат виробничих приміщень повинен відповідати вимогам, встановленим ДСН 3.3.6.042-99. Проте дослідження показують, що при недостатній теплоізоляції нагрітих поверхонь апаратів і комунікаційних теплових мереж одночасно з хімічним чинником можлива дія на працюючих і мікроклімату. Підвищена температура повітря реєструється переважно в сушильних відділеннях, біля апаратів, в яких реакція протікає з виділенням тепла або при високій температурі (кристалізатори, розчинники, гідролізери та ін.). </w:t>
      </w:r>
      <w:r>
        <w:rPr>
          <w:sz w:val="28"/>
          <w:szCs w:val="28"/>
        </w:rPr>
        <w:t xml:space="preserve">Так, в теплу пору року температура повітря на цих ділянках може сягати 34-38°С при відносній вологості 40-60 %. Таким чином, </w:t>
      </w:r>
      <w:r>
        <w:rPr>
          <w:sz w:val="28"/>
          <w:szCs w:val="28"/>
          <w:lang w:val="uk-UA"/>
        </w:rPr>
        <w:t>нагріваючий</w:t>
      </w:r>
      <w:r>
        <w:rPr>
          <w:sz w:val="28"/>
          <w:szCs w:val="28"/>
        </w:rPr>
        <w:t xml:space="preserve"> мікроклімат на окремих робочих місцях підприємств фармацевтичної промисловості є додатковим фактором, що посилює дію хімічного чинника</w:t>
      </w:r>
      <w:r>
        <w:rPr>
          <w:sz w:val="28"/>
          <w:szCs w:val="28"/>
          <w:lang w:val="uk-UA"/>
        </w:rPr>
        <w:t xml:space="preserve"> [</w:t>
      </w:r>
      <w:r>
        <w:rPr>
          <w:sz w:val="28"/>
          <w:szCs w:val="28"/>
        </w:rPr>
        <w:t>25</w:t>
      </w:r>
      <w:r>
        <w:rPr>
          <w:sz w:val="28"/>
          <w:szCs w:val="28"/>
          <w:lang w:val="uk-UA"/>
        </w:rPr>
        <w:t>]</w:t>
      </w:r>
      <w:r>
        <w:rPr>
          <w:sz w:val="28"/>
          <w:szCs w:val="28"/>
        </w:rPr>
        <w:t>.</w:t>
      </w:r>
    </w:p>
    <w:p w:rsidR="00775482" w:rsidRDefault="00775482" w:rsidP="00775482">
      <w:pPr>
        <w:shd w:val="clear" w:color="auto" w:fill="FFFFFF"/>
        <w:spacing w:line="360" w:lineRule="auto"/>
        <w:jc w:val="both"/>
      </w:pPr>
      <w:r>
        <w:rPr>
          <w:sz w:val="28"/>
          <w:szCs w:val="28"/>
          <w:lang w:val="uk-UA"/>
        </w:rPr>
        <w:tab/>
        <w:t>Види професійної патології, що виникає під дією фізичних чинників наведено у таблиці 1.3.</w:t>
      </w:r>
    </w:p>
    <w:p w:rsidR="00775482" w:rsidRDefault="00775482" w:rsidP="00775482">
      <w:pPr>
        <w:pageBreakBefore/>
        <w:spacing w:line="360" w:lineRule="auto"/>
        <w:jc w:val="right"/>
      </w:pPr>
      <w:r>
        <w:rPr>
          <w:i/>
          <w:iCs/>
          <w:sz w:val="28"/>
          <w:szCs w:val="28"/>
          <w:lang w:val="uk-UA"/>
        </w:rPr>
        <w:lastRenderedPageBreak/>
        <w:t>Таблиця. 1.3</w:t>
      </w:r>
    </w:p>
    <w:p w:rsidR="00775482" w:rsidRDefault="00775482" w:rsidP="00775482">
      <w:pPr>
        <w:spacing w:line="360" w:lineRule="auto"/>
        <w:jc w:val="center"/>
      </w:pPr>
      <w:r>
        <w:rPr>
          <w:b/>
          <w:sz w:val="28"/>
          <w:szCs w:val="28"/>
          <w:lang w:val="uk-UA"/>
        </w:rPr>
        <w:t>Захворювання, які виникають у результаті впливу фізичних факторів</w:t>
      </w:r>
    </w:p>
    <w:tbl>
      <w:tblPr>
        <w:tblW w:w="0" w:type="auto"/>
        <w:tblInd w:w="128" w:type="dxa"/>
        <w:tblLayout w:type="fixed"/>
        <w:tblLook w:val="0000" w:firstRow="0" w:lastRow="0" w:firstColumn="0" w:lastColumn="0" w:noHBand="0" w:noVBand="0"/>
      </w:tblPr>
      <w:tblGrid>
        <w:gridCol w:w="3046"/>
        <w:gridCol w:w="3196"/>
        <w:gridCol w:w="3089"/>
      </w:tblGrid>
      <w:tr w:rsidR="00775482" w:rsidTr="00632AC6">
        <w:tc>
          <w:tcPr>
            <w:tcW w:w="3046"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rPr>
              <w:t>Назва захворювань</w:t>
            </w:r>
          </w:p>
        </w:tc>
        <w:tc>
          <w:tcPr>
            <w:tcW w:w="3196"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rPr>
              <w:t>Шкідливі та небезпечні фактори виробничого середовища</w:t>
            </w:r>
          </w:p>
        </w:tc>
        <w:tc>
          <w:tcPr>
            <w:tcW w:w="308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sz w:val="28"/>
                <w:szCs w:val="28"/>
              </w:rPr>
              <w:t>Перелік робіт і виробництв, на яких можливо виникнення</w:t>
            </w:r>
          </w:p>
        </w:tc>
      </w:tr>
      <w:tr w:rsidR="00775482" w:rsidTr="00632AC6">
        <w:tc>
          <w:tcPr>
            <w:tcW w:w="304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lang w:val="uk-UA"/>
              </w:rPr>
              <w:t>1. Захворювання, що пов'язані з дією іонізуючого випромінювання: гостра або хронічна променева хвороба; місцеві (гострі або хронічні) променеві ураження</w:t>
            </w:r>
          </w:p>
        </w:tc>
        <w:tc>
          <w:tcPr>
            <w:tcW w:w="319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lang w:val="uk-UA"/>
              </w:rPr>
              <w:t>Всі види іонізуючих випромінювань (зовнішнє опромінення або надходження радіонукліда до організму)</w:t>
            </w:r>
          </w:p>
        </w:tc>
        <w:tc>
          <w:tcPr>
            <w:tcW w:w="308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sz w:val="28"/>
                <w:szCs w:val="28"/>
                <w:lang w:val="uk-UA"/>
              </w:rPr>
              <w:t>Виробництво радіо фармацевтичних препаратів, стерилізація виробів з пластмас, пакувальних виробів і деяких лікарських засобів з використання радіаційного методу</w:t>
            </w:r>
          </w:p>
        </w:tc>
      </w:tr>
      <w:tr w:rsidR="00775482" w:rsidTr="00632AC6">
        <w:trPr>
          <w:cantSplit/>
        </w:trPr>
        <w:tc>
          <w:tcPr>
            <w:tcW w:w="304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2. Електрофтальмія</w:t>
            </w:r>
          </w:p>
        </w:tc>
        <w:tc>
          <w:tcPr>
            <w:tcW w:w="319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Інтенсивне ультрафіолетове випромінювання</w:t>
            </w:r>
          </w:p>
        </w:tc>
        <w:tc>
          <w:tcPr>
            <w:tcW w:w="3089" w:type="dxa"/>
            <w:vMerge w:val="restart"/>
            <w:tcBorders>
              <w:top w:val="single" w:sz="4" w:space="0" w:color="000000"/>
              <w:left w:val="single" w:sz="4" w:space="0" w:color="000000"/>
              <w:bottom w:val="single" w:sz="4" w:space="0" w:color="000000"/>
              <w:right w:val="single" w:sz="4" w:space="0" w:color="000000"/>
            </w:tcBorders>
            <w:shd w:val="clear" w:color="auto" w:fill="auto"/>
          </w:tcPr>
          <w:p w:rsidR="00775482" w:rsidRPr="00557467" w:rsidRDefault="00775482" w:rsidP="00632AC6">
            <w:pPr>
              <w:jc w:val="both"/>
              <w:rPr>
                <w:lang w:val="uk-UA"/>
              </w:rPr>
            </w:pPr>
            <w:r>
              <w:rPr>
                <w:sz w:val="28"/>
                <w:szCs w:val="28"/>
              </w:rPr>
              <w:t xml:space="preserve">Стерилізація води та іншої аптечної продукції, санація повітря </w:t>
            </w:r>
            <w:r>
              <w:rPr>
                <w:sz w:val="28"/>
                <w:szCs w:val="28"/>
                <w:lang w:val="uk-UA"/>
              </w:rPr>
              <w:t>тощо</w:t>
            </w:r>
          </w:p>
        </w:tc>
      </w:tr>
      <w:tr w:rsidR="00775482" w:rsidTr="00632AC6">
        <w:trPr>
          <w:cantSplit/>
        </w:trPr>
        <w:tc>
          <w:tcPr>
            <w:tcW w:w="304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3. Катаракта</w:t>
            </w:r>
          </w:p>
        </w:tc>
        <w:tc>
          <w:tcPr>
            <w:tcW w:w="319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Систематичний вплив інфрачервоної енергії, ультрафіолетове, надвисоке радіочастотне та інші опромінення</w:t>
            </w:r>
          </w:p>
        </w:tc>
        <w:tc>
          <w:tcPr>
            <w:tcW w:w="3089" w:type="dxa"/>
            <w:vMerge/>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jc w:val="both"/>
              <w:rPr>
                <w:sz w:val="28"/>
                <w:szCs w:val="28"/>
              </w:rPr>
            </w:pPr>
          </w:p>
        </w:tc>
      </w:tr>
      <w:tr w:rsidR="00775482" w:rsidTr="00632AC6">
        <w:tc>
          <w:tcPr>
            <w:tcW w:w="304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 xml:space="preserve">4. Гостре перегрівання (тепловий удар, запаморочення, теплові судоми </w:t>
            </w:r>
            <w:r>
              <w:rPr>
                <w:sz w:val="28"/>
                <w:szCs w:val="28"/>
                <w:lang w:val="uk-UA"/>
              </w:rPr>
              <w:t>тощо</w:t>
            </w:r>
            <w:r>
              <w:rPr>
                <w:sz w:val="28"/>
                <w:szCs w:val="28"/>
              </w:rPr>
              <w:t>)</w:t>
            </w:r>
          </w:p>
        </w:tc>
        <w:tc>
          <w:tcPr>
            <w:tcW w:w="3196"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sz w:val="28"/>
                <w:szCs w:val="28"/>
              </w:rPr>
              <w:t xml:space="preserve">Нагріваючий мікроклімат та інтенсивне теплове випромінювання у виробничому середовищі </w:t>
            </w:r>
          </w:p>
        </w:tc>
        <w:tc>
          <w:tcPr>
            <w:tcW w:w="308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sz w:val="28"/>
                <w:szCs w:val="28"/>
              </w:rPr>
              <w:t>Парова і повітряна стерилізація</w:t>
            </w:r>
          </w:p>
        </w:tc>
      </w:tr>
    </w:tbl>
    <w:p w:rsidR="00775482" w:rsidRDefault="00775482" w:rsidP="00775482">
      <w:pPr>
        <w:shd w:val="clear" w:color="auto" w:fill="FFFFFF"/>
        <w:spacing w:line="360" w:lineRule="auto"/>
        <w:jc w:val="both"/>
        <w:rPr>
          <w:sz w:val="28"/>
          <w:szCs w:val="28"/>
          <w:lang w:val="uk-UA"/>
        </w:rPr>
      </w:pPr>
    </w:p>
    <w:p w:rsidR="00775482" w:rsidRPr="00632AC6" w:rsidRDefault="00775482" w:rsidP="00775482">
      <w:pPr>
        <w:numPr>
          <w:ilvl w:val="1"/>
          <w:numId w:val="5"/>
        </w:numPr>
        <w:shd w:val="clear" w:color="auto" w:fill="FFFFFF"/>
        <w:spacing w:line="360" w:lineRule="auto"/>
        <w:jc w:val="both"/>
      </w:pPr>
      <w:r>
        <w:rPr>
          <w:sz w:val="28"/>
          <w:szCs w:val="28"/>
          <w:lang w:val="uk-UA"/>
        </w:rPr>
        <w:t>Екологічна оцінка хіміко-фармацевтичного виробництва</w:t>
      </w:r>
    </w:p>
    <w:p w:rsidR="00632AC6" w:rsidRDefault="00632AC6" w:rsidP="00632AC6">
      <w:pPr>
        <w:shd w:val="clear" w:color="auto" w:fill="FFFFFF"/>
        <w:spacing w:line="360" w:lineRule="auto"/>
        <w:ind w:left="1370"/>
        <w:jc w:val="both"/>
      </w:pPr>
    </w:p>
    <w:p w:rsidR="00775482" w:rsidRDefault="00775482" w:rsidP="00775482">
      <w:pPr>
        <w:pStyle w:val="Default"/>
        <w:spacing w:line="360" w:lineRule="auto"/>
        <w:ind w:firstLine="709"/>
        <w:jc w:val="both"/>
      </w:pPr>
      <w:r>
        <w:rPr>
          <w:sz w:val="28"/>
          <w:szCs w:val="28"/>
          <w:lang w:val="uk-UA"/>
        </w:rPr>
        <w:t xml:space="preserve">Сучасна хіміко-фармацевтична індустрія  функціонує у відповідності до нормативних документів, де закладені основи забезпечення виробництва високоякісних препаратів, дотримання принципів </w:t>
      </w:r>
      <w:r>
        <w:rPr>
          <w:sz w:val="28"/>
          <w:szCs w:val="28"/>
        </w:rPr>
        <w:t>GMP</w:t>
      </w:r>
      <w:r>
        <w:rPr>
          <w:sz w:val="28"/>
          <w:szCs w:val="28"/>
          <w:lang w:val="uk-UA"/>
        </w:rPr>
        <w:t xml:space="preserve">, відповідно охорони виробничого середовища й природоохоронні засади, які направлені на  зведення до мінімуму негативного впливу різного роду забруднень [47, 48]. </w:t>
      </w:r>
    </w:p>
    <w:p w:rsidR="00775482" w:rsidRDefault="00775482" w:rsidP="00632AC6">
      <w:pPr>
        <w:pStyle w:val="Default"/>
        <w:spacing w:line="360" w:lineRule="auto"/>
        <w:ind w:firstLine="709"/>
        <w:jc w:val="both"/>
        <w:rPr>
          <w:sz w:val="28"/>
          <w:szCs w:val="28"/>
          <w:lang w:val="uk-UA"/>
        </w:rPr>
      </w:pPr>
      <w:r>
        <w:rPr>
          <w:sz w:val="28"/>
          <w:szCs w:val="28"/>
          <w:lang w:val="uk-UA"/>
        </w:rPr>
        <w:lastRenderedPageBreak/>
        <w:t>На рис. 1 представлена схема організації виробництва лікарських препаратів і перелічені потенційні види відходів та джерел забруднення лікарських препаратів [49].</w:t>
      </w:r>
    </w:p>
    <w:p w:rsidR="00632AC6" w:rsidRDefault="00632AC6" w:rsidP="00632AC6">
      <w:pPr>
        <w:pStyle w:val="Default"/>
        <w:spacing w:line="360" w:lineRule="auto"/>
        <w:ind w:firstLine="709"/>
        <w:jc w:val="both"/>
      </w:pPr>
    </w:p>
    <w:p w:rsidR="00775482" w:rsidRDefault="00775482" w:rsidP="00775482">
      <w:pPr>
        <w:pStyle w:val="Default"/>
        <w:spacing w:line="360" w:lineRule="auto"/>
        <w:ind w:firstLine="709"/>
        <w:jc w:val="both"/>
        <w:rPr>
          <w:sz w:val="28"/>
          <w:szCs w:val="28"/>
          <w:lang w:val="uk-UA"/>
        </w:rPr>
      </w:pPr>
      <w:r>
        <w:rPr>
          <w:noProof/>
          <w:lang w:eastAsia="ru-RU"/>
        </w:rPr>
        <mc:AlternateContent>
          <mc:Choice Requires="wps">
            <w:drawing>
              <wp:anchor distT="0" distB="0" distL="114935" distR="114935" simplePos="0" relativeHeight="251660288" behindDoc="0" locked="0" layoutInCell="1" allowOverlap="1">
                <wp:simplePos x="0" y="0"/>
                <wp:positionH relativeFrom="column">
                  <wp:posOffset>1478915</wp:posOffset>
                </wp:positionH>
                <wp:positionV relativeFrom="paragraph">
                  <wp:posOffset>5080</wp:posOffset>
                </wp:positionV>
                <wp:extent cx="2405380" cy="907415"/>
                <wp:effectExtent l="12065" t="5080" r="11430" b="11430"/>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5380" cy="907415"/>
                        </a:xfrm>
                        <a:prstGeom prst="rect">
                          <a:avLst/>
                        </a:prstGeom>
                        <a:solidFill>
                          <a:srgbClr val="FFFFFF"/>
                        </a:solidFill>
                        <a:ln w="9525">
                          <a:solidFill>
                            <a:srgbClr val="000000"/>
                          </a:solidFill>
                          <a:miter lim="800000"/>
                          <a:headEnd/>
                          <a:tailEnd/>
                        </a:ln>
                      </wps:spPr>
                      <wps:txbx>
                        <w:txbxContent>
                          <w:p w:rsidR="00632AC6" w:rsidRDefault="00632AC6" w:rsidP="00775482">
                            <w:pPr>
                              <w:rPr>
                                <w:lang w:val="uk-UA"/>
                              </w:rPr>
                            </w:pPr>
                          </w:p>
                          <w:p w:rsidR="00632AC6" w:rsidRDefault="00632AC6" w:rsidP="00775482">
                            <w:pPr>
                              <w:jc w:val="center"/>
                            </w:pPr>
                            <w:r>
                              <w:rPr>
                                <w:sz w:val="32"/>
                                <w:szCs w:val="32"/>
                                <w:lang w:val="uk-UA"/>
                              </w:rPr>
                              <w:t>Виробництво лікарських засобів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4" o:spid="_x0000_s1026" type="#_x0000_t202" style="position:absolute;left:0;text-align:left;margin-left:116.45pt;margin-top:.4pt;width:189.4pt;height:71.45pt;z-index:25166028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">
                <v:textbox>
                  <w:txbxContent>
                    <w:p w:rsidR="00632AC6" w:rsidRDefault="00632AC6" w:rsidP="00775482">
                      <w:pPr>
                        <w:rPr>
                          <w:lang w:val="uk-UA"/>
                        </w:rPr>
                      </w:pPr>
                    </w:p>
                    <w:p w:rsidR="00632AC6" w:rsidRDefault="00632AC6" w:rsidP="00775482">
                      <w:pPr>
                        <w:jc w:val="center"/>
                      </w:pPr>
                      <w:r>
                        <w:rPr>
                          <w:sz w:val="32"/>
                          <w:szCs w:val="32"/>
                          <w:lang w:val="uk-UA"/>
                        </w:rPr>
                        <w:t>Виробництво лікарських засобів</w:t>
                      </w:r>
                    </w:p>
                  </w:txbxContent>
                </v:textbox>
              </v:shape>
            </w:pict>
          </mc:Fallback>
        </mc:AlternateContent>
      </w:r>
      <w:r>
        <w:rPr>
          <w:noProof/>
          <w:lang w:eastAsia="ru-RU"/>
        </w:rPr>
        <mc:AlternateContent>
          <mc:Choice Requires="wps">
            <w:drawing>
              <wp:anchor distT="0" distB="0" distL="114935" distR="114935" simplePos="0" relativeHeight="251661312" behindDoc="0" locked="0" layoutInCell="1" allowOverlap="1">
                <wp:simplePos x="0" y="0"/>
                <wp:positionH relativeFrom="column">
                  <wp:posOffset>914400</wp:posOffset>
                </wp:positionH>
                <wp:positionV relativeFrom="paragraph">
                  <wp:posOffset>3543300</wp:posOffset>
                </wp:positionV>
                <wp:extent cx="1255395" cy="912495"/>
                <wp:effectExtent l="9525" t="9525" r="11430" b="11430"/>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5395" cy="912495"/>
                        </a:xfrm>
                        <a:prstGeom prst="rect">
                          <a:avLst/>
                        </a:prstGeom>
                        <a:solidFill>
                          <a:srgbClr val="FFFFFF"/>
                        </a:solidFill>
                        <a:ln w="9525">
                          <a:solidFill>
                            <a:srgbClr val="000000"/>
                          </a:solidFill>
                          <a:miter lim="800000"/>
                          <a:headEnd/>
                          <a:tailEnd/>
                        </a:ln>
                      </wps:spPr>
                      <wps:txbx>
                        <w:txbxContent>
                          <w:p w:rsidR="00632AC6" w:rsidRDefault="00632AC6" w:rsidP="00775482">
                            <w:pPr>
                              <w:jc w:val="center"/>
                            </w:pPr>
                            <w:r>
                              <w:rPr>
                                <w:sz w:val="28"/>
                                <w:szCs w:val="28"/>
                                <w:lang w:val="uk-UA"/>
                              </w:rPr>
                              <w:t>Розсів у навколишнє середовище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3" o:spid="_x0000_s1027" type="#_x0000_t202" style="position:absolute;left:0;text-align:left;margin-left:1in;margin-top:279pt;width:98.85pt;height:71.85pt;z-index:2516613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">
                <v:textbox>
                  <w:txbxContent>
                    <w:p w:rsidR="00632AC6" w:rsidRDefault="00632AC6" w:rsidP="00775482">
                      <w:pPr>
                        <w:jc w:val="center"/>
                      </w:pPr>
                      <w:r>
                        <w:rPr>
                          <w:sz w:val="28"/>
                          <w:szCs w:val="28"/>
                          <w:lang w:val="uk-UA"/>
                        </w:rPr>
                        <w:t>Розсів у навколишнє середовище</w:t>
                      </w:r>
                    </w:p>
                  </w:txbxContent>
                </v:textbox>
              </v:shape>
            </w:pict>
          </mc:Fallback>
        </mc:AlternateContent>
      </w:r>
      <w:r>
        <w:rPr>
          <w:noProof/>
          <w:lang w:eastAsia="ru-RU"/>
        </w:rPr>
        <mc:AlternateContent>
          <mc:Choice Requires="wps">
            <w:drawing>
              <wp:anchor distT="0" distB="0" distL="114935" distR="114935" simplePos="0" relativeHeight="251662336" behindDoc="0" locked="0" layoutInCell="1" allowOverlap="1">
                <wp:simplePos x="0" y="0"/>
                <wp:positionH relativeFrom="column">
                  <wp:posOffset>2857500</wp:posOffset>
                </wp:positionH>
                <wp:positionV relativeFrom="paragraph">
                  <wp:posOffset>3543300</wp:posOffset>
                </wp:positionV>
                <wp:extent cx="1141095" cy="912495"/>
                <wp:effectExtent l="9525" t="9525" r="11430" b="11430"/>
                <wp:wrapNone/>
                <wp:docPr id="2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1095" cy="912495"/>
                        </a:xfrm>
                        <a:prstGeom prst="rect">
                          <a:avLst/>
                        </a:prstGeom>
                        <a:solidFill>
                          <a:srgbClr val="FFFFFF"/>
                        </a:solidFill>
                        <a:ln w="9525">
                          <a:solidFill>
                            <a:srgbClr val="000000"/>
                          </a:solidFill>
                          <a:miter lim="800000"/>
                          <a:headEnd/>
                          <a:tailEnd/>
                        </a:ln>
                      </wps:spPr>
                      <wps:txbx>
                        <w:txbxContent>
                          <w:p w:rsidR="00632AC6" w:rsidRDefault="00632AC6" w:rsidP="00775482">
                            <w:pPr>
                              <w:rPr>
                                <w:sz w:val="28"/>
                                <w:szCs w:val="28"/>
                                <w:lang w:val="uk-UA"/>
                              </w:rPr>
                            </w:pPr>
                          </w:p>
                          <w:p w:rsidR="00632AC6" w:rsidRDefault="00632AC6" w:rsidP="00775482">
                            <w:pPr>
                              <w:jc w:val="center"/>
                            </w:pPr>
                            <w:r>
                              <w:rPr>
                                <w:sz w:val="28"/>
                                <w:szCs w:val="28"/>
                                <w:lang w:val="uk-UA"/>
                              </w:rPr>
                              <w:t>Утилізація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2" o:spid="_x0000_s1028" type="#_x0000_t202" style="position:absolute;left:0;text-align:left;margin-left:225pt;margin-top:279pt;width:89.85pt;height:71.85pt;z-index:25166233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">
                <v:textbox>
                  <w:txbxContent>
                    <w:p w:rsidR="00632AC6" w:rsidRDefault="00632AC6" w:rsidP="00775482">
                      <w:pPr>
                        <w:rPr>
                          <w:sz w:val="28"/>
                          <w:szCs w:val="28"/>
                          <w:lang w:val="uk-UA"/>
                        </w:rPr>
                      </w:pPr>
                    </w:p>
                    <w:p w:rsidR="00632AC6" w:rsidRDefault="00632AC6" w:rsidP="00775482">
                      <w:pPr>
                        <w:jc w:val="center"/>
                      </w:pPr>
                      <w:r>
                        <w:rPr>
                          <w:sz w:val="28"/>
                          <w:szCs w:val="28"/>
                          <w:lang w:val="uk-UA"/>
                        </w:rPr>
                        <w:t>Утилізація</w:t>
                      </w:r>
                    </w:p>
                  </w:txbxContent>
                </v:textbox>
              </v:shape>
            </w:pict>
          </mc:Fallback>
        </mc:AlternateContent>
      </w:r>
      <w:r>
        <w:rPr>
          <w:noProof/>
          <w:lang w:eastAsia="ru-RU"/>
        </w:rPr>
        <mc:AlternateContent>
          <mc:Choice Requires="wps">
            <w:drawing>
              <wp:anchor distT="0" distB="0" distL="114935" distR="114935" simplePos="0" relativeHeight="251663360" behindDoc="0" locked="0" layoutInCell="1" allowOverlap="1">
                <wp:simplePos x="0" y="0"/>
                <wp:positionH relativeFrom="column">
                  <wp:posOffset>4457700</wp:posOffset>
                </wp:positionH>
                <wp:positionV relativeFrom="paragraph">
                  <wp:posOffset>3543300</wp:posOffset>
                </wp:positionV>
                <wp:extent cx="1255395" cy="912495"/>
                <wp:effectExtent l="9525" t="9525" r="11430" b="11430"/>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5395" cy="912495"/>
                        </a:xfrm>
                        <a:prstGeom prst="rect">
                          <a:avLst/>
                        </a:prstGeom>
                        <a:solidFill>
                          <a:srgbClr val="FFFFFF"/>
                        </a:solidFill>
                        <a:ln w="9525">
                          <a:solidFill>
                            <a:srgbClr val="000000"/>
                          </a:solidFill>
                          <a:miter lim="800000"/>
                          <a:headEnd/>
                          <a:tailEnd/>
                        </a:ln>
                      </wps:spPr>
                      <wps:txbx>
                        <w:txbxContent>
                          <w:p w:rsidR="00632AC6" w:rsidRDefault="00632AC6" w:rsidP="00775482">
                            <w:pPr>
                              <w:jc w:val="center"/>
                            </w:pPr>
                            <w:r>
                              <w:rPr>
                                <w:sz w:val="28"/>
                                <w:szCs w:val="28"/>
                                <w:lang w:val="uk-UA"/>
                              </w:rPr>
                              <w:t>Відходи, що не утилізуються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1" o:spid="_x0000_s1029" type="#_x0000_t202" style="position:absolute;left:0;text-align:left;margin-left:351pt;margin-top:279pt;width:98.85pt;height:71.85pt;z-index:2516633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">
                <v:textbox>
                  <w:txbxContent>
                    <w:p w:rsidR="00632AC6" w:rsidRDefault="00632AC6" w:rsidP="00775482">
                      <w:pPr>
                        <w:jc w:val="center"/>
                      </w:pPr>
                      <w:r>
                        <w:rPr>
                          <w:sz w:val="28"/>
                          <w:szCs w:val="28"/>
                          <w:lang w:val="uk-UA"/>
                        </w:rPr>
                        <w:t>Відходи, що не утилізуються</w:t>
                      </w:r>
                    </w:p>
                  </w:txbxContent>
                </v:textbox>
              </v:shape>
            </w:pict>
          </mc:Fallback>
        </mc:AlternateContent>
      </w:r>
      <w:r>
        <w:rPr>
          <w:noProof/>
          <w:sz w:val="28"/>
          <w:szCs w:val="28"/>
          <w:lang w:eastAsia="ru-RU"/>
        </w:rPr>
        <mc:AlternateContent>
          <mc:Choice Requires="wpg">
            <w:drawing>
              <wp:anchor distT="0" distB="0" distL="0" distR="0" simplePos="0" relativeHeight="251659264" behindDoc="0" locked="0" layoutInCell="1" allowOverlap="1">
                <wp:simplePos x="0" y="0"/>
                <wp:positionH relativeFrom="character">
                  <wp:posOffset>0</wp:posOffset>
                </wp:positionH>
                <wp:positionV relativeFrom="line">
                  <wp:posOffset>0</wp:posOffset>
                </wp:positionV>
                <wp:extent cx="5827395" cy="4570730"/>
                <wp:effectExtent l="0" t="9525" r="1905" b="1270"/>
                <wp:wrapNone/>
                <wp:docPr id="9" name="Группа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7395" cy="4570730"/>
                          <a:chOff x="0" y="0"/>
                          <a:chExt cx="9177" cy="7198"/>
                        </a:xfrm>
                      </wpg:grpSpPr>
                      <wps:wsp>
                        <wps:cNvPr id="10" name="Rectangle 3"/>
                        <wps:cNvSpPr>
                          <a:spLocks noChangeArrowheads="1"/>
                        </wps:cNvSpPr>
                        <wps:spPr bwMode="auto">
                          <a:xfrm>
                            <a:off x="0" y="1"/>
                            <a:ext cx="9176" cy="71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14:hiddenEffects>
                            </a:ext>
                          </a:extLst>
                        </wps:spPr>
                        <wps:bodyPr rot="0" vert="horz" wrap="none" lIns="91440" tIns="45720" rIns="91440" bIns="45720" anchor="ctr" anchorCtr="0" upright="1">
                          <a:noAutofit/>
                        </wps:bodyPr>
                      </wps:wsp>
                      <wps:wsp>
                        <wps:cNvPr id="11" name="Text Box 4"/>
                        <wps:cNvSpPr txBox="1">
                          <a:spLocks noChangeArrowheads="1"/>
                        </wps:cNvSpPr>
                        <wps:spPr bwMode="auto">
                          <a:xfrm>
                            <a:off x="6117" y="0"/>
                            <a:ext cx="2156" cy="1437"/>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632AC6" w:rsidRDefault="00632AC6" w:rsidP="00775482">
                              <w:pPr>
                                <w:overflowPunct w:val="0"/>
                                <w:rPr>
                                  <w:rFonts w:eastAsia="Noto Sans CJK SC Regular" w:cs="FreeSans"/>
                                  <w:kern w:val="1"/>
                                  <w:sz w:val="24"/>
                                  <w:szCs w:val="24"/>
                                  <w:lang w:val="uk-UA" w:bidi="hi-IN"/>
                                </w:rPr>
                              </w:pPr>
                            </w:p>
                            <w:p w:rsidR="00632AC6" w:rsidRDefault="00632AC6" w:rsidP="00775482">
                              <w:pPr>
                                <w:overflowPunct w:val="0"/>
                                <w:jc w:val="center"/>
                                <w:rPr>
                                  <w:kern w:val="1"/>
                                  <w:sz w:val="32"/>
                                  <w:szCs w:val="32"/>
                                  <w:lang w:val="uk-UA"/>
                                </w:rPr>
                              </w:pPr>
                              <w:r>
                                <w:rPr>
                                  <w:kern w:val="1"/>
                                  <w:sz w:val="32"/>
                                  <w:szCs w:val="32"/>
                                  <w:lang w:val="uk-UA"/>
                                </w:rPr>
                                <w:t>Відходи</w:t>
                              </w:r>
                            </w:p>
                          </w:txbxContent>
                        </wps:txbx>
                        <wps:bodyPr rot="0" vert="horz" wrap="square" lIns="91440" tIns="45720" rIns="91440" bIns="45720" anchor="t" anchorCtr="0">
                          <a:noAutofit/>
                        </wps:bodyPr>
                      </wps:wsp>
                      <wps:wsp>
                        <wps:cNvPr id="12" name="Line 5"/>
                        <wps:cNvCnPr>
                          <a:cxnSpLocks noChangeShapeType="1"/>
                        </wps:cNvCnPr>
                        <wps:spPr bwMode="auto">
                          <a:xfrm>
                            <a:off x="5410" y="720"/>
                            <a:ext cx="717" cy="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6"/>
                        <wps:cNvCnPr>
                          <a:cxnSpLocks noChangeShapeType="1"/>
                        </wps:cNvCnPr>
                        <wps:spPr bwMode="auto">
                          <a:xfrm>
                            <a:off x="3419" y="1441"/>
                            <a:ext cx="0" cy="536"/>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Text Box 7"/>
                        <wps:cNvSpPr txBox="1">
                          <a:spLocks noChangeArrowheads="1"/>
                        </wps:cNvSpPr>
                        <wps:spPr bwMode="auto">
                          <a:xfrm>
                            <a:off x="1619" y="1979"/>
                            <a:ext cx="3775" cy="1796"/>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632AC6" w:rsidRDefault="00632AC6" w:rsidP="00775482">
                              <w:pPr>
                                <w:overflowPunct w:val="0"/>
                                <w:rPr>
                                  <w:kern w:val="1"/>
                                  <w:sz w:val="28"/>
                                  <w:szCs w:val="28"/>
                                  <w:lang w:val="uk-UA"/>
                                </w:rPr>
                              </w:pPr>
                              <w:r>
                                <w:rPr>
                                  <w:kern w:val="1"/>
                                  <w:sz w:val="28"/>
                                  <w:szCs w:val="28"/>
                                  <w:lang w:val="uk-UA"/>
                                </w:rPr>
                                <w:t>Паро-газові викиди</w:t>
                              </w:r>
                            </w:p>
                            <w:p w:rsidR="00632AC6" w:rsidRDefault="00632AC6" w:rsidP="00775482">
                              <w:pPr>
                                <w:overflowPunct w:val="0"/>
                                <w:rPr>
                                  <w:kern w:val="1"/>
                                  <w:sz w:val="28"/>
                                  <w:szCs w:val="28"/>
                                  <w:lang w:val="uk-UA"/>
                                </w:rPr>
                              </w:pPr>
                              <w:r>
                                <w:rPr>
                                  <w:kern w:val="1"/>
                                  <w:sz w:val="28"/>
                                  <w:szCs w:val="28"/>
                                  <w:lang w:val="uk-UA"/>
                                </w:rPr>
                                <w:t>Пил</w:t>
                              </w:r>
                            </w:p>
                            <w:p w:rsidR="00632AC6" w:rsidRDefault="00632AC6" w:rsidP="00775482">
                              <w:pPr>
                                <w:overflowPunct w:val="0"/>
                                <w:rPr>
                                  <w:kern w:val="1"/>
                                  <w:sz w:val="28"/>
                                  <w:szCs w:val="28"/>
                                  <w:lang w:val="uk-UA"/>
                                </w:rPr>
                              </w:pPr>
                              <w:r>
                                <w:rPr>
                                  <w:kern w:val="1"/>
                                  <w:sz w:val="28"/>
                                  <w:szCs w:val="28"/>
                                  <w:lang w:val="uk-UA"/>
                                </w:rPr>
                                <w:t>Стічні води</w:t>
                              </w:r>
                            </w:p>
                            <w:p w:rsidR="00632AC6" w:rsidRDefault="00632AC6" w:rsidP="00775482">
                              <w:pPr>
                                <w:overflowPunct w:val="0"/>
                                <w:rPr>
                                  <w:kern w:val="1"/>
                                  <w:sz w:val="28"/>
                                  <w:szCs w:val="28"/>
                                  <w:lang w:val="uk-UA"/>
                                </w:rPr>
                              </w:pPr>
                              <w:r>
                                <w:rPr>
                                  <w:kern w:val="1"/>
                                  <w:sz w:val="28"/>
                                  <w:szCs w:val="28"/>
                                  <w:lang w:val="uk-UA"/>
                                </w:rPr>
                                <w:t>Віходи тари та упаковки</w:t>
                              </w:r>
                            </w:p>
                            <w:p w:rsidR="00632AC6" w:rsidRDefault="00632AC6" w:rsidP="00775482">
                              <w:pPr>
                                <w:overflowPunct w:val="0"/>
                                <w:rPr>
                                  <w:kern w:val="1"/>
                                  <w:sz w:val="28"/>
                                  <w:szCs w:val="28"/>
                                  <w:lang w:val="uk-UA"/>
                                </w:rPr>
                              </w:pPr>
                              <w:r>
                                <w:rPr>
                                  <w:kern w:val="1"/>
                                  <w:sz w:val="28"/>
                                  <w:szCs w:val="28"/>
                                  <w:lang w:val="uk-UA"/>
                                </w:rPr>
                                <w:t>Некондиційні продукти</w:t>
                              </w:r>
                            </w:p>
                          </w:txbxContent>
                        </wps:txbx>
                        <wps:bodyPr rot="0" vert="horz" wrap="square" lIns="91440" tIns="45720" rIns="91440" bIns="45720" anchor="t" anchorCtr="0">
                          <a:noAutofit/>
                        </wps:bodyPr>
                      </wps:wsp>
                      <wps:wsp>
                        <wps:cNvPr id="15" name="Line 8"/>
                        <wps:cNvCnPr>
                          <a:cxnSpLocks noChangeShapeType="1"/>
                        </wps:cNvCnPr>
                        <wps:spPr bwMode="auto">
                          <a:xfrm>
                            <a:off x="7199" y="1441"/>
                            <a:ext cx="0" cy="176"/>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9"/>
                        <wps:cNvCnPr>
                          <a:cxnSpLocks noChangeShapeType="1"/>
                        </wps:cNvCnPr>
                        <wps:spPr bwMode="auto">
                          <a:xfrm flipH="1">
                            <a:off x="4137" y="1620"/>
                            <a:ext cx="3056"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10"/>
                        <wps:cNvCnPr>
                          <a:cxnSpLocks noChangeShapeType="1"/>
                        </wps:cNvCnPr>
                        <wps:spPr bwMode="auto">
                          <a:xfrm>
                            <a:off x="4139" y="1620"/>
                            <a:ext cx="0" cy="357"/>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Line 11"/>
                        <wps:cNvCnPr>
                          <a:cxnSpLocks noChangeShapeType="1"/>
                        </wps:cNvCnPr>
                        <wps:spPr bwMode="auto">
                          <a:xfrm flipH="1">
                            <a:off x="1437" y="3780"/>
                            <a:ext cx="1076" cy="1797"/>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 name="Line 12"/>
                        <wps:cNvCnPr>
                          <a:cxnSpLocks noChangeShapeType="1"/>
                        </wps:cNvCnPr>
                        <wps:spPr bwMode="auto">
                          <a:xfrm>
                            <a:off x="4139" y="3780"/>
                            <a:ext cx="356" cy="1797"/>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Line 13"/>
                        <wps:cNvCnPr>
                          <a:cxnSpLocks noChangeShapeType="1"/>
                        </wps:cNvCnPr>
                        <wps:spPr bwMode="auto">
                          <a:xfrm>
                            <a:off x="5039" y="3780"/>
                            <a:ext cx="2156" cy="1797"/>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id="Группа 9" o:spid="_x0000_s1030" style="position:absolute;margin-left:0;margin-top:0;width:458.85pt;height:359.9pt;z-index:251659264;mso-wrap-distance-left:0;mso-wrap-distance-right:0;mso-position-horizontal-relative:char;mso-position-vertical-relative:line" coordsize="9177,7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">
                <v:rect id="Rectangle 3" o:spid="_x0000_s1031" style="position:absolute;top:1;width:9176;height:719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" filled="f" stroked="f" strokecolor="#3465a4">
                  <v:stroke joinstyle="round"/>
                </v:rect>
                <v:shape id="Text Box 4" o:spid="_x0000_s1032" type="#_x0000_t202" style="position:absolute;left:6117;width:2156;height:1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" strokeweight=".26mm">
                  <v:stroke endcap="square"/>
                  <v:textbox>
                    <w:txbxContent>
                      <w:p w:rsidR="00632AC6" w:rsidRDefault="00632AC6" w:rsidP="00775482">
                        <w:pPr>
                          <w:overflowPunct w:val="0"/>
                          <w:rPr>
                            <w:rFonts w:eastAsia="Noto Sans CJK SC Regular" w:cs="FreeSans"/>
                            <w:kern w:val="1"/>
                            <w:sz w:val="24"/>
                            <w:szCs w:val="24"/>
                            <w:lang w:val="uk-UA" w:bidi="hi-IN"/>
                          </w:rPr>
                        </w:pPr>
                      </w:p>
                      <w:p w:rsidR="00632AC6" w:rsidRDefault="00632AC6" w:rsidP="00775482">
                        <w:pPr>
                          <w:overflowPunct w:val="0"/>
                          <w:jc w:val="center"/>
                          <w:rPr>
                            <w:kern w:val="1"/>
                            <w:sz w:val="32"/>
                            <w:szCs w:val="32"/>
                            <w:lang w:val="uk-UA"/>
                          </w:rPr>
                        </w:pPr>
                        <w:r>
                          <w:rPr>
                            <w:kern w:val="1"/>
                            <w:sz w:val="32"/>
                            <w:szCs w:val="32"/>
                            <w:lang w:val="uk-UA"/>
                          </w:rPr>
                          <w:t>Відходи</w:t>
                        </w:r>
                      </w:p>
                    </w:txbxContent>
                  </v:textbox>
                </v:shape>
                <v:line id="Line 5" o:spid="_x0000_s1033" style="position:absolute;visibility:visible;mso-wrap-style:square" from="5410,720" to="6127,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" strokeweight=".26mm">
                  <v:stroke endarrow="block" joinstyle="miter" endcap="square"/>
                </v:line>
                <v:line id="Line 6" o:spid="_x0000_s1034" style="position:absolute;visibility:visible;mso-wrap-style:square" from="3419,1441" to="3419,19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" strokeweight=".26mm">
                  <v:stroke endarrow="block" joinstyle="miter" endcap="square"/>
                </v:line>
                <v:shape id="Text Box 7" o:spid="_x0000_s1035" type="#_x0000_t202" style="position:absolute;left:1619;top:1979;width:3775;height:1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" strokeweight=".26mm">
                  <v:stroke endcap="square"/>
                  <v:textbox>
                    <w:txbxContent>
                      <w:p w:rsidR="00632AC6" w:rsidRDefault="00632AC6" w:rsidP="00775482">
                        <w:pPr>
                          <w:overflowPunct w:val="0"/>
                          <w:rPr>
                            <w:kern w:val="1"/>
                            <w:sz w:val="28"/>
                            <w:szCs w:val="28"/>
                            <w:lang w:val="uk-UA"/>
                          </w:rPr>
                        </w:pPr>
                        <w:r>
                          <w:rPr>
                            <w:kern w:val="1"/>
                            <w:sz w:val="28"/>
                            <w:szCs w:val="28"/>
                            <w:lang w:val="uk-UA"/>
                          </w:rPr>
                          <w:t>Паро-газові викиди</w:t>
                        </w:r>
                      </w:p>
                      <w:p w:rsidR="00632AC6" w:rsidRDefault="00632AC6" w:rsidP="00775482">
                        <w:pPr>
                          <w:overflowPunct w:val="0"/>
                          <w:rPr>
                            <w:kern w:val="1"/>
                            <w:sz w:val="28"/>
                            <w:szCs w:val="28"/>
                            <w:lang w:val="uk-UA"/>
                          </w:rPr>
                        </w:pPr>
                        <w:r>
                          <w:rPr>
                            <w:kern w:val="1"/>
                            <w:sz w:val="28"/>
                            <w:szCs w:val="28"/>
                            <w:lang w:val="uk-UA"/>
                          </w:rPr>
                          <w:t>Пил</w:t>
                        </w:r>
                      </w:p>
                      <w:p w:rsidR="00632AC6" w:rsidRDefault="00632AC6" w:rsidP="00775482">
                        <w:pPr>
                          <w:overflowPunct w:val="0"/>
                          <w:rPr>
                            <w:kern w:val="1"/>
                            <w:sz w:val="28"/>
                            <w:szCs w:val="28"/>
                            <w:lang w:val="uk-UA"/>
                          </w:rPr>
                        </w:pPr>
                        <w:r>
                          <w:rPr>
                            <w:kern w:val="1"/>
                            <w:sz w:val="28"/>
                            <w:szCs w:val="28"/>
                            <w:lang w:val="uk-UA"/>
                          </w:rPr>
                          <w:t>Стічні води</w:t>
                        </w:r>
                      </w:p>
                      <w:p w:rsidR="00632AC6" w:rsidRDefault="00632AC6" w:rsidP="00775482">
                        <w:pPr>
                          <w:overflowPunct w:val="0"/>
                          <w:rPr>
                            <w:kern w:val="1"/>
                            <w:sz w:val="28"/>
                            <w:szCs w:val="28"/>
                            <w:lang w:val="uk-UA"/>
                          </w:rPr>
                        </w:pPr>
                        <w:r>
                          <w:rPr>
                            <w:kern w:val="1"/>
                            <w:sz w:val="28"/>
                            <w:szCs w:val="28"/>
                            <w:lang w:val="uk-UA"/>
                          </w:rPr>
                          <w:t>Віходи тари та упаковки</w:t>
                        </w:r>
                      </w:p>
                      <w:p w:rsidR="00632AC6" w:rsidRDefault="00632AC6" w:rsidP="00775482">
                        <w:pPr>
                          <w:overflowPunct w:val="0"/>
                          <w:rPr>
                            <w:kern w:val="1"/>
                            <w:sz w:val="28"/>
                            <w:szCs w:val="28"/>
                            <w:lang w:val="uk-UA"/>
                          </w:rPr>
                        </w:pPr>
                        <w:r>
                          <w:rPr>
                            <w:kern w:val="1"/>
                            <w:sz w:val="28"/>
                            <w:szCs w:val="28"/>
                            <w:lang w:val="uk-UA"/>
                          </w:rPr>
                          <w:t>Некондиційні продукти</w:t>
                        </w:r>
                      </w:p>
                    </w:txbxContent>
                  </v:textbox>
                </v:shape>
                <v:line id="Line 8" o:spid="_x0000_s1036" style="position:absolute;visibility:visible;mso-wrap-style:square" from="7199,1441" to="7199,16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" strokeweight=".26mm">
                  <v:stroke joinstyle="miter" endcap="square"/>
                </v:line>
                <v:line id="Line 9" o:spid="_x0000_s1037" style="position:absolute;flip:x;visibility:visible;mso-wrap-style:square" from="4137,1620" to="7193,1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" strokeweight=".26mm">
                  <v:stroke joinstyle="miter" endcap="square"/>
                </v:line>
                <v:line id="Line 10" o:spid="_x0000_s1038" style="position:absolute;visibility:visible;mso-wrap-style:square" from="4139,1620" to="4139,19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" strokeweight=".26mm">
                  <v:stroke endarrow="block" joinstyle="miter" endcap="square"/>
                </v:line>
                <v:line id="Line 11" o:spid="_x0000_s1039" style="position:absolute;flip:x;visibility:visible;mso-wrap-style:square" from="1437,3780" to="2513,5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" strokeweight=".26mm">
                  <v:stroke endarrow="block" joinstyle="miter" endcap="square"/>
                </v:line>
                <v:line id="Line 12" o:spid="_x0000_s1040" style="position:absolute;visibility:visible;mso-wrap-style:square" from="4139,3780" to="4495,5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" strokeweight=".26mm">
                  <v:stroke endarrow="block" joinstyle="miter" endcap="square"/>
                </v:line>
                <v:line id="Line 13" o:spid="_x0000_s1041" style="position:absolute;visibility:visible;mso-wrap-style:square" from="5039,3780" to="7195,5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" strokeweight=".26mm">
                  <v:stroke endarrow="block" joinstyle="miter" endcap="square"/>
                </v:line>
                <w10:wrap anchory="line"/>
              </v:group>
            </w:pict>
          </mc:Fallback>
        </mc:AlternateContent>
      </w:r>
      <w:r>
        <w:rPr>
          <w:noProof/>
          <w:lang w:eastAsia="ru-RU"/>
        </w:rPr>
        <mc:AlternateContent>
          <mc:Choice Requires="wps">
            <w:drawing>
              <wp:inline distT="0" distB="0" distL="0" distR="0">
                <wp:extent cx="5826760" cy="4572000"/>
                <wp:effectExtent l="0" t="0" r="0" b="0"/>
                <wp:docPr id="7" name="Прямоугольник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826760" cy="457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20152F1" id="Прямоугольник 7" o:spid="_x0000_s1026" style="width:458.8pt;height:5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" filled="f" stroked="f">
                <o:lock v:ext="edit" aspectratio="t"/>
                <w10:anchorlock/>
              </v:rect>
            </w:pict>
          </mc:Fallback>
        </mc:AlternateContent>
      </w:r>
    </w:p>
    <w:p w:rsidR="00775482" w:rsidRDefault="00775482" w:rsidP="00775482">
      <w:pPr>
        <w:shd w:val="clear" w:color="auto" w:fill="FFFFFF"/>
        <w:spacing w:line="360" w:lineRule="auto"/>
        <w:ind w:firstLine="708"/>
        <w:jc w:val="both"/>
        <w:rPr>
          <w:sz w:val="28"/>
          <w:szCs w:val="28"/>
          <w:lang w:val="uk-UA"/>
        </w:rPr>
      </w:pPr>
    </w:p>
    <w:p w:rsidR="00775482" w:rsidRDefault="00775482" w:rsidP="00775482">
      <w:pPr>
        <w:shd w:val="clear" w:color="auto" w:fill="FFFFFF"/>
        <w:spacing w:line="360" w:lineRule="auto"/>
        <w:ind w:firstLine="708"/>
        <w:jc w:val="both"/>
      </w:pPr>
      <w:r>
        <w:rPr>
          <w:sz w:val="28"/>
          <w:szCs w:val="28"/>
          <w:lang w:val="uk-UA"/>
        </w:rPr>
        <w:t>Рис. 1.1 Схема організації виробництва лікарських засобів</w:t>
      </w:r>
      <w:r>
        <w:rPr>
          <w:sz w:val="28"/>
          <w:szCs w:val="28"/>
        </w:rPr>
        <w:t xml:space="preserve"> [35]</w:t>
      </w:r>
    </w:p>
    <w:p w:rsidR="00775482" w:rsidRDefault="00775482" w:rsidP="00775482">
      <w:pPr>
        <w:shd w:val="clear" w:color="auto" w:fill="FFFFFF"/>
        <w:spacing w:line="360" w:lineRule="auto"/>
        <w:ind w:firstLine="708"/>
        <w:jc w:val="both"/>
      </w:pPr>
    </w:p>
    <w:p w:rsidR="00775482" w:rsidRDefault="00775482" w:rsidP="00775482">
      <w:pPr>
        <w:shd w:val="clear" w:color="auto" w:fill="FFFFFF"/>
        <w:spacing w:line="360" w:lineRule="auto"/>
        <w:ind w:firstLine="708"/>
        <w:jc w:val="both"/>
      </w:pPr>
      <w:r>
        <w:rPr>
          <w:sz w:val="28"/>
          <w:szCs w:val="28"/>
          <w:lang w:val="uk-UA"/>
        </w:rPr>
        <w:t xml:space="preserve">Основними джерелами можливого забруднення атмосфери при виробництві лікарських препаратів є вентиляційні установки, що видаляють забруднене повітря від технологічного устаткування основного і допоміжного виробництв, і загально-обмінні вентиляційні установки. На сучасному етапі промислові викиди лікарських засобів у навколишнє середовище, що є випадковим або такими, що порушують існуючі норми та правила не мають систематичного характеру. Більш того, спостерігається загальна тенденція </w:t>
      </w:r>
      <w:r>
        <w:rPr>
          <w:sz w:val="28"/>
          <w:szCs w:val="28"/>
          <w:lang w:val="uk-UA"/>
        </w:rPr>
        <w:lastRenderedPageBreak/>
        <w:t xml:space="preserve">зниження екологічного навантаження з боку фармацевтичних виробництв, в першу чергу, у розвинених країнах світу внаслідок послідовного  підвищення технологічності та організованості виробничого процесу, впровадження стандартів, що підвищують якість та екологічну безпеку, контролю з боку уповноважених державних органів. </w:t>
      </w:r>
      <w:r>
        <w:rPr>
          <w:sz w:val="28"/>
          <w:szCs w:val="28"/>
        </w:rPr>
        <w:t>Крім того, фармацевтичне виробництво локалізоване географічно, і в разі аварії або порушення екологічного законодавства, викиди носять виключно місцевий характер і є небезпечними лише для конкретного регіону</w:t>
      </w:r>
      <w:r>
        <w:rPr>
          <w:sz w:val="28"/>
          <w:szCs w:val="28"/>
          <w:lang w:val="uk-UA"/>
        </w:rPr>
        <w:t xml:space="preserve"> [</w:t>
      </w:r>
      <w:r>
        <w:rPr>
          <w:sz w:val="28"/>
          <w:szCs w:val="28"/>
        </w:rPr>
        <w:t>50</w:t>
      </w:r>
      <w:r>
        <w:rPr>
          <w:sz w:val="28"/>
          <w:szCs w:val="28"/>
          <w:lang w:val="uk-UA"/>
        </w:rPr>
        <w:t>]</w:t>
      </w:r>
      <w:r>
        <w:rPr>
          <w:sz w:val="28"/>
          <w:szCs w:val="28"/>
        </w:rPr>
        <w:t>.</w:t>
      </w:r>
    </w:p>
    <w:p w:rsidR="00775482" w:rsidRDefault="00775482" w:rsidP="00775482">
      <w:pPr>
        <w:shd w:val="clear" w:color="auto" w:fill="FFFFFF"/>
        <w:spacing w:line="360" w:lineRule="auto"/>
        <w:ind w:firstLine="708"/>
        <w:jc w:val="both"/>
      </w:pPr>
      <w:r>
        <w:rPr>
          <w:sz w:val="28"/>
          <w:lang w:val="uk-UA"/>
        </w:rPr>
        <w:t xml:space="preserve">В останні роки поява фармацевтично активних сполук та поступове збільшення їх вмісту у водному середовищі визнано одною із актуальних екологічних проблем сьогодення. Визнаються основні шляхи потрапляння їх у довкілля: зі стоками промислових підприємств </w:t>
      </w:r>
      <w:bookmarkStart w:id="2" w:name="result_box3"/>
      <w:bookmarkEnd w:id="2"/>
      <w:r>
        <w:rPr>
          <w:sz w:val="28"/>
          <w:lang w:val="uk-UA"/>
        </w:rPr>
        <w:t>[</w:t>
      </w:r>
      <w:r>
        <w:rPr>
          <w:sz w:val="28"/>
        </w:rPr>
        <w:t>51</w:t>
      </w:r>
      <w:r>
        <w:rPr>
          <w:sz w:val="28"/>
          <w:lang w:val="uk-UA"/>
        </w:rPr>
        <w:t xml:space="preserve">, </w:t>
      </w:r>
      <w:r>
        <w:rPr>
          <w:sz w:val="28"/>
        </w:rPr>
        <w:t>52</w:t>
      </w:r>
      <w:r>
        <w:rPr>
          <w:sz w:val="28"/>
          <w:lang w:val="uk-UA"/>
        </w:rPr>
        <w:t>] та із побутовими стоками [</w:t>
      </w:r>
      <w:r>
        <w:rPr>
          <w:sz w:val="28"/>
        </w:rPr>
        <w:t>53</w:t>
      </w:r>
      <w:r>
        <w:rPr>
          <w:sz w:val="28"/>
          <w:lang w:val="uk-UA"/>
        </w:rPr>
        <w:t xml:space="preserve">, </w:t>
      </w:r>
      <w:r>
        <w:rPr>
          <w:sz w:val="28"/>
        </w:rPr>
        <w:t>5</w:t>
      </w:r>
      <w:r>
        <w:rPr>
          <w:sz w:val="28"/>
          <w:lang w:val="uk-UA"/>
        </w:rPr>
        <w:t xml:space="preserve">4, </w:t>
      </w:r>
      <w:r>
        <w:rPr>
          <w:sz w:val="28"/>
        </w:rPr>
        <w:t>55</w:t>
      </w:r>
      <w:r>
        <w:rPr>
          <w:sz w:val="28"/>
          <w:lang w:val="uk-UA"/>
        </w:rPr>
        <w:t xml:space="preserve">]. </w:t>
      </w:r>
      <w:r>
        <w:rPr>
          <w:sz w:val="28"/>
        </w:rPr>
        <w:t xml:space="preserve">Зазначається, що багато лікарських засобів, що застосовуються в медичній та ветеринарній практиці, не повністю метаболізуються в організмі. Часто вони виділяються незмінними або переважно кон'югованими до полярних молекул. Ці кон'югати легко розщеплюються під час </w:t>
      </w:r>
      <w:r>
        <w:rPr>
          <w:sz w:val="28"/>
          <w:lang w:val="uk-UA"/>
        </w:rPr>
        <w:t xml:space="preserve">очищення </w:t>
      </w:r>
      <w:r>
        <w:rPr>
          <w:sz w:val="28"/>
        </w:rPr>
        <w:t>стічних вод і первинні фармацевтично активні сполуки потрапляють в водне середовище</w:t>
      </w:r>
      <w:r>
        <w:rPr>
          <w:sz w:val="28"/>
          <w:lang w:val="uk-UA"/>
        </w:rPr>
        <w:t xml:space="preserve"> </w:t>
      </w:r>
      <w:r>
        <w:rPr>
          <w:sz w:val="28"/>
        </w:rPr>
        <w:t>[56].</w:t>
      </w:r>
    </w:p>
    <w:p w:rsidR="00775482" w:rsidRPr="00DB7512" w:rsidRDefault="00775482" w:rsidP="00775482">
      <w:pPr>
        <w:shd w:val="clear" w:color="auto" w:fill="FFFFFF"/>
        <w:spacing w:line="360" w:lineRule="auto"/>
        <w:ind w:firstLine="708"/>
        <w:jc w:val="both"/>
        <w:rPr>
          <w:lang w:val="uk-UA"/>
        </w:rPr>
      </w:pPr>
      <w:r>
        <w:rPr>
          <w:sz w:val="28"/>
          <w:szCs w:val="28"/>
          <w:lang w:val="uk-UA"/>
        </w:rPr>
        <w:t>Емісія фармацевтичних препаратів у водне середовище та їх потенційна екологічна стійкість може мати непередбачувані наслідки для водної біоти, але оцінку цих ефектів ще не можливо повністю з'ясувати</w:t>
      </w:r>
      <w:r>
        <w:rPr>
          <w:lang w:val="uk-UA"/>
        </w:rPr>
        <w:t xml:space="preserve"> </w:t>
      </w:r>
      <w:r>
        <w:rPr>
          <w:sz w:val="28"/>
          <w:lang w:val="uk-UA"/>
        </w:rPr>
        <w:t>[55, 58].</w:t>
      </w:r>
      <w:r>
        <w:rPr>
          <w:lang w:val="uk-UA"/>
        </w:rPr>
        <w:t xml:space="preserve"> </w:t>
      </w:r>
      <w:r>
        <w:rPr>
          <w:sz w:val="28"/>
          <w:szCs w:val="28"/>
          <w:lang w:val="uk-UA"/>
        </w:rPr>
        <w:t xml:space="preserve">Передбачається, що фармацевтичне забруднення водних ресурсів буде ключовим питанням для майбутнього захисту навколишнього середовища, а також для здоров'я людей, які мимоволі отримують забруднену воду та продукти харчування. </w:t>
      </w:r>
    </w:p>
    <w:p w:rsidR="00775482" w:rsidRPr="00557467" w:rsidRDefault="00775482" w:rsidP="00775482">
      <w:pPr>
        <w:shd w:val="clear" w:color="auto" w:fill="FFFFFF"/>
        <w:spacing w:line="360" w:lineRule="auto"/>
        <w:ind w:firstLine="708"/>
        <w:jc w:val="both"/>
        <w:rPr>
          <w:lang w:val="uk-UA"/>
        </w:rPr>
      </w:pPr>
      <w:r>
        <w:rPr>
          <w:sz w:val="28"/>
          <w:szCs w:val="28"/>
          <w:lang w:val="uk-UA"/>
        </w:rPr>
        <w:t xml:space="preserve">Велика кількість хімічних сполук, що використовуються для виробництва лікарських засобів, наявність різних процесів трансформації, які вони можуть пройти, ускладнюють здатність всебічно визначити їх вміст та оцінити сукупні ризики, що виникають в навколишньому середовищі. Нещодавні дослідження виявили високу концентрацію великої кількості лікарських препаратів у стоках фармацевтичних фабрик. Стічні води, що утворюються на таких майданчиках </w:t>
      </w:r>
      <w:r>
        <w:rPr>
          <w:sz w:val="28"/>
          <w:szCs w:val="28"/>
          <w:lang w:val="uk-UA"/>
        </w:rPr>
        <w:lastRenderedPageBreak/>
        <w:t>можуть містити активні фармацевтичні інгредієнти у концентрації, що коливається від декількох сотень до тисяч мг на дм</w:t>
      </w:r>
      <w:r>
        <w:rPr>
          <w:sz w:val="28"/>
          <w:szCs w:val="28"/>
          <w:vertAlign w:val="superscript"/>
          <w:lang w:val="uk-UA"/>
        </w:rPr>
        <w:t>3</w:t>
      </w:r>
      <w:r>
        <w:rPr>
          <w:sz w:val="28"/>
          <w:szCs w:val="28"/>
          <w:lang w:val="uk-UA"/>
        </w:rPr>
        <w:t>. Вже зараз у стоках, які генеруються підприємствами з виробництва фармакологічних препаратів, виявлено понад 130 різних фармацевтичних забруднювачів [</w:t>
      </w:r>
      <w:r w:rsidRPr="00557467">
        <w:rPr>
          <w:sz w:val="28"/>
          <w:szCs w:val="28"/>
          <w:lang w:val="uk-UA"/>
        </w:rPr>
        <w:t>59</w:t>
      </w:r>
      <w:r>
        <w:rPr>
          <w:sz w:val="28"/>
          <w:szCs w:val="28"/>
          <w:lang w:val="uk-UA"/>
        </w:rPr>
        <w:t>]</w:t>
      </w:r>
      <w:r>
        <w:rPr>
          <w:lang w:val="uk-UA"/>
        </w:rPr>
        <w:t>.</w:t>
      </w:r>
    </w:p>
    <w:p w:rsidR="00775482" w:rsidRPr="00DB7512" w:rsidRDefault="00775482" w:rsidP="00775482">
      <w:pPr>
        <w:shd w:val="clear" w:color="auto" w:fill="FFFFFF"/>
        <w:spacing w:line="360" w:lineRule="auto"/>
        <w:ind w:firstLine="708"/>
        <w:jc w:val="both"/>
        <w:rPr>
          <w:lang w:val="uk-UA"/>
        </w:rPr>
      </w:pPr>
      <w:r>
        <w:rPr>
          <w:sz w:val="28"/>
          <w:szCs w:val="28"/>
          <w:lang w:val="uk-UA"/>
        </w:rPr>
        <w:t xml:space="preserve">Значна кількість цих біологічно активних сполук витримує класичні процеси обробки, тому їхні концентрації у прісній воді коливаються від </w:t>
      </w:r>
      <w:r w:rsidRPr="00F7583C">
        <w:rPr>
          <w:sz w:val="28"/>
          <w:szCs w:val="28"/>
          <w:lang w:val="uk-UA"/>
        </w:rPr>
        <w:t xml:space="preserve"> </w:t>
      </w:r>
      <w:r>
        <w:rPr>
          <w:sz w:val="28"/>
          <w:szCs w:val="28"/>
          <w:lang w:val="uk-UA"/>
        </w:rPr>
        <w:t>н/дм</w:t>
      </w:r>
      <w:r>
        <w:rPr>
          <w:sz w:val="28"/>
          <w:szCs w:val="28"/>
          <w:vertAlign w:val="superscript"/>
          <w:lang w:val="uk-UA"/>
        </w:rPr>
        <w:t>3</w:t>
      </w:r>
      <w:r>
        <w:rPr>
          <w:sz w:val="28"/>
          <w:szCs w:val="28"/>
          <w:lang w:val="uk-UA"/>
        </w:rPr>
        <w:t xml:space="preserve"> до мкг/дм. Наприклад, концентрації антибіотика окситетрацикліну в річці Сяо (Китай) на точці вивантаження та 20 км вниз по течії досягли 641 мкг/дм</w:t>
      </w:r>
      <w:r>
        <w:rPr>
          <w:sz w:val="28"/>
          <w:szCs w:val="28"/>
          <w:vertAlign w:val="superscript"/>
          <w:lang w:val="uk-UA"/>
        </w:rPr>
        <w:t>3</w:t>
      </w:r>
      <w:r>
        <w:rPr>
          <w:sz w:val="28"/>
          <w:szCs w:val="28"/>
          <w:lang w:val="uk-UA"/>
        </w:rPr>
        <w:t xml:space="preserve"> і 250 мкг/дм</w:t>
      </w:r>
      <w:r>
        <w:rPr>
          <w:sz w:val="28"/>
          <w:szCs w:val="28"/>
          <w:vertAlign w:val="superscript"/>
          <w:lang w:val="uk-UA"/>
        </w:rPr>
        <w:t>3</w:t>
      </w:r>
      <w:r>
        <w:rPr>
          <w:sz w:val="28"/>
          <w:szCs w:val="28"/>
          <w:lang w:val="uk-UA"/>
        </w:rPr>
        <w:t xml:space="preserve"> відповідно [60].</w:t>
      </w:r>
      <w:r>
        <w:rPr>
          <w:lang w:val="uk-UA"/>
        </w:rPr>
        <w:t xml:space="preserve"> </w:t>
      </w:r>
      <w:r>
        <w:rPr>
          <w:sz w:val="28"/>
          <w:szCs w:val="28"/>
          <w:lang w:val="uk-UA"/>
        </w:rPr>
        <w:t>Недостатньо очищені стічні води від фармацевтичної промисловості в одному з найбільших у світі центрів з виробництва сипких лікарських препаратів, розташованого в Індії, спричинили дуже високу концентрацію ципрофлоксацину (до 6,5 мг/ дм</w:t>
      </w:r>
      <w:r>
        <w:rPr>
          <w:sz w:val="28"/>
          <w:szCs w:val="28"/>
          <w:vertAlign w:val="superscript"/>
          <w:lang w:val="uk-UA"/>
        </w:rPr>
        <w:t>3</w:t>
      </w:r>
      <w:r>
        <w:rPr>
          <w:sz w:val="28"/>
          <w:szCs w:val="28"/>
          <w:lang w:val="uk-UA"/>
        </w:rPr>
        <w:t>), цетиризину (до 1,2 мг/ дм</w:t>
      </w:r>
      <w:r>
        <w:rPr>
          <w:sz w:val="28"/>
          <w:szCs w:val="28"/>
          <w:vertAlign w:val="superscript"/>
          <w:lang w:val="uk-UA"/>
        </w:rPr>
        <w:t>3</w:t>
      </w:r>
      <w:r>
        <w:rPr>
          <w:sz w:val="28"/>
          <w:szCs w:val="28"/>
          <w:lang w:val="uk-UA"/>
        </w:rPr>
        <w:t>), норфлоксацину (до 0,52 мг/ дм</w:t>
      </w:r>
      <w:r>
        <w:rPr>
          <w:sz w:val="28"/>
          <w:szCs w:val="28"/>
          <w:vertAlign w:val="superscript"/>
          <w:lang w:val="uk-UA"/>
        </w:rPr>
        <w:t>3</w:t>
      </w:r>
      <w:r>
        <w:rPr>
          <w:sz w:val="28"/>
          <w:szCs w:val="28"/>
          <w:lang w:val="uk-UA"/>
        </w:rPr>
        <w:t>) та еноксацину (до 0,16 мг/ дм</w:t>
      </w:r>
      <w:r>
        <w:rPr>
          <w:sz w:val="28"/>
          <w:szCs w:val="28"/>
          <w:vertAlign w:val="superscript"/>
          <w:lang w:val="uk-UA"/>
        </w:rPr>
        <w:t>3</w:t>
      </w:r>
      <w:r>
        <w:rPr>
          <w:sz w:val="28"/>
          <w:szCs w:val="28"/>
          <w:lang w:val="uk-UA"/>
        </w:rPr>
        <w:t>) у прісних озерах [61].</w:t>
      </w:r>
    </w:p>
    <w:p w:rsidR="00775482" w:rsidRDefault="00775482" w:rsidP="00775482">
      <w:pPr>
        <w:spacing w:line="360" w:lineRule="auto"/>
        <w:ind w:firstLine="709"/>
        <w:jc w:val="both"/>
      </w:pPr>
      <w:r>
        <w:rPr>
          <w:sz w:val="28"/>
          <w:szCs w:val="28"/>
          <w:lang w:val="uk-UA"/>
        </w:rPr>
        <w:t>Стічні води хіміко-фармацевтичних підприємств надходять на очисні споруди, де підлягають процесам очищення. Однак фармацевтичні препарати після обробки можуть перетворитись на більш токсичні та стійки сполуки. [</w:t>
      </w:r>
      <w:r w:rsidRPr="00775482">
        <w:rPr>
          <w:sz w:val="28"/>
          <w:szCs w:val="28"/>
          <w:lang w:val="uk-UA"/>
        </w:rPr>
        <w:t>62</w:t>
      </w:r>
      <w:r>
        <w:rPr>
          <w:sz w:val="28"/>
          <w:szCs w:val="28"/>
          <w:lang w:val="uk-UA"/>
        </w:rPr>
        <w:t>]. Крім того, концентрації продуктів перетворення у воді можуть бути навіть більшими, ніж вихідної сполуки, (наприклад це підтаержено для карбамазепіну, диклофенаку і аторвастину) [</w:t>
      </w:r>
      <w:r w:rsidRPr="00F7583C">
        <w:rPr>
          <w:sz w:val="28"/>
          <w:szCs w:val="28"/>
          <w:lang w:val="uk-UA"/>
        </w:rPr>
        <w:t>63</w:t>
      </w:r>
      <w:r>
        <w:rPr>
          <w:sz w:val="28"/>
          <w:szCs w:val="28"/>
          <w:lang w:val="uk-UA"/>
        </w:rPr>
        <w:t xml:space="preserve">]. </w:t>
      </w:r>
      <w:r>
        <w:rPr>
          <w:sz w:val="28"/>
          <w:szCs w:val="28"/>
        </w:rPr>
        <w:t xml:space="preserve">Слід також враховувати сценарій, </w:t>
      </w:r>
      <w:r>
        <w:rPr>
          <w:sz w:val="28"/>
          <w:szCs w:val="28"/>
          <w:lang w:val="uk-UA"/>
        </w:rPr>
        <w:t xml:space="preserve">згідно з </w:t>
      </w:r>
      <w:r>
        <w:rPr>
          <w:sz w:val="28"/>
          <w:szCs w:val="28"/>
        </w:rPr>
        <w:t>як</w:t>
      </w:r>
      <w:r>
        <w:rPr>
          <w:sz w:val="28"/>
          <w:szCs w:val="28"/>
          <w:lang w:val="uk-UA"/>
        </w:rPr>
        <w:t>им</w:t>
      </w:r>
      <w:r>
        <w:rPr>
          <w:sz w:val="28"/>
          <w:szCs w:val="28"/>
        </w:rPr>
        <w:t xml:space="preserve"> концентрації вихідної сполуки </w:t>
      </w:r>
      <w:r>
        <w:rPr>
          <w:sz w:val="28"/>
          <w:szCs w:val="28"/>
          <w:lang w:val="uk-UA"/>
        </w:rPr>
        <w:t xml:space="preserve">будуть </w:t>
      </w:r>
      <w:r>
        <w:rPr>
          <w:sz w:val="28"/>
          <w:szCs w:val="28"/>
        </w:rPr>
        <w:t>знаход</w:t>
      </w:r>
      <w:r>
        <w:rPr>
          <w:sz w:val="28"/>
          <w:szCs w:val="28"/>
          <w:lang w:val="uk-UA"/>
        </w:rPr>
        <w:t>и</w:t>
      </w:r>
      <w:r>
        <w:rPr>
          <w:sz w:val="28"/>
          <w:szCs w:val="28"/>
        </w:rPr>
        <w:t>т</w:t>
      </w:r>
      <w:r>
        <w:rPr>
          <w:sz w:val="28"/>
          <w:szCs w:val="28"/>
          <w:lang w:val="uk-UA"/>
        </w:rPr>
        <w:t>и</w:t>
      </w:r>
      <w:r>
        <w:rPr>
          <w:sz w:val="28"/>
          <w:szCs w:val="28"/>
        </w:rPr>
        <w:t>ся нижче меж</w:t>
      </w:r>
      <w:r>
        <w:rPr>
          <w:sz w:val="28"/>
          <w:szCs w:val="28"/>
          <w:lang w:val="uk-UA"/>
        </w:rPr>
        <w:t>і</w:t>
      </w:r>
      <w:r>
        <w:rPr>
          <w:sz w:val="28"/>
          <w:szCs w:val="28"/>
        </w:rPr>
        <w:t xml:space="preserve"> детектування, але продукти їх</w:t>
      </w:r>
      <w:r>
        <w:rPr>
          <w:sz w:val="28"/>
          <w:szCs w:val="28"/>
          <w:lang w:val="uk-UA"/>
        </w:rPr>
        <w:t xml:space="preserve"> </w:t>
      </w:r>
      <w:r>
        <w:rPr>
          <w:sz w:val="28"/>
          <w:szCs w:val="28"/>
        </w:rPr>
        <w:t xml:space="preserve">перетворення </w:t>
      </w:r>
      <w:r>
        <w:rPr>
          <w:sz w:val="28"/>
          <w:szCs w:val="28"/>
          <w:lang w:val="uk-UA"/>
        </w:rPr>
        <w:t xml:space="preserve">будуть </w:t>
      </w:r>
      <w:r>
        <w:rPr>
          <w:sz w:val="28"/>
          <w:szCs w:val="28"/>
        </w:rPr>
        <w:t>присутні</w:t>
      </w:r>
      <w:r>
        <w:rPr>
          <w:sz w:val="28"/>
          <w:szCs w:val="28"/>
          <w:lang w:val="uk-UA"/>
        </w:rPr>
        <w:t xml:space="preserve">ми. </w:t>
      </w:r>
    </w:p>
    <w:p w:rsidR="00775482" w:rsidRPr="00DB7512" w:rsidRDefault="00775482" w:rsidP="00775482">
      <w:pPr>
        <w:spacing w:line="360" w:lineRule="auto"/>
        <w:ind w:firstLine="709"/>
        <w:jc w:val="both"/>
        <w:rPr>
          <w:lang w:val="uk-UA"/>
        </w:rPr>
      </w:pPr>
      <w:r>
        <w:rPr>
          <w:sz w:val="28"/>
          <w:szCs w:val="28"/>
        </w:rPr>
        <w:t xml:space="preserve">Наявність </w:t>
      </w:r>
      <w:r>
        <w:rPr>
          <w:sz w:val="28"/>
          <w:szCs w:val="28"/>
          <w:lang w:val="uk-UA"/>
        </w:rPr>
        <w:t>активних фармацевтичних інгредієнтів у</w:t>
      </w:r>
      <w:r>
        <w:rPr>
          <w:sz w:val="28"/>
          <w:szCs w:val="28"/>
        </w:rPr>
        <w:t xml:space="preserve"> поверхневих водах призводить до експозиції</w:t>
      </w:r>
      <w:r>
        <w:rPr>
          <w:sz w:val="28"/>
          <w:szCs w:val="28"/>
          <w:lang w:val="uk-UA"/>
        </w:rPr>
        <w:t xml:space="preserve"> </w:t>
      </w:r>
      <w:r>
        <w:rPr>
          <w:sz w:val="28"/>
          <w:szCs w:val="28"/>
        </w:rPr>
        <w:t xml:space="preserve">водної біоти. </w:t>
      </w:r>
      <w:r>
        <w:rPr>
          <w:sz w:val="28"/>
          <w:szCs w:val="28"/>
          <w:lang w:val="uk-UA"/>
        </w:rPr>
        <w:t xml:space="preserve">Вплив фармпрепаратів </w:t>
      </w:r>
      <w:r>
        <w:rPr>
          <w:sz w:val="28"/>
          <w:szCs w:val="28"/>
        </w:rPr>
        <w:t>вивча</w:t>
      </w:r>
      <w:r>
        <w:rPr>
          <w:sz w:val="28"/>
          <w:szCs w:val="28"/>
          <w:lang w:val="uk-UA"/>
        </w:rPr>
        <w:t>в</w:t>
      </w:r>
      <w:r>
        <w:rPr>
          <w:sz w:val="28"/>
          <w:szCs w:val="28"/>
        </w:rPr>
        <w:t>ся переважно для риб і вклю</w:t>
      </w:r>
      <w:r>
        <w:rPr>
          <w:sz w:val="28"/>
          <w:szCs w:val="28"/>
          <w:lang w:val="uk-UA"/>
        </w:rPr>
        <w:t>чав</w:t>
      </w:r>
      <w:r>
        <w:rPr>
          <w:sz w:val="28"/>
          <w:szCs w:val="28"/>
        </w:rPr>
        <w:t xml:space="preserve"> зміни в репродуктивн</w:t>
      </w:r>
      <w:r>
        <w:rPr>
          <w:sz w:val="28"/>
          <w:szCs w:val="28"/>
          <w:lang w:val="uk-UA"/>
        </w:rPr>
        <w:t>ій</w:t>
      </w:r>
      <w:r>
        <w:rPr>
          <w:sz w:val="28"/>
          <w:szCs w:val="28"/>
        </w:rPr>
        <w:t xml:space="preserve"> </w:t>
      </w:r>
      <w:r>
        <w:rPr>
          <w:sz w:val="28"/>
          <w:szCs w:val="28"/>
          <w:lang w:val="uk-UA"/>
        </w:rPr>
        <w:t>функції, поведінкових реакціях, а саме виникненні агресії, сміливості, активності, зміну соціальної поведінки та швидкості годування [</w:t>
      </w:r>
      <w:r>
        <w:rPr>
          <w:sz w:val="28"/>
          <w:szCs w:val="28"/>
        </w:rPr>
        <w:t>64</w:t>
      </w:r>
      <w:r>
        <w:rPr>
          <w:sz w:val="28"/>
          <w:szCs w:val="28"/>
          <w:lang w:val="uk-UA"/>
        </w:rPr>
        <w:t xml:space="preserve">]. Наявність антибіотиків у поверхневих водах викликає розвиток антибіотикорезистентного гену та сприяє підвищенню стійкості бактерій до антибіотиків не тільки в стічних водах лікарень та </w:t>
      </w:r>
      <w:r>
        <w:rPr>
          <w:sz w:val="28"/>
          <w:szCs w:val="28"/>
          <w:lang w:val="uk-UA"/>
        </w:rPr>
        <w:lastRenderedPageBreak/>
        <w:t>тваринницьких підприємств, але і в побутових стоках, поверхневих та підземних водах</w:t>
      </w:r>
      <w:r>
        <w:rPr>
          <w:lang w:val="uk-UA"/>
        </w:rPr>
        <w:t xml:space="preserve"> </w:t>
      </w:r>
      <w:r>
        <w:rPr>
          <w:sz w:val="28"/>
          <w:szCs w:val="28"/>
          <w:lang w:val="uk-UA"/>
        </w:rPr>
        <w:t>[65]</w:t>
      </w:r>
      <w:r>
        <w:rPr>
          <w:lang w:val="uk-UA"/>
        </w:rPr>
        <w:t>.</w:t>
      </w:r>
    </w:p>
    <w:p w:rsidR="00775482" w:rsidRPr="00DB7512" w:rsidRDefault="00775482" w:rsidP="00775482">
      <w:pPr>
        <w:spacing w:line="360" w:lineRule="auto"/>
        <w:ind w:firstLine="737"/>
        <w:jc w:val="both"/>
        <w:rPr>
          <w:lang w:val="uk-UA"/>
        </w:rPr>
      </w:pPr>
      <w:r>
        <w:rPr>
          <w:sz w:val="28"/>
          <w:szCs w:val="28"/>
          <w:lang w:val="uk-UA"/>
        </w:rPr>
        <w:t xml:space="preserve">Існує певний розподіл лікарських препаратів у поверхневих водах та донних відкладенях. Дослідження водних басейнів Іспанії показали, що у поверхневих водах в значних кількостях були присутні препарати, що належали до анальгетиків та протизапальних засобів. У дещо менших концентраціях виявлено – діуретики, </w:t>
      </w:r>
      <w:r>
        <w:rPr>
          <w:sz w:val="28"/>
          <w:szCs w:val="28"/>
        </w:rPr>
        <w:t>антигіпертензивні</w:t>
      </w:r>
      <w:r>
        <w:rPr>
          <w:sz w:val="28"/>
          <w:szCs w:val="28"/>
          <w:lang w:val="uk-UA"/>
        </w:rPr>
        <w:t xml:space="preserve"> та психотропні </w:t>
      </w:r>
      <w:r>
        <w:rPr>
          <w:sz w:val="28"/>
          <w:szCs w:val="28"/>
        </w:rPr>
        <w:t>препарати</w:t>
      </w:r>
      <w:r>
        <w:rPr>
          <w:sz w:val="28"/>
          <w:szCs w:val="28"/>
          <w:lang w:val="uk-UA"/>
        </w:rPr>
        <w:t xml:space="preserve">. Донні осади, окрім перелічених, містили ще антигістаміни, глюкокортикостероїди та блокатори кальцієвих каналів [66]. </w:t>
      </w:r>
    </w:p>
    <w:p w:rsidR="00775482" w:rsidRPr="00DB7512" w:rsidRDefault="00775482" w:rsidP="00775482">
      <w:pPr>
        <w:spacing w:line="360" w:lineRule="auto"/>
        <w:ind w:firstLine="709"/>
        <w:jc w:val="both"/>
        <w:rPr>
          <w:lang w:val="uk-UA"/>
        </w:rPr>
      </w:pPr>
      <w:r>
        <w:rPr>
          <w:sz w:val="28"/>
          <w:szCs w:val="28"/>
          <w:lang w:val="uk-UA"/>
        </w:rPr>
        <w:t>Біологічна активність фармацевтичних препаратів перетворює їх присутність у водному середовищі на екологічну проблему, що викликає занепокоєння, оскільки, незважаючи на інтенсивні дослідження за останні 15 років, все ще існують значні прогалини у визначенні хронічного впливу на водні організми, вплив на функціювання екосистем і біорізноманіття</w:t>
      </w:r>
      <w:r>
        <w:rPr>
          <w:lang w:val="uk-UA"/>
        </w:rPr>
        <w:t xml:space="preserve"> </w:t>
      </w:r>
      <w:r>
        <w:rPr>
          <w:sz w:val="28"/>
          <w:szCs w:val="28"/>
          <w:lang w:val="uk-UA"/>
        </w:rPr>
        <w:t>[67,68].</w:t>
      </w:r>
    </w:p>
    <w:p w:rsidR="00775482" w:rsidRPr="00F7583C" w:rsidRDefault="00775482" w:rsidP="00775482">
      <w:pPr>
        <w:spacing w:line="360" w:lineRule="auto"/>
        <w:ind w:firstLine="709"/>
        <w:jc w:val="both"/>
        <w:rPr>
          <w:lang w:val="uk-UA"/>
        </w:rPr>
      </w:pPr>
      <w:r>
        <w:rPr>
          <w:sz w:val="28"/>
          <w:szCs w:val="28"/>
          <w:lang w:val="uk-UA"/>
        </w:rPr>
        <w:t xml:space="preserve">Деякі лікарські засоби можуть біоакумулювати та біоконцентруватись у водних організмах. Показано, що поширені нестероїдні протизапальні препарати (диклофенак, напроксен, ібупрофен) здатні накопичуватись у рибі. Причому концентрація ібупрофену, що була визначена у плазмі та зразках жовчі риби </w:t>
      </w:r>
      <w:r>
        <w:rPr>
          <w:sz w:val="28"/>
          <w:szCs w:val="28"/>
        </w:rPr>
        <w:t xml:space="preserve">в 100-1000 разів </w:t>
      </w:r>
      <w:r>
        <w:rPr>
          <w:sz w:val="28"/>
          <w:szCs w:val="28"/>
          <w:lang w:val="uk-UA"/>
        </w:rPr>
        <w:t xml:space="preserve">є </w:t>
      </w:r>
      <w:r>
        <w:rPr>
          <w:sz w:val="28"/>
          <w:szCs w:val="28"/>
        </w:rPr>
        <w:t>вищ</w:t>
      </w:r>
      <w:r>
        <w:rPr>
          <w:sz w:val="28"/>
          <w:szCs w:val="28"/>
          <w:lang w:val="uk-UA"/>
        </w:rPr>
        <w:t>ою</w:t>
      </w:r>
      <w:r>
        <w:rPr>
          <w:sz w:val="28"/>
          <w:szCs w:val="28"/>
        </w:rPr>
        <w:t>, ніж у відповідних зразках води</w:t>
      </w:r>
      <w:r>
        <w:rPr>
          <w:sz w:val="28"/>
          <w:szCs w:val="28"/>
          <w:lang w:val="uk-UA"/>
        </w:rPr>
        <w:t xml:space="preserve"> [</w:t>
      </w:r>
      <w:r>
        <w:rPr>
          <w:sz w:val="28"/>
          <w:szCs w:val="28"/>
        </w:rPr>
        <w:t>69</w:t>
      </w:r>
      <w:r>
        <w:rPr>
          <w:sz w:val="28"/>
          <w:szCs w:val="28"/>
          <w:lang w:val="uk-UA"/>
        </w:rPr>
        <w:t>]. Біоакумулючі здібності також виявлені для препаратів групи антибіотиків (накопичення в істотній кількості у молюсках) [70] та антидепресантів (виявлені у перифітоні, равликах, бентосних безхребетних та м'язових тканинах промислових риб) [71, 72, 73].</w:t>
      </w:r>
    </w:p>
    <w:p w:rsidR="00775482" w:rsidRPr="00DB7512" w:rsidRDefault="00775482" w:rsidP="00775482">
      <w:pPr>
        <w:spacing w:line="360" w:lineRule="auto"/>
        <w:ind w:firstLine="709"/>
        <w:jc w:val="both"/>
        <w:rPr>
          <w:lang w:val="uk-UA"/>
        </w:rPr>
      </w:pPr>
      <w:r>
        <w:rPr>
          <w:sz w:val="28"/>
          <w:lang w:val="uk-UA"/>
        </w:rPr>
        <w:t>Окремої уваги вимагає група антигістамінних препаратів. Сьогодні алергічні захворювання набувають статусу пандемії [74], тому виробництво антигістамінних препаратів дедалі збільшується у всьому світі та лідирує поряд із серцево-судинними, гормональними препаратами та анальгетиками [75].</w:t>
      </w:r>
    </w:p>
    <w:p w:rsidR="00775482" w:rsidRPr="00DB7512" w:rsidRDefault="00775482" w:rsidP="00775482">
      <w:pPr>
        <w:spacing w:line="360" w:lineRule="auto"/>
        <w:ind w:firstLine="709"/>
        <w:jc w:val="both"/>
        <w:rPr>
          <w:lang w:val="uk-UA"/>
        </w:rPr>
      </w:pPr>
      <w:r>
        <w:rPr>
          <w:sz w:val="28"/>
          <w:lang w:val="uk-UA"/>
        </w:rPr>
        <w:t xml:space="preserve">Антигістамінні препарати погано деградують під час біологічного очищення, що застосовуються в установках для очищення стічних вод і, як </w:t>
      </w:r>
      <w:r>
        <w:rPr>
          <w:sz w:val="28"/>
          <w:lang w:val="uk-UA"/>
        </w:rPr>
        <w:lastRenderedPageBreak/>
        <w:t xml:space="preserve">наслідок, вони постійно скидаються разом з іншими лікарськими засобами до водного середовища. Так, дифенгідрамін антигістамінний препарат першого покоління, широко поширений у поверхневих водах. Він має здатність до біоакумуляції, накопичуючись у печінці та мозку риб карпових порід, впливає на біомаркери перекисного окислення ліпідів, поведінкові реакції [76]. Представник антигістамінних препаратів другого покоління лоратадин відмічений, як небезпечний екополютант, токсичний по відношенню до водоростей, </w:t>
      </w:r>
      <w:r>
        <w:rPr>
          <w:sz w:val="28"/>
          <w:lang w:val="en-US"/>
        </w:rPr>
        <w:t>Daphnia</w:t>
      </w:r>
      <w:r>
        <w:rPr>
          <w:sz w:val="28"/>
          <w:lang w:val="uk-UA"/>
        </w:rPr>
        <w:t xml:space="preserve"> та риб [</w:t>
      </w:r>
      <w:r>
        <w:rPr>
          <w:sz w:val="28"/>
        </w:rPr>
        <w:t>66</w:t>
      </w:r>
      <w:r>
        <w:rPr>
          <w:sz w:val="28"/>
          <w:lang w:val="uk-UA"/>
        </w:rPr>
        <w:t xml:space="preserve">]. Для препаратів цієї групи відмічено сезонні підвищення концентрації у поверхневих водах, які пов’язані із періодом цвітіння рослин і відповідно збільшенням обсягів використання антигістамінних засобів [77]. </w:t>
      </w:r>
    </w:p>
    <w:p w:rsidR="00775482" w:rsidRDefault="00775482" w:rsidP="00775482">
      <w:pPr>
        <w:spacing w:line="360" w:lineRule="auto"/>
        <w:ind w:firstLine="709"/>
        <w:jc w:val="both"/>
        <w:rPr>
          <w:sz w:val="28"/>
          <w:lang w:val="uk-UA"/>
        </w:rPr>
      </w:pPr>
    </w:p>
    <w:p w:rsidR="00775482" w:rsidRDefault="00775482" w:rsidP="00775482">
      <w:pPr>
        <w:spacing w:line="360" w:lineRule="auto"/>
        <w:ind w:firstLine="709"/>
        <w:jc w:val="both"/>
        <w:rPr>
          <w:sz w:val="28"/>
          <w:lang w:val="uk-UA"/>
        </w:rPr>
      </w:pPr>
      <w:r>
        <w:rPr>
          <w:sz w:val="28"/>
          <w:lang w:val="uk-UA"/>
        </w:rPr>
        <w:t xml:space="preserve">1.3 Діазолін, як представник антигістамінних препаратів першої генерації. </w:t>
      </w:r>
    </w:p>
    <w:p w:rsidR="00775482" w:rsidRDefault="00775482" w:rsidP="00775482">
      <w:pPr>
        <w:spacing w:line="360" w:lineRule="auto"/>
        <w:ind w:firstLine="709"/>
        <w:jc w:val="both"/>
      </w:pPr>
    </w:p>
    <w:p w:rsidR="00775482" w:rsidRDefault="00775482" w:rsidP="00775482">
      <w:pPr>
        <w:spacing w:line="360" w:lineRule="auto"/>
        <w:ind w:firstLine="709"/>
        <w:jc w:val="both"/>
      </w:pPr>
      <w:r>
        <w:rPr>
          <w:sz w:val="28"/>
          <w:lang w:val="uk-UA"/>
        </w:rPr>
        <w:t>Як було зазначено вище, обсяг споживання антигістамінних препаратів збільшується не тільки у всьому світі, а й в Україні. Найпопулярнішими лікарськими засобами упродовж 2014-2017 рр. були 5 препаратів: мебгідролін, лоратадин, цетиризин, дезлоратадин та левоцетеризин. Ці препарати належать до усіх трьох поколінь антигістамінних препаратів (таблиця 1.4)</w:t>
      </w:r>
      <w:r w:rsidRPr="00015840">
        <w:rPr>
          <w:sz w:val="28"/>
        </w:rPr>
        <w:t xml:space="preserve"> </w:t>
      </w:r>
      <w:r w:rsidRPr="00015840">
        <w:rPr>
          <w:bCs/>
          <w:sz w:val="28"/>
          <w:szCs w:val="28"/>
        </w:rPr>
        <w:t>[64]</w:t>
      </w:r>
      <w:r>
        <w:rPr>
          <w:sz w:val="28"/>
          <w:lang w:val="uk-UA"/>
        </w:rPr>
        <w:t xml:space="preserve">. </w:t>
      </w:r>
    </w:p>
    <w:p w:rsidR="00775482" w:rsidRDefault="00775482" w:rsidP="00775482">
      <w:pPr>
        <w:autoSpaceDE w:val="0"/>
        <w:spacing w:line="360" w:lineRule="auto"/>
        <w:ind w:firstLine="709"/>
        <w:jc w:val="right"/>
      </w:pPr>
      <w:r>
        <w:rPr>
          <w:bCs/>
          <w:i/>
          <w:iCs/>
          <w:sz w:val="28"/>
          <w:szCs w:val="28"/>
          <w:lang w:val="uk-UA"/>
        </w:rPr>
        <w:t>Таблиця 1.4.</w:t>
      </w:r>
    </w:p>
    <w:p w:rsidR="00775482" w:rsidRDefault="00775482" w:rsidP="00775482">
      <w:pPr>
        <w:autoSpaceDE w:val="0"/>
        <w:spacing w:line="360" w:lineRule="auto"/>
        <w:jc w:val="center"/>
      </w:pPr>
      <w:r>
        <w:rPr>
          <w:b/>
          <w:bCs/>
          <w:sz w:val="28"/>
          <w:szCs w:val="28"/>
        </w:rPr>
        <w:t>Обсяги споживання антигістамінних лікарських засобів</w:t>
      </w:r>
    </w:p>
    <w:p w:rsidR="00775482" w:rsidRDefault="00775482" w:rsidP="00775482">
      <w:pPr>
        <w:spacing w:line="360" w:lineRule="auto"/>
        <w:jc w:val="center"/>
        <w:rPr>
          <w:bCs/>
          <w:sz w:val="28"/>
          <w:szCs w:val="28"/>
        </w:rPr>
      </w:pPr>
      <w:r>
        <w:rPr>
          <w:b/>
          <w:bCs/>
          <w:sz w:val="28"/>
          <w:szCs w:val="28"/>
        </w:rPr>
        <w:t xml:space="preserve">(DDDs/1 000 жителів/день) </w:t>
      </w:r>
      <w:r>
        <w:rPr>
          <w:bCs/>
          <w:sz w:val="28"/>
          <w:szCs w:val="28"/>
        </w:rPr>
        <w:t>[64]</w:t>
      </w:r>
    </w:p>
    <w:p w:rsidR="00775482" w:rsidRDefault="00775482" w:rsidP="00775482">
      <w:pPr>
        <w:spacing w:line="360" w:lineRule="auto"/>
        <w:jc w:val="center"/>
      </w:pPr>
    </w:p>
    <w:tbl>
      <w:tblPr>
        <w:tblW w:w="9642" w:type="dxa"/>
        <w:tblInd w:w="13" w:type="dxa"/>
        <w:tblLayout w:type="fixed"/>
        <w:tblCellMar>
          <w:left w:w="0" w:type="dxa"/>
          <w:right w:w="0" w:type="dxa"/>
        </w:tblCellMar>
        <w:tblLook w:val="0000" w:firstRow="0" w:lastRow="0" w:firstColumn="0" w:lastColumn="0" w:noHBand="0" w:noVBand="0"/>
      </w:tblPr>
      <w:tblGrid>
        <w:gridCol w:w="3358"/>
        <w:gridCol w:w="12"/>
        <w:gridCol w:w="1454"/>
        <w:gridCol w:w="12"/>
        <w:gridCol w:w="1534"/>
        <w:gridCol w:w="12"/>
        <w:gridCol w:w="1638"/>
        <w:gridCol w:w="12"/>
        <w:gridCol w:w="1585"/>
        <w:gridCol w:w="25"/>
      </w:tblGrid>
      <w:tr w:rsidR="00775482" w:rsidTr="00632AC6">
        <w:trPr>
          <w:cantSplit/>
        </w:trPr>
        <w:tc>
          <w:tcPr>
            <w:tcW w:w="3358"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jc w:val="center"/>
            </w:pPr>
            <w:r>
              <w:rPr>
                <w:bCs/>
                <w:sz w:val="28"/>
                <w:szCs w:val="28"/>
              </w:rPr>
              <w:t>АТС код/МНН</w:t>
            </w:r>
          </w:p>
        </w:tc>
        <w:tc>
          <w:tcPr>
            <w:tcW w:w="6259" w:type="dxa"/>
            <w:gridSpan w:val="8"/>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spacing w:line="360" w:lineRule="auto"/>
              <w:jc w:val="center"/>
            </w:pPr>
            <w:r>
              <w:rPr>
                <w:sz w:val="28"/>
                <w:szCs w:val="28"/>
              </w:rPr>
              <w:t>Роки</w:t>
            </w:r>
          </w:p>
        </w:tc>
        <w:tc>
          <w:tcPr>
            <w:tcW w:w="25" w:type="dxa"/>
            <w:tcBorders>
              <w:left w:val="single" w:sz="4" w:space="0" w:color="000000"/>
            </w:tcBorders>
            <w:shd w:val="clear" w:color="auto" w:fill="auto"/>
          </w:tcPr>
          <w:p w:rsidR="00775482" w:rsidRDefault="00775482" w:rsidP="00632AC6">
            <w:pPr>
              <w:snapToGrid w:val="0"/>
              <w:rPr>
                <w:sz w:val="28"/>
                <w:szCs w:val="28"/>
              </w:rPr>
            </w:pPr>
          </w:p>
        </w:tc>
      </w:tr>
      <w:tr w:rsidR="00775482" w:rsidTr="00632AC6">
        <w:trPr>
          <w:cantSplit/>
        </w:trPr>
        <w:tc>
          <w:tcPr>
            <w:tcW w:w="3358" w:type="dxa"/>
            <w:vMerge/>
            <w:tcBorders>
              <w:top w:val="single" w:sz="4" w:space="0" w:color="000000"/>
              <w:left w:val="single" w:sz="4" w:space="0" w:color="000000"/>
              <w:bottom w:val="single" w:sz="4" w:space="0" w:color="000000"/>
            </w:tcBorders>
            <w:shd w:val="clear" w:color="auto" w:fill="auto"/>
          </w:tcPr>
          <w:p w:rsidR="00775482" w:rsidRDefault="00775482" w:rsidP="00632AC6">
            <w:pPr>
              <w:autoSpaceDE w:val="0"/>
              <w:snapToGrid w:val="0"/>
              <w:spacing w:line="360" w:lineRule="auto"/>
              <w:jc w:val="both"/>
              <w:rPr>
                <w:sz w:val="28"/>
                <w:szCs w:val="28"/>
              </w:rPr>
            </w:pPr>
          </w:p>
        </w:tc>
        <w:tc>
          <w:tcPr>
            <w:tcW w:w="1466" w:type="dxa"/>
            <w:gridSpan w:val="2"/>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spacing w:line="360" w:lineRule="auto"/>
              <w:jc w:val="center"/>
            </w:pPr>
            <w:r>
              <w:rPr>
                <w:sz w:val="28"/>
                <w:szCs w:val="28"/>
              </w:rPr>
              <w:t>2014</w:t>
            </w:r>
          </w:p>
        </w:tc>
        <w:tc>
          <w:tcPr>
            <w:tcW w:w="1546" w:type="dxa"/>
            <w:gridSpan w:val="2"/>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spacing w:line="360" w:lineRule="auto"/>
              <w:jc w:val="center"/>
            </w:pPr>
            <w:r>
              <w:rPr>
                <w:sz w:val="28"/>
                <w:szCs w:val="28"/>
              </w:rPr>
              <w:t>2015</w:t>
            </w:r>
          </w:p>
        </w:tc>
        <w:tc>
          <w:tcPr>
            <w:tcW w:w="1650" w:type="dxa"/>
            <w:gridSpan w:val="2"/>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spacing w:line="360" w:lineRule="auto"/>
              <w:jc w:val="center"/>
            </w:pPr>
            <w:r>
              <w:rPr>
                <w:sz w:val="28"/>
                <w:szCs w:val="28"/>
              </w:rPr>
              <w:t>2016</w:t>
            </w:r>
          </w:p>
        </w:tc>
        <w:tc>
          <w:tcPr>
            <w:tcW w:w="1597" w:type="dxa"/>
            <w:gridSpan w:val="2"/>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spacing w:line="360" w:lineRule="auto"/>
              <w:jc w:val="center"/>
            </w:pPr>
            <w:r>
              <w:rPr>
                <w:sz w:val="28"/>
                <w:szCs w:val="28"/>
              </w:rPr>
              <w:t>2017</w:t>
            </w:r>
          </w:p>
        </w:tc>
        <w:tc>
          <w:tcPr>
            <w:tcW w:w="25" w:type="dxa"/>
            <w:tcBorders>
              <w:left w:val="single" w:sz="4" w:space="0" w:color="000000"/>
            </w:tcBorders>
            <w:shd w:val="clear" w:color="auto" w:fill="auto"/>
          </w:tcPr>
          <w:p w:rsidR="00775482" w:rsidRDefault="00775482" w:rsidP="00632AC6">
            <w:pPr>
              <w:snapToGrid w:val="0"/>
              <w:rPr>
                <w:sz w:val="28"/>
                <w:szCs w:val="28"/>
                <w:lang w:val="uk-UA"/>
              </w:rPr>
            </w:pPr>
          </w:p>
        </w:tc>
      </w:tr>
      <w:tr w:rsidR="00775482" w:rsidTr="00632AC6">
        <w:tc>
          <w:tcPr>
            <w:tcW w:w="3358" w:type="dxa"/>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lang w:val="uk-UA"/>
              </w:rPr>
              <w:t>1</w:t>
            </w:r>
          </w:p>
        </w:tc>
        <w:tc>
          <w:tcPr>
            <w:tcW w:w="1466" w:type="dxa"/>
            <w:gridSpan w:val="2"/>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spacing w:line="360" w:lineRule="auto"/>
              <w:jc w:val="center"/>
            </w:pPr>
            <w:r>
              <w:rPr>
                <w:sz w:val="28"/>
                <w:szCs w:val="28"/>
                <w:lang w:val="uk-UA"/>
              </w:rPr>
              <w:t>2</w:t>
            </w:r>
          </w:p>
        </w:tc>
        <w:tc>
          <w:tcPr>
            <w:tcW w:w="1546" w:type="dxa"/>
            <w:gridSpan w:val="2"/>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spacing w:line="360" w:lineRule="auto"/>
              <w:jc w:val="center"/>
            </w:pPr>
            <w:r>
              <w:rPr>
                <w:sz w:val="28"/>
                <w:szCs w:val="28"/>
                <w:lang w:val="uk-UA"/>
              </w:rPr>
              <w:t>3</w:t>
            </w:r>
          </w:p>
        </w:tc>
        <w:tc>
          <w:tcPr>
            <w:tcW w:w="1650" w:type="dxa"/>
            <w:gridSpan w:val="2"/>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spacing w:line="360" w:lineRule="auto"/>
              <w:jc w:val="center"/>
            </w:pPr>
            <w:r>
              <w:rPr>
                <w:sz w:val="28"/>
                <w:szCs w:val="28"/>
                <w:lang w:val="uk-UA"/>
              </w:rPr>
              <w:t>4</w:t>
            </w:r>
          </w:p>
        </w:tc>
        <w:tc>
          <w:tcPr>
            <w:tcW w:w="1597" w:type="dxa"/>
            <w:gridSpan w:val="2"/>
            <w:tcBorders>
              <w:top w:val="single" w:sz="4" w:space="0" w:color="000000"/>
              <w:left w:val="single" w:sz="4" w:space="0" w:color="000000"/>
              <w:bottom w:val="single" w:sz="4" w:space="0" w:color="000000"/>
            </w:tcBorders>
            <w:shd w:val="clear" w:color="auto" w:fill="auto"/>
            <w:vAlign w:val="center"/>
          </w:tcPr>
          <w:p w:rsidR="00775482" w:rsidRDefault="00775482" w:rsidP="00632AC6">
            <w:pPr>
              <w:autoSpaceDE w:val="0"/>
              <w:spacing w:line="360" w:lineRule="auto"/>
              <w:jc w:val="center"/>
            </w:pPr>
            <w:r>
              <w:rPr>
                <w:sz w:val="28"/>
                <w:szCs w:val="28"/>
                <w:lang w:val="uk-UA"/>
              </w:rPr>
              <w:t>5</w:t>
            </w:r>
          </w:p>
        </w:tc>
        <w:tc>
          <w:tcPr>
            <w:tcW w:w="25" w:type="dxa"/>
            <w:tcBorders>
              <w:left w:val="single" w:sz="4" w:space="0" w:color="000000"/>
            </w:tcBorders>
            <w:shd w:val="clear" w:color="auto" w:fill="auto"/>
          </w:tcPr>
          <w:p w:rsidR="00775482" w:rsidRDefault="00775482" w:rsidP="00632AC6">
            <w:pPr>
              <w:snapToGrid w:val="0"/>
              <w:rPr>
                <w:sz w:val="28"/>
                <w:szCs w:val="28"/>
              </w:rPr>
            </w:pPr>
          </w:p>
        </w:tc>
      </w:tr>
      <w:tr w:rsidR="00775482" w:rsidTr="00632AC6">
        <w:tc>
          <w:tcPr>
            <w:tcW w:w="3358" w:type="dxa"/>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B03 Дiметинден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0,09</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0,08</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0,06</w:t>
            </w:r>
          </w:p>
        </w:tc>
        <w:tc>
          <w:tcPr>
            <w:tcW w:w="1597"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0,09</w:t>
            </w:r>
          </w:p>
        </w:tc>
        <w:tc>
          <w:tcPr>
            <w:tcW w:w="25" w:type="dxa"/>
            <w:tcBorders>
              <w:left w:val="single" w:sz="4" w:space="0" w:color="000000"/>
            </w:tcBorders>
            <w:shd w:val="clear" w:color="auto" w:fill="auto"/>
          </w:tcPr>
          <w:p w:rsidR="00775482" w:rsidRDefault="00775482" w:rsidP="00632AC6">
            <w:pPr>
              <w:snapToGrid w:val="0"/>
              <w:rPr>
                <w:sz w:val="28"/>
                <w:szCs w:val="28"/>
              </w:rPr>
            </w:pPr>
          </w:p>
        </w:tc>
      </w:tr>
      <w:tr w:rsidR="00775482" w:rsidTr="00632AC6">
        <w:tc>
          <w:tcPr>
            <w:tcW w:w="3358" w:type="dxa"/>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 xml:space="preserve">R06A C03 Хлоропiрамiн </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0,22</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0,19</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0,23</w:t>
            </w:r>
          </w:p>
        </w:tc>
        <w:tc>
          <w:tcPr>
            <w:tcW w:w="1597"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0,15</w:t>
            </w:r>
          </w:p>
        </w:tc>
        <w:tc>
          <w:tcPr>
            <w:tcW w:w="25" w:type="dxa"/>
            <w:tcBorders>
              <w:left w:val="single" w:sz="4" w:space="0" w:color="000000"/>
            </w:tcBorders>
            <w:shd w:val="clear" w:color="auto" w:fill="auto"/>
          </w:tcPr>
          <w:p w:rsidR="00775482" w:rsidRDefault="00775482" w:rsidP="00632AC6">
            <w:pPr>
              <w:snapToGrid w:val="0"/>
              <w:rPr>
                <w:sz w:val="28"/>
                <w:szCs w:val="28"/>
              </w:rPr>
            </w:pPr>
          </w:p>
        </w:tc>
      </w:tr>
      <w:tr w:rsidR="00775482" w:rsidTr="00632AC6">
        <w:tc>
          <w:tcPr>
            <w:tcW w:w="3358" w:type="dxa"/>
            <w:tcBorders>
              <w:top w:val="single" w:sz="4" w:space="0" w:color="000000"/>
              <w:left w:val="single" w:sz="4" w:space="0" w:color="000000"/>
              <w:bottom w:val="single" w:sz="4" w:space="0" w:color="auto"/>
            </w:tcBorders>
            <w:shd w:val="clear" w:color="auto" w:fill="auto"/>
          </w:tcPr>
          <w:p w:rsidR="00775482" w:rsidRDefault="00775482" w:rsidP="00632AC6">
            <w:pPr>
              <w:autoSpaceDE w:val="0"/>
              <w:spacing w:line="360" w:lineRule="auto"/>
              <w:jc w:val="center"/>
            </w:pPr>
            <w:r>
              <w:rPr>
                <w:sz w:val="28"/>
                <w:szCs w:val="28"/>
              </w:rPr>
              <w:t>R06A X15 Мебгiдролiн</w:t>
            </w:r>
          </w:p>
        </w:tc>
        <w:tc>
          <w:tcPr>
            <w:tcW w:w="1466" w:type="dxa"/>
            <w:gridSpan w:val="2"/>
            <w:tcBorders>
              <w:top w:val="single" w:sz="4" w:space="0" w:color="000000"/>
              <w:left w:val="single" w:sz="4" w:space="0" w:color="000000"/>
              <w:bottom w:val="single" w:sz="4" w:space="0" w:color="auto"/>
            </w:tcBorders>
            <w:shd w:val="clear" w:color="auto" w:fill="auto"/>
          </w:tcPr>
          <w:p w:rsidR="00775482" w:rsidRDefault="00775482" w:rsidP="00632AC6">
            <w:pPr>
              <w:autoSpaceDE w:val="0"/>
              <w:spacing w:line="360" w:lineRule="auto"/>
              <w:jc w:val="center"/>
            </w:pPr>
            <w:r>
              <w:rPr>
                <w:sz w:val="28"/>
                <w:szCs w:val="28"/>
              </w:rPr>
              <w:t>1,38</w:t>
            </w:r>
          </w:p>
        </w:tc>
        <w:tc>
          <w:tcPr>
            <w:tcW w:w="1546" w:type="dxa"/>
            <w:gridSpan w:val="2"/>
            <w:tcBorders>
              <w:top w:val="single" w:sz="4" w:space="0" w:color="000000"/>
              <w:left w:val="single" w:sz="4" w:space="0" w:color="000000"/>
              <w:bottom w:val="single" w:sz="4" w:space="0" w:color="auto"/>
            </w:tcBorders>
            <w:shd w:val="clear" w:color="auto" w:fill="auto"/>
          </w:tcPr>
          <w:p w:rsidR="00775482" w:rsidRDefault="00775482" w:rsidP="00632AC6">
            <w:pPr>
              <w:autoSpaceDE w:val="0"/>
              <w:spacing w:line="360" w:lineRule="auto"/>
              <w:jc w:val="center"/>
            </w:pPr>
            <w:r>
              <w:rPr>
                <w:sz w:val="28"/>
                <w:szCs w:val="28"/>
              </w:rPr>
              <w:t>1,28</w:t>
            </w:r>
          </w:p>
        </w:tc>
        <w:tc>
          <w:tcPr>
            <w:tcW w:w="1650" w:type="dxa"/>
            <w:gridSpan w:val="2"/>
            <w:tcBorders>
              <w:top w:val="single" w:sz="4" w:space="0" w:color="000000"/>
              <w:left w:val="single" w:sz="4" w:space="0" w:color="000000"/>
              <w:bottom w:val="single" w:sz="4" w:space="0" w:color="auto"/>
            </w:tcBorders>
            <w:shd w:val="clear" w:color="auto" w:fill="auto"/>
          </w:tcPr>
          <w:p w:rsidR="00775482" w:rsidRDefault="00775482" w:rsidP="00632AC6">
            <w:pPr>
              <w:autoSpaceDE w:val="0"/>
              <w:spacing w:line="360" w:lineRule="auto"/>
              <w:jc w:val="center"/>
            </w:pPr>
            <w:r>
              <w:rPr>
                <w:sz w:val="28"/>
                <w:szCs w:val="28"/>
              </w:rPr>
              <w:t>1,25</w:t>
            </w:r>
          </w:p>
        </w:tc>
        <w:tc>
          <w:tcPr>
            <w:tcW w:w="1597" w:type="dxa"/>
            <w:gridSpan w:val="2"/>
            <w:tcBorders>
              <w:top w:val="single" w:sz="4" w:space="0" w:color="000000"/>
              <w:left w:val="single" w:sz="4" w:space="0" w:color="000000"/>
              <w:bottom w:val="single" w:sz="4" w:space="0" w:color="auto"/>
            </w:tcBorders>
            <w:shd w:val="clear" w:color="auto" w:fill="auto"/>
          </w:tcPr>
          <w:p w:rsidR="00775482" w:rsidRDefault="00775482" w:rsidP="00632AC6">
            <w:pPr>
              <w:autoSpaceDE w:val="0"/>
              <w:spacing w:line="360" w:lineRule="auto"/>
              <w:jc w:val="center"/>
            </w:pPr>
            <w:r>
              <w:rPr>
                <w:sz w:val="28"/>
                <w:szCs w:val="28"/>
              </w:rPr>
              <w:t>1,23</w:t>
            </w:r>
          </w:p>
        </w:tc>
        <w:tc>
          <w:tcPr>
            <w:tcW w:w="25" w:type="dxa"/>
            <w:tcBorders>
              <w:left w:val="single" w:sz="4" w:space="0" w:color="000000"/>
            </w:tcBorders>
            <w:shd w:val="clear" w:color="auto" w:fill="auto"/>
          </w:tcPr>
          <w:p w:rsidR="00775482" w:rsidRDefault="00775482" w:rsidP="00632AC6">
            <w:pPr>
              <w:snapToGrid w:val="0"/>
              <w:rPr>
                <w:sz w:val="28"/>
                <w:szCs w:val="28"/>
              </w:rPr>
            </w:pPr>
          </w:p>
        </w:tc>
      </w:tr>
      <w:tr w:rsidR="00632AC6" w:rsidTr="00632AC6">
        <w:tblPrEx>
          <w:tblCellMar>
            <w:left w:w="108" w:type="dxa"/>
            <w:right w:w="108" w:type="dxa"/>
          </w:tblCellMar>
        </w:tblPrEx>
        <w:tc>
          <w:tcPr>
            <w:tcW w:w="9642" w:type="dxa"/>
            <w:gridSpan w:val="10"/>
            <w:shd w:val="clear" w:color="auto" w:fill="auto"/>
          </w:tcPr>
          <w:p w:rsidR="00632AC6" w:rsidRDefault="00632AC6" w:rsidP="00632AC6">
            <w:pPr>
              <w:autoSpaceDE w:val="0"/>
              <w:spacing w:line="360" w:lineRule="auto"/>
              <w:jc w:val="right"/>
            </w:pPr>
            <w:r>
              <w:rPr>
                <w:sz w:val="28"/>
                <w:szCs w:val="28"/>
              </w:rPr>
              <w:lastRenderedPageBreak/>
              <w:t>Продовження табл.1.4</w:t>
            </w:r>
          </w:p>
        </w:tc>
      </w:tr>
      <w:tr w:rsidR="00775482" w:rsidTr="00632AC6">
        <w:tblPrEx>
          <w:tblCellMar>
            <w:left w:w="108" w:type="dxa"/>
            <w:right w:w="108" w:type="dxa"/>
          </w:tblCellMar>
        </w:tblPrEx>
        <w:tc>
          <w:tcPr>
            <w:tcW w:w="3370" w:type="dxa"/>
            <w:gridSpan w:val="2"/>
            <w:tcBorders>
              <w:top w:val="single" w:sz="4" w:space="0" w:color="auto"/>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X17 Кетотифен</w:t>
            </w:r>
          </w:p>
        </w:tc>
        <w:tc>
          <w:tcPr>
            <w:tcW w:w="1466" w:type="dxa"/>
            <w:gridSpan w:val="2"/>
            <w:tcBorders>
              <w:top w:val="single" w:sz="4" w:space="0" w:color="auto"/>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0,32</w:t>
            </w:r>
          </w:p>
        </w:tc>
        <w:tc>
          <w:tcPr>
            <w:tcW w:w="1546" w:type="dxa"/>
            <w:gridSpan w:val="2"/>
            <w:tcBorders>
              <w:top w:val="single" w:sz="4" w:space="0" w:color="auto"/>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0,32</w:t>
            </w:r>
          </w:p>
        </w:tc>
        <w:tc>
          <w:tcPr>
            <w:tcW w:w="1650" w:type="dxa"/>
            <w:gridSpan w:val="2"/>
            <w:tcBorders>
              <w:top w:val="single" w:sz="4" w:space="0" w:color="auto"/>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0,34</w:t>
            </w:r>
          </w:p>
        </w:tc>
        <w:tc>
          <w:tcPr>
            <w:tcW w:w="1610" w:type="dxa"/>
            <w:gridSpan w:val="2"/>
            <w:tcBorders>
              <w:top w:val="single" w:sz="4" w:space="0" w:color="auto"/>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0,35</w:t>
            </w:r>
          </w:p>
        </w:tc>
      </w:tr>
      <w:tr w:rsidR="00775482" w:rsidTr="00632AC6">
        <w:tblPrEx>
          <w:tblCellMar>
            <w:top w:w="108" w:type="dxa"/>
            <w:left w:w="108" w:type="dxa"/>
            <w:bottom w:w="108" w:type="dxa"/>
            <w:right w:w="108" w:type="dxa"/>
          </w:tblCellMar>
        </w:tblPrEx>
        <w:trPr>
          <w:trHeight w:val="415"/>
        </w:trPr>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А02 Дифенгідрамін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0,05</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0,024</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0,017</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0,022</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А04 Клемастин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0,15</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0,11</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0,10</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0,12</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А09 Доксиламін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0,027</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0,025</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0,025</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0,029</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X31 Хіфенадин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0,0016</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0,0012</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0,0013</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0,0015</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X32 Секвіфенадин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0,0007</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0,0005</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0,0006</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0,0009</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napToGrid w:val="0"/>
              <w:spacing w:line="360" w:lineRule="auto"/>
              <w:jc w:val="both"/>
              <w:rPr>
                <w:sz w:val="28"/>
                <w:szCs w:val="28"/>
              </w:rPr>
            </w:pP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 xml:space="preserve">2,24 </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2,03</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2,03</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b/>
                <w:sz w:val="28"/>
                <w:szCs w:val="28"/>
              </w:rPr>
              <w:t>1,99 ↓</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E07 Цетиризин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1,78</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1,34</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1,69</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1,94</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X29 Бiластин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0,0005</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0,045</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0,08</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X02 Ципрогептадин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0,0015</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0,0013</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0,0002</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0,0002</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X13 Лоратадин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2,62</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2,75</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3,03</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2,62</w:t>
            </w:r>
          </w:p>
        </w:tc>
      </w:tr>
      <w:tr w:rsidR="00775482" w:rsidTr="00632AC6">
        <w:tblPrEx>
          <w:tblCellMar>
            <w:left w:w="108" w:type="dxa"/>
            <w:right w:w="108" w:type="dxa"/>
          </w:tblCellMar>
        </w:tblPrEx>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napToGrid w:val="0"/>
              <w:spacing w:line="360" w:lineRule="auto"/>
              <w:jc w:val="both"/>
              <w:rPr>
                <w:sz w:val="28"/>
                <w:szCs w:val="28"/>
              </w:rPr>
            </w:pP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4,41</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4,09</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4,77</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b/>
                <w:sz w:val="28"/>
                <w:szCs w:val="28"/>
              </w:rPr>
              <w:t>4,64↑</w:t>
            </w:r>
          </w:p>
        </w:tc>
      </w:tr>
      <w:tr w:rsidR="00775482" w:rsidTr="00632AC6">
        <w:tblPrEx>
          <w:tblCellMar>
            <w:left w:w="108" w:type="dxa"/>
            <w:right w:w="108" w:type="dxa"/>
          </w:tblCellMar>
        </w:tblPrEx>
        <w:trPr>
          <w:trHeight w:val="96"/>
        </w:trPr>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 xml:space="preserve">R06A E09 Левоцетиризин </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1,91</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1,95</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2,21</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2,53</w:t>
            </w:r>
          </w:p>
        </w:tc>
      </w:tr>
      <w:tr w:rsidR="00775482" w:rsidTr="00632AC6">
        <w:tblPrEx>
          <w:tblCellMar>
            <w:left w:w="108" w:type="dxa"/>
            <w:right w:w="108" w:type="dxa"/>
          </w:tblCellMar>
        </w:tblPrEx>
        <w:trPr>
          <w:trHeight w:val="96"/>
        </w:trPr>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X26 Фексофенадин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0,098</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0,08</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0,13</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0,17</w:t>
            </w:r>
          </w:p>
        </w:tc>
      </w:tr>
      <w:tr w:rsidR="00775482" w:rsidTr="00632AC6">
        <w:tblPrEx>
          <w:tblCellMar>
            <w:left w:w="108" w:type="dxa"/>
            <w:right w:w="108" w:type="dxa"/>
          </w:tblCellMar>
        </w:tblPrEx>
        <w:trPr>
          <w:trHeight w:val="96"/>
        </w:trPr>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R06A X27 Дезлоратадин</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0,98</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0,72</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rPr>
              <w:t>1,09</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rPr>
              <w:t>1,27</w:t>
            </w:r>
          </w:p>
        </w:tc>
      </w:tr>
      <w:tr w:rsidR="00775482" w:rsidTr="00632AC6">
        <w:tblPrEx>
          <w:tblCellMar>
            <w:left w:w="108" w:type="dxa"/>
            <w:right w:w="108" w:type="dxa"/>
          </w:tblCellMar>
        </w:tblPrEx>
        <w:trPr>
          <w:trHeight w:val="96"/>
        </w:trPr>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napToGrid w:val="0"/>
              <w:spacing w:line="360" w:lineRule="auto"/>
              <w:jc w:val="both"/>
              <w:rPr>
                <w:sz w:val="28"/>
                <w:szCs w:val="28"/>
              </w:rPr>
            </w:pP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2,99</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2,75</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3,43</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b/>
                <w:sz w:val="28"/>
                <w:szCs w:val="28"/>
              </w:rPr>
              <w:t>3,97↑</w:t>
            </w:r>
          </w:p>
        </w:tc>
      </w:tr>
      <w:tr w:rsidR="00775482" w:rsidTr="00632AC6">
        <w:tblPrEx>
          <w:tblCellMar>
            <w:left w:w="108" w:type="dxa"/>
            <w:right w:w="108" w:type="dxa"/>
          </w:tblCellMar>
        </w:tblPrEx>
        <w:trPr>
          <w:trHeight w:val="96"/>
        </w:trPr>
        <w:tc>
          <w:tcPr>
            <w:tcW w:w="337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Всього</w:t>
            </w:r>
          </w:p>
        </w:tc>
        <w:tc>
          <w:tcPr>
            <w:tcW w:w="146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9,64</w:t>
            </w:r>
          </w:p>
        </w:tc>
        <w:tc>
          <w:tcPr>
            <w:tcW w:w="1546"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8,87</w:t>
            </w:r>
          </w:p>
        </w:tc>
        <w:tc>
          <w:tcPr>
            <w:tcW w:w="1650" w:type="dxa"/>
            <w:gridSpan w:val="2"/>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b/>
                <w:sz w:val="28"/>
                <w:szCs w:val="28"/>
              </w:rPr>
              <w:t>10,23</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b/>
                <w:sz w:val="28"/>
                <w:szCs w:val="28"/>
              </w:rPr>
              <w:t>10,60↑</w:t>
            </w:r>
          </w:p>
        </w:tc>
      </w:tr>
    </w:tbl>
    <w:p w:rsidR="00775482" w:rsidRDefault="00775482" w:rsidP="00775482">
      <w:pPr>
        <w:autoSpaceDE w:val="0"/>
        <w:jc w:val="both"/>
        <w:rPr>
          <w:sz w:val="28"/>
          <w:szCs w:val="28"/>
          <w:lang w:val="uk-UA"/>
        </w:rPr>
      </w:pPr>
    </w:p>
    <w:p w:rsidR="00775482" w:rsidRDefault="00775482" w:rsidP="00775482">
      <w:pPr>
        <w:autoSpaceDE w:val="0"/>
        <w:jc w:val="both"/>
      </w:pPr>
      <w:r>
        <w:rPr>
          <w:sz w:val="28"/>
          <w:szCs w:val="28"/>
        </w:rPr>
        <w:t>де DDDs</w:t>
      </w:r>
      <w:r>
        <w:rPr>
          <w:rFonts w:ascii="TimesNewRomanPSMT" w:hAnsi="TimesNewRomanPSMT" w:cs="TimesNewRomanPSMT"/>
          <w:sz w:val="22"/>
          <w:szCs w:val="22"/>
        </w:rPr>
        <w:t xml:space="preserve"> – </w:t>
      </w:r>
      <w:r>
        <w:rPr>
          <w:sz w:val="28"/>
          <w:szCs w:val="28"/>
        </w:rPr>
        <w:t>це кількість визначених середніх добових доз (DDD), які спожиті хворими на певній території</w:t>
      </w:r>
    </w:p>
    <w:p w:rsidR="00775482" w:rsidRDefault="00775482" w:rsidP="00775482">
      <w:pPr>
        <w:autoSpaceDE w:val="0"/>
        <w:jc w:val="both"/>
        <w:rPr>
          <w:sz w:val="28"/>
          <w:szCs w:val="28"/>
          <w:lang w:val="uk-UA"/>
        </w:rPr>
      </w:pPr>
    </w:p>
    <w:p w:rsidR="00775482" w:rsidRDefault="00775482" w:rsidP="00775482">
      <w:pPr>
        <w:shd w:val="clear" w:color="auto" w:fill="FFFFFF"/>
        <w:spacing w:line="360" w:lineRule="auto"/>
        <w:jc w:val="both"/>
      </w:pPr>
      <w:r>
        <w:rPr>
          <w:sz w:val="28"/>
          <w:szCs w:val="28"/>
          <w:lang w:val="uk-UA"/>
        </w:rPr>
        <w:tab/>
        <w:t>Отримані результати свідчать, що використання антигістамінних лікарських засобів збільшилося</w:t>
      </w:r>
      <w:r>
        <w:rPr>
          <w:rFonts w:ascii="TimesNewRomanPSMT" w:hAnsi="TimesNewRomanPSMT" w:cs="TimesNewRomanPSMT"/>
          <w:sz w:val="22"/>
          <w:szCs w:val="22"/>
          <w:lang w:val="uk-UA"/>
        </w:rPr>
        <w:t xml:space="preserve"> </w:t>
      </w:r>
      <w:r>
        <w:rPr>
          <w:sz w:val="28"/>
          <w:szCs w:val="28"/>
          <w:lang w:val="uk-UA"/>
        </w:rPr>
        <w:t>впродовж аналізованого періоду (від 9,64 </w:t>
      </w:r>
      <w:r>
        <w:rPr>
          <w:sz w:val="28"/>
          <w:szCs w:val="28"/>
        </w:rPr>
        <w:t>DDDs</w:t>
      </w:r>
      <w:r>
        <w:rPr>
          <w:sz w:val="28"/>
          <w:szCs w:val="28"/>
          <w:lang w:val="uk-UA"/>
        </w:rPr>
        <w:t xml:space="preserve">/1 000 жителів/день у 2014 р. до 10,60 </w:t>
      </w:r>
      <w:r>
        <w:rPr>
          <w:sz w:val="28"/>
          <w:szCs w:val="28"/>
        </w:rPr>
        <w:t>DDDs</w:t>
      </w:r>
      <w:r>
        <w:rPr>
          <w:sz w:val="28"/>
          <w:szCs w:val="28"/>
          <w:lang w:val="uk-UA"/>
        </w:rPr>
        <w:t xml:space="preserve">/1 000 жителів/день у 2017 р.). Аналіз отриманих даних демонструє, що найбільша питома вага в загальній структурі споживання антигістамінних лікарських засобів І покоління характерна для препаратів на основі МНН мебгідролін (пік споживання в 2014 р. – 1,38 </w:t>
      </w:r>
      <w:r>
        <w:rPr>
          <w:sz w:val="28"/>
          <w:szCs w:val="28"/>
        </w:rPr>
        <w:t>DDDs</w:t>
      </w:r>
      <w:r>
        <w:rPr>
          <w:sz w:val="28"/>
          <w:szCs w:val="28"/>
          <w:lang w:val="uk-UA"/>
        </w:rPr>
        <w:t xml:space="preserve">/1 000 жителів/день). </w:t>
      </w:r>
      <w:r>
        <w:rPr>
          <w:sz w:val="28"/>
          <w:szCs w:val="28"/>
        </w:rPr>
        <w:t xml:space="preserve">Найімовірніше, це зумовлено тим, що препарат представлений на ринку лише вітчизняними виробниками (збільшення кількості </w:t>
      </w:r>
      <w:r>
        <w:rPr>
          <w:sz w:val="28"/>
          <w:szCs w:val="28"/>
        </w:rPr>
        <w:lastRenderedPageBreak/>
        <w:t>торгових назв з 9 до 12), що значно знижує його вартість. Він наявний у вигляді 5 лікарських форм, серед яких є дитячі дозування, що сприяє безпечному застосуванню у педіатричній практиці. Крім того, мебгідролін, який належить до антигістамінних препаратів I покоління, застосовують у медичній практиці досить тривалий час, що надає йому певні переваги (наприклад прогнозованість побічних ефектів тощо)</w:t>
      </w:r>
      <w:r>
        <w:rPr>
          <w:sz w:val="28"/>
          <w:szCs w:val="28"/>
          <w:lang w:val="uk-UA"/>
        </w:rPr>
        <w:t xml:space="preserve"> [78].</w:t>
      </w:r>
    </w:p>
    <w:p w:rsidR="00775482" w:rsidRDefault="00775482" w:rsidP="00775482">
      <w:pPr>
        <w:autoSpaceDE w:val="0"/>
        <w:spacing w:line="360" w:lineRule="auto"/>
        <w:ind w:firstLine="708"/>
        <w:jc w:val="both"/>
      </w:pPr>
      <w:r>
        <w:rPr>
          <w:sz w:val="28"/>
          <w:szCs w:val="28"/>
          <w:lang w:val="uk-UA"/>
        </w:rPr>
        <w:t xml:space="preserve">Найбільш важливими особливостями неселективних блокаторів гістамінових рецепторів І покоління є те, що вони одночасно з гістаміновими рецепторами Н1-типу блокують М-холінорецептори периферичних тканин та проникають через гематоенцефалічний бар’єр у центральну нервову систему (ЦНС). Супутня блокада периферичних М-холінорецепторів призводить до зниження секреції екзокринних залоз, підвищення в’язкості секрету, зокрема бронхіального, сухості слизової оболонки ротової порожнини, зниження моторики шлунково-кишкового тракту і тонусу сечовивідних шляхів, порушення акомодації, підвищення внутрішньоочного тиску та частоти серцевих скорочень. </w:t>
      </w:r>
      <w:r>
        <w:rPr>
          <w:sz w:val="28"/>
          <w:szCs w:val="28"/>
        </w:rPr>
        <w:t>Тому додатковими показами до призначення антигістамінних</w:t>
      </w:r>
      <w:r>
        <w:rPr>
          <w:sz w:val="28"/>
          <w:szCs w:val="28"/>
          <w:lang w:val="uk-UA"/>
        </w:rPr>
        <w:t xml:space="preserve"> </w:t>
      </w:r>
      <w:r>
        <w:rPr>
          <w:sz w:val="28"/>
          <w:szCs w:val="28"/>
        </w:rPr>
        <w:t>засобів І покоління є виражена ексудація (шкірний висип, що</w:t>
      </w:r>
      <w:r>
        <w:rPr>
          <w:sz w:val="28"/>
          <w:szCs w:val="28"/>
          <w:lang w:val="uk-UA"/>
        </w:rPr>
        <w:t xml:space="preserve"> </w:t>
      </w:r>
      <w:r>
        <w:rPr>
          <w:sz w:val="28"/>
          <w:szCs w:val="28"/>
        </w:rPr>
        <w:t>мокне, нежить та закладеність носа, сльозотеча). М-холіноблокуючий ефект може бути використаний за умов</w:t>
      </w:r>
      <w:r>
        <w:rPr>
          <w:sz w:val="28"/>
          <w:szCs w:val="28"/>
          <w:lang w:val="uk-UA"/>
        </w:rPr>
        <w:t>и</w:t>
      </w:r>
      <w:r>
        <w:rPr>
          <w:sz w:val="28"/>
          <w:szCs w:val="28"/>
        </w:rPr>
        <w:t xml:space="preserve"> лікування синдрому подразненої кишки з проносами, дизуричних проявів та помірної брадикардії. </w:t>
      </w:r>
    </w:p>
    <w:p w:rsidR="00775482" w:rsidRDefault="00775482" w:rsidP="00775482">
      <w:pPr>
        <w:autoSpaceDE w:val="0"/>
        <w:spacing w:line="360" w:lineRule="auto"/>
        <w:ind w:firstLine="708"/>
        <w:jc w:val="both"/>
      </w:pPr>
      <w:r>
        <w:rPr>
          <w:sz w:val="28"/>
          <w:szCs w:val="28"/>
        </w:rPr>
        <w:t xml:space="preserve">Завдяки центральній дії антигістамінні препарати І покоління мають також протиблювотний, протипаркінсонічний, антидофаміновий, протикашльовий та анксіолітичний ефекти, </w:t>
      </w:r>
      <w:r>
        <w:rPr>
          <w:sz w:val="28"/>
          <w:szCs w:val="28"/>
          <w:lang w:val="uk-UA"/>
        </w:rPr>
        <w:t>зумовлює їх штроке</w:t>
      </w:r>
      <w:r>
        <w:rPr>
          <w:sz w:val="28"/>
          <w:szCs w:val="28"/>
        </w:rPr>
        <w:t xml:space="preserve"> використан</w:t>
      </w:r>
      <w:r>
        <w:rPr>
          <w:sz w:val="28"/>
          <w:szCs w:val="28"/>
          <w:lang w:val="uk-UA"/>
        </w:rPr>
        <w:t>ня</w:t>
      </w:r>
      <w:r>
        <w:rPr>
          <w:sz w:val="28"/>
          <w:szCs w:val="28"/>
        </w:rPr>
        <w:t xml:space="preserve"> у кліні</w:t>
      </w:r>
      <w:r>
        <w:rPr>
          <w:sz w:val="28"/>
          <w:szCs w:val="28"/>
          <w:lang w:val="uk-UA"/>
        </w:rPr>
        <w:t>чн</w:t>
      </w:r>
      <w:r>
        <w:rPr>
          <w:sz w:val="28"/>
          <w:szCs w:val="28"/>
        </w:rPr>
        <w:t>і</w:t>
      </w:r>
      <w:r>
        <w:rPr>
          <w:sz w:val="28"/>
          <w:szCs w:val="28"/>
          <w:lang w:val="uk-UA"/>
        </w:rPr>
        <w:t>й практиці</w:t>
      </w:r>
      <w:r>
        <w:rPr>
          <w:sz w:val="28"/>
          <w:szCs w:val="28"/>
        </w:rPr>
        <w:t xml:space="preserve">. </w:t>
      </w:r>
      <w:r>
        <w:rPr>
          <w:sz w:val="28"/>
          <w:szCs w:val="28"/>
          <w:lang w:val="uk-UA"/>
        </w:rPr>
        <w:t>Д</w:t>
      </w:r>
      <w:r>
        <w:rPr>
          <w:sz w:val="28"/>
          <w:szCs w:val="28"/>
        </w:rPr>
        <w:t xml:space="preserve">одатковими показами до призначення антигістамінних засобів І покоління є збудження та висока психомоторна активність, нудота, страх. Завдяки центральній помірній протикашльовій дії та блокаді М-холінорецепторів у залозах бронхів </w:t>
      </w:r>
      <w:r>
        <w:rPr>
          <w:sz w:val="28"/>
          <w:szCs w:val="28"/>
          <w:lang w:val="uk-UA"/>
        </w:rPr>
        <w:t>ці препарати</w:t>
      </w:r>
      <w:r>
        <w:rPr>
          <w:sz w:val="28"/>
          <w:szCs w:val="28"/>
        </w:rPr>
        <w:t xml:space="preserve"> зменшують кашель. Хоча загальна тривалість дії антигістамінних засобів І покоління – досить коротка (4–8 годин), позитивним моментом є те,</w:t>
      </w:r>
      <w:r>
        <w:rPr>
          <w:sz w:val="28"/>
          <w:szCs w:val="28"/>
          <w:lang w:val="uk-UA"/>
        </w:rPr>
        <w:t xml:space="preserve"> </w:t>
      </w:r>
      <w:r>
        <w:rPr>
          <w:sz w:val="28"/>
          <w:szCs w:val="28"/>
        </w:rPr>
        <w:t xml:space="preserve">що вона швидко починається (протягом хвилин). У пізніше </w:t>
      </w:r>
      <w:r>
        <w:rPr>
          <w:sz w:val="28"/>
          <w:szCs w:val="28"/>
        </w:rPr>
        <w:lastRenderedPageBreak/>
        <w:t>синтезованих препаратів досягнуто більш тривалого поступового</w:t>
      </w:r>
      <w:r>
        <w:rPr>
          <w:sz w:val="28"/>
          <w:szCs w:val="28"/>
          <w:lang w:val="uk-UA"/>
        </w:rPr>
        <w:t xml:space="preserve"> </w:t>
      </w:r>
      <w:r>
        <w:rPr>
          <w:sz w:val="28"/>
          <w:szCs w:val="28"/>
        </w:rPr>
        <w:t xml:space="preserve">ефекту дії: диметинден, клемастин – до 12 годин, мебгідролін – до 24 годин. </w:t>
      </w:r>
    </w:p>
    <w:p w:rsidR="00775482" w:rsidRDefault="00775482" w:rsidP="00775482">
      <w:pPr>
        <w:autoSpaceDE w:val="0"/>
        <w:spacing w:line="360" w:lineRule="auto"/>
        <w:ind w:firstLine="708"/>
        <w:jc w:val="both"/>
      </w:pPr>
      <w:r>
        <w:rPr>
          <w:sz w:val="28"/>
          <w:szCs w:val="28"/>
        </w:rPr>
        <w:t>Таким чином, недоліки антигістамінних препаратів І покоління можуть стати їх перевагами за</w:t>
      </w:r>
      <w:r>
        <w:rPr>
          <w:sz w:val="28"/>
          <w:szCs w:val="28"/>
          <w:lang w:val="uk-UA"/>
        </w:rPr>
        <w:t xml:space="preserve"> </w:t>
      </w:r>
      <w:r>
        <w:rPr>
          <w:sz w:val="28"/>
          <w:szCs w:val="28"/>
        </w:rPr>
        <w:t>умов</w:t>
      </w:r>
      <w:r>
        <w:rPr>
          <w:sz w:val="28"/>
          <w:szCs w:val="28"/>
          <w:lang w:val="uk-UA"/>
        </w:rPr>
        <w:t>и</w:t>
      </w:r>
      <w:r>
        <w:rPr>
          <w:sz w:val="28"/>
          <w:szCs w:val="28"/>
        </w:rPr>
        <w:t xml:space="preserve"> раціонального використання всіх властивостей цих засобів, так званих «плейотропних ефектів», які відсутні у антигістамінних препаратів ІІ–ІІІ поколінь</w:t>
      </w:r>
      <w:r>
        <w:rPr>
          <w:sz w:val="28"/>
          <w:szCs w:val="28"/>
          <w:lang w:val="uk-UA"/>
        </w:rPr>
        <w:t xml:space="preserve"> [79]. </w:t>
      </w:r>
    </w:p>
    <w:p w:rsidR="00775482" w:rsidRDefault="00775482" w:rsidP="00775482">
      <w:pPr>
        <w:pStyle w:val="af5"/>
        <w:shd w:val="clear" w:color="auto" w:fill="FFFFFF"/>
        <w:spacing w:before="0" w:after="150" w:line="360" w:lineRule="auto"/>
        <w:ind w:firstLine="709"/>
        <w:jc w:val="both"/>
      </w:pPr>
      <w:r>
        <w:rPr>
          <w:sz w:val="28"/>
          <w:szCs w:val="28"/>
        </w:rPr>
        <w:t>На користь засобів І покоління свідчить наявність топікальних та ін'єкційних лікарських форм, що дає змогу застосовувати їх локально (при опіках, укусах комах), терапії термінальних станів (анафілактичний шок, ангіоневротичний набряк), а також тривалий (понад 50 років) досвід застосування, що зумовлює прогнозованість фармакологічних і побічних ефектів [</w:t>
      </w:r>
      <w:r>
        <w:rPr>
          <w:sz w:val="28"/>
          <w:szCs w:val="28"/>
          <w:lang w:val="ru-RU"/>
        </w:rPr>
        <w:t>80</w:t>
      </w:r>
      <w:r>
        <w:rPr>
          <w:sz w:val="28"/>
          <w:szCs w:val="28"/>
        </w:rPr>
        <w:t>].</w:t>
      </w:r>
      <w:r>
        <w:t xml:space="preserve"> </w:t>
      </w:r>
    </w:p>
    <w:p w:rsidR="00775482" w:rsidRDefault="00775482" w:rsidP="00775482">
      <w:pPr>
        <w:pStyle w:val="af5"/>
        <w:shd w:val="clear" w:color="auto" w:fill="FFFFFF"/>
        <w:spacing w:before="0" w:after="0" w:line="360" w:lineRule="auto"/>
        <w:ind w:firstLine="709"/>
        <w:jc w:val="both"/>
      </w:pPr>
      <w:r>
        <w:rPr>
          <w:sz w:val="28"/>
          <w:szCs w:val="28"/>
        </w:rPr>
        <w:t>Мебгідролін, похідне етилендіаміну, є седативним антагоністом H1-гістамінових рецепторів. Лікарський засіб належить до класу антигістамінних препаратів І-го покоління. Препарати мебгідроліну застосовуються перорально, часто у вигляді солі мебгідроліну нападизілата, для симптоматичного лікування алергічних захворювань, таких як кропив'янка, сінна лихоманка, свербіж, алергічний кон'юнктивіт, вазомоторний риніт, алергічна астма [81], алергічні дерматити, нейродерматози, сироваткова хвороба, ангіоневротичний набряк, ревматизм із вираженим алергічним компонентом. Відмічено позитивний вплив препарату при капіляротоксикозі [</w:t>
      </w:r>
      <w:r>
        <w:rPr>
          <w:sz w:val="28"/>
          <w:szCs w:val="28"/>
          <w:lang w:val="ru-RU"/>
        </w:rPr>
        <w:t>82</w:t>
      </w:r>
      <w:r>
        <w:rPr>
          <w:sz w:val="28"/>
          <w:szCs w:val="28"/>
        </w:rPr>
        <w:t xml:space="preserve">]. </w:t>
      </w:r>
    </w:p>
    <w:p w:rsidR="00775482" w:rsidRPr="00DB7512" w:rsidRDefault="00775482" w:rsidP="00775482">
      <w:pPr>
        <w:autoSpaceDE w:val="0"/>
        <w:spacing w:line="360" w:lineRule="auto"/>
        <w:ind w:firstLine="709"/>
        <w:jc w:val="both"/>
        <w:rPr>
          <w:lang w:val="uk-UA"/>
        </w:rPr>
      </w:pPr>
      <w:r>
        <w:rPr>
          <w:sz w:val="28"/>
          <w:szCs w:val="28"/>
        </w:rPr>
        <w:t>Діазол</w:t>
      </w:r>
      <w:r>
        <w:rPr>
          <w:sz w:val="28"/>
          <w:szCs w:val="28"/>
          <w:lang w:val="uk-UA"/>
        </w:rPr>
        <w:t>і</w:t>
      </w:r>
      <w:r>
        <w:rPr>
          <w:sz w:val="28"/>
          <w:szCs w:val="28"/>
        </w:rPr>
        <w:t xml:space="preserve">н </w:t>
      </w:r>
      <w:r>
        <w:rPr>
          <w:sz w:val="28"/>
          <w:szCs w:val="28"/>
          <w:lang w:val="uk-UA"/>
        </w:rPr>
        <w:t>вкл</w:t>
      </w:r>
      <w:r>
        <w:rPr>
          <w:sz w:val="28"/>
          <w:szCs w:val="28"/>
        </w:rPr>
        <w:t>ю</w:t>
      </w:r>
      <w:r>
        <w:rPr>
          <w:sz w:val="28"/>
          <w:szCs w:val="28"/>
          <w:lang w:val="uk-UA"/>
        </w:rPr>
        <w:t>чаю</w:t>
      </w:r>
      <w:r>
        <w:rPr>
          <w:sz w:val="28"/>
          <w:szCs w:val="28"/>
        </w:rPr>
        <w:t>ть у комплексн</w:t>
      </w:r>
      <w:r>
        <w:rPr>
          <w:sz w:val="28"/>
          <w:szCs w:val="28"/>
          <w:lang w:val="uk-UA"/>
        </w:rPr>
        <w:t>у</w:t>
      </w:r>
      <w:r>
        <w:rPr>
          <w:sz w:val="28"/>
          <w:szCs w:val="28"/>
        </w:rPr>
        <w:t xml:space="preserve"> терап</w:t>
      </w:r>
      <w:r>
        <w:rPr>
          <w:sz w:val="28"/>
          <w:szCs w:val="28"/>
          <w:lang w:val="uk-UA"/>
        </w:rPr>
        <w:t>ію</w:t>
      </w:r>
      <w:r>
        <w:rPr>
          <w:sz w:val="28"/>
          <w:szCs w:val="28"/>
        </w:rPr>
        <w:t xml:space="preserve"> при лікуванні гострого герпетичного стоматиту у дітей</w:t>
      </w:r>
      <w:r>
        <w:rPr>
          <w:sz w:val="28"/>
          <w:szCs w:val="28"/>
          <w:lang w:val="uk-UA"/>
        </w:rPr>
        <w:t xml:space="preserve"> [83]</w:t>
      </w:r>
      <w:r>
        <w:rPr>
          <w:sz w:val="28"/>
          <w:szCs w:val="28"/>
        </w:rPr>
        <w:t>, плоского червоного лишаю</w:t>
      </w:r>
      <w:r>
        <w:rPr>
          <w:sz w:val="28"/>
          <w:szCs w:val="28"/>
          <w:lang w:val="uk-UA"/>
        </w:rPr>
        <w:t xml:space="preserve"> [84], псоріазу [85], іксодових кліщових бореліозів [86].</w:t>
      </w:r>
    </w:p>
    <w:p w:rsidR="00775482" w:rsidRPr="00DB7512" w:rsidRDefault="00775482" w:rsidP="00775482">
      <w:pPr>
        <w:autoSpaceDE w:val="0"/>
        <w:spacing w:line="360" w:lineRule="auto"/>
        <w:ind w:firstLine="709"/>
        <w:jc w:val="both"/>
        <w:rPr>
          <w:lang w:val="uk-UA"/>
        </w:rPr>
      </w:pPr>
      <w:r>
        <w:rPr>
          <w:rFonts w:cs="Helvetica"/>
          <w:color w:val="222222"/>
          <w:sz w:val="28"/>
          <w:szCs w:val="28"/>
          <w:lang w:val="uk-UA"/>
        </w:rPr>
        <w:t xml:space="preserve">Нерідко діазолін дає позитивний результат у тих випадках, коли димедрол та інші антигістамінні засоби виявляються неефективними. Головною перевагою мебгідроліна перед іншими «класичними» препаратами дифенгідраміном (димедрол), супрастином (хлорпірамін) є відсутність пригнічуючої дії на ЦНС, сонливості та седативного ефекту. Це обумовлює призначення діазоліну у разі </w:t>
      </w:r>
      <w:r>
        <w:rPr>
          <w:rFonts w:cs="Helvetica"/>
          <w:color w:val="222222"/>
          <w:sz w:val="28"/>
          <w:szCs w:val="28"/>
          <w:lang w:val="uk-UA"/>
        </w:rPr>
        <w:lastRenderedPageBreak/>
        <w:t>необхідності особам, професійна діяльність яких потребує підвищеної уваги та швидких реакцій (водії транспорту, оператори тощо)</w:t>
      </w:r>
      <w:r>
        <w:rPr>
          <w:sz w:val="28"/>
          <w:szCs w:val="28"/>
          <w:lang w:val="uk-UA"/>
        </w:rPr>
        <w:t>.</w:t>
      </w:r>
    </w:p>
    <w:p w:rsidR="00775482" w:rsidRDefault="00775482" w:rsidP="00775482">
      <w:pPr>
        <w:autoSpaceDE w:val="0"/>
        <w:spacing w:line="360" w:lineRule="auto"/>
        <w:ind w:firstLine="709"/>
        <w:jc w:val="both"/>
      </w:pPr>
      <w:r>
        <w:rPr>
          <w:sz w:val="28"/>
          <w:szCs w:val="28"/>
        </w:rPr>
        <w:t>Діазолін не володіє аналгезуючими властивостями, не підсилює знеболюючу дію морфіну, не впливає на тривалість сну, викл</w:t>
      </w:r>
      <w:r>
        <w:rPr>
          <w:sz w:val="28"/>
          <w:szCs w:val="28"/>
          <w:lang w:val="uk-UA"/>
        </w:rPr>
        <w:t>и</w:t>
      </w:r>
      <w:r>
        <w:rPr>
          <w:sz w:val="28"/>
          <w:szCs w:val="28"/>
        </w:rPr>
        <w:t xml:space="preserve">каного етиловим спиртом, хлоралгідратом, барбамілом або гексеналом. Крім того, препарат практично не впливає на розвиток судом, які пов'язані з уведенням стрихніну, ареколіну, камфори, коразолу або нікотину. Передача збудження у верхньому шийному ганглії при застосуванні діазоліну не змінюється. Діазолін усуває брадикардію, що виникає при подразненні блукаючого нерву або введенні ацетилхоліну, при цьому гіпотензивна дія останнього зберігається. Не відмічено змін з боку крові та функціонального стану печінки під впливом діазоліну [82]. </w:t>
      </w:r>
    </w:p>
    <w:p w:rsidR="00775482" w:rsidRDefault="00775482" w:rsidP="00775482">
      <w:pPr>
        <w:autoSpaceDE w:val="0"/>
        <w:spacing w:line="360" w:lineRule="auto"/>
        <w:ind w:firstLine="709"/>
        <w:jc w:val="both"/>
      </w:pPr>
      <w:r>
        <w:rPr>
          <w:sz w:val="28"/>
          <w:szCs w:val="28"/>
        </w:rPr>
        <w:t>У дослідах на лабораторних тваринах виявлено, що діазолін у дозі</w:t>
      </w:r>
      <w:r>
        <w:rPr>
          <w:sz w:val="28"/>
          <w:szCs w:val="28"/>
          <w:lang w:val="uk-UA"/>
        </w:rPr>
        <w:t xml:space="preserve"> </w:t>
      </w:r>
      <w:r>
        <w:rPr>
          <w:sz w:val="28"/>
          <w:szCs w:val="28"/>
        </w:rPr>
        <w:t>100</w:t>
      </w:r>
      <w:r>
        <w:rPr>
          <w:sz w:val="28"/>
          <w:szCs w:val="28"/>
          <w:lang w:val="uk-UA"/>
        </w:rPr>
        <w:t> </w:t>
      </w:r>
      <w:r>
        <w:rPr>
          <w:sz w:val="28"/>
          <w:szCs w:val="28"/>
        </w:rPr>
        <w:t>мг/кг не впливає на ЦНС, не змінює артеріальний тиск та пульс, не впливає на кислотоутворюючу функцію шлунку. Однак</w:t>
      </w:r>
      <w:r>
        <w:rPr>
          <w:sz w:val="28"/>
          <w:szCs w:val="28"/>
          <w:lang w:val="uk-UA"/>
        </w:rPr>
        <w:t>,</w:t>
      </w:r>
      <w:r>
        <w:rPr>
          <w:sz w:val="28"/>
          <w:szCs w:val="28"/>
        </w:rPr>
        <w:t xml:space="preserve"> </w:t>
      </w:r>
      <w:r>
        <w:rPr>
          <w:sz w:val="28"/>
          <w:szCs w:val="28"/>
          <w:lang w:val="uk-UA"/>
        </w:rPr>
        <w:t>поряд</w:t>
      </w:r>
      <w:r>
        <w:rPr>
          <w:sz w:val="28"/>
          <w:szCs w:val="28"/>
        </w:rPr>
        <w:t xml:space="preserve"> </w:t>
      </w:r>
      <w:r>
        <w:rPr>
          <w:sz w:val="28"/>
          <w:szCs w:val="28"/>
          <w:lang w:val="uk-UA"/>
        </w:rPr>
        <w:t>і</w:t>
      </w:r>
      <w:r>
        <w:rPr>
          <w:sz w:val="28"/>
          <w:szCs w:val="28"/>
        </w:rPr>
        <w:t>з цим</w:t>
      </w:r>
      <w:r>
        <w:rPr>
          <w:sz w:val="28"/>
          <w:szCs w:val="28"/>
          <w:lang w:val="uk-UA"/>
        </w:rPr>
        <w:t>, він</w:t>
      </w:r>
      <w:r>
        <w:rPr>
          <w:sz w:val="28"/>
          <w:szCs w:val="28"/>
        </w:rPr>
        <w:t xml:space="preserve"> підсилює </w:t>
      </w:r>
      <w:r>
        <w:rPr>
          <w:sz w:val="28"/>
          <w:szCs w:val="28"/>
          <w:lang w:val="uk-UA"/>
        </w:rPr>
        <w:t>у</w:t>
      </w:r>
      <w:r>
        <w:rPr>
          <w:sz w:val="28"/>
          <w:szCs w:val="28"/>
        </w:rPr>
        <w:t>шкоджуючу дію етанолу та індоміцину у комплексі з хлористоводневою кислотою на слизову шлунка</w:t>
      </w:r>
      <w:r>
        <w:rPr>
          <w:sz w:val="28"/>
          <w:szCs w:val="28"/>
          <w:lang w:val="uk-UA"/>
        </w:rPr>
        <w:t xml:space="preserve"> </w:t>
      </w:r>
      <w:r>
        <w:rPr>
          <w:sz w:val="28"/>
          <w:szCs w:val="28"/>
        </w:rPr>
        <w:t xml:space="preserve">[87]. </w:t>
      </w:r>
    </w:p>
    <w:p w:rsidR="00775482" w:rsidRDefault="00775482" w:rsidP="00775482">
      <w:pPr>
        <w:autoSpaceDE w:val="0"/>
        <w:spacing w:line="360" w:lineRule="auto"/>
        <w:ind w:firstLine="709"/>
        <w:jc w:val="both"/>
      </w:pPr>
      <w:r>
        <w:rPr>
          <w:sz w:val="28"/>
          <w:szCs w:val="28"/>
        </w:rPr>
        <w:t xml:space="preserve">Інструкція по застосуванню діазоліна </w:t>
      </w:r>
      <w:r>
        <w:rPr>
          <w:sz w:val="28"/>
          <w:szCs w:val="28"/>
          <w:lang w:val="uk-UA"/>
        </w:rPr>
        <w:t>свідчить про</w:t>
      </w:r>
      <w:r>
        <w:rPr>
          <w:sz w:val="28"/>
          <w:szCs w:val="28"/>
        </w:rPr>
        <w:t xml:space="preserve"> швидк</w:t>
      </w:r>
      <w:r>
        <w:rPr>
          <w:sz w:val="28"/>
          <w:szCs w:val="28"/>
          <w:lang w:val="uk-UA"/>
        </w:rPr>
        <w:t>е</w:t>
      </w:r>
      <w:r>
        <w:rPr>
          <w:sz w:val="28"/>
          <w:szCs w:val="28"/>
        </w:rPr>
        <w:t xml:space="preserve"> всмокту</w:t>
      </w:r>
      <w:r>
        <w:rPr>
          <w:sz w:val="28"/>
          <w:szCs w:val="28"/>
          <w:lang w:val="uk-UA"/>
        </w:rPr>
        <w:t>вання</w:t>
      </w:r>
      <w:r>
        <w:rPr>
          <w:sz w:val="28"/>
          <w:szCs w:val="28"/>
        </w:rPr>
        <w:t xml:space="preserve"> </w:t>
      </w:r>
      <w:r>
        <w:rPr>
          <w:sz w:val="28"/>
          <w:szCs w:val="28"/>
          <w:lang w:val="uk-UA"/>
        </w:rPr>
        <w:t>препарату у</w:t>
      </w:r>
      <w:r>
        <w:rPr>
          <w:sz w:val="28"/>
          <w:szCs w:val="28"/>
        </w:rPr>
        <w:t xml:space="preserve"> травно</w:t>
      </w:r>
      <w:r>
        <w:rPr>
          <w:sz w:val="28"/>
          <w:szCs w:val="28"/>
          <w:lang w:val="uk-UA"/>
        </w:rPr>
        <w:t>му</w:t>
      </w:r>
      <w:r>
        <w:rPr>
          <w:sz w:val="28"/>
          <w:szCs w:val="28"/>
        </w:rPr>
        <w:t xml:space="preserve"> тракт</w:t>
      </w:r>
      <w:r>
        <w:rPr>
          <w:sz w:val="28"/>
          <w:szCs w:val="28"/>
          <w:lang w:val="uk-UA"/>
        </w:rPr>
        <w:t>і</w:t>
      </w:r>
      <w:r>
        <w:rPr>
          <w:sz w:val="28"/>
          <w:szCs w:val="28"/>
        </w:rPr>
        <w:t xml:space="preserve">. Біодоступність коливається у межі 40 – </w:t>
      </w:r>
      <w:r>
        <w:rPr>
          <w:sz w:val="28"/>
          <w:szCs w:val="28"/>
          <w:lang w:val="uk-UA"/>
        </w:rPr>
        <w:t>6</w:t>
      </w:r>
      <w:r>
        <w:rPr>
          <w:sz w:val="28"/>
          <w:szCs w:val="28"/>
        </w:rPr>
        <w:t>0</w:t>
      </w:r>
      <w:r>
        <w:rPr>
          <w:sz w:val="28"/>
          <w:szCs w:val="28"/>
          <w:lang w:val="uk-UA"/>
        </w:rPr>
        <w:t> </w:t>
      </w:r>
      <w:r>
        <w:rPr>
          <w:sz w:val="28"/>
          <w:szCs w:val="28"/>
        </w:rPr>
        <w:t>%. Терапевтичний ефект розвивається через 15–30 хвилин, максимальна дія спостерігається через 1–2 години. Тривалість ефекту може досягати 2</w:t>
      </w:r>
      <w:r>
        <w:rPr>
          <w:sz w:val="28"/>
          <w:szCs w:val="28"/>
          <w:lang w:val="uk-UA"/>
        </w:rPr>
        <w:t> </w:t>
      </w:r>
      <w:r>
        <w:rPr>
          <w:sz w:val="28"/>
          <w:szCs w:val="28"/>
        </w:rPr>
        <w:t>діб. Препарат практично не проникає через гематоенцефалічний бар'єр, метаболізується у печінці шляхом метилування, індукує ферменти печінки, виводиться з організму нирками</w:t>
      </w:r>
      <w:r>
        <w:rPr>
          <w:sz w:val="28"/>
          <w:szCs w:val="28"/>
          <w:lang w:val="uk-UA"/>
        </w:rPr>
        <w:t xml:space="preserve"> </w:t>
      </w:r>
      <w:r>
        <w:rPr>
          <w:sz w:val="28"/>
          <w:szCs w:val="28"/>
        </w:rPr>
        <w:t xml:space="preserve">[88]. </w:t>
      </w:r>
    </w:p>
    <w:p w:rsidR="00775482" w:rsidRDefault="00775482" w:rsidP="00775482">
      <w:pPr>
        <w:tabs>
          <w:tab w:val="left" w:pos="347"/>
        </w:tabs>
        <w:autoSpaceDE w:val="0"/>
        <w:spacing w:line="360" w:lineRule="auto"/>
        <w:ind w:firstLine="227"/>
        <w:jc w:val="right"/>
      </w:pPr>
      <w:r>
        <w:rPr>
          <w:sz w:val="28"/>
          <w:szCs w:val="28"/>
          <w:lang w:val="uk-UA"/>
        </w:rPr>
        <w:t xml:space="preserve">Фармакінетичні параметри діазоліну наведені у таблиці 1.5 [87]. </w:t>
      </w:r>
    </w:p>
    <w:p w:rsidR="00632AC6" w:rsidRDefault="00632AC6">
      <w:pPr>
        <w:suppressAutoHyphens w:val="0"/>
        <w:spacing w:after="160" w:line="259" w:lineRule="auto"/>
        <w:rPr>
          <w:bCs/>
          <w:i/>
          <w:sz w:val="28"/>
          <w:szCs w:val="28"/>
          <w:lang w:val="uk-UA"/>
        </w:rPr>
      </w:pPr>
      <w:r>
        <w:rPr>
          <w:bCs/>
          <w:i/>
          <w:sz w:val="28"/>
          <w:szCs w:val="28"/>
          <w:lang w:val="uk-UA"/>
        </w:rPr>
        <w:br w:type="page"/>
      </w:r>
    </w:p>
    <w:p w:rsidR="00775482" w:rsidRDefault="00775482" w:rsidP="00775482">
      <w:pPr>
        <w:tabs>
          <w:tab w:val="left" w:pos="347"/>
        </w:tabs>
        <w:autoSpaceDE w:val="0"/>
        <w:spacing w:line="360" w:lineRule="auto"/>
        <w:ind w:firstLine="624"/>
        <w:jc w:val="right"/>
      </w:pPr>
      <w:r>
        <w:rPr>
          <w:bCs/>
          <w:i/>
          <w:sz w:val="28"/>
          <w:szCs w:val="28"/>
          <w:lang w:val="uk-UA"/>
        </w:rPr>
        <w:lastRenderedPageBreak/>
        <w:t>Таблиця 1.5.</w:t>
      </w:r>
    </w:p>
    <w:p w:rsidR="00775482" w:rsidRDefault="00775482" w:rsidP="00775482">
      <w:pPr>
        <w:autoSpaceDE w:val="0"/>
        <w:spacing w:line="360" w:lineRule="auto"/>
        <w:ind w:firstLine="709"/>
        <w:jc w:val="center"/>
        <w:rPr>
          <w:sz w:val="28"/>
          <w:szCs w:val="28"/>
          <w:lang w:val="uk-UA"/>
        </w:rPr>
      </w:pPr>
      <w:r>
        <w:rPr>
          <w:b/>
          <w:sz w:val="28"/>
          <w:szCs w:val="28"/>
          <w:lang w:val="uk-UA"/>
        </w:rPr>
        <w:t>Фармакінетичні параметри діазоліну</w:t>
      </w:r>
      <w:r>
        <w:rPr>
          <w:sz w:val="28"/>
          <w:szCs w:val="28"/>
          <w:lang w:val="uk-UA"/>
        </w:rPr>
        <w:t xml:space="preserve"> [87]</w:t>
      </w:r>
    </w:p>
    <w:p w:rsidR="00E4035A" w:rsidRDefault="00E4035A" w:rsidP="00775482">
      <w:pPr>
        <w:autoSpaceDE w:val="0"/>
        <w:spacing w:line="360" w:lineRule="auto"/>
        <w:ind w:firstLine="709"/>
        <w:jc w:val="center"/>
      </w:pPr>
    </w:p>
    <w:tbl>
      <w:tblPr>
        <w:tblW w:w="9594" w:type="dxa"/>
        <w:tblInd w:w="139" w:type="dxa"/>
        <w:tblLayout w:type="fixed"/>
        <w:tblLook w:val="0000" w:firstRow="0" w:lastRow="0" w:firstColumn="0" w:lastColumn="0" w:noHBand="0" w:noVBand="0"/>
      </w:tblPr>
      <w:tblGrid>
        <w:gridCol w:w="5495"/>
        <w:gridCol w:w="4099"/>
      </w:tblGrid>
      <w:tr w:rsidR="00775482" w:rsidTr="00E4035A">
        <w:tc>
          <w:tcPr>
            <w:tcW w:w="5495" w:type="dxa"/>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center"/>
            </w:pPr>
            <w:r>
              <w:rPr>
                <w:sz w:val="28"/>
                <w:szCs w:val="28"/>
                <w:lang w:val="uk-UA"/>
              </w:rPr>
              <w:t>Параметр</w:t>
            </w:r>
          </w:p>
        </w:tc>
        <w:tc>
          <w:tcPr>
            <w:tcW w:w="409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center"/>
            </w:pPr>
            <w:r>
              <w:rPr>
                <w:sz w:val="28"/>
                <w:szCs w:val="28"/>
                <w:lang w:val="uk-UA"/>
              </w:rPr>
              <w:t>Величина</w:t>
            </w:r>
          </w:p>
        </w:tc>
      </w:tr>
      <w:tr w:rsidR="00775482" w:rsidTr="00E4035A">
        <w:tc>
          <w:tcPr>
            <w:tcW w:w="5495" w:type="dxa"/>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both"/>
            </w:pPr>
            <w:r>
              <w:rPr>
                <w:sz w:val="28"/>
                <w:szCs w:val="28"/>
                <w:lang w:val="uk-UA"/>
              </w:rPr>
              <w:t>Кліренс, л /год</w:t>
            </w:r>
          </w:p>
        </w:tc>
        <w:tc>
          <w:tcPr>
            <w:tcW w:w="409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both"/>
            </w:pPr>
            <w:r>
              <w:rPr>
                <w:sz w:val="28"/>
                <w:szCs w:val="28"/>
                <w:lang w:val="uk-UA"/>
              </w:rPr>
              <w:t>13,4±1,2</w:t>
            </w:r>
          </w:p>
        </w:tc>
      </w:tr>
      <w:tr w:rsidR="00775482" w:rsidTr="00E4035A">
        <w:tc>
          <w:tcPr>
            <w:tcW w:w="5495" w:type="dxa"/>
            <w:tcBorders>
              <w:top w:val="single" w:sz="4" w:space="0" w:color="000000"/>
              <w:left w:val="single" w:sz="4" w:space="0" w:color="000000"/>
              <w:bottom w:val="single" w:sz="4" w:space="0" w:color="000000"/>
            </w:tcBorders>
            <w:shd w:val="clear" w:color="auto" w:fill="auto"/>
          </w:tcPr>
          <w:p w:rsidR="00775482" w:rsidRDefault="00775482" w:rsidP="00632AC6">
            <w:pPr>
              <w:autoSpaceDE w:val="0"/>
              <w:spacing w:line="360" w:lineRule="auto"/>
              <w:jc w:val="both"/>
            </w:pPr>
            <w:r>
              <w:rPr>
                <w:sz w:val="28"/>
                <w:szCs w:val="28"/>
                <w:lang w:val="uk-UA"/>
              </w:rPr>
              <w:t>Уявний об'єм розподілу, л</w:t>
            </w:r>
          </w:p>
        </w:tc>
        <w:tc>
          <w:tcPr>
            <w:tcW w:w="409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both"/>
            </w:pPr>
            <w:r>
              <w:rPr>
                <w:sz w:val="28"/>
                <w:szCs w:val="28"/>
                <w:lang w:val="uk-UA"/>
              </w:rPr>
              <w:t>385±39,4</w:t>
            </w:r>
          </w:p>
        </w:tc>
      </w:tr>
      <w:tr w:rsidR="00775482" w:rsidTr="00E4035A">
        <w:tc>
          <w:tcPr>
            <w:tcW w:w="5495" w:type="dxa"/>
            <w:tcBorders>
              <w:top w:val="single" w:sz="4" w:space="0" w:color="000000"/>
              <w:left w:val="single" w:sz="4" w:space="0" w:color="000000"/>
              <w:bottom w:val="single" w:sz="4" w:space="0" w:color="auto"/>
            </w:tcBorders>
            <w:shd w:val="clear" w:color="auto" w:fill="auto"/>
          </w:tcPr>
          <w:p w:rsidR="00775482" w:rsidRDefault="00775482" w:rsidP="00632AC6">
            <w:pPr>
              <w:autoSpaceDE w:val="0"/>
              <w:spacing w:line="360" w:lineRule="auto"/>
              <w:jc w:val="both"/>
            </w:pPr>
            <w:r>
              <w:rPr>
                <w:sz w:val="28"/>
                <w:szCs w:val="28"/>
                <w:lang w:val="uk-UA"/>
              </w:rPr>
              <w:t xml:space="preserve">Константа </w:t>
            </w:r>
            <w:r>
              <w:rPr>
                <w:sz w:val="28"/>
                <w:szCs w:val="28"/>
              </w:rPr>
              <w:t>швидкості виведення, год</w:t>
            </w:r>
            <w:r>
              <w:rPr>
                <w:sz w:val="28"/>
                <w:szCs w:val="28"/>
                <w:vertAlign w:val="superscript"/>
              </w:rPr>
              <w:t>-1</w:t>
            </w:r>
            <w:r>
              <w:rPr>
                <w:sz w:val="28"/>
                <w:szCs w:val="28"/>
              </w:rPr>
              <w:t xml:space="preserve"> </w:t>
            </w:r>
          </w:p>
        </w:tc>
        <w:tc>
          <w:tcPr>
            <w:tcW w:w="4099" w:type="dxa"/>
            <w:tcBorders>
              <w:top w:val="single" w:sz="4" w:space="0" w:color="000000"/>
              <w:left w:val="single" w:sz="4" w:space="0" w:color="000000"/>
              <w:bottom w:val="single" w:sz="4" w:space="0" w:color="auto"/>
              <w:right w:val="single" w:sz="4" w:space="0" w:color="000000"/>
            </w:tcBorders>
            <w:shd w:val="clear" w:color="auto" w:fill="auto"/>
          </w:tcPr>
          <w:p w:rsidR="00775482" w:rsidRDefault="00775482" w:rsidP="00632AC6">
            <w:pPr>
              <w:autoSpaceDE w:val="0"/>
              <w:spacing w:line="360" w:lineRule="auto"/>
              <w:jc w:val="both"/>
            </w:pPr>
            <w:r>
              <w:rPr>
                <w:sz w:val="28"/>
                <w:szCs w:val="28"/>
              </w:rPr>
              <w:t>0,035 ± 0,005</w:t>
            </w:r>
          </w:p>
        </w:tc>
      </w:tr>
      <w:tr w:rsidR="00775482" w:rsidTr="00E4035A">
        <w:tc>
          <w:tcPr>
            <w:tcW w:w="5495"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632AC6">
            <w:pPr>
              <w:autoSpaceDE w:val="0"/>
              <w:spacing w:line="360" w:lineRule="auto"/>
              <w:jc w:val="both"/>
            </w:pPr>
            <w:r>
              <w:rPr>
                <w:sz w:val="28"/>
                <w:szCs w:val="28"/>
              </w:rPr>
              <w:t>Час напіввиведення, год</w:t>
            </w:r>
          </w:p>
        </w:tc>
        <w:tc>
          <w:tcPr>
            <w:tcW w:w="4099"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632AC6">
            <w:pPr>
              <w:autoSpaceDE w:val="0"/>
              <w:spacing w:line="360" w:lineRule="auto"/>
              <w:jc w:val="both"/>
            </w:pPr>
            <w:r>
              <w:rPr>
                <w:sz w:val="28"/>
                <w:szCs w:val="28"/>
              </w:rPr>
              <w:t>19,8 ± 1,6</w:t>
            </w:r>
          </w:p>
        </w:tc>
      </w:tr>
      <w:tr w:rsidR="00775482" w:rsidTr="00E4035A">
        <w:tc>
          <w:tcPr>
            <w:tcW w:w="5495" w:type="dxa"/>
            <w:tcBorders>
              <w:top w:val="single" w:sz="4" w:space="0" w:color="auto"/>
              <w:left w:val="single" w:sz="4" w:space="0" w:color="000000"/>
              <w:bottom w:val="single" w:sz="4" w:space="0" w:color="auto"/>
            </w:tcBorders>
            <w:shd w:val="clear" w:color="auto" w:fill="auto"/>
          </w:tcPr>
          <w:p w:rsidR="00775482" w:rsidRDefault="00775482" w:rsidP="00632AC6">
            <w:pPr>
              <w:autoSpaceDE w:val="0"/>
              <w:jc w:val="both"/>
            </w:pPr>
            <w:r>
              <w:rPr>
                <w:sz w:val="28"/>
                <w:szCs w:val="28"/>
              </w:rPr>
              <w:t>Площа під фармакінетичною кривою, мкг/мл·год</w:t>
            </w:r>
          </w:p>
        </w:tc>
        <w:tc>
          <w:tcPr>
            <w:tcW w:w="4099" w:type="dxa"/>
            <w:tcBorders>
              <w:top w:val="single" w:sz="4" w:space="0" w:color="auto"/>
              <w:left w:val="single" w:sz="4" w:space="0" w:color="000000"/>
              <w:bottom w:val="single" w:sz="4" w:space="0" w:color="auto"/>
              <w:right w:val="single" w:sz="4" w:space="0" w:color="000000"/>
            </w:tcBorders>
            <w:shd w:val="clear" w:color="auto" w:fill="auto"/>
          </w:tcPr>
          <w:p w:rsidR="00775482" w:rsidRDefault="00775482" w:rsidP="00632AC6">
            <w:pPr>
              <w:autoSpaceDE w:val="0"/>
              <w:spacing w:line="360" w:lineRule="auto"/>
              <w:jc w:val="both"/>
            </w:pPr>
            <w:r>
              <w:rPr>
                <w:sz w:val="28"/>
                <w:szCs w:val="28"/>
              </w:rPr>
              <w:t>31,2±3,6</w:t>
            </w:r>
          </w:p>
        </w:tc>
      </w:tr>
      <w:tr w:rsidR="00775482" w:rsidTr="00E4035A">
        <w:tc>
          <w:tcPr>
            <w:tcW w:w="5495" w:type="dxa"/>
            <w:tcBorders>
              <w:top w:val="single" w:sz="4" w:space="0" w:color="auto"/>
              <w:left w:val="single" w:sz="4" w:space="0" w:color="000000"/>
              <w:bottom w:val="single" w:sz="4" w:space="0" w:color="000000"/>
            </w:tcBorders>
            <w:shd w:val="clear" w:color="auto" w:fill="auto"/>
          </w:tcPr>
          <w:p w:rsidR="00775482" w:rsidRDefault="00775482" w:rsidP="00632AC6">
            <w:pPr>
              <w:autoSpaceDE w:val="0"/>
              <w:spacing w:line="360" w:lineRule="auto"/>
              <w:jc w:val="both"/>
            </w:pPr>
            <w:r>
              <w:rPr>
                <w:sz w:val="28"/>
                <w:szCs w:val="28"/>
              </w:rPr>
              <w:t>Максимальна концентрація, мкг/мл</w:t>
            </w:r>
          </w:p>
        </w:tc>
        <w:tc>
          <w:tcPr>
            <w:tcW w:w="4099" w:type="dxa"/>
            <w:tcBorders>
              <w:top w:val="single" w:sz="4" w:space="0" w:color="auto"/>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both"/>
            </w:pPr>
            <w:r>
              <w:rPr>
                <w:sz w:val="28"/>
                <w:szCs w:val="28"/>
              </w:rPr>
              <w:t>0,98±0,09</w:t>
            </w:r>
          </w:p>
        </w:tc>
      </w:tr>
      <w:tr w:rsidR="00775482" w:rsidTr="00E4035A">
        <w:tc>
          <w:tcPr>
            <w:tcW w:w="5495" w:type="dxa"/>
            <w:tcBorders>
              <w:top w:val="single" w:sz="4" w:space="0" w:color="000000"/>
              <w:left w:val="single" w:sz="4" w:space="0" w:color="000000"/>
              <w:bottom w:val="single" w:sz="4" w:space="0" w:color="000000"/>
            </w:tcBorders>
            <w:shd w:val="clear" w:color="auto" w:fill="auto"/>
          </w:tcPr>
          <w:p w:rsidR="00775482" w:rsidRDefault="00775482" w:rsidP="00632AC6">
            <w:pPr>
              <w:autoSpaceDE w:val="0"/>
              <w:jc w:val="both"/>
            </w:pPr>
            <w:r>
              <w:rPr>
                <w:sz w:val="28"/>
                <w:szCs w:val="28"/>
              </w:rPr>
              <w:t>Час досягнення максимальної концентрації, год</w:t>
            </w:r>
          </w:p>
        </w:tc>
        <w:tc>
          <w:tcPr>
            <w:tcW w:w="409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autoSpaceDE w:val="0"/>
              <w:spacing w:line="360" w:lineRule="auto"/>
              <w:jc w:val="both"/>
            </w:pPr>
            <w:r>
              <w:rPr>
                <w:sz w:val="28"/>
                <w:szCs w:val="28"/>
              </w:rPr>
              <w:t>4</w:t>
            </w:r>
          </w:p>
        </w:tc>
      </w:tr>
    </w:tbl>
    <w:p w:rsidR="00775482" w:rsidRDefault="00775482" w:rsidP="00775482">
      <w:pPr>
        <w:spacing w:line="360" w:lineRule="auto"/>
        <w:ind w:firstLine="709"/>
        <w:jc w:val="both"/>
        <w:rPr>
          <w:sz w:val="28"/>
          <w:szCs w:val="28"/>
        </w:rPr>
      </w:pPr>
    </w:p>
    <w:p w:rsidR="00775482" w:rsidRDefault="00775482" w:rsidP="00775482">
      <w:pPr>
        <w:spacing w:line="360" w:lineRule="auto"/>
        <w:ind w:firstLine="709"/>
        <w:jc w:val="both"/>
      </w:pPr>
      <w:r>
        <w:rPr>
          <w:sz w:val="28"/>
          <w:szCs w:val="28"/>
        </w:rPr>
        <w:t xml:space="preserve">При призначенні діазоліну слід пам'ятати, що термін вживання антигістамінних препаратів обмежений. Це пояснюється трьома етапами дії антигістамінних препаратів. У першому періоді проявляється саме антигістамінний ефект, а у другому </w:t>
      </w:r>
      <w:r>
        <w:rPr>
          <w:sz w:val="28"/>
          <w:szCs w:val="28"/>
          <w:lang w:val="uk-UA"/>
        </w:rPr>
        <w:t>виник</w:t>
      </w:r>
      <w:r>
        <w:rPr>
          <w:sz w:val="28"/>
          <w:szCs w:val="28"/>
        </w:rPr>
        <w:t>ає ефект звикання. Друг</w:t>
      </w:r>
      <w:r>
        <w:rPr>
          <w:sz w:val="28"/>
          <w:szCs w:val="28"/>
          <w:lang w:val="uk-UA"/>
        </w:rPr>
        <w:t>ий</w:t>
      </w:r>
      <w:r>
        <w:rPr>
          <w:sz w:val="28"/>
          <w:szCs w:val="28"/>
        </w:rPr>
        <w:t xml:space="preserve"> період настає, як правило</w:t>
      </w:r>
      <w:r>
        <w:rPr>
          <w:sz w:val="28"/>
          <w:szCs w:val="28"/>
          <w:lang w:val="uk-UA"/>
        </w:rPr>
        <w:t>,</w:t>
      </w:r>
      <w:r>
        <w:rPr>
          <w:sz w:val="28"/>
          <w:szCs w:val="28"/>
        </w:rPr>
        <w:t xml:space="preserve"> через 1-1,5 місяці і характеризується втратою терапевтичного ефекту. У третьому періоді сам АГП стає алергеном і може викликати загальні та місцеві алергічні ефекти [89]</w:t>
      </w:r>
      <w:r>
        <w:rPr>
          <w:sz w:val="28"/>
          <w:szCs w:val="28"/>
          <w:lang w:val="uk-UA"/>
        </w:rPr>
        <w:t xml:space="preserve">. </w:t>
      </w:r>
    </w:p>
    <w:p w:rsidR="00775482" w:rsidRDefault="00775482" w:rsidP="00775482">
      <w:pPr>
        <w:autoSpaceDE w:val="0"/>
        <w:spacing w:line="360" w:lineRule="auto"/>
        <w:ind w:firstLine="709"/>
        <w:jc w:val="both"/>
      </w:pPr>
      <w:r>
        <w:rPr>
          <w:sz w:val="28"/>
          <w:szCs w:val="28"/>
        </w:rPr>
        <w:t>Окрім побічного алергічного ефекту, препарати мебгідроліну викликають агранулоцитоз, нейтропенію [90</w:t>
      </w:r>
      <w:r>
        <w:rPr>
          <w:sz w:val="28"/>
          <w:szCs w:val="28"/>
          <w:lang w:val="uk-UA"/>
        </w:rPr>
        <w:t>]</w:t>
      </w:r>
      <w:r>
        <w:rPr>
          <w:sz w:val="28"/>
          <w:szCs w:val="28"/>
        </w:rPr>
        <w:t>, також зафіксовані випадки тромбоцитопенії [91</w:t>
      </w:r>
      <w:r>
        <w:rPr>
          <w:sz w:val="28"/>
          <w:szCs w:val="28"/>
          <w:lang w:val="uk-UA"/>
        </w:rPr>
        <w:t>]</w:t>
      </w:r>
      <w:r>
        <w:rPr>
          <w:sz w:val="28"/>
          <w:szCs w:val="28"/>
        </w:rPr>
        <w:t>. При тривалому прийомі мебгідраліну може виникнути пізня екстрапірамідальна гіперкінезія [92]. Є дані про ризик токсичного впливу діазоліну на нервові клітини (загальмованість, запаморочення), особливо молодого організму</w:t>
      </w:r>
      <w:r>
        <w:rPr>
          <w:sz w:val="28"/>
          <w:szCs w:val="28"/>
          <w:lang w:val="uk-UA"/>
        </w:rPr>
        <w:t xml:space="preserve"> </w:t>
      </w:r>
      <w:r>
        <w:rPr>
          <w:sz w:val="28"/>
          <w:szCs w:val="28"/>
        </w:rPr>
        <w:t xml:space="preserve">[93]. </w:t>
      </w:r>
    </w:p>
    <w:p w:rsidR="00775482" w:rsidRDefault="00775482" w:rsidP="00775482">
      <w:pPr>
        <w:shd w:val="clear" w:color="auto" w:fill="FFFFFF"/>
        <w:spacing w:line="360" w:lineRule="auto"/>
        <w:ind w:firstLine="709"/>
        <w:jc w:val="both"/>
      </w:pPr>
      <w:r>
        <w:rPr>
          <w:sz w:val="28"/>
          <w:szCs w:val="28"/>
        </w:rPr>
        <w:t xml:space="preserve">Препарати мебгідроліну також використовуються у ветеринарній практиці при лікуванні харчової гіперчутливості та алергічних станів. Діазолін </w:t>
      </w:r>
      <w:r>
        <w:rPr>
          <w:sz w:val="28"/>
          <w:szCs w:val="28"/>
          <w:lang w:val="uk-UA"/>
        </w:rPr>
        <w:t>вважають</w:t>
      </w:r>
      <w:r>
        <w:rPr>
          <w:sz w:val="28"/>
          <w:szCs w:val="28"/>
        </w:rPr>
        <w:t xml:space="preserve"> малотоксичною речовино</w:t>
      </w:r>
      <w:r>
        <w:rPr>
          <w:sz w:val="28"/>
          <w:szCs w:val="28"/>
          <w:lang w:val="uk-UA"/>
        </w:rPr>
        <w:t>ю</w:t>
      </w:r>
      <w:r>
        <w:rPr>
          <w:sz w:val="28"/>
          <w:szCs w:val="28"/>
        </w:rPr>
        <w:t xml:space="preserve">. Дорослим тваринам призначається у дозі 0,015-0,35 </w:t>
      </w:r>
      <w:r>
        <w:rPr>
          <w:sz w:val="28"/>
          <w:szCs w:val="28"/>
        </w:rPr>
        <w:lastRenderedPageBreak/>
        <w:t>г на 10 кг живої ваги, молодим тваринам від 0,007 до 0,035 г на 10 кг живої ваги. Найвищі дози для дорослих тварин: разова</w:t>
      </w:r>
      <w:r>
        <w:rPr>
          <w:sz w:val="28"/>
          <w:szCs w:val="28"/>
          <w:lang w:val="uk-UA"/>
        </w:rPr>
        <w:t xml:space="preserve"> </w:t>
      </w:r>
      <w:r>
        <w:rPr>
          <w:sz w:val="28"/>
          <w:szCs w:val="28"/>
        </w:rPr>
        <w:t>- 0,2 г, добова 0,4 г на 10 кг живої ваги</w:t>
      </w:r>
      <w:r>
        <w:rPr>
          <w:sz w:val="28"/>
          <w:szCs w:val="28"/>
          <w:lang w:val="uk-UA"/>
        </w:rPr>
        <w:t xml:space="preserve"> </w:t>
      </w:r>
      <w:r>
        <w:rPr>
          <w:sz w:val="28"/>
          <w:szCs w:val="28"/>
        </w:rPr>
        <w:t>[94].</w:t>
      </w:r>
      <w:r>
        <w:t xml:space="preserve"> </w:t>
      </w:r>
    </w:p>
    <w:p w:rsidR="00775482" w:rsidRPr="00DB7512" w:rsidRDefault="00775482" w:rsidP="00775482">
      <w:pPr>
        <w:shd w:val="clear" w:color="auto" w:fill="FFFFFF"/>
        <w:spacing w:line="360" w:lineRule="auto"/>
        <w:ind w:firstLine="709"/>
        <w:jc w:val="both"/>
        <w:rPr>
          <w:lang w:val="uk-UA"/>
        </w:rPr>
      </w:pPr>
      <w:r>
        <w:rPr>
          <w:color w:val="000000"/>
          <w:sz w:val="28"/>
          <w:szCs w:val="28"/>
          <w:shd w:val="clear" w:color="auto" w:fill="FFFFFF"/>
          <w:lang w:val="uk-UA"/>
        </w:rPr>
        <w:t>Лікарські форми мебгідроліну, які розроблені та виробляються без змін упродовж 50 років, мають застарілий склад та нестабільність фармакологічних показників. Отже, потребують удосконалення, з метою забезпечення високої швидкості розчинення речовини в рідких середовищах та досягнення фармакологічного ефекту, що важливо при багатьох алергічних захворюваннях. Саме таким покращенням присвячені роботи, спрямовані на збільшення ефективності та біодоступності діазоліну [7, 81, 95]. Очевидно, що мебгідролін, виробництво якого відбувається на вітчизняних підприємствах, залишиться упродовж тривалого часу одним з основних засобів для лікування алергічних захворювань.</w:t>
      </w:r>
    </w:p>
    <w:p w:rsidR="00775482" w:rsidRDefault="00775482" w:rsidP="00775482">
      <w:pPr>
        <w:shd w:val="clear" w:color="auto" w:fill="FFFFFF"/>
        <w:spacing w:line="360" w:lineRule="auto"/>
        <w:ind w:firstLine="709"/>
        <w:jc w:val="both"/>
      </w:pPr>
      <w:r>
        <w:rPr>
          <w:color w:val="000000"/>
          <w:sz w:val="28"/>
          <w:szCs w:val="28"/>
          <w:shd w:val="clear" w:color="auto" w:fill="FFFFFF"/>
          <w:lang w:val="uk-UA"/>
        </w:rPr>
        <w:t xml:space="preserve">Незважаючи на тривалу історію застосування мебгідроліну у лікарській практиці та суто вітчизняне виробництво цієї субстанції, дані про токсичні властивості цього препарату обмежені. До цього часу також не розроблені гігієнічні регламенти мебгідроліну для об'єктів довкілля. </w:t>
      </w:r>
    </w:p>
    <w:p w:rsidR="00775482" w:rsidRDefault="00775482" w:rsidP="00775482">
      <w:pPr>
        <w:spacing w:line="360" w:lineRule="auto"/>
        <w:ind w:firstLine="708"/>
        <w:jc w:val="both"/>
      </w:pPr>
      <w:r>
        <w:rPr>
          <w:color w:val="000000"/>
          <w:sz w:val="28"/>
          <w:szCs w:val="28"/>
          <w:lang w:val="uk-UA"/>
        </w:rPr>
        <w:t>У зв</w:t>
      </w:r>
      <w:r>
        <w:rPr>
          <w:color w:val="000000"/>
          <w:sz w:val="28"/>
          <w:szCs w:val="28"/>
          <w:vertAlign w:val="superscript"/>
          <w:lang w:val="uk-UA"/>
        </w:rPr>
        <w:t>,</w:t>
      </w:r>
      <w:r>
        <w:rPr>
          <w:color w:val="000000"/>
          <w:sz w:val="28"/>
          <w:szCs w:val="28"/>
          <w:lang w:val="uk-UA"/>
        </w:rPr>
        <w:t xml:space="preserve">язку з цим актуальним є  </w:t>
      </w:r>
      <w:r>
        <w:rPr>
          <w:sz w:val="28"/>
          <w:szCs w:val="28"/>
          <w:lang w:val="uk-UA"/>
        </w:rPr>
        <w:t>встановлених параметрів токсичності і гігієнічних показників, що дозволить науково обґрунтування гігієнічні нормативи діазоліну у повітрі робочої зони, атмосферному повітрі та воді відкритих водойм.</w:t>
      </w:r>
    </w:p>
    <w:p w:rsidR="00775482" w:rsidRDefault="00775482" w:rsidP="00775482">
      <w:pPr>
        <w:spacing w:line="360" w:lineRule="auto"/>
        <w:ind w:firstLine="709"/>
      </w:pPr>
      <w:r>
        <w:rPr>
          <w:sz w:val="28"/>
          <w:szCs w:val="28"/>
          <w:lang w:val="uk-UA"/>
        </w:rPr>
        <w:t>Саме цим питанням була присвячена виконана дисертаційна робота.</w:t>
      </w:r>
    </w:p>
    <w:p w:rsidR="00775482" w:rsidRDefault="00775482" w:rsidP="00775482">
      <w:pPr>
        <w:pageBreakBefore/>
        <w:spacing w:line="360" w:lineRule="auto"/>
        <w:jc w:val="center"/>
      </w:pPr>
      <w:r>
        <w:rPr>
          <w:sz w:val="28"/>
          <w:szCs w:val="28"/>
          <w:lang w:val="uk-UA"/>
        </w:rPr>
        <w:lastRenderedPageBreak/>
        <w:t>РОЗДІЛ 2</w:t>
      </w:r>
    </w:p>
    <w:p w:rsidR="00775482" w:rsidRDefault="00775482" w:rsidP="00775482">
      <w:pPr>
        <w:spacing w:line="360" w:lineRule="auto"/>
        <w:ind w:firstLine="709"/>
        <w:jc w:val="center"/>
        <w:rPr>
          <w:sz w:val="28"/>
          <w:szCs w:val="28"/>
          <w:lang w:val="uk-UA"/>
        </w:rPr>
      </w:pPr>
      <w:r>
        <w:rPr>
          <w:sz w:val="28"/>
          <w:szCs w:val="28"/>
          <w:lang w:val="uk-UA"/>
        </w:rPr>
        <w:t>МАТЕРІАЛИ ТА МЕТОДИ ДОСЛІДЖЕНЬ</w:t>
      </w:r>
    </w:p>
    <w:p w:rsidR="00632AC6" w:rsidRDefault="00632AC6" w:rsidP="00775482">
      <w:pPr>
        <w:spacing w:line="360" w:lineRule="auto"/>
        <w:ind w:firstLine="709"/>
        <w:jc w:val="center"/>
      </w:pPr>
    </w:p>
    <w:p w:rsidR="00775482" w:rsidRPr="00DB7512" w:rsidRDefault="00775482" w:rsidP="00775482">
      <w:pPr>
        <w:spacing w:line="360" w:lineRule="auto"/>
        <w:ind w:firstLine="709"/>
        <w:jc w:val="both"/>
        <w:rPr>
          <w:lang w:val="uk-UA"/>
        </w:rPr>
      </w:pPr>
      <w:r>
        <w:rPr>
          <w:sz w:val="28"/>
          <w:szCs w:val="28"/>
          <w:lang w:val="uk-UA"/>
        </w:rPr>
        <w:t>Об</w:t>
      </w:r>
      <w:r>
        <w:rPr>
          <w:rFonts w:ascii="Symbol" w:eastAsia="Symbol" w:hAnsi="Symbol" w:cs="Symbol"/>
          <w:sz w:val="28"/>
          <w:szCs w:val="28"/>
        </w:rPr>
        <w:t></w:t>
      </w:r>
      <w:r>
        <w:rPr>
          <w:rFonts w:eastAsia="Symbol" w:cs="Symbol"/>
          <w:sz w:val="28"/>
          <w:szCs w:val="28"/>
          <w:lang w:val="uk-UA"/>
        </w:rPr>
        <w:t xml:space="preserve">єктом досліджень був активний фармацевтичний інгредієнт діазолін, який використовується у виробництві лікарського засобу </w:t>
      </w:r>
      <w:r>
        <w:rPr>
          <w:rFonts w:eastAsia="Symbol" w:cs="Symbol"/>
          <w:bCs/>
          <w:sz w:val="28"/>
          <w:szCs w:val="28"/>
          <w:lang w:val="uk-UA"/>
        </w:rPr>
        <w:t>Діазолін®</w:t>
      </w:r>
      <w:r>
        <w:rPr>
          <w:rFonts w:eastAsia="Symbol" w:cs="Symbol"/>
          <w:sz w:val="28"/>
          <w:szCs w:val="28"/>
          <w:lang w:val="uk-UA"/>
        </w:rPr>
        <w:t xml:space="preserve"> на ПАТ “Фармак” м. Київ. Також цю субстанцію використовують для виробництва антигістамінних препаратів І покоління фармацевтична фірма «Дарниця» м. Київ та ТОВ «Дослідний завод «ГНЦЛ»” м. Харків.</w:t>
      </w:r>
    </w:p>
    <w:p w:rsidR="00775482" w:rsidRDefault="00775482" w:rsidP="00775482">
      <w:pPr>
        <w:pStyle w:val="af6"/>
        <w:tabs>
          <w:tab w:val="left" w:pos="993"/>
        </w:tabs>
        <w:spacing w:line="360" w:lineRule="auto"/>
        <w:ind w:left="0" w:firstLine="567"/>
        <w:jc w:val="both"/>
      </w:pPr>
      <w:r>
        <w:rPr>
          <w:rFonts w:eastAsia="Symbol" w:cs="Symbol"/>
          <w:sz w:val="28"/>
          <w:szCs w:val="28"/>
          <w:lang w:val="uk-UA"/>
        </w:rPr>
        <w:t>Діазолін - 9-бензил-2- метил-,2,3,4-тетрагідро-</w:t>
      </w:r>
      <w:r>
        <w:rPr>
          <w:rFonts w:eastAsia="Symbol" w:cs="Symbol"/>
          <w:color w:val="000000"/>
          <w:sz w:val="28"/>
          <w:szCs w:val="28"/>
          <w:lang w:val="uk-UA"/>
        </w:rPr>
        <w:t>1</w:t>
      </w:r>
      <w:r>
        <w:rPr>
          <w:rFonts w:eastAsia="Symbol" w:cs="Symbol"/>
          <w:color w:val="000000"/>
          <w:sz w:val="28"/>
          <w:szCs w:val="28"/>
        </w:rPr>
        <w:t>H</w:t>
      </w:r>
      <w:r>
        <w:rPr>
          <w:rFonts w:eastAsia="Symbol" w:cs="Symbol"/>
          <w:color w:val="000000"/>
          <w:sz w:val="28"/>
          <w:szCs w:val="28"/>
          <w:lang w:val="uk-UA"/>
        </w:rPr>
        <w:t>-</w:t>
      </w:r>
      <w:r>
        <w:rPr>
          <w:rFonts w:eastAsia="Symbol" w:cs="Symbol"/>
          <w:color w:val="000000"/>
          <w:sz w:val="28"/>
          <w:szCs w:val="28"/>
        </w:rPr>
        <w:t>β</w:t>
      </w:r>
      <w:r>
        <w:rPr>
          <w:rFonts w:eastAsia="Symbol" w:cs="Symbol"/>
          <w:color w:val="000000"/>
          <w:sz w:val="28"/>
          <w:szCs w:val="28"/>
          <w:lang w:val="uk-UA"/>
        </w:rPr>
        <w:t xml:space="preserve">-карболін. </w:t>
      </w:r>
      <w:r>
        <w:rPr>
          <w:rFonts w:eastAsia="Symbol" w:cs="Symbol"/>
          <w:sz w:val="28"/>
          <w:szCs w:val="28"/>
          <w:lang w:val="uk-UA"/>
        </w:rPr>
        <w:t xml:space="preserve">Синоніми: Мебгідролін, Омерил. CAS №: 524-81-2. Емпірична формула: </w:t>
      </w:r>
      <w:hyperlink r:id="rId9" w:history="1">
        <w:r>
          <w:rPr>
            <w:rStyle w:val="a8"/>
            <w:rFonts w:eastAsia="Symbol" w:cs="Symbol"/>
            <w:bCs/>
            <w:sz w:val="28"/>
            <w:szCs w:val="28"/>
          </w:rPr>
          <w:t>C</w:t>
        </w:r>
      </w:hyperlink>
      <w:r>
        <w:rPr>
          <w:rFonts w:eastAsia="Symbol" w:cs="Symbol"/>
          <w:sz w:val="28"/>
          <w:szCs w:val="28"/>
          <w:vertAlign w:val="subscript"/>
          <w:lang w:val="uk-UA"/>
        </w:rPr>
        <w:t>19</w:t>
      </w:r>
      <w:hyperlink r:id="rId10" w:history="1">
        <w:r>
          <w:rPr>
            <w:rStyle w:val="a8"/>
            <w:rFonts w:eastAsia="Symbol" w:cs="Symbol"/>
            <w:bCs/>
            <w:sz w:val="28"/>
            <w:szCs w:val="28"/>
          </w:rPr>
          <w:t>H</w:t>
        </w:r>
      </w:hyperlink>
      <w:r>
        <w:rPr>
          <w:rFonts w:eastAsia="Symbol" w:cs="Symbol"/>
          <w:sz w:val="28"/>
          <w:szCs w:val="28"/>
          <w:vertAlign w:val="subscript"/>
          <w:lang w:val="uk-UA"/>
        </w:rPr>
        <w:t>20</w:t>
      </w:r>
      <w:hyperlink r:id="rId11" w:history="1">
        <w:r>
          <w:rPr>
            <w:rStyle w:val="a8"/>
            <w:rFonts w:eastAsia="Symbol" w:cs="Symbol"/>
            <w:bCs/>
            <w:sz w:val="28"/>
            <w:szCs w:val="28"/>
          </w:rPr>
          <w:t>N</w:t>
        </w:r>
      </w:hyperlink>
      <w:r>
        <w:rPr>
          <w:rFonts w:eastAsia="Symbol" w:cs="Symbol"/>
          <w:sz w:val="28"/>
          <w:szCs w:val="28"/>
          <w:vertAlign w:val="subscript"/>
          <w:lang w:val="uk-UA"/>
        </w:rPr>
        <w:t>2</w:t>
      </w:r>
      <w:r>
        <w:rPr>
          <w:rFonts w:eastAsia="Symbol" w:cs="Symbol"/>
          <w:sz w:val="28"/>
          <w:szCs w:val="28"/>
          <w:lang w:val="uk-UA"/>
        </w:rPr>
        <w:t>, молекулярна маса</w:t>
      </w:r>
      <w:r>
        <w:rPr>
          <w:rFonts w:eastAsia="Symbol" w:cs="Symbol"/>
          <w:b/>
          <w:sz w:val="28"/>
          <w:szCs w:val="28"/>
          <w:lang w:val="uk-UA"/>
        </w:rPr>
        <w:t>:</w:t>
      </w:r>
      <w:r>
        <w:rPr>
          <w:rFonts w:eastAsia="Symbol" w:cs="Symbol"/>
          <w:sz w:val="28"/>
          <w:szCs w:val="28"/>
          <w:lang w:val="uk-UA"/>
        </w:rPr>
        <w:t xml:space="preserve"> 276,376. За зовнішнім виглядом - білий або білий з кремовим відтінком кристалічний порошок. </w:t>
      </w:r>
      <w:r>
        <w:rPr>
          <w:rFonts w:eastAsia="Symbol" w:cs="Symbol"/>
          <w:sz w:val="28"/>
          <w:szCs w:val="28"/>
        </w:rPr>
        <w:t>Практич</w:t>
      </w:r>
      <w:r>
        <w:rPr>
          <w:rFonts w:eastAsia="Symbol" w:cs="Symbol"/>
          <w:sz w:val="28"/>
          <w:szCs w:val="28"/>
          <w:lang w:val="uk-UA"/>
        </w:rPr>
        <w:t xml:space="preserve">но </w:t>
      </w:r>
      <w:r>
        <w:rPr>
          <w:rFonts w:eastAsia="Symbol" w:cs="Symbol"/>
          <w:sz w:val="28"/>
          <w:szCs w:val="28"/>
        </w:rPr>
        <w:t>нер</w:t>
      </w:r>
      <w:r>
        <w:rPr>
          <w:rFonts w:eastAsia="Symbol" w:cs="Symbol"/>
          <w:sz w:val="28"/>
          <w:szCs w:val="28"/>
          <w:lang w:val="uk-UA"/>
        </w:rPr>
        <w:t>озчинний</w:t>
      </w:r>
      <w:r>
        <w:rPr>
          <w:rFonts w:eastAsia="Symbol" w:cs="Symbol"/>
          <w:sz w:val="28"/>
          <w:szCs w:val="28"/>
        </w:rPr>
        <w:t xml:space="preserve"> </w:t>
      </w:r>
      <w:r>
        <w:rPr>
          <w:rFonts w:eastAsia="Symbol" w:cs="Symbol"/>
          <w:sz w:val="28"/>
          <w:szCs w:val="28"/>
          <w:lang w:val="uk-UA"/>
        </w:rPr>
        <w:t>у</w:t>
      </w:r>
      <w:r>
        <w:rPr>
          <w:rFonts w:eastAsia="Symbol" w:cs="Symbol"/>
          <w:sz w:val="28"/>
          <w:szCs w:val="28"/>
        </w:rPr>
        <w:t xml:space="preserve"> в</w:t>
      </w:r>
      <w:r>
        <w:rPr>
          <w:rFonts w:eastAsia="Symbol" w:cs="Symbol"/>
          <w:sz w:val="28"/>
          <w:szCs w:val="28"/>
          <w:lang w:val="uk-UA"/>
        </w:rPr>
        <w:t>оді</w:t>
      </w:r>
      <w:r>
        <w:rPr>
          <w:rFonts w:eastAsia="Symbol" w:cs="Symbol"/>
          <w:sz w:val="28"/>
          <w:szCs w:val="28"/>
        </w:rPr>
        <w:t xml:space="preserve"> </w:t>
      </w:r>
      <w:r>
        <w:rPr>
          <w:rFonts w:eastAsia="Symbol" w:cs="Symbol"/>
          <w:sz w:val="28"/>
          <w:szCs w:val="28"/>
          <w:lang w:val="uk-UA"/>
        </w:rPr>
        <w:t>та в органічних розчинниках</w:t>
      </w:r>
      <w:r>
        <w:rPr>
          <w:rFonts w:eastAsia="Symbol" w:cs="Symbol"/>
          <w:sz w:val="28"/>
          <w:szCs w:val="28"/>
        </w:rPr>
        <w:t xml:space="preserve">. </w:t>
      </w:r>
    </w:p>
    <w:p w:rsidR="00775482" w:rsidRDefault="00775482" w:rsidP="00775482">
      <w:pPr>
        <w:pStyle w:val="220"/>
        <w:spacing w:after="0" w:line="360" w:lineRule="auto"/>
        <w:ind w:firstLine="709"/>
      </w:pPr>
      <w:r>
        <w:rPr>
          <w:rFonts w:eastAsia="Symbol" w:cs="Symbol"/>
          <w:sz w:val="28"/>
          <w:szCs w:val="28"/>
          <w:lang w:val="uk-UA"/>
        </w:rPr>
        <w:t>Структурна формула:</w:t>
      </w:r>
    </w:p>
    <w:p w:rsidR="00775482" w:rsidRDefault="00775482" w:rsidP="00775482">
      <w:pPr>
        <w:pStyle w:val="220"/>
        <w:spacing w:after="0" w:line="360" w:lineRule="auto"/>
        <w:ind w:firstLine="709"/>
        <w:rPr>
          <w:rFonts w:eastAsia="Symbol"/>
          <w:sz w:val="28"/>
          <w:szCs w:val="28"/>
          <w:lang w:val="uk-UA"/>
        </w:rPr>
      </w:pPr>
      <w:r>
        <w:rPr>
          <w:rFonts w:ascii="Arial" w:eastAsia="Symbol" w:hAnsi="Arial" w:cs="Arial"/>
          <w:noProof/>
          <w:color w:val="000000"/>
          <w:lang w:eastAsia="ru-RU"/>
        </w:rPr>
        <w:drawing>
          <wp:inline distT="0" distB="0" distL="0" distR="0">
            <wp:extent cx="1297305" cy="914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97305" cy="914400"/>
                    </a:xfrm>
                    <a:prstGeom prst="rect">
                      <a:avLst/>
                    </a:prstGeom>
                    <a:solidFill>
                      <a:srgbClr val="FFFFFF"/>
                    </a:solidFill>
                    <a:ln>
                      <a:noFill/>
                    </a:ln>
                  </pic:spPr>
                </pic:pic>
              </a:graphicData>
            </a:graphic>
          </wp:inline>
        </w:drawing>
      </w:r>
    </w:p>
    <w:p w:rsidR="00775482" w:rsidRDefault="00775482" w:rsidP="00775482">
      <w:pPr>
        <w:spacing w:line="360" w:lineRule="auto"/>
        <w:ind w:firstLine="709"/>
        <w:jc w:val="both"/>
      </w:pPr>
      <w:r>
        <w:rPr>
          <w:rFonts w:eastAsia="Symbol"/>
          <w:sz w:val="28"/>
          <w:szCs w:val="28"/>
          <w:lang w:val="uk-UA"/>
        </w:rPr>
        <w:t xml:space="preserve">У повітря робочої зони надходить у вигляді </w:t>
      </w:r>
      <w:r>
        <w:rPr>
          <w:rFonts w:eastAsia="Symbol"/>
          <w:sz w:val="28"/>
          <w:szCs w:val="28"/>
        </w:rPr>
        <w:t xml:space="preserve">аерозолю дезінтеграції. </w:t>
      </w:r>
      <w:r>
        <w:rPr>
          <w:rFonts w:eastAsia="Symbol"/>
          <w:sz w:val="28"/>
          <w:szCs w:val="28"/>
          <w:lang w:val="uk-UA"/>
        </w:rPr>
        <w:t xml:space="preserve">Виробник субстанції “ФАРМХІМ” м. Шостка (Україна). </w:t>
      </w:r>
    </w:p>
    <w:p w:rsidR="00775482" w:rsidRDefault="00775482" w:rsidP="00775482">
      <w:pPr>
        <w:spacing w:line="360" w:lineRule="auto"/>
        <w:ind w:firstLine="709"/>
        <w:jc w:val="both"/>
      </w:pPr>
      <w:r>
        <w:rPr>
          <w:rFonts w:eastAsia="Symbol"/>
          <w:color w:val="000000"/>
          <w:sz w:val="28"/>
          <w:szCs w:val="28"/>
          <w:lang w:val="uk-UA"/>
        </w:rPr>
        <w:t>Мінімальна добова терапевтична доза (МДТД) – 0,</w:t>
      </w:r>
      <w:r>
        <w:rPr>
          <w:rFonts w:eastAsia="Symbol"/>
          <w:color w:val="000000"/>
          <w:sz w:val="28"/>
          <w:szCs w:val="28"/>
        </w:rPr>
        <w:t>3</w:t>
      </w:r>
      <w:r>
        <w:rPr>
          <w:rFonts w:eastAsia="Symbol"/>
          <w:color w:val="000000"/>
          <w:sz w:val="28"/>
          <w:szCs w:val="28"/>
          <w:lang w:val="uk-UA"/>
        </w:rPr>
        <w:t xml:space="preserve"> г, найвища добова терапевтична доза (НДТД) – 0,6 г.</w:t>
      </w:r>
    </w:p>
    <w:p w:rsidR="00775482" w:rsidRDefault="00775482" w:rsidP="00775482">
      <w:pPr>
        <w:spacing w:line="360" w:lineRule="auto"/>
        <w:ind w:firstLine="709"/>
        <w:jc w:val="both"/>
      </w:pPr>
      <w:r>
        <w:rPr>
          <w:rFonts w:eastAsia="Symbol"/>
          <w:sz w:val="28"/>
          <w:szCs w:val="28"/>
          <w:lang w:val="uk-UA"/>
        </w:rPr>
        <w:t>Програма досліджень включала визначення гострої пероральної та перкутанної токсичності, місцево-подразнювальної дії, інгаляційної токсичності, кумулятивного й імунотоксичного ефектів, оцінку характеру біологічної дії в підгострому експерименті, потенційної і реальної небезпеки розвитку віддалених ефектів впливу, статистичну обробку та інтерпретацію отриманих результатів.</w:t>
      </w:r>
    </w:p>
    <w:p w:rsidR="00775482" w:rsidRDefault="00775482" w:rsidP="00775482">
      <w:pPr>
        <w:spacing w:line="360" w:lineRule="auto"/>
        <w:ind w:firstLine="709"/>
        <w:jc w:val="both"/>
      </w:pPr>
      <w:r>
        <w:rPr>
          <w:rFonts w:eastAsia="Symbol"/>
          <w:sz w:val="28"/>
          <w:szCs w:val="28"/>
        </w:rPr>
        <w:t xml:space="preserve">Дослідження проводили </w:t>
      </w:r>
      <w:r>
        <w:rPr>
          <w:rFonts w:eastAsia="Symbol"/>
          <w:sz w:val="28"/>
          <w:szCs w:val="28"/>
          <w:lang w:val="uk-UA"/>
        </w:rPr>
        <w:t xml:space="preserve">згідно з </w:t>
      </w:r>
      <w:r>
        <w:rPr>
          <w:rFonts w:eastAsia="Symbol"/>
          <w:sz w:val="28"/>
          <w:szCs w:val="28"/>
        </w:rPr>
        <w:t xml:space="preserve">“Методичними вказівками по обґрунтуванню гранично допустимих концентрацій лікарських засобів у повітрі </w:t>
      </w:r>
      <w:r>
        <w:rPr>
          <w:rFonts w:eastAsia="Symbol"/>
          <w:sz w:val="28"/>
          <w:szCs w:val="28"/>
        </w:rPr>
        <w:lastRenderedPageBreak/>
        <w:t>робочої зони і атмосферному повітрі населених місць [</w:t>
      </w:r>
      <w:r>
        <w:rPr>
          <w:rFonts w:eastAsia="Symbol"/>
          <w:sz w:val="28"/>
          <w:szCs w:val="28"/>
          <w:lang w:val="uk-UA"/>
        </w:rPr>
        <w:t>96</w:t>
      </w:r>
      <w:r>
        <w:rPr>
          <w:rFonts w:eastAsia="Symbol"/>
          <w:sz w:val="28"/>
          <w:szCs w:val="28"/>
        </w:rPr>
        <w:t xml:space="preserve">] та </w:t>
      </w:r>
      <w:r>
        <w:rPr>
          <w:rFonts w:eastAsia="Symbol"/>
          <w:sz w:val="28"/>
          <w:szCs w:val="28"/>
          <w:lang w:val="uk-UA"/>
        </w:rPr>
        <w:t xml:space="preserve">методичними вказівками </w:t>
      </w:r>
      <w:r>
        <w:rPr>
          <w:rFonts w:eastAsia="Symbol"/>
          <w:sz w:val="28"/>
          <w:szCs w:val="28"/>
        </w:rPr>
        <w:t>“Гигиеническ</w:t>
      </w:r>
      <w:r>
        <w:rPr>
          <w:rFonts w:eastAsia="Symbol"/>
          <w:sz w:val="28"/>
          <w:szCs w:val="28"/>
          <w:lang w:val="uk-UA"/>
        </w:rPr>
        <w:t>о</w:t>
      </w:r>
      <w:r>
        <w:rPr>
          <w:rFonts w:eastAsia="Symbol"/>
          <w:sz w:val="28"/>
          <w:szCs w:val="28"/>
        </w:rPr>
        <w:t>е нормирование лекарственных средств в воздухе рабочей зоны, атмосферном воздухе населенных мест и воде водных объектов” [</w:t>
      </w:r>
      <w:r>
        <w:rPr>
          <w:rFonts w:eastAsia="Symbol"/>
          <w:sz w:val="28"/>
          <w:szCs w:val="28"/>
          <w:lang w:val="uk-UA"/>
        </w:rPr>
        <w:t>97</w:t>
      </w:r>
      <w:r>
        <w:rPr>
          <w:rFonts w:eastAsia="Symbol"/>
          <w:sz w:val="28"/>
          <w:szCs w:val="28"/>
        </w:rPr>
        <w:t>].</w:t>
      </w:r>
    </w:p>
    <w:p w:rsidR="00775482" w:rsidRDefault="00775482" w:rsidP="00775482">
      <w:pPr>
        <w:spacing w:line="360" w:lineRule="auto"/>
        <w:ind w:firstLine="567"/>
        <w:jc w:val="both"/>
      </w:pPr>
      <w:r>
        <w:rPr>
          <w:rFonts w:eastAsia="Symbol"/>
          <w:sz w:val="28"/>
          <w:szCs w:val="28"/>
        </w:rPr>
        <w:t>Використано 4 види лабораторних тварин: нелінійні щурі</w:t>
      </w:r>
      <w:r>
        <w:rPr>
          <w:rFonts w:eastAsia="Symbol"/>
          <w:sz w:val="28"/>
          <w:szCs w:val="28"/>
          <w:lang w:val="uk-UA"/>
        </w:rPr>
        <w:t xml:space="preserve"> </w:t>
      </w:r>
      <w:r>
        <w:rPr>
          <w:rFonts w:eastAsia="Symbol"/>
          <w:sz w:val="28"/>
          <w:szCs w:val="28"/>
        </w:rPr>
        <w:t>(200-220 г), миші</w:t>
      </w:r>
      <w:r>
        <w:rPr>
          <w:rFonts w:eastAsia="Symbol"/>
          <w:sz w:val="28"/>
          <w:szCs w:val="28"/>
          <w:lang w:val="uk-UA"/>
        </w:rPr>
        <w:t xml:space="preserve"> </w:t>
      </w:r>
      <w:r>
        <w:rPr>
          <w:rFonts w:eastAsia="Symbol"/>
          <w:sz w:val="28"/>
          <w:szCs w:val="28"/>
        </w:rPr>
        <w:t>(20-25 г),</w:t>
      </w:r>
      <w:r>
        <w:rPr>
          <w:rFonts w:eastAsia="Symbol"/>
          <w:sz w:val="28"/>
          <w:szCs w:val="28"/>
          <w:lang w:val="uk-UA"/>
        </w:rPr>
        <w:t xml:space="preserve"> </w:t>
      </w:r>
      <w:r>
        <w:rPr>
          <w:rFonts w:eastAsia="Symbol"/>
          <w:sz w:val="28"/>
          <w:szCs w:val="28"/>
        </w:rPr>
        <w:t>м</w:t>
      </w:r>
      <w:r>
        <w:rPr>
          <w:rFonts w:eastAsia="Symbol"/>
          <w:sz w:val="28"/>
          <w:szCs w:val="28"/>
          <w:lang w:val="uk-UA"/>
        </w:rPr>
        <w:t xml:space="preserve">урчаки </w:t>
      </w:r>
      <w:r>
        <w:rPr>
          <w:rFonts w:eastAsia="Symbol"/>
          <w:sz w:val="28"/>
          <w:szCs w:val="28"/>
        </w:rPr>
        <w:t>(300-350 г)</w:t>
      </w:r>
      <w:r>
        <w:rPr>
          <w:rFonts w:eastAsia="Symbol"/>
          <w:sz w:val="28"/>
          <w:szCs w:val="28"/>
          <w:lang w:val="uk-UA"/>
        </w:rPr>
        <w:t>,</w:t>
      </w:r>
      <w:r>
        <w:rPr>
          <w:rFonts w:eastAsia="Symbol"/>
          <w:sz w:val="28"/>
          <w:szCs w:val="28"/>
        </w:rPr>
        <w:t xml:space="preserve"> кролі (3,0-3,5 кг), які утримувались в умовах віварію ЛНМУ</w:t>
      </w:r>
      <w:r>
        <w:rPr>
          <w:rFonts w:eastAsia="Symbol"/>
          <w:sz w:val="28"/>
          <w:szCs w:val="28"/>
          <w:lang w:val="uk-UA"/>
        </w:rPr>
        <w:t xml:space="preserve"> імені Данила Галицького</w:t>
      </w:r>
      <w:r>
        <w:rPr>
          <w:rFonts w:eastAsia="Symbol"/>
          <w:sz w:val="28"/>
          <w:szCs w:val="28"/>
        </w:rPr>
        <w:t xml:space="preserve"> на стандартному харчовому раціоні </w:t>
      </w:r>
      <w:r>
        <w:rPr>
          <w:rFonts w:eastAsia="Symbol"/>
          <w:sz w:val="28"/>
          <w:szCs w:val="28"/>
          <w:lang w:val="uk-UA"/>
        </w:rPr>
        <w:t>з вільним доступом до їжі і води</w:t>
      </w:r>
      <w:r>
        <w:rPr>
          <w:rFonts w:eastAsia="Symbol"/>
          <w:sz w:val="28"/>
          <w:szCs w:val="28"/>
        </w:rPr>
        <w:t xml:space="preserve">, </w:t>
      </w:r>
      <w:r>
        <w:rPr>
          <w:rFonts w:eastAsia="Symbol"/>
          <w:sz w:val="28"/>
          <w:szCs w:val="28"/>
          <w:lang w:val="uk-UA"/>
        </w:rPr>
        <w:t>відповідно</w:t>
      </w:r>
      <w:r>
        <w:rPr>
          <w:rFonts w:eastAsia="Symbol"/>
          <w:sz w:val="28"/>
          <w:szCs w:val="28"/>
        </w:rPr>
        <w:t xml:space="preserve"> </w:t>
      </w:r>
      <w:r>
        <w:rPr>
          <w:rFonts w:eastAsia="Symbol"/>
          <w:sz w:val="28"/>
          <w:szCs w:val="28"/>
          <w:lang w:val="uk-UA"/>
        </w:rPr>
        <w:t>до</w:t>
      </w:r>
      <w:r>
        <w:rPr>
          <w:rFonts w:eastAsia="Symbol"/>
          <w:sz w:val="28"/>
          <w:szCs w:val="28"/>
        </w:rPr>
        <w:t xml:space="preserve"> вимог лабораторного тваринництва [</w:t>
      </w:r>
      <w:r>
        <w:rPr>
          <w:rFonts w:eastAsia="Symbol"/>
          <w:sz w:val="28"/>
          <w:szCs w:val="28"/>
          <w:lang w:val="uk-UA"/>
        </w:rPr>
        <w:t>98].</w:t>
      </w:r>
    </w:p>
    <w:p w:rsidR="00775482" w:rsidRDefault="00775482" w:rsidP="00775482">
      <w:pPr>
        <w:spacing w:line="360" w:lineRule="auto"/>
        <w:ind w:firstLine="709"/>
        <w:jc w:val="both"/>
      </w:pPr>
      <w:r>
        <w:rPr>
          <w:rFonts w:eastAsia="Symbol"/>
          <w:sz w:val="28"/>
          <w:szCs w:val="28"/>
          <w:lang w:val="uk-UA"/>
        </w:rPr>
        <w:t>Відбір тварин і формування експериментальних груп (6</w:t>
      </w:r>
      <w:r>
        <w:rPr>
          <w:rFonts w:eastAsia="Symbol"/>
          <w:sz w:val="28"/>
          <w:szCs w:val="28"/>
        </w:rPr>
        <w:t>–1</w:t>
      </w:r>
      <w:r>
        <w:rPr>
          <w:rFonts w:eastAsia="Symbol"/>
          <w:sz w:val="28"/>
          <w:szCs w:val="28"/>
          <w:lang w:val="uk-UA"/>
        </w:rPr>
        <w:t>0</w:t>
      </w:r>
      <w:r>
        <w:rPr>
          <w:rFonts w:eastAsia="Symbol"/>
          <w:sz w:val="28"/>
          <w:szCs w:val="28"/>
        </w:rPr>
        <w:t xml:space="preserve"> особин кожна</w:t>
      </w:r>
      <w:r>
        <w:rPr>
          <w:rFonts w:eastAsia="Symbol"/>
          <w:sz w:val="28"/>
          <w:szCs w:val="28"/>
          <w:lang w:val="uk-UA"/>
        </w:rPr>
        <w:t>) проводили методом «випадкових чисел» з</w:t>
      </w:r>
      <w:r>
        <w:rPr>
          <w:rFonts w:eastAsia="Symbol"/>
          <w:lang w:val="uk-UA"/>
        </w:rPr>
        <w:t xml:space="preserve"> </w:t>
      </w:r>
      <w:r>
        <w:rPr>
          <w:rFonts w:eastAsia="Symbol"/>
          <w:sz w:val="28"/>
          <w:szCs w:val="28"/>
        </w:rPr>
        <w:t>нумерацією за вихідною масою тіла.</w:t>
      </w:r>
      <w:r>
        <w:rPr>
          <w:rFonts w:eastAsia="Symbol"/>
          <w:sz w:val="28"/>
          <w:szCs w:val="28"/>
          <w:lang w:val="uk-UA"/>
        </w:rPr>
        <w:t xml:space="preserve"> </w:t>
      </w:r>
    </w:p>
    <w:p w:rsidR="00775482" w:rsidRDefault="00775482" w:rsidP="00775482">
      <w:pPr>
        <w:spacing w:line="360" w:lineRule="auto"/>
        <w:ind w:firstLine="709"/>
        <w:jc w:val="both"/>
      </w:pPr>
      <w:r>
        <w:rPr>
          <w:rFonts w:eastAsia="Symbol"/>
          <w:sz w:val="28"/>
          <w:szCs w:val="28"/>
        </w:rPr>
        <w:t xml:space="preserve">Параметри токсичності </w:t>
      </w:r>
      <w:r>
        <w:rPr>
          <w:rFonts w:eastAsia="Symbol"/>
          <w:sz w:val="28"/>
          <w:szCs w:val="28"/>
          <w:lang w:val="uk-UA"/>
        </w:rPr>
        <w:t>діазоліну</w:t>
      </w:r>
      <w:r>
        <w:rPr>
          <w:rFonts w:eastAsia="Symbol"/>
          <w:sz w:val="28"/>
          <w:szCs w:val="28"/>
        </w:rPr>
        <w:t xml:space="preserve"> встановлювали при </w:t>
      </w:r>
      <w:r>
        <w:rPr>
          <w:rFonts w:eastAsia="Symbol"/>
          <w:sz w:val="28"/>
          <w:szCs w:val="28"/>
          <w:lang w:val="uk-UA"/>
        </w:rPr>
        <w:t xml:space="preserve">його </w:t>
      </w:r>
      <w:r>
        <w:rPr>
          <w:rFonts w:eastAsia="Symbol"/>
          <w:sz w:val="28"/>
          <w:szCs w:val="28"/>
        </w:rPr>
        <w:t>пероральному, перкутанному та інтраназальному надходженні в організм дослідних тварин.</w:t>
      </w:r>
      <w:r>
        <w:rPr>
          <w:rFonts w:ascii="Times New Roman CYR" w:eastAsia="Symbol" w:hAnsi="Times New Roman CYR" w:cs="Times New Roman CYR"/>
          <w:color w:val="000000"/>
          <w:sz w:val="28"/>
          <w:szCs w:val="28"/>
        </w:rPr>
        <w:t xml:space="preserve"> </w:t>
      </w:r>
    </w:p>
    <w:p w:rsidR="00775482" w:rsidRDefault="00775482" w:rsidP="00775482">
      <w:pPr>
        <w:spacing w:line="360" w:lineRule="auto"/>
        <w:ind w:firstLine="708"/>
        <w:jc w:val="both"/>
      </w:pPr>
      <w:r>
        <w:rPr>
          <w:rFonts w:eastAsia="Symbol"/>
          <w:sz w:val="28"/>
          <w:szCs w:val="28"/>
        </w:rPr>
        <w:t>Оцінку гострої пероральної токсичності здійснювали</w:t>
      </w:r>
      <w:r>
        <w:rPr>
          <w:rFonts w:eastAsia="Symbol"/>
          <w:sz w:val="28"/>
          <w:szCs w:val="28"/>
          <w:lang w:val="uk-UA"/>
        </w:rPr>
        <w:t xml:space="preserve"> на білих щурах</w:t>
      </w:r>
      <w:r>
        <w:rPr>
          <w:rFonts w:eastAsia="Symbol"/>
          <w:sz w:val="28"/>
          <w:szCs w:val="28"/>
        </w:rPr>
        <w:t xml:space="preserve"> </w:t>
      </w:r>
      <w:r>
        <w:rPr>
          <w:rFonts w:eastAsia="Symbol"/>
          <w:sz w:val="28"/>
          <w:szCs w:val="28"/>
          <w:lang w:val="uk-UA"/>
        </w:rPr>
        <w:t>і білих мишах</w:t>
      </w:r>
      <w:r>
        <w:rPr>
          <w:rFonts w:eastAsia="Symbol"/>
          <w:sz w:val="28"/>
          <w:szCs w:val="28"/>
        </w:rPr>
        <w:t xml:space="preserve"> згідно з “Методическими указани</w:t>
      </w:r>
      <w:r>
        <w:rPr>
          <w:rFonts w:eastAsia="Symbol"/>
          <w:sz w:val="28"/>
          <w:szCs w:val="28"/>
          <w:lang w:val="uk-UA"/>
        </w:rPr>
        <w:t>я</w:t>
      </w:r>
      <w:r>
        <w:rPr>
          <w:rFonts w:eastAsia="Symbol"/>
          <w:sz w:val="28"/>
          <w:szCs w:val="28"/>
        </w:rPr>
        <w:t>ми к постановке исследований для обоснования санитарных стандартов вредных веществ в воздухе рабочей зоны” [</w:t>
      </w:r>
      <w:r>
        <w:rPr>
          <w:rFonts w:eastAsia="Symbol"/>
          <w:sz w:val="28"/>
          <w:szCs w:val="28"/>
          <w:lang w:val="uk-UA"/>
        </w:rPr>
        <w:t>99</w:t>
      </w:r>
      <w:r>
        <w:rPr>
          <w:rFonts w:eastAsia="Symbol"/>
          <w:sz w:val="28"/>
          <w:szCs w:val="28"/>
        </w:rPr>
        <w:t xml:space="preserve">]. </w:t>
      </w:r>
      <w:r>
        <w:rPr>
          <w:rFonts w:eastAsia="Symbol"/>
          <w:sz w:val="28"/>
          <w:szCs w:val="28"/>
          <w:lang w:val="uk-UA"/>
        </w:rPr>
        <w:t>Діазолін вводили перорально натще у вигляді водної суспензії з додаванням емульгатору Твін. За тваринами спостерігали упродовж 14 діб. Клінічні спостереження включали контроль інтенсивності та характеру рухової активності, стану шкірного покриву, частоти дихання, вживання їжі та води. Встановлювались наступні показники токсичності: абсолютно смертельна доза (</w:t>
      </w:r>
      <w:r>
        <w:rPr>
          <w:rFonts w:eastAsia="Symbol"/>
          <w:sz w:val="28"/>
          <w:szCs w:val="28"/>
        </w:rPr>
        <w:t>DL</w:t>
      </w:r>
      <w:r>
        <w:rPr>
          <w:rFonts w:eastAsia="Symbol"/>
          <w:sz w:val="28"/>
          <w:szCs w:val="28"/>
          <w:vertAlign w:val="subscript"/>
          <w:lang w:val="uk-UA"/>
        </w:rPr>
        <w:t>100</w:t>
      </w:r>
      <w:r>
        <w:rPr>
          <w:rFonts w:eastAsia="Symbol"/>
          <w:sz w:val="28"/>
          <w:szCs w:val="28"/>
          <w:lang w:val="uk-UA"/>
        </w:rPr>
        <w:t>) і середньосмертельна доза (</w:t>
      </w:r>
      <w:r>
        <w:rPr>
          <w:rFonts w:eastAsia="Symbol"/>
          <w:sz w:val="28"/>
          <w:szCs w:val="28"/>
        </w:rPr>
        <w:t>DL</w:t>
      </w:r>
      <w:r>
        <w:rPr>
          <w:rFonts w:eastAsia="Symbol"/>
          <w:sz w:val="28"/>
          <w:szCs w:val="28"/>
          <w:vertAlign w:val="subscript"/>
          <w:lang w:val="uk-UA"/>
        </w:rPr>
        <w:t>50</w:t>
      </w:r>
      <w:r>
        <w:rPr>
          <w:rFonts w:eastAsia="Symbol"/>
          <w:sz w:val="28"/>
          <w:szCs w:val="28"/>
          <w:lang w:val="uk-UA"/>
        </w:rPr>
        <w:t>) при введенні в шлунок, коефіцієнт видової чутливості тварин (КВЧ), середньоефективний час загибелі тварин (ЕТ</w:t>
      </w:r>
      <w:r>
        <w:rPr>
          <w:rFonts w:eastAsia="Symbol"/>
          <w:sz w:val="28"/>
          <w:szCs w:val="28"/>
          <w:vertAlign w:val="subscript"/>
          <w:lang w:val="uk-UA"/>
        </w:rPr>
        <w:t>50</w:t>
      </w:r>
      <w:r>
        <w:rPr>
          <w:rFonts w:eastAsia="Symbol"/>
          <w:sz w:val="28"/>
          <w:szCs w:val="28"/>
          <w:lang w:val="uk-UA"/>
        </w:rPr>
        <w:t xml:space="preserve">). </w:t>
      </w:r>
      <w:r>
        <w:rPr>
          <w:rFonts w:eastAsia="Symbol"/>
          <w:sz w:val="28"/>
          <w:szCs w:val="28"/>
        </w:rPr>
        <w:t xml:space="preserve">Інтерпретацію клінічних проявів при дослідженні гострої токсичності проводили за </w:t>
      </w:r>
      <w:r>
        <w:rPr>
          <w:rFonts w:eastAsia="Symbol"/>
          <w:sz w:val="28"/>
          <w:szCs w:val="28"/>
          <w:lang w:val="en-US"/>
        </w:rPr>
        <w:t>Hayes</w:t>
      </w:r>
      <w:r>
        <w:rPr>
          <w:rFonts w:eastAsia="Symbol"/>
          <w:sz w:val="28"/>
          <w:szCs w:val="28"/>
        </w:rPr>
        <w:t xml:space="preserve"> </w:t>
      </w:r>
      <w:r>
        <w:rPr>
          <w:rFonts w:eastAsia="Symbol"/>
          <w:sz w:val="28"/>
          <w:szCs w:val="28"/>
          <w:lang w:val="en-US"/>
        </w:rPr>
        <w:t>A</w:t>
      </w:r>
      <w:r>
        <w:rPr>
          <w:rFonts w:eastAsia="Symbol"/>
          <w:sz w:val="28"/>
          <w:szCs w:val="28"/>
        </w:rPr>
        <w:t>.</w:t>
      </w:r>
      <w:r>
        <w:rPr>
          <w:rFonts w:eastAsia="Symbol"/>
          <w:sz w:val="28"/>
          <w:szCs w:val="28"/>
          <w:lang w:val="en-US"/>
        </w:rPr>
        <w:t>W</w:t>
      </w:r>
      <w:r>
        <w:rPr>
          <w:rFonts w:eastAsia="Symbol"/>
          <w:sz w:val="28"/>
          <w:szCs w:val="28"/>
        </w:rPr>
        <w:t>. [</w:t>
      </w:r>
      <w:r>
        <w:rPr>
          <w:rFonts w:eastAsia="Symbol"/>
          <w:sz w:val="28"/>
          <w:szCs w:val="28"/>
          <w:lang w:val="uk-UA"/>
        </w:rPr>
        <w:t>100</w:t>
      </w:r>
      <w:r>
        <w:rPr>
          <w:rFonts w:eastAsia="Symbol"/>
          <w:sz w:val="28"/>
          <w:szCs w:val="28"/>
        </w:rPr>
        <w:t>]. Розрахунок DL</w:t>
      </w:r>
      <w:r>
        <w:rPr>
          <w:rFonts w:eastAsia="Symbol"/>
          <w:sz w:val="28"/>
          <w:szCs w:val="28"/>
          <w:vertAlign w:val="subscript"/>
        </w:rPr>
        <w:t>50</w:t>
      </w:r>
      <w:r>
        <w:rPr>
          <w:rFonts w:eastAsia="Symbol"/>
          <w:sz w:val="28"/>
          <w:szCs w:val="28"/>
        </w:rPr>
        <w:t xml:space="preserve"> здійснювали </w:t>
      </w:r>
      <w:r>
        <w:rPr>
          <w:rFonts w:eastAsia="Symbol"/>
          <w:sz w:val="28"/>
          <w:szCs w:val="28"/>
          <w:lang w:val="uk-UA"/>
        </w:rPr>
        <w:t>з використанням</w:t>
      </w:r>
      <w:r>
        <w:rPr>
          <w:rFonts w:eastAsia="Symbol"/>
          <w:sz w:val="28"/>
          <w:szCs w:val="28"/>
        </w:rPr>
        <w:t xml:space="preserve"> пробіт-аналізу за методом Litchfielda &amp; Wilcoxon</w:t>
      </w:r>
      <w:r>
        <w:rPr>
          <w:rFonts w:eastAsia="Symbol"/>
          <w:sz w:val="28"/>
          <w:szCs w:val="28"/>
          <w:lang w:val="uk-UA"/>
        </w:rPr>
        <w:t xml:space="preserve"> та </w:t>
      </w:r>
      <w:r>
        <w:rPr>
          <w:rFonts w:eastAsia="Symbol"/>
          <w:sz w:val="28"/>
          <w:szCs w:val="28"/>
          <w:lang w:val="en-US"/>
        </w:rPr>
        <w:t>Van</w:t>
      </w:r>
      <w:r>
        <w:rPr>
          <w:rFonts w:eastAsia="Symbol"/>
          <w:sz w:val="28"/>
          <w:szCs w:val="28"/>
        </w:rPr>
        <w:t xml:space="preserve"> </w:t>
      </w:r>
      <w:r>
        <w:rPr>
          <w:rFonts w:eastAsia="Symbol"/>
          <w:sz w:val="28"/>
          <w:szCs w:val="28"/>
          <w:lang w:val="en-US"/>
        </w:rPr>
        <w:t>der</w:t>
      </w:r>
      <w:r>
        <w:rPr>
          <w:rFonts w:eastAsia="Symbol"/>
          <w:sz w:val="28"/>
          <w:szCs w:val="28"/>
        </w:rPr>
        <w:t xml:space="preserve"> </w:t>
      </w:r>
      <w:r>
        <w:rPr>
          <w:rFonts w:eastAsia="Symbol"/>
          <w:sz w:val="28"/>
          <w:szCs w:val="28"/>
          <w:lang w:val="en-US"/>
        </w:rPr>
        <w:t>Waerden</w:t>
      </w:r>
      <w:r>
        <w:rPr>
          <w:rFonts w:eastAsia="Symbol"/>
          <w:sz w:val="28"/>
          <w:szCs w:val="28"/>
          <w:lang w:val="uk-UA"/>
        </w:rPr>
        <w:t xml:space="preserve"> </w:t>
      </w:r>
      <w:r>
        <w:rPr>
          <w:rFonts w:eastAsia="Symbol"/>
          <w:sz w:val="28"/>
          <w:szCs w:val="28"/>
        </w:rPr>
        <w:t>[</w:t>
      </w:r>
      <w:r>
        <w:rPr>
          <w:rFonts w:eastAsia="Symbol"/>
          <w:sz w:val="28"/>
          <w:szCs w:val="28"/>
          <w:lang w:val="uk-UA"/>
        </w:rPr>
        <w:t>101</w:t>
      </w:r>
      <w:r>
        <w:rPr>
          <w:rFonts w:eastAsia="Symbol"/>
          <w:sz w:val="28"/>
          <w:szCs w:val="28"/>
        </w:rPr>
        <w:t>]</w:t>
      </w:r>
      <w:r>
        <w:rPr>
          <w:rFonts w:eastAsia="Symbol"/>
          <w:sz w:val="28"/>
          <w:szCs w:val="28"/>
          <w:lang w:val="uk-UA"/>
        </w:rPr>
        <w:t>.</w:t>
      </w:r>
      <w:r>
        <w:rPr>
          <w:rFonts w:eastAsia="Symbol"/>
          <w:sz w:val="28"/>
          <w:szCs w:val="28"/>
        </w:rPr>
        <w:t xml:space="preserve"> ЕТ</w:t>
      </w:r>
      <w:r>
        <w:rPr>
          <w:rFonts w:eastAsia="Symbol"/>
          <w:sz w:val="28"/>
          <w:szCs w:val="28"/>
          <w:vertAlign w:val="subscript"/>
        </w:rPr>
        <w:t>50</w:t>
      </w:r>
      <w:r>
        <w:rPr>
          <w:rFonts w:eastAsia="Symbol"/>
          <w:sz w:val="28"/>
          <w:szCs w:val="28"/>
        </w:rPr>
        <w:t xml:space="preserve"> встановлювали за Г.</w:t>
      </w:r>
      <w:r>
        <w:rPr>
          <w:rFonts w:eastAsia="Symbol"/>
          <w:sz w:val="28"/>
          <w:szCs w:val="28"/>
          <w:lang w:val="uk-UA"/>
        </w:rPr>
        <w:t> </w:t>
      </w:r>
      <w:r>
        <w:rPr>
          <w:rFonts w:eastAsia="Symbol"/>
          <w:sz w:val="28"/>
          <w:szCs w:val="28"/>
        </w:rPr>
        <w:t>Н.</w:t>
      </w:r>
      <w:r>
        <w:rPr>
          <w:rFonts w:eastAsia="Symbol"/>
          <w:sz w:val="28"/>
          <w:szCs w:val="28"/>
          <w:lang w:val="uk-UA"/>
        </w:rPr>
        <w:t> </w:t>
      </w:r>
      <w:r>
        <w:rPr>
          <w:rFonts w:eastAsia="Symbol"/>
          <w:sz w:val="28"/>
          <w:szCs w:val="28"/>
        </w:rPr>
        <w:t>Красовським [</w:t>
      </w:r>
      <w:r>
        <w:rPr>
          <w:rFonts w:eastAsia="Symbol"/>
          <w:sz w:val="28"/>
          <w:szCs w:val="28"/>
          <w:lang w:val="uk-UA"/>
        </w:rPr>
        <w:t>102</w:t>
      </w:r>
      <w:r>
        <w:rPr>
          <w:rFonts w:eastAsia="Symbol"/>
          <w:sz w:val="28"/>
          <w:szCs w:val="28"/>
        </w:rPr>
        <w:t>]</w:t>
      </w:r>
      <w:r>
        <w:rPr>
          <w:rFonts w:eastAsia="Symbol"/>
          <w:sz w:val="28"/>
          <w:szCs w:val="28"/>
          <w:lang w:val="uk-UA"/>
        </w:rPr>
        <w:t>.</w:t>
      </w:r>
    </w:p>
    <w:p w:rsidR="00775482" w:rsidRPr="00DB7512" w:rsidRDefault="00775482" w:rsidP="00775482">
      <w:pPr>
        <w:spacing w:line="360" w:lineRule="auto"/>
        <w:ind w:firstLine="708"/>
        <w:jc w:val="both"/>
        <w:rPr>
          <w:lang w:val="uk-UA"/>
        </w:rPr>
      </w:pPr>
      <w:r>
        <w:rPr>
          <w:rFonts w:eastAsia="Symbol"/>
          <w:sz w:val="28"/>
          <w:szCs w:val="28"/>
          <w:lang w:val="uk-UA"/>
        </w:rPr>
        <w:t>Д</w:t>
      </w:r>
      <w:r>
        <w:rPr>
          <w:rFonts w:eastAsia="Symbol"/>
          <w:sz w:val="28"/>
          <w:szCs w:val="28"/>
        </w:rPr>
        <w:t>ослідження місцево-подразнювальної, іритативної та шкірно-резорбтивної дій з</w:t>
      </w:r>
      <w:r>
        <w:rPr>
          <w:rFonts w:eastAsia="Symbol"/>
          <w:sz w:val="28"/>
          <w:szCs w:val="28"/>
          <w:lang w:val="uk-UA"/>
        </w:rPr>
        <w:t xml:space="preserve">діснювали у відповідності з </w:t>
      </w:r>
      <w:r>
        <w:rPr>
          <w:rFonts w:eastAsia="Symbol"/>
          <w:sz w:val="28"/>
          <w:szCs w:val="28"/>
        </w:rPr>
        <w:t xml:space="preserve">методичними вказівками “Оценка </w:t>
      </w:r>
      <w:r>
        <w:rPr>
          <w:rFonts w:eastAsia="Symbol"/>
          <w:sz w:val="28"/>
          <w:szCs w:val="28"/>
        </w:rPr>
        <w:lastRenderedPageBreak/>
        <w:t>воздействия вредных химических соединений на кожные покровы и обоснование предельно допустимых уровней загрязнения кожи” [</w:t>
      </w:r>
      <w:r>
        <w:rPr>
          <w:rFonts w:eastAsia="Symbol"/>
          <w:sz w:val="28"/>
          <w:szCs w:val="28"/>
          <w:lang w:val="uk-UA"/>
        </w:rPr>
        <w:t>103</w:t>
      </w:r>
      <w:r>
        <w:rPr>
          <w:rFonts w:eastAsia="Symbol"/>
          <w:sz w:val="28"/>
          <w:szCs w:val="28"/>
        </w:rPr>
        <w:t>] та “Методическими указаниями к постановке исследований по изучению раздражающих свойств и обоснованию предельно допустимых концентраций избирательно действующих раздражающих веществ в воздухе рабочей зоны” [</w:t>
      </w:r>
      <w:r>
        <w:rPr>
          <w:rFonts w:eastAsia="Symbol"/>
          <w:sz w:val="28"/>
          <w:szCs w:val="28"/>
          <w:lang w:val="uk-UA"/>
        </w:rPr>
        <w:t>104</w:t>
      </w:r>
      <w:r>
        <w:rPr>
          <w:rFonts w:eastAsia="Symbol"/>
          <w:sz w:val="28"/>
          <w:szCs w:val="28"/>
        </w:rPr>
        <w:t xml:space="preserve">]. Для оцінки іритативної дії </w:t>
      </w:r>
      <w:r>
        <w:rPr>
          <w:rFonts w:eastAsia="Symbol"/>
          <w:sz w:val="28"/>
          <w:szCs w:val="28"/>
          <w:lang w:val="uk-UA"/>
        </w:rPr>
        <w:t>діазоліну</w:t>
      </w:r>
      <w:r>
        <w:rPr>
          <w:rFonts w:eastAsia="Symbol"/>
          <w:sz w:val="28"/>
          <w:szCs w:val="28"/>
        </w:rPr>
        <w:t xml:space="preserve"> препарат в кількості 50 мг вносили в кон'юнктивальний мішок ока кроля. Стан </w:t>
      </w:r>
      <w:r>
        <w:rPr>
          <w:rFonts w:eastAsia="Symbol"/>
          <w:sz w:val="28"/>
          <w:szCs w:val="28"/>
          <w:lang w:val="uk-UA"/>
        </w:rPr>
        <w:t xml:space="preserve">слизової оболонки та прозорість рогівки </w:t>
      </w:r>
      <w:r>
        <w:rPr>
          <w:rFonts w:eastAsia="Symbol"/>
          <w:sz w:val="28"/>
          <w:szCs w:val="28"/>
        </w:rPr>
        <w:t>ока контролювали через 1, 24, 48 та 72 години після внесення речовин</w:t>
      </w:r>
      <w:r>
        <w:rPr>
          <w:rFonts w:eastAsia="Symbol"/>
          <w:sz w:val="28"/>
          <w:szCs w:val="28"/>
          <w:lang w:val="uk-UA"/>
        </w:rPr>
        <w:t>и</w:t>
      </w:r>
      <w:r>
        <w:rPr>
          <w:rFonts w:eastAsia="Symbol"/>
          <w:sz w:val="28"/>
          <w:szCs w:val="28"/>
        </w:rPr>
        <w:t xml:space="preserve"> та упродовж </w:t>
      </w:r>
      <w:r>
        <w:rPr>
          <w:rFonts w:eastAsia="Symbol"/>
          <w:sz w:val="28"/>
          <w:szCs w:val="28"/>
          <w:lang w:val="uk-UA"/>
        </w:rPr>
        <w:t xml:space="preserve">4-х тижнів. Ступінь пошкодження оцінювали за класифікацією </w:t>
      </w:r>
      <w:r>
        <w:rPr>
          <w:rFonts w:eastAsia="Symbol"/>
          <w:sz w:val="28"/>
          <w:szCs w:val="28"/>
          <w:lang w:val="en-US"/>
        </w:rPr>
        <w:t>A</w:t>
      </w:r>
      <w:r w:rsidRPr="00DB7512">
        <w:rPr>
          <w:rFonts w:eastAsia="Symbol"/>
          <w:sz w:val="28"/>
          <w:szCs w:val="28"/>
          <w:lang w:val="uk-UA"/>
        </w:rPr>
        <w:t>.</w:t>
      </w:r>
      <w:r>
        <w:rPr>
          <w:rFonts w:eastAsia="Symbol"/>
          <w:sz w:val="28"/>
          <w:szCs w:val="28"/>
          <w:lang w:val="uk-UA"/>
        </w:rPr>
        <w:t> </w:t>
      </w:r>
      <w:r>
        <w:rPr>
          <w:rFonts w:eastAsia="Symbol"/>
          <w:sz w:val="28"/>
          <w:szCs w:val="28"/>
          <w:lang w:val="en-US"/>
        </w:rPr>
        <w:t>Majda</w:t>
      </w:r>
      <w:r>
        <w:rPr>
          <w:rFonts w:eastAsia="Symbol"/>
          <w:sz w:val="28"/>
          <w:szCs w:val="28"/>
          <w:lang w:val="uk-UA"/>
        </w:rPr>
        <w:t xml:space="preserve">, </w:t>
      </w:r>
      <w:r>
        <w:rPr>
          <w:rFonts w:eastAsia="Symbol"/>
          <w:sz w:val="28"/>
          <w:szCs w:val="28"/>
          <w:lang w:val="en-US"/>
        </w:rPr>
        <w:t>K</w:t>
      </w:r>
      <w:r w:rsidRPr="00DB7512">
        <w:rPr>
          <w:rFonts w:eastAsia="Symbol"/>
          <w:sz w:val="28"/>
          <w:szCs w:val="28"/>
          <w:lang w:val="uk-UA"/>
        </w:rPr>
        <w:t>.</w:t>
      </w:r>
      <w:r>
        <w:rPr>
          <w:rFonts w:eastAsia="Symbol"/>
          <w:sz w:val="28"/>
          <w:szCs w:val="28"/>
          <w:lang w:val="uk-UA"/>
        </w:rPr>
        <w:t> </w:t>
      </w:r>
      <w:r>
        <w:rPr>
          <w:rFonts w:eastAsia="Symbol"/>
          <w:sz w:val="28"/>
          <w:szCs w:val="28"/>
          <w:lang w:val="en-US"/>
        </w:rPr>
        <w:t>Chrusaielska</w:t>
      </w:r>
      <w:r>
        <w:rPr>
          <w:rFonts w:eastAsia="Symbol"/>
          <w:sz w:val="28"/>
          <w:szCs w:val="28"/>
          <w:lang w:val="uk-UA"/>
        </w:rPr>
        <w:t xml:space="preserve"> [105].</w:t>
      </w:r>
    </w:p>
    <w:p w:rsidR="00775482" w:rsidRPr="00DB7512" w:rsidRDefault="00775482" w:rsidP="00775482">
      <w:pPr>
        <w:spacing w:line="360" w:lineRule="auto"/>
        <w:ind w:firstLine="720"/>
        <w:jc w:val="both"/>
        <w:rPr>
          <w:lang w:val="uk-UA"/>
        </w:rPr>
      </w:pPr>
      <w:r>
        <w:rPr>
          <w:rFonts w:eastAsia="Symbol"/>
          <w:sz w:val="28"/>
          <w:szCs w:val="28"/>
          <w:lang w:val="uk-UA"/>
        </w:rPr>
        <w:t xml:space="preserve">Резорбтивно-токсичну і місцево-подразнюючу дії досліджували на білих щурах методом однократного та 10-кратного нанесення діазоліну у вигляді мазі з ланоліном на попередньо депільовану ділянку бокової поверхні тулуба (час експозиції 4 години). </w:t>
      </w:r>
    </w:p>
    <w:p w:rsidR="00775482" w:rsidRPr="00DB7512" w:rsidRDefault="00775482" w:rsidP="00775482">
      <w:pPr>
        <w:spacing w:line="360" w:lineRule="auto"/>
        <w:ind w:firstLine="709"/>
        <w:jc w:val="both"/>
        <w:rPr>
          <w:lang w:val="uk-UA"/>
        </w:rPr>
      </w:pPr>
      <w:r>
        <w:rPr>
          <w:rFonts w:eastAsia="Symbol"/>
          <w:sz w:val="28"/>
          <w:szCs w:val="28"/>
          <w:lang w:val="uk-UA"/>
        </w:rPr>
        <w:t>Реєстрували токсичні ефекти: загибель та клінічні прояви інтоксикації.</w:t>
      </w:r>
    </w:p>
    <w:p w:rsidR="00775482" w:rsidRDefault="00775482" w:rsidP="00775482">
      <w:pPr>
        <w:pStyle w:val="HTML0"/>
        <w:spacing w:line="360" w:lineRule="auto"/>
        <w:ind w:firstLine="709"/>
        <w:jc w:val="both"/>
      </w:pPr>
      <w:r>
        <w:rPr>
          <w:rFonts w:ascii="Times New Roman" w:eastAsia="Symbol" w:hAnsi="Times New Roman" w:cs="Times New Roman"/>
          <w:sz w:val="28"/>
          <w:szCs w:val="28"/>
          <w:lang w:val="uk-UA"/>
        </w:rPr>
        <w:t xml:space="preserve">При моделюванні інгаляційного шляху надходження діазоліну при гострому впливі використовували суспензію препарату у стерильному фізіологічному розчині. </w:t>
      </w:r>
      <w:r>
        <w:rPr>
          <w:rFonts w:ascii="Times New Roman" w:eastAsia="Symbol" w:hAnsi="Times New Roman" w:cs="Times New Roman"/>
          <w:sz w:val="28"/>
          <w:szCs w:val="28"/>
        </w:rPr>
        <w:t>Суспензі</w:t>
      </w:r>
      <w:r>
        <w:rPr>
          <w:rFonts w:ascii="Times New Roman" w:eastAsia="Symbol" w:hAnsi="Times New Roman" w:cs="Times New Roman"/>
          <w:sz w:val="28"/>
          <w:szCs w:val="28"/>
          <w:lang w:val="uk-UA"/>
        </w:rPr>
        <w:t>ю</w:t>
      </w:r>
      <w:r>
        <w:rPr>
          <w:rFonts w:ascii="Times New Roman" w:eastAsia="Symbol" w:hAnsi="Times New Roman" w:cs="Times New Roman"/>
          <w:sz w:val="28"/>
          <w:szCs w:val="28"/>
        </w:rPr>
        <w:t xml:space="preserve"> в</w:t>
      </w:r>
      <w:r>
        <w:rPr>
          <w:rFonts w:ascii="Times New Roman" w:eastAsia="Symbol" w:hAnsi="Times New Roman" w:cs="Times New Roman"/>
          <w:sz w:val="28"/>
          <w:szCs w:val="28"/>
          <w:lang w:val="uk-UA"/>
        </w:rPr>
        <w:t xml:space="preserve"> </w:t>
      </w:r>
      <w:r>
        <w:rPr>
          <w:rFonts w:ascii="Times New Roman" w:eastAsia="Symbol" w:hAnsi="Times New Roman" w:cs="Times New Roman"/>
          <w:sz w:val="28"/>
          <w:szCs w:val="28"/>
        </w:rPr>
        <w:t>кількості 0,2</w:t>
      </w:r>
      <w:r>
        <w:rPr>
          <w:rFonts w:ascii="Times New Roman" w:eastAsia="Symbol" w:hAnsi="Times New Roman" w:cs="Times New Roman"/>
          <w:sz w:val="28"/>
          <w:szCs w:val="28"/>
          <w:lang w:val="uk-UA"/>
        </w:rPr>
        <w:t>0</w:t>
      </w:r>
      <w:r>
        <w:rPr>
          <w:rFonts w:ascii="Times New Roman" w:eastAsia="Symbol" w:hAnsi="Times New Roman" w:cs="Times New Roman"/>
          <w:sz w:val="28"/>
          <w:szCs w:val="28"/>
        </w:rPr>
        <w:t xml:space="preserve"> мл вводи</w:t>
      </w:r>
      <w:r>
        <w:rPr>
          <w:rFonts w:ascii="Times New Roman" w:eastAsia="Symbol" w:hAnsi="Times New Roman" w:cs="Times New Roman"/>
          <w:sz w:val="28"/>
          <w:szCs w:val="28"/>
          <w:lang w:val="uk-UA"/>
        </w:rPr>
        <w:t>ли</w:t>
      </w:r>
      <w:r>
        <w:rPr>
          <w:rFonts w:ascii="Times New Roman" w:eastAsia="Symbol" w:hAnsi="Times New Roman" w:cs="Times New Roman"/>
          <w:sz w:val="28"/>
          <w:szCs w:val="28"/>
        </w:rPr>
        <w:t xml:space="preserve"> </w:t>
      </w:r>
      <w:r>
        <w:rPr>
          <w:rFonts w:ascii="Times New Roman" w:eastAsia="Symbol" w:hAnsi="Times New Roman" w:cs="Times New Roman"/>
          <w:sz w:val="28"/>
          <w:szCs w:val="28"/>
          <w:lang w:val="uk-UA"/>
        </w:rPr>
        <w:t>білим щурам</w:t>
      </w:r>
      <w:r>
        <w:rPr>
          <w:rFonts w:ascii="Times New Roman" w:eastAsia="Symbol" w:hAnsi="Times New Roman" w:cs="Times New Roman"/>
          <w:sz w:val="28"/>
          <w:szCs w:val="28"/>
        </w:rPr>
        <w:t xml:space="preserve"> </w:t>
      </w:r>
      <w:r>
        <w:rPr>
          <w:rFonts w:ascii="Times New Roman" w:eastAsia="Symbol" w:hAnsi="Times New Roman" w:cs="Times New Roman"/>
          <w:sz w:val="28"/>
          <w:szCs w:val="28"/>
          <w:lang w:val="uk-UA"/>
        </w:rPr>
        <w:t xml:space="preserve">інтраназально </w:t>
      </w:r>
      <w:r>
        <w:rPr>
          <w:rFonts w:ascii="Times New Roman" w:eastAsia="Symbol" w:hAnsi="Times New Roman" w:cs="Times New Roman"/>
          <w:sz w:val="28"/>
          <w:szCs w:val="28"/>
        </w:rPr>
        <w:t>за допомогою</w:t>
      </w:r>
      <w:r>
        <w:rPr>
          <w:rFonts w:ascii="Times New Roman" w:eastAsia="Symbol" w:hAnsi="Times New Roman" w:cs="Times New Roman"/>
          <w:sz w:val="28"/>
          <w:szCs w:val="28"/>
          <w:lang w:val="uk-UA"/>
        </w:rPr>
        <w:t xml:space="preserve"> дозатора з м'яким пластиковим зондом</w:t>
      </w:r>
      <w:r>
        <w:rPr>
          <w:rFonts w:ascii="Times New Roman" w:eastAsia="Symbol" w:hAnsi="Times New Roman" w:cs="Times New Roman"/>
          <w:sz w:val="28"/>
          <w:szCs w:val="28"/>
        </w:rPr>
        <w:t xml:space="preserve">. Перерахування введеної дози </w:t>
      </w:r>
      <w:r>
        <w:rPr>
          <w:rFonts w:ascii="Times New Roman" w:eastAsia="Symbol" w:hAnsi="Times New Roman" w:cs="Times New Roman"/>
          <w:sz w:val="28"/>
          <w:szCs w:val="28"/>
          <w:lang w:val="uk-UA"/>
        </w:rPr>
        <w:t xml:space="preserve">лікарського засобу </w:t>
      </w:r>
      <w:r>
        <w:rPr>
          <w:rFonts w:ascii="Times New Roman" w:eastAsia="Symbol" w:hAnsi="Times New Roman" w:cs="Times New Roman"/>
          <w:sz w:val="28"/>
          <w:szCs w:val="28"/>
        </w:rPr>
        <w:t>на концентрацію в</w:t>
      </w:r>
      <w:r>
        <w:rPr>
          <w:rFonts w:ascii="Times New Roman" w:eastAsia="Symbol" w:hAnsi="Times New Roman" w:cs="Times New Roman"/>
          <w:sz w:val="28"/>
          <w:szCs w:val="28"/>
          <w:lang w:val="uk-UA"/>
        </w:rPr>
        <w:t xml:space="preserve"> </w:t>
      </w:r>
      <w:r>
        <w:rPr>
          <w:rFonts w:ascii="Times New Roman" w:eastAsia="Symbol" w:hAnsi="Times New Roman" w:cs="Times New Roman"/>
          <w:sz w:val="28"/>
          <w:szCs w:val="28"/>
        </w:rPr>
        <w:t xml:space="preserve">повітрі, що вдихається, </w:t>
      </w:r>
      <w:r>
        <w:rPr>
          <w:rFonts w:ascii="Times New Roman" w:eastAsia="Symbol" w:hAnsi="Times New Roman" w:cs="Times New Roman"/>
          <w:sz w:val="28"/>
          <w:szCs w:val="28"/>
          <w:lang w:val="uk-UA"/>
        </w:rPr>
        <w:t>проводили</w:t>
      </w:r>
      <w:r>
        <w:rPr>
          <w:rFonts w:ascii="Times New Roman" w:eastAsia="Symbol" w:hAnsi="Times New Roman" w:cs="Times New Roman"/>
          <w:sz w:val="28"/>
          <w:szCs w:val="28"/>
        </w:rPr>
        <w:t xml:space="preserve"> за формулою</w:t>
      </w:r>
      <w:r>
        <w:rPr>
          <w:rFonts w:ascii="Times New Roman" w:eastAsia="Symbol" w:hAnsi="Times New Roman" w:cs="Times New Roman"/>
          <w:sz w:val="28"/>
          <w:szCs w:val="28"/>
          <w:lang w:val="uk-UA"/>
        </w:rPr>
        <w:t xml:space="preserve"> </w:t>
      </w:r>
      <w:r>
        <w:rPr>
          <w:rFonts w:ascii="Times New Roman" w:eastAsia="Symbol" w:hAnsi="Times New Roman" w:cs="Times New Roman"/>
          <w:sz w:val="28"/>
          <w:szCs w:val="28"/>
        </w:rPr>
        <w:t>[</w:t>
      </w:r>
      <w:r>
        <w:rPr>
          <w:rFonts w:ascii="Times New Roman" w:eastAsia="Symbol" w:hAnsi="Times New Roman" w:cs="Times New Roman"/>
          <w:sz w:val="28"/>
          <w:szCs w:val="28"/>
          <w:lang w:val="uk-UA"/>
        </w:rPr>
        <w:t>96</w:t>
      </w:r>
      <w:r>
        <w:rPr>
          <w:rFonts w:ascii="Times New Roman" w:eastAsia="Symbol" w:hAnsi="Times New Roman" w:cs="Times New Roman"/>
          <w:sz w:val="28"/>
          <w:szCs w:val="28"/>
        </w:rPr>
        <w:t>]:</w:t>
      </w:r>
    </w:p>
    <w:p w:rsidR="00775482" w:rsidRDefault="00775482" w:rsidP="00775482">
      <w:pPr>
        <w:pStyle w:val="HTML0"/>
        <w:jc w:val="center"/>
      </w:pPr>
      <w:r>
        <w:rPr>
          <w:rFonts w:ascii="Times New Roman" w:eastAsia="Symbol" w:hAnsi="Times New Roman" w:cs="Times New Roman"/>
          <w:sz w:val="28"/>
          <w:szCs w:val="28"/>
        </w:rPr>
        <w:t>D = K × V,                         (</w:t>
      </w:r>
      <w:r>
        <w:rPr>
          <w:rFonts w:ascii="Times New Roman" w:eastAsia="Symbol" w:hAnsi="Times New Roman" w:cs="Times New Roman"/>
          <w:sz w:val="28"/>
          <w:szCs w:val="28"/>
          <w:lang w:val="uk-UA"/>
        </w:rPr>
        <w:t>2.</w:t>
      </w:r>
      <w:r>
        <w:rPr>
          <w:rFonts w:ascii="Times New Roman" w:eastAsia="Symbol" w:hAnsi="Times New Roman" w:cs="Times New Roman"/>
          <w:sz w:val="28"/>
          <w:szCs w:val="28"/>
        </w:rPr>
        <w:t>1)</w:t>
      </w:r>
    </w:p>
    <w:p w:rsidR="00775482" w:rsidRDefault="00775482" w:rsidP="00775482">
      <w:pPr>
        <w:pStyle w:val="HTML0"/>
        <w:spacing w:line="360" w:lineRule="auto"/>
      </w:pPr>
      <w:r>
        <w:rPr>
          <w:rFonts w:ascii="Times New Roman" w:eastAsia="Symbol" w:hAnsi="Times New Roman" w:cs="Times New Roman"/>
          <w:sz w:val="28"/>
          <w:szCs w:val="28"/>
        </w:rPr>
        <w:t>де</w:t>
      </w:r>
      <w:r>
        <w:rPr>
          <w:rFonts w:ascii="Times New Roman" w:eastAsia="Symbol" w:hAnsi="Times New Roman" w:cs="Times New Roman"/>
          <w:sz w:val="28"/>
          <w:szCs w:val="28"/>
          <w:lang w:val="uk-UA"/>
        </w:rPr>
        <w:t>:</w:t>
      </w:r>
    </w:p>
    <w:p w:rsidR="00775482" w:rsidRDefault="00775482" w:rsidP="00775482">
      <w:pPr>
        <w:pStyle w:val="HTML0"/>
        <w:spacing w:line="360" w:lineRule="auto"/>
        <w:ind w:firstLine="709"/>
      </w:pPr>
      <w:r>
        <w:rPr>
          <w:rFonts w:ascii="Times New Roman" w:eastAsia="Symbol" w:hAnsi="Times New Roman" w:cs="Times New Roman"/>
          <w:sz w:val="28"/>
          <w:szCs w:val="28"/>
        </w:rPr>
        <w:t xml:space="preserve">K </w:t>
      </w:r>
      <w:r>
        <w:rPr>
          <w:rFonts w:eastAsia="Symbol"/>
          <w:sz w:val="28"/>
          <w:szCs w:val="28"/>
          <w:lang w:val="uk-UA"/>
        </w:rPr>
        <w:t>–</w:t>
      </w:r>
      <w:r>
        <w:rPr>
          <w:rFonts w:ascii="Times New Roman" w:eastAsia="Symbol" w:hAnsi="Times New Roman" w:cs="Times New Roman"/>
          <w:sz w:val="28"/>
          <w:szCs w:val="28"/>
        </w:rPr>
        <w:t xml:space="preserve"> концентрація препарату, мг/м</w:t>
      </w:r>
      <w:r>
        <w:rPr>
          <w:rFonts w:ascii="Times New Roman" w:eastAsia="Symbol" w:hAnsi="Times New Roman" w:cs="Times New Roman"/>
          <w:sz w:val="28"/>
          <w:szCs w:val="28"/>
          <w:vertAlign w:val="superscript"/>
          <w:lang w:val="uk-UA"/>
        </w:rPr>
        <w:t>3</w:t>
      </w:r>
      <w:r>
        <w:rPr>
          <w:rFonts w:ascii="Times New Roman" w:eastAsia="Symbol" w:hAnsi="Times New Roman" w:cs="Times New Roman"/>
          <w:sz w:val="28"/>
          <w:szCs w:val="28"/>
        </w:rPr>
        <w:t>;</w:t>
      </w:r>
    </w:p>
    <w:p w:rsidR="00775482" w:rsidRDefault="00775482" w:rsidP="00775482">
      <w:pPr>
        <w:pStyle w:val="HTML0"/>
        <w:spacing w:line="360" w:lineRule="auto"/>
        <w:ind w:firstLine="709"/>
      </w:pPr>
      <w:r>
        <w:rPr>
          <w:rFonts w:ascii="Times New Roman" w:eastAsia="Symbol" w:hAnsi="Times New Roman" w:cs="Times New Roman"/>
          <w:sz w:val="28"/>
          <w:szCs w:val="28"/>
        </w:rPr>
        <w:t xml:space="preserve">D </w:t>
      </w:r>
      <w:r>
        <w:rPr>
          <w:rFonts w:eastAsia="Symbol"/>
          <w:sz w:val="28"/>
          <w:szCs w:val="28"/>
          <w:lang w:val="uk-UA"/>
        </w:rPr>
        <w:t>–</w:t>
      </w:r>
      <w:r>
        <w:rPr>
          <w:rFonts w:ascii="Times New Roman" w:eastAsia="Symbol" w:hAnsi="Times New Roman" w:cs="Times New Roman"/>
          <w:sz w:val="28"/>
          <w:szCs w:val="28"/>
        </w:rPr>
        <w:t xml:space="preserve"> доза препарату (мг), введена тварині;</w:t>
      </w:r>
    </w:p>
    <w:p w:rsidR="00775482" w:rsidRDefault="00775482" w:rsidP="00775482">
      <w:pPr>
        <w:pStyle w:val="HTML0"/>
        <w:spacing w:line="360" w:lineRule="auto"/>
        <w:ind w:firstLine="709"/>
      </w:pPr>
      <w:r>
        <w:rPr>
          <w:rFonts w:ascii="Times New Roman" w:eastAsia="Symbol" w:hAnsi="Times New Roman" w:cs="Times New Roman"/>
          <w:sz w:val="28"/>
          <w:szCs w:val="28"/>
        </w:rPr>
        <w:t xml:space="preserve">V </w:t>
      </w:r>
      <w:r>
        <w:rPr>
          <w:rFonts w:eastAsia="Symbol"/>
          <w:sz w:val="28"/>
          <w:szCs w:val="28"/>
          <w:lang w:val="uk-UA"/>
        </w:rPr>
        <w:t>–</w:t>
      </w:r>
      <w:r>
        <w:rPr>
          <w:rFonts w:ascii="Times New Roman" w:eastAsia="Symbol" w:hAnsi="Times New Roman" w:cs="Times New Roman"/>
          <w:sz w:val="28"/>
          <w:szCs w:val="28"/>
        </w:rPr>
        <w:t xml:space="preserve"> об'єм повітря, що вдихається (м</w:t>
      </w:r>
      <w:r>
        <w:rPr>
          <w:rFonts w:ascii="Times New Roman" w:eastAsia="Symbol" w:hAnsi="Times New Roman" w:cs="Times New Roman"/>
          <w:sz w:val="28"/>
          <w:szCs w:val="28"/>
          <w:vertAlign w:val="superscript"/>
          <w:lang w:val="uk-UA"/>
        </w:rPr>
        <w:t>3</w:t>
      </w:r>
      <w:r>
        <w:rPr>
          <w:rFonts w:ascii="Times New Roman" w:eastAsia="Symbol" w:hAnsi="Times New Roman" w:cs="Times New Roman"/>
          <w:sz w:val="28"/>
          <w:szCs w:val="28"/>
        </w:rPr>
        <w:t>);</w:t>
      </w:r>
    </w:p>
    <w:p w:rsidR="00775482" w:rsidRDefault="00775482" w:rsidP="00775482">
      <w:pPr>
        <w:spacing w:line="360" w:lineRule="auto"/>
        <w:ind w:firstLine="709"/>
        <w:jc w:val="both"/>
      </w:pPr>
      <w:r>
        <w:rPr>
          <w:rFonts w:eastAsia="Symbol"/>
          <w:sz w:val="28"/>
          <w:szCs w:val="28"/>
        </w:rPr>
        <w:t>Кумулятивну активність оцінювали за величиною коефіцієнт</w:t>
      </w:r>
      <w:r>
        <w:rPr>
          <w:rFonts w:eastAsia="Symbol"/>
          <w:sz w:val="28"/>
          <w:szCs w:val="28"/>
          <w:lang w:val="uk-UA"/>
        </w:rPr>
        <w:t>у</w:t>
      </w:r>
      <w:r>
        <w:rPr>
          <w:rFonts w:eastAsia="Symbol"/>
          <w:sz w:val="28"/>
          <w:szCs w:val="28"/>
        </w:rPr>
        <w:t xml:space="preserve"> кумуляції (К</w:t>
      </w:r>
      <w:r>
        <w:rPr>
          <w:rFonts w:eastAsia="Symbol"/>
          <w:sz w:val="28"/>
          <w:szCs w:val="28"/>
          <w:vertAlign w:val="subscript"/>
          <w:lang w:val="en-US"/>
        </w:rPr>
        <w:t>cum</w:t>
      </w:r>
      <w:r>
        <w:rPr>
          <w:rFonts w:eastAsia="Symbol"/>
          <w:sz w:val="28"/>
          <w:szCs w:val="28"/>
        </w:rPr>
        <w:t xml:space="preserve">), встановленого в тесті “субхронічної токсичності” за методикою </w:t>
      </w:r>
      <w:r>
        <w:rPr>
          <w:rFonts w:eastAsia="Symbol"/>
          <w:sz w:val="28"/>
          <w:szCs w:val="28"/>
          <w:lang w:val="en-US"/>
        </w:rPr>
        <w:t>Lim</w:t>
      </w:r>
      <w:r>
        <w:rPr>
          <w:rFonts w:eastAsia="Symbol"/>
          <w:sz w:val="28"/>
          <w:szCs w:val="28"/>
        </w:rPr>
        <w:t xml:space="preserve"> </w:t>
      </w:r>
      <w:r>
        <w:rPr>
          <w:rFonts w:eastAsia="Symbol"/>
          <w:sz w:val="28"/>
          <w:szCs w:val="28"/>
          <w:lang w:val="en-US"/>
        </w:rPr>
        <w:t>at</w:t>
      </w:r>
      <w:r>
        <w:rPr>
          <w:rFonts w:eastAsia="Symbol"/>
          <w:sz w:val="28"/>
          <w:szCs w:val="28"/>
        </w:rPr>
        <w:t xml:space="preserve"> </w:t>
      </w:r>
      <w:r>
        <w:rPr>
          <w:rFonts w:eastAsia="Symbol"/>
          <w:sz w:val="28"/>
          <w:szCs w:val="28"/>
          <w:lang w:val="en-US"/>
        </w:rPr>
        <w:t>all</w:t>
      </w:r>
      <w:r>
        <w:rPr>
          <w:rFonts w:eastAsia="Symbol"/>
          <w:sz w:val="28"/>
          <w:szCs w:val="28"/>
        </w:rPr>
        <w:t>. [</w:t>
      </w:r>
      <w:r>
        <w:rPr>
          <w:rFonts w:eastAsia="Symbol"/>
          <w:sz w:val="28"/>
          <w:szCs w:val="28"/>
          <w:lang w:val="uk-UA"/>
        </w:rPr>
        <w:t>106</w:t>
      </w:r>
      <w:r>
        <w:rPr>
          <w:rFonts w:eastAsia="Symbol"/>
          <w:sz w:val="28"/>
          <w:szCs w:val="28"/>
        </w:rPr>
        <w:t xml:space="preserve">]. Препарат вводили білим щурам щоденно через рівні проміжки часу в наростаючих дозах упродовж 24±4 доби. Перші 4 доби тварини отримували по </w:t>
      </w:r>
      <w:r>
        <w:rPr>
          <w:rFonts w:eastAsia="Symbol"/>
          <w:sz w:val="28"/>
          <w:szCs w:val="28"/>
        </w:rPr>
        <w:lastRenderedPageBreak/>
        <w:t>0,1 DL</w:t>
      </w:r>
      <w:r>
        <w:rPr>
          <w:rFonts w:eastAsia="Symbol"/>
          <w:sz w:val="28"/>
          <w:szCs w:val="28"/>
          <w:vertAlign w:val="subscript"/>
        </w:rPr>
        <w:t>50</w:t>
      </w:r>
      <w:r>
        <w:rPr>
          <w:rFonts w:eastAsia="Symbol"/>
          <w:sz w:val="28"/>
          <w:szCs w:val="28"/>
        </w:rPr>
        <w:t>, 5-8 доб</w:t>
      </w:r>
      <w:r>
        <w:rPr>
          <w:rFonts w:eastAsia="Symbol"/>
          <w:sz w:val="28"/>
          <w:szCs w:val="28"/>
          <w:lang w:val="uk-UA"/>
        </w:rPr>
        <w:t>и</w:t>
      </w:r>
      <w:r>
        <w:rPr>
          <w:rFonts w:eastAsia="Symbol"/>
          <w:sz w:val="28"/>
          <w:szCs w:val="28"/>
        </w:rPr>
        <w:t xml:space="preserve"> – 0,15 DL</w:t>
      </w:r>
      <w:r>
        <w:rPr>
          <w:rFonts w:eastAsia="Symbol"/>
          <w:sz w:val="28"/>
          <w:szCs w:val="28"/>
          <w:vertAlign w:val="subscript"/>
        </w:rPr>
        <w:t>50</w:t>
      </w:r>
      <w:r>
        <w:rPr>
          <w:rFonts w:eastAsia="Symbol"/>
          <w:sz w:val="28"/>
          <w:szCs w:val="28"/>
        </w:rPr>
        <w:t>, 9-12 доб</w:t>
      </w:r>
      <w:r>
        <w:rPr>
          <w:rFonts w:eastAsia="Symbol"/>
          <w:sz w:val="28"/>
          <w:szCs w:val="28"/>
          <w:lang w:val="uk-UA"/>
        </w:rPr>
        <w:t>и</w:t>
      </w:r>
      <w:r>
        <w:rPr>
          <w:rFonts w:eastAsia="Symbol"/>
          <w:sz w:val="28"/>
          <w:szCs w:val="28"/>
        </w:rPr>
        <w:t xml:space="preserve"> – 0,22 DL</w:t>
      </w:r>
      <w:r>
        <w:rPr>
          <w:rFonts w:eastAsia="Symbol"/>
          <w:sz w:val="28"/>
          <w:szCs w:val="28"/>
          <w:vertAlign w:val="subscript"/>
        </w:rPr>
        <w:t>50</w:t>
      </w:r>
      <w:r>
        <w:rPr>
          <w:rFonts w:eastAsia="Symbol"/>
          <w:sz w:val="28"/>
          <w:szCs w:val="28"/>
        </w:rPr>
        <w:t>, 13-1</w:t>
      </w:r>
      <w:r>
        <w:rPr>
          <w:rFonts w:eastAsia="Symbol"/>
          <w:sz w:val="28"/>
          <w:szCs w:val="28"/>
          <w:lang w:val="uk-UA"/>
        </w:rPr>
        <w:t>6</w:t>
      </w:r>
      <w:r>
        <w:rPr>
          <w:rFonts w:eastAsia="Symbol"/>
          <w:sz w:val="28"/>
          <w:szCs w:val="28"/>
        </w:rPr>
        <w:t xml:space="preserve"> доб</w:t>
      </w:r>
      <w:r>
        <w:rPr>
          <w:rFonts w:eastAsia="Symbol"/>
          <w:sz w:val="28"/>
          <w:szCs w:val="28"/>
          <w:lang w:val="uk-UA"/>
        </w:rPr>
        <w:t>и</w:t>
      </w:r>
      <w:r>
        <w:rPr>
          <w:rFonts w:eastAsia="Symbol"/>
          <w:sz w:val="28"/>
          <w:szCs w:val="28"/>
        </w:rPr>
        <w:t xml:space="preserve"> – 0,34 DL</w:t>
      </w:r>
      <w:r>
        <w:rPr>
          <w:rFonts w:eastAsia="Symbol"/>
          <w:sz w:val="28"/>
          <w:szCs w:val="28"/>
          <w:vertAlign w:val="subscript"/>
        </w:rPr>
        <w:t>50</w:t>
      </w:r>
      <w:r>
        <w:rPr>
          <w:rFonts w:eastAsia="Symbol"/>
          <w:sz w:val="28"/>
          <w:szCs w:val="28"/>
        </w:rPr>
        <w:t>, 17-20 доб</w:t>
      </w:r>
      <w:r>
        <w:rPr>
          <w:rFonts w:eastAsia="Symbol"/>
          <w:sz w:val="28"/>
          <w:szCs w:val="28"/>
          <w:lang w:val="uk-UA"/>
        </w:rPr>
        <w:t>и</w:t>
      </w:r>
      <w:r>
        <w:rPr>
          <w:rFonts w:eastAsia="Symbol"/>
          <w:sz w:val="28"/>
          <w:szCs w:val="28"/>
        </w:rPr>
        <w:t xml:space="preserve"> – 0,5 DL</w:t>
      </w:r>
      <w:r>
        <w:rPr>
          <w:rFonts w:eastAsia="Symbol"/>
          <w:sz w:val="28"/>
          <w:szCs w:val="28"/>
          <w:vertAlign w:val="subscript"/>
        </w:rPr>
        <w:t>50</w:t>
      </w:r>
      <w:r>
        <w:rPr>
          <w:rFonts w:eastAsia="Symbol"/>
          <w:sz w:val="28"/>
          <w:szCs w:val="28"/>
        </w:rPr>
        <w:t>, 21-24 доб</w:t>
      </w:r>
      <w:r>
        <w:rPr>
          <w:rFonts w:eastAsia="Symbol"/>
          <w:sz w:val="28"/>
          <w:szCs w:val="28"/>
          <w:lang w:val="uk-UA"/>
        </w:rPr>
        <w:t>и</w:t>
      </w:r>
      <w:r>
        <w:rPr>
          <w:rFonts w:eastAsia="Symbol"/>
          <w:sz w:val="28"/>
          <w:szCs w:val="28"/>
        </w:rPr>
        <w:t xml:space="preserve"> – 0,75 DL</w:t>
      </w:r>
      <w:r>
        <w:rPr>
          <w:rFonts w:eastAsia="Symbol"/>
          <w:sz w:val="28"/>
          <w:szCs w:val="28"/>
          <w:vertAlign w:val="subscript"/>
        </w:rPr>
        <w:t>50</w:t>
      </w:r>
      <w:r>
        <w:rPr>
          <w:rFonts w:eastAsia="Symbol"/>
          <w:sz w:val="28"/>
          <w:szCs w:val="28"/>
        </w:rPr>
        <w:t>. Найвища доза, яку вводили на 25-28 доб</w:t>
      </w:r>
      <w:r>
        <w:rPr>
          <w:rFonts w:eastAsia="Symbol"/>
          <w:sz w:val="28"/>
          <w:szCs w:val="28"/>
          <w:lang w:val="uk-UA"/>
        </w:rPr>
        <w:t>и</w:t>
      </w:r>
      <w:r>
        <w:rPr>
          <w:rFonts w:eastAsia="Symbol"/>
          <w:sz w:val="28"/>
          <w:szCs w:val="28"/>
        </w:rPr>
        <w:t xml:space="preserve"> становила 1,12 DL</w:t>
      </w:r>
      <w:r>
        <w:rPr>
          <w:rFonts w:eastAsia="Symbol"/>
          <w:sz w:val="28"/>
          <w:szCs w:val="28"/>
          <w:vertAlign w:val="subscript"/>
        </w:rPr>
        <w:t>50</w:t>
      </w:r>
      <w:r>
        <w:rPr>
          <w:rFonts w:eastAsia="Symbol"/>
          <w:sz w:val="28"/>
          <w:szCs w:val="28"/>
        </w:rPr>
        <w:t>. Сумарна доза за 28 діб дорівнювала 12,8 DL</w:t>
      </w:r>
      <w:r>
        <w:rPr>
          <w:rFonts w:eastAsia="Symbol"/>
          <w:sz w:val="28"/>
          <w:szCs w:val="28"/>
          <w:vertAlign w:val="subscript"/>
        </w:rPr>
        <w:t>50</w:t>
      </w:r>
      <w:r>
        <w:rPr>
          <w:rFonts w:eastAsia="Symbol"/>
          <w:sz w:val="28"/>
          <w:szCs w:val="28"/>
        </w:rPr>
        <w:t>.</w:t>
      </w:r>
    </w:p>
    <w:p w:rsidR="00775482" w:rsidRDefault="00775482" w:rsidP="00775482">
      <w:pPr>
        <w:spacing w:line="360" w:lineRule="auto"/>
        <w:ind w:firstLine="709"/>
        <w:jc w:val="both"/>
      </w:pPr>
      <w:r>
        <w:rPr>
          <w:rFonts w:eastAsia="Symbol"/>
          <w:sz w:val="28"/>
          <w:szCs w:val="28"/>
        </w:rPr>
        <w:t>Розрахунок коефіцієнта кумуляції проводили за формулою:</w:t>
      </w:r>
    </w:p>
    <w:p w:rsidR="00775482" w:rsidRDefault="00775482" w:rsidP="00775482">
      <w:pPr>
        <w:spacing w:line="360" w:lineRule="auto"/>
        <w:jc w:val="center"/>
      </w:pPr>
      <w:r>
        <w:rPr>
          <w:rFonts w:eastAsia="Symbol"/>
          <w:sz w:val="28"/>
          <w:szCs w:val="28"/>
        </w:rPr>
        <w:t>К</w:t>
      </w:r>
      <w:r>
        <w:rPr>
          <w:rFonts w:eastAsia="Symbol"/>
          <w:sz w:val="28"/>
          <w:szCs w:val="28"/>
          <w:vertAlign w:val="subscript"/>
          <w:lang w:val="en-US"/>
        </w:rPr>
        <w:t>cum</w:t>
      </w:r>
      <w:r>
        <w:rPr>
          <w:rFonts w:eastAsia="Symbol"/>
          <w:sz w:val="28"/>
          <w:szCs w:val="28"/>
          <w:vertAlign w:val="subscript"/>
        </w:rPr>
        <w:t xml:space="preserve"> </w:t>
      </w:r>
      <w:r>
        <w:rPr>
          <w:rFonts w:eastAsia="Symbol"/>
          <w:sz w:val="28"/>
          <w:szCs w:val="28"/>
        </w:rPr>
        <w:t xml:space="preserve">= ∑ </w:t>
      </w:r>
      <w:r>
        <w:rPr>
          <w:rFonts w:eastAsia="Symbol"/>
          <w:sz w:val="28"/>
          <w:szCs w:val="28"/>
          <w:lang w:val="en-US"/>
        </w:rPr>
        <w:t>DL</w:t>
      </w:r>
      <w:r>
        <w:rPr>
          <w:rFonts w:eastAsia="Symbol"/>
          <w:sz w:val="28"/>
          <w:szCs w:val="28"/>
          <w:vertAlign w:val="superscript"/>
          <w:lang w:val="en-US"/>
        </w:rPr>
        <w:t>n</w:t>
      </w:r>
      <w:r>
        <w:rPr>
          <w:rFonts w:eastAsia="Symbol"/>
          <w:sz w:val="28"/>
          <w:szCs w:val="28"/>
          <w:vertAlign w:val="subscript"/>
        </w:rPr>
        <w:t>50</w:t>
      </w:r>
      <w:r>
        <w:rPr>
          <w:rFonts w:eastAsia="Symbol"/>
          <w:sz w:val="28"/>
          <w:szCs w:val="28"/>
        </w:rPr>
        <w:t xml:space="preserve"> /</w:t>
      </w:r>
      <w:r>
        <w:rPr>
          <w:rFonts w:eastAsia="Symbol"/>
          <w:sz w:val="28"/>
          <w:szCs w:val="28"/>
          <w:lang w:val="en-US"/>
        </w:rPr>
        <w:t>DL</w:t>
      </w:r>
      <w:r>
        <w:rPr>
          <w:rFonts w:eastAsia="Symbol"/>
          <w:sz w:val="28"/>
          <w:szCs w:val="28"/>
          <w:vertAlign w:val="superscript"/>
        </w:rPr>
        <w:t>1</w:t>
      </w:r>
      <w:r>
        <w:rPr>
          <w:rFonts w:eastAsia="Symbol"/>
          <w:sz w:val="28"/>
          <w:szCs w:val="28"/>
          <w:vertAlign w:val="subscript"/>
        </w:rPr>
        <w:t>50</w:t>
      </w:r>
      <w:r>
        <w:rPr>
          <w:rFonts w:eastAsia="Symbol"/>
          <w:sz w:val="28"/>
          <w:szCs w:val="28"/>
          <w:lang w:val="uk-UA"/>
        </w:rPr>
        <w:t>,</w:t>
      </w:r>
      <w:r>
        <w:rPr>
          <w:rFonts w:eastAsia="Symbol"/>
          <w:sz w:val="28"/>
          <w:szCs w:val="28"/>
          <w:vertAlign w:val="subscript"/>
        </w:rPr>
        <w:t xml:space="preserve">                                         </w:t>
      </w:r>
      <w:r>
        <w:rPr>
          <w:rFonts w:eastAsia="Symbol"/>
          <w:sz w:val="28"/>
          <w:szCs w:val="28"/>
        </w:rPr>
        <w:t>(2.2)</w:t>
      </w:r>
    </w:p>
    <w:p w:rsidR="00775482" w:rsidRDefault="00775482" w:rsidP="00775482">
      <w:pPr>
        <w:spacing w:line="360" w:lineRule="auto"/>
        <w:ind w:firstLine="709"/>
        <w:jc w:val="both"/>
      </w:pPr>
      <w:r>
        <w:rPr>
          <w:rFonts w:eastAsia="Symbol"/>
          <w:sz w:val="28"/>
          <w:szCs w:val="28"/>
        </w:rPr>
        <w:t xml:space="preserve">де ∑ </w:t>
      </w:r>
      <w:r>
        <w:rPr>
          <w:rFonts w:eastAsia="Symbol"/>
          <w:sz w:val="28"/>
          <w:szCs w:val="28"/>
          <w:lang w:val="en-US"/>
        </w:rPr>
        <w:t>DL</w:t>
      </w:r>
      <w:r>
        <w:rPr>
          <w:rFonts w:eastAsia="Symbol"/>
          <w:sz w:val="28"/>
          <w:szCs w:val="28"/>
          <w:vertAlign w:val="superscript"/>
          <w:lang w:val="en-US"/>
        </w:rPr>
        <w:t>n</w:t>
      </w:r>
      <w:r>
        <w:rPr>
          <w:rFonts w:eastAsia="Symbol"/>
          <w:sz w:val="28"/>
          <w:szCs w:val="28"/>
          <w:vertAlign w:val="subscript"/>
        </w:rPr>
        <w:t>50</w:t>
      </w:r>
      <w:r>
        <w:rPr>
          <w:rFonts w:eastAsia="Symbol"/>
          <w:sz w:val="28"/>
          <w:szCs w:val="28"/>
        </w:rPr>
        <w:t xml:space="preserve"> </w:t>
      </w:r>
      <w:r>
        <w:rPr>
          <w:rFonts w:eastAsia="Symbol"/>
          <w:sz w:val="28"/>
          <w:szCs w:val="28"/>
          <w:lang w:val="uk-UA"/>
        </w:rPr>
        <w:t>–</w:t>
      </w:r>
      <w:r>
        <w:rPr>
          <w:rFonts w:eastAsia="Symbol"/>
          <w:sz w:val="28"/>
          <w:szCs w:val="28"/>
        </w:rPr>
        <w:t xml:space="preserve"> сумарна середньосмертельна доза речовини при багаторазовому введенні;</w:t>
      </w:r>
    </w:p>
    <w:p w:rsidR="00775482" w:rsidRDefault="00775482" w:rsidP="00775482">
      <w:pPr>
        <w:spacing w:line="360" w:lineRule="auto"/>
        <w:ind w:firstLine="709"/>
        <w:jc w:val="both"/>
      </w:pPr>
      <w:r>
        <w:rPr>
          <w:rFonts w:eastAsia="Symbol"/>
          <w:sz w:val="28"/>
          <w:szCs w:val="28"/>
          <w:lang w:val="en-US"/>
        </w:rPr>
        <w:t>DL</w:t>
      </w:r>
      <w:r>
        <w:rPr>
          <w:rFonts w:eastAsia="Symbol"/>
          <w:sz w:val="28"/>
          <w:szCs w:val="28"/>
          <w:vertAlign w:val="superscript"/>
        </w:rPr>
        <w:t>1</w:t>
      </w:r>
      <w:r>
        <w:rPr>
          <w:rFonts w:eastAsia="Symbol"/>
          <w:sz w:val="28"/>
          <w:szCs w:val="28"/>
          <w:vertAlign w:val="subscript"/>
        </w:rPr>
        <w:t>50</w:t>
      </w:r>
      <w:r>
        <w:rPr>
          <w:rFonts w:eastAsia="Symbol"/>
          <w:sz w:val="28"/>
          <w:szCs w:val="28"/>
        </w:rPr>
        <w:t xml:space="preserve"> – середньосмертельна доза речовини при однократному введенні; </w:t>
      </w:r>
    </w:p>
    <w:p w:rsidR="00775482" w:rsidRDefault="00775482" w:rsidP="00775482">
      <w:pPr>
        <w:spacing w:line="360" w:lineRule="auto"/>
        <w:ind w:firstLine="709"/>
        <w:jc w:val="both"/>
      </w:pPr>
      <w:r>
        <w:rPr>
          <w:rFonts w:eastAsia="Symbol"/>
          <w:sz w:val="28"/>
          <w:szCs w:val="28"/>
        </w:rPr>
        <w:t>К</w:t>
      </w:r>
      <w:r>
        <w:rPr>
          <w:rFonts w:eastAsia="Symbol"/>
          <w:sz w:val="28"/>
          <w:szCs w:val="28"/>
          <w:vertAlign w:val="subscript"/>
          <w:lang w:val="en-US"/>
        </w:rPr>
        <w:t>cum</w:t>
      </w:r>
      <w:r>
        <w:rPr>
          <w:rFonts w:eastAsia="Symbol"/>
          <w:sz w:val="28"/>
          <w:szCs w:val="28"/>
        </w:rPr>
        <w:t xml:space="preserve"> – коефіцієнт кумуляції.</w:t>
      </w:r>
    </w:p>
    <w:p w:rsidR="00775482" w:rsidRDefault="00775482" w:rsidP="00775482">
      <w:pPr>
        <w:spacing w:line="360" w:lineRule="auto"/>
        <w:ind w:firstLine="709"/>
        <w:jc w:val="both"/>
      </w:pPr>
      <w:r>
        <w:rPr>
          <w:rFonts w:eastAsia="Symbol"/>
          <w:sz w:val="28"/>
          <w:szCs w:val="28"/>
        </w:rPr>
        <w:t>При встановлен</w:t>
      </w:r>
      <w:r>
        <w:rPr>
          <w:rFonts w:eastAsia="Symbol"/>
          <w:sz w:val="28"/>
          <w:szCs w:val="28"/>
          <w:lang w:val="uk-UA"/>
        </w:rPr>
        <w:t>н</w:t>
      </w:r>
      <w:r>
        <w:rPr>
          <w:rFonts w:eastAsia="Symbol"/>
          <w:sz w:val="28"/>
          <w:szCs w:val="28"/>
        </w:rPr>
        <w:t>і порог</w:t>
      </w:r>
      <w:r>
        <w:rPr>
          <w:rFonts w:eastAsia="Symbol"/>
          <w:sz w:val="28"/>
          <w:szCs w:val="28"/>
          <w:lang w:val="uk-UA"/>
        </w:rPr>
        <w:t>у</w:t>
      </w:r>
      <w:r>
        <w:rPr>
          <w:rFonts w:eastAsia="Symbol"/>
          <w:sz w:val="28"/>
          <w:szCs w:val="28"/>
        </w:rPr>
        <w:t xml:space="preserve"> гострої (</w:t>
      </w:r>
      <w:r>
        <w:rPr>
          <w:rFonts w:eastAsia="Symbol"/>
          <w:sz w:val="28"/>
          <w:szCs w:val="28"/>
          <w:lang w:val="en-US"/>
        </w:rPr>
        <w:t>Lim</w:t>
      </w:r>
      <w:r>
        <w:rPr>
          <w:rFonts w:eastAsia="Symbol"/>
          <w:sz w:val="28"/>
          <w:szCs w:val="28"/>
          <w:vertAlign w:val="subscript"/>
          <w:lang w:val="en-US"/>
        </w:rPr>
        <w:t>ac</w:t>
      </w:r>
      <w:r>
        <w:rPr>
          <w:rFonts w:eastAsia="Symbol"/>
          <w:sz w:val="28"/>
          <w:szCs w:val="28"/>
        </w:rPr>
        <w:t>) інгаляційної дії використовували комплекс методів, що дозволяє характеризувати картину периферичної крові (</w:t>
      </w:r>
      <w:r>
        <w:rPr>
          <w:rFonts w:eastAsia="Symbol"/>
          <w:sz w:val="28"/>
          <w:szCs w:val="28"/>
          <w:lang w:val="uk-UA"/>
        </w:rPr>
        <w:t>рівень</w:t>
      </w:r>
      <w:r>
        <w:rPr>
          <w:rFonts w:eastAsia="Symbol"/>
          <w:color w:val="FF00FF"/>
          <w:sz w:val="28"/>
          <w:szCs w:val="28"/>
        </w:rPr>
        <w:t xml:space="preserve"> </w:t>
      </w:r>
      <w:r>
        <w:rPr>
          <w:rFonts w:eastAsia="Symbol"/>
          <w:sz w:val="28"/>
          <w:szCs w:val="28"/>
        </w:rPr>
        <w:t>гемоглобіну</w:t>
      </w:r>
      <w:r>
        <w:rPr>
          <w:rFonts w:eastAsia="Symbol"/>
          <w:sz w:val="28"/>
          <w:szCs w:val="28"/>
          <w:lang w:val="uk-UA"/>
        </w:rPr>
        <w:t>,</w:t>
      </w:r>
      <w:r>
        <w:rPr>
          <w:rFonts w:eastAsia="Symbol"/>
          <w:sz w:val="28"/>
          <w:szCs w:val="28"/>
        </w:rPr>
        <w:t xml:space="preserve"> </w:t>
      </w:r>
      <w:r>
        <w:rPr>
          <w:rFonts w:eastAsia="Symbol"/>
          <w:sz w:val="28"/>
          <w:szCs w:val="28"/>
          <w:lang w:val="uk-UA"/>
        </w:rPr>
        <w:t xml:space="preserve">кількість </w:t>
      </w:r>
      <w:r>
        <w:rPr>
          <w:rFonts w:eastAsia="Symbol"/>
          <w:sz w:val="28"/>
          <w:szCs w:val="28"/>
        </w:rPr>
        <w:t>еритроцитів, лейкоцитів [107]</w:t>
      </w:r>
      <w:r>
        <w:rPr>
          <w:rFonts w:eastAsia="Symbol"/>
          <w:sz w:val="28"/>
          <w:szCs w:val="28"/>
          <w:lang w:val="uk-UA"/>
        </w:rPr>
        <w:t>)</w:t>
      </w:r>
      <w:r>
        <w:rPr>
          <w:rFonts w:eastAsia="Symbol"/>
          <w:sz w:val="28"/>
          <w:szCs w:val="28"/>
        </w:rPr>
        <w:t>, функціональний стан печінки (активність лужної фосфатази [</w:t>
      </w:r>
      <w:r>
        <w:rPr>
          <w:rFonts w:eastAsia="Symbol"/>
          <w:sz w:val="28"/>
          <w:szCs w:val="28"/>
          <w:lang w:val="uk-UA"/>
        </w:rPr>
        <w:t>108</w:t>
      </w:r>
      <w:r>
        <w:rPr>
          <w:rFonts w:eastAsia="Symbol"/>
          <w:sz w:val="28"/>
          <w:szCs w:val="28"/>
        </w:rPr>
        <w:t>],</w:t>
      </w:r>
      <w:r>
        <w:rPr>
          <w:rFonts w:eastAsia="Symbol"/>
          <w:sz w:val="28"/>
          <w:szCs w:val="28"/>
          <w:lang w:val="uk-UA"/>
        </w:rPr>
        <w:t xml:space="preserve"> </w:t>
      </w:r>
      <w:r>
        <w:rPr>
          <w:rFonts w:eastAsia="Symbol"/>
          <w:sz w:val="28"/>
          <w:szCs w:val="28"/>
        </w:rPr>
        <w:t>аланін</w:t>
      </w:r>
      <w:r>
        <w:rPr>
          <w:rFonts w:eastAsia="Symbol"/>
          <w:sz w:val="28"/>
          <w:szCs w:val="28"/>
          <w:lang w:val="uk-UA"/>
        </w:rPr>
        <w:t>амінотрансферази (АлАТ)</w:t>
      </w:r>
      <w:r>
        <w:rPr>
          <w:rFonts w:eastAsia="Symbol"/>
          <w:sz w:val="28"/>
          <w:szCs w:val="28"/>
        </w:rPr>
        <w:t xml:space="preserve"> і аспартатамінотрансферази</w:t>
      </w:r>
      <w:r>
        <w:rPr>
          <w:rFonts w:eastAsia="Symbol"/>
          <w:sz w:val="28"/>
          <w:szCs w:val="28"/>
          <w:lang w:val="uk-UA"/>
        </w:rPr>
        <w:t xml:space="preserve"> (АсАТ) </w:t>
      </w:r>
      <w:r>
        <w:rPr>
          <w:rFonts w:eastAsia="Symbol"/>
          <w:sz w:val="28"/>
          <w:szCs w:val="28"/>
        </w:rPr>
        <w:t>у сироватці крові), нирок (вміст сечовини в сироватці крові та сечі</w:t>
      </w:r>
      <w:r>
        <w:rPr>
          <w:rFonts w:eastAsia="Symbol"/>
          <w:sz w:val="28"/>
          <w:szCs w:val="28"/>
          <w:lang w:val="uk-UA"/>
        </w:rPr>
        <w:t>)</w:t>
      </w:r>
      <w:r>
        <w:rPr>
          <w:rFonts w:eastAsia="Symbol"/>
          <w:sz w:val="28"/>
          <w:szCs w:val="28"/>
        </w:rPr>
        <w:t xml:space="preserve">, хлоридів </w:t>
      </w:r>
      <w:r>
        <w:rPr>
          <w:rFonts w:eastAsia="Symbol"/>
          <w:sz w:val="28"/>
          <w:szCs w:val="28"/>
          <w:lang w:val="uk-UA"/>
        </w:rPr>
        <w:t>(</w:t>
      </w:r>
      <w:r>
        <w:rPr>
          <w:rFonts w:eastAsia="Symbol"/>
          <w:sz w:val="28"/>
          <w:szCs w:val="28"/>
        </w:rPr>
        <w:t>у сироватці і в сечі</w:t>
      </w:r>
      <w:r>
        <w:rPr>
          <w:rFonts w:eastAsia="Symbol"/>
          <w:sz w:val="28"/>
          <w:szCs w:val="28"/>
          <w:lang w:val="uk-UA"/>
        </w:rPr>
        <w:t>)</w:t>
      </w:r>
      <w:r>
        <w:rPr>
          <w:rFonts w:eastAsia="Symbol"/>
          <w:sz w:val="28"/>
          <w:szCs w:val="28"/>
        </w:rPr>
        <w:t>, креатиніну</w:t>
      </w:r>
      <w:r>
        <w:rPr>
          <w:rFonts w:eastAsia="Symbol"/>
          <w:sz w:val="28"/>
          <w:szCs w:val="28"/>
          <w:lang w:val="uk-UA"/>
        </w:rPr>
        <w:t xml:space="preserve"> (</w:t>
      </w:r>
      <w:r>
        <w:rPr>
          <w:rFonts w:eastAsia="Symbol"/>
          <w:sz w:val="28"/>
          <w:szCs w:val="28"/>
        </w:rPr>
        <w:t>у сироватці і в сечі [</w:t>
      </w:r>
      <w:r>
        <w:rPr>
          <w:rFonts w:eastAsia="Symbol"/>
          <w:sz w:val="28"/>
          <w:szCs w:val="28"/>
          <w:lang w:val="uk-UA"/>
        </w:rPr>
        <w:t>109</w:t>
      </w:r>
      <w:r>
        <w:rPr>
          <w:rFonts w:ascii="Symbol" w:eastAsia="Symbol" w:hAnsi="Symbol" w:cs="Symbol"/>
          <w:sz w:val="28"/>
          <w:szCs w:val="28"/>
        </w:rPr>
        <w:t></w:t>
      </w:r>
      <w:r>
        <w:rPr>
          <w:rFonts w:eastAsia="Symbol"/>
          <w:sz w:val="28"/>
          <w:szCs w:val="28"/>
        </w:rPr>
        <w:t xml:space="preserve">), ліпідний </w:t>
      </w:r>
      <w:r>
        <w:rPr>
          <w:rFonts w:eastAsia="Symbol"/>
          <w:sz w:val="28"/>
          <w:szCs w:val="28"/>
          <w:lang w:val="uk-UA"/>
        </w:rPr>
        <w:t>о</w:t>
      </w:r>
      <w:r>
        <w:rPr>
          <w:rFonts w:eastAsia="Symbol"/>
          <w:sz w:val="28"/>
          <w:szCs w:val="28"/>
        </w:rPr>
        <w:t xml:space="preserve">бмін (вміст загальних ліпідів та β-ліпопротеїдів </w:t>
      </w:r>
      <w:r>
        <w:rPr>
          <w:rFonts w:eastAsia="Symbol"/>
          <w:sz w:val="28"/>
          <w:szCs w:val="28"/>
          <w:lang w:val="uk-UA"/>
        </w:rPr>
        <w:t>у</w:t>
      </w:r>
      <w:r>
        <w:rPr>
          <w:rFonts w:eastAsia="Symbol"/>
          <w:sz w:val="28"/>
          <w:szCs w:val="28"/>
        </w:rPr>
        <w:t xml:space="preserve"> сироватці крові </w:t>
      </w:r>
      <w:r>
        <w:rPr>
          <w:rFonts w:ascii="Symbol" w:eastAsia="Symbol" w:hAnsi="Symbol" w:cs="Symbol"/>
          <w:sz w:val="28"/>
          <w:szCs w:val="28"/>
        </w:rPr>
        <w:t></w:t>
      </w:r>
      <w:r>
        <w:rPr>
          <w:rFonts w:eastAsia="Symbol" w:cs="Symbol"/>
          <w:sz w:val="28"/>
          <w:szCs w:val="28"/>
          <w:lang w:val="uk-UA"/>
        </w:rPr>
        <w:t>108</w:t>
      </w:r>
      <w:r>
        <w:rPr>
          <w:rFonts w:ascii="Symbol" w:eastAsia="Symbol" w:hAnsi="Symbol" w:cs="Symbol"/>
          <w:sz w:val="28"/>
          <w:szCs w:val="28"/>
        </w:rPr>
        <w:t></w:t>
      </w:r>
      <w:r>
        <w:rPr>
          <w:rFonts w:eastAsia="Symbol" w:cs="Symbol"/>
          <w:sz w:val="28"/>
          <w:szCs w:val="28"/>
        </w:rPr>
        <w:t xml:space="preserve">), ЦНС (активність холінестерази в крові, мозку і в печінці </w:t>
      </w:r>
      <w:r>
        <w:rPr>
          <w:rFonts w:ascii="Symbol" w:eastAsia="Symbol" w:hAnsi="Symbol" w:cs="Symbol"/>
          <w:sz w:val="28"/>
          <w:szCs w:val="28"/>
        </w:rPr>
        <w:t></w:t>
      </w:r>
      <w:r>
        <w:rPr>
          <w:rFonts w:eastAsia="Symbol" w:cs="Symbol"/>
          <w:sz w:val="28"/>
          <w:szCs w:val="28"/>
          <w:lang w:val="uk-UA"/>
        </w:rPr>
        <w:t>109</w:t>
      </w:r>
      <w:r>
        <w:rPr>
          <w:rFonts w:eastAsia="Symbol" w:cs="Symbol"/>
          <w:sz w:val="28"/>
          <w:szCs w:val="28"/>
        </w:rPr>
        <w:t>], поведінкові реакції [</w:t>
      </w:r>
      <w:r>
        <w:rPr>
          <w:rFonts w:eastAsia="Symbol" w:cs="Symbol"/>
          <w:sz w:val="28"/>
          <w:szCs w:val="28"/>
          <w:lang w:val="uk-UA"/>
        </w:rPr>
        <w:t>110</w:t>
      </w:r>
      <w:r>
        <w:rPr>
          <w:rFonts w:eastAsia="Symbol" w:cs="Symbol"/>
          <w:sz w:val="28"/>
          <w:szCs w:val="28"/>
        </w:rPr>
        <w:t>], сумаційно-пороговий показник (</w:t>
      </w:r>
      <w:r>
        <w:rPr>
          <w:rFonts w:eastAsia="Symbol" w:cs="Symbol"/>
          <w:sz w:val="28"/>
          <w:szCs w:val="28"/>
          <w:lang w:val="uk-UA"/>
        </w:rPr>
        <w:t xml:space="preserve">СПП) </w:t>
      </w:r>
      <w:r>
        <w:rPr>
          <w:rFonts w:eastAsia="Symbol" w:cs="Symbol"/>
          <w:sz w:val="28"/>
          <w:szCs w:val="28"/>
        </w:rPr>
        <w:t>[</w:t>
      </w:r>
      <w:r>
        <w:rPr>
          <w:rFonts w:eastAsia="Symbol" w:cs="Symbol"/>
          <w:sz w:val="28"/>
          <w:szCs w:val="28"/>
          <w:lang w:val="uk-UA"/>
        </w:rPr>
        <w:t>111</w:t>
      </w:r>
      <w:r>
        <w:rPr>
          <w:rFonts w:eastAsia="Symbol" w:cs="Symbol"/>
          <w:sz w:val="28"/>
          <w:szCs w:val="28"/>
        </w:rPr>
        <w:t xml:space="preserve">]). </w:t>
      </w:r>
      <w:r>
        <w:rPr>
          <w:rFonts w:eastAsia="Symbol" w:cs="Symbol"/>
          <w:sz w:val="28"/>
          <w:szCs w:val="28"/>
          <w:lang w:val="uk-UA"/>
        </w:rPr>
        <w:t xml:space="preserve">Рівні впливу становили </w:t>
      </w:r>
      <w:r>
        <w:rPr>
          <w:rFonts w:eastAsia="Symbol" w:cs="Symbol"/>
          <w:sz w:val="28"/>
          <w:szCs w:val="28"/>
        </w:rPr>
        <w:t>115,0 мг/м</w:t>
      </w:r>
      <w:r>
        <w:rPr>
          <w:rFonts w:eastAsia="Symbol" w:cs="Symbol"/>
          <w:sz w:val="28"/>
          <w:szCs w:val="28"/>
          <w:vertAlign w:val="superscript"/>
        </w:rPr>
        <w:t>3</w:t>
      </w:r>
      <w:r>
        <w:rPr>
          <w:rFonts w:eastAsia="Symbol" w:cs="Symbol"/>
          <w:sz w:val="28"/>
          <w:szCs w:val="28"/>
          <w:lang w:val="uk-UA"/>
        </w:rPr>
        <w:t>,</w:t>
      </w:r>
      <w:r>
        <w:rPr>
          <w:rFonts w:eastAsia="Symbol" w:cs="Symbol"/>
          <w:sz w:val="28"/>
          <w:szCs w:val="28"/>
        </w:rPr>
        <w:t xml:space="preserve"> 350,0 мг/м</w:t>
      </w:r>
      <w:r>
        <w:rPr>
          <w:rFonts w:eastAsia="Symbol" w:cs="Symbol"/>
          <w:sz w:val="28"/>
          <w:szCs w:val="28"/>
          <w:vertAlign w:val="superscript"/>
        </w:rPr>
        <w:t>3</w:t>
      </w:r>
      <w:r>
        <w:rPr>
          <w:rFonts w:eastAsia="Symbol" w:cs="Symbol"/>
          <w:sz w:val="28"/>
          <w:szCs w:val="28"/>
          <w:lang w:val="uk-UA"/>
        </w:rPr>
        <w:t xml:space="preserve"> т</w:t>
      </w:r>
      <w:r>
        <w:rPr>
          <w:rFonts w:eastAsia="Symbol" w:cs="Symbol"/>
          <w:sz w:val="28"/>
          <w:szCs w:val="28"/>
        </w:rPr>
        <w:t>а 1050,0 мг/м</w:t>
      </w:r>
      <w:r>
        <w:rPr>
          <w:rFonts w:eastAsia="Symbol" w:cs="Symbol"/>
          <w:sz w:val="28"/>
          <w:szCs w:val="28"/>
          <w:vertAlign w:val="superscript"/>
        </w:rPr>
        <w:t>3</w:t>
      </w:r>
      <w:r>
        <w:rPr>
          <w:rFonts w:eastAsia="Symbol" w:cs="Symbol"/>
          <w:sz w:val="28"/>
          <w:szCs w:val="28"/>
          <w:vertAlign w:val="superscript"/>
          <w:lang w:val="uk-UA"/>
        </w:rPr>
        <w:t xml:space="preserve"> </w:t>
      </w:r>
      <w:r>
        <w:rPr>
          <w:rFonts w:eastAsia="Symbol" w:cs="Symbol"/>
          <w:sz w:val="28"/>
          <w:szCs w:val="28"/>
          <w:lang w:val="uk-UA"/>
        </w:rPr>
        <w:t>(третя дослідна група).</w:t>
      </w:r>
      <w:r>
        <w:rPr>
          <w:rFonts w:eastAsia="Symbol" w:cs="Symbol"/>
          <w:sz w:val="28"/>
          <w:szCs w:val="28"/>
        </w:rPr>
        <w:t xml:space="preserve"> </w:t>
      </w:r>
    </w:p>
    <w:p w:rsidR="00775482" w:rsidRDefault="00775482" w:rsidP="00775482">
      <w:pPr>
        <w:spacing w:line="360" w:lineRule="auto"/>
        <w:ind w:firstLine="709"/>
        <w:jc w:val="both"/>
      </w:pPr>
      <w:r>
        <w:rPr>
          <w:rFonts w:eastAsia="Symbol" w:cs="Symbol"/>
          <w:sz w:val="28"/>
          <w:szCs w:val="28"/>
          <w:lang w:val="uk-UA"/>
        </w:rPr>
        <w:t xml:space="preserve">Морфологічну картину внутрішніх органів досліджували з використанням загальноприйнятих методів світлової мікроскопії [112]. </w:t>
      </w:r>
      <w:r>
        <w:rPr>
          <w:rFonts w:eastAsia="Symbol" w:cs="Symbol"/>
          <w:sz w:val="28"/>
          <w:szCs w:val="28"/>
        </w:rPr>
        <w:t>Гістологічні препарати були пофарбовані гематоксилін-еозином.</w:t>
      </w:r>
    </w:p>
    <w:p w:rsidR="00775482" w:rsidRDefault="00775482" w:rsidP="00775482">
      <w:pPr>
        <w:spacing w:line="360" w:lineRule="auto"/>
        <w:ind w:firstLine="709"/>
        <w:jc w:val="both"/>
      </w:pPr>
      <w:r>
        <w:rPr>
          <w:rFonts w:eastAsia="Symbol" w:cs="Symbol"/>
          <w:sz w:val="28"/>
          <w:szCs w:val="28"/>
        </w:rPr>
        <w:t xml:space="preserve">Імунотоксичну дію </w:t>
      </w:r>
      <w:r>
        <w:rPr>
          <w:rFonts w:eastAsia="Symbol" w:cs="Symbol"/>
          <w:sz w:val="28"/>
          <w:szCs w:val="28"/>
          <w:lang w:val="uk-UA"/>
        </w:rPr>
        <w:t>діазоліну</w:t>
      </w:r>
      <w:r>
        <w:rPr>
          <w:rFonts w:eastAsia="Symbol" w:cs="Symbol"/>
          <w:sz w:val="28"/>
          <w:szCs w:val="28"/>
        </w:rPr>
        <w:t xml:space="preserve"> вивчали у відповідності з методичними рекомендаціями “Дослідження імунотоксичної дії потенційно небезпечних хімічних речовин при їх гігієнічній регламентації” [</w:t>
      </w:r>
      <w:r>
        <w:rPr>
          <w:rFonts w:eastAsia="Symbol" w:cs="Symbol"/>
          <w:sz w:val="28"/>
          <w:szCs w:val="28"/>
          <w:lang w:val="uk-UA"/>
        </w:rPr>
        <w:t>113</w:t>
      </w:r>
      <w:r>
        <w:rPr>
          <w:rFonts w:eastAsia="Symbol" w:cs="Symbol"/>
          <w:sz w:val="28"/>
          <w:szCs w:val="28"/>
        </w:rPr>
        <w:t>] та методичними вказівками “Требования к постановке экспериментальных исследований по обоснованию предельно допустимых концентраций промышленных химических аллергенов в воздухе рабочей зоны и атмосферы” [</w:t>
      </w:r>
      <w:r>
        <w:rPr>
          <w:rFonts w:eastAsia="Symbol" w:cs="Symbol"/>
          <w:sz w:val="28"/>
          <w:szCs w:val="28"/>
          <w:lang w:val="uk-UA"/>
        </w:rPr>
        <w:t>114</w:t>
      </w:r>
      <w:r>
        <w:rPr>
          <w:rFonts w:eastAsia="Symbol" w:cs="Symbol"/>
          <w:sz w:val="28"/>
          <w:szCs w:val="28"/>
        </w:rPr>
        <w:t xml:space="preserve">]. </w:t>
      </w:r>
      <w:r>
        <w:rPr>
          <w:rFonts w:eastAsia="Symbol" w:cs="Symbol"/>
          <w:spacing w:val="-4"/>
          <w:sz w:val="28"/>
          <w:szCs w:val="28"/>
        </w:rPr>
        <w:t xml:space="preserve">В експерименті </w:t>
      </w:r>
      <w:r>
        <w:rPr>
          <w:rFonts w:eastAsia="Symbol" w:cs="Symbol"/>
          <w:sz w:val="28"/>
          <w:szCs w:val="28"/>
        </w:rPr>
        <w:t xml:space="preserve">були </w:t>
      </w:r>
      <w:r>
        <w:rPr>
          <w:rFonts w:eastAsia="Symbol" w:cs="Symbol"/>
          <w:sz w:val="28"/>
          <w:szCs w:val="28"/>
        </w:rPr>
        <w:lastRenderedPageBreak/>
        <w:t xml:space="preserve">використані мурчаки світлої масті масою 300-350 г. Контрольна і дослідні групи включали по 8 особин. Сенсибілізацію проводили за методом О.Г. Алєксєєвої, А.І. Петкевич </w:t>
      </w:r>
      <w:r>
        <w:rPr>
          <w:rFonts w:ascii="Courier New" w:eastAsia="Courier New" w:hAnsi="Courier New" w:cs="Courier New"/>
          <w:sz w:val="28"/>
          <w:szCs w:val="28"/>
        </w:rPr>
        <w:t>[</w:t>
      </w:r>
      <w:r>
        <w:rPr>
          <w:rFonts w:eastAsia="Courier New" w:cs="Courier New"/>
          <w:sz w:val="28"/>
          <w:szCs w:val="28"/>
          <w:lang w:val="uk-UA"/>
        </w:rPr>
        <w:t>115</w:t>
      </w:r>
      <w:r>
        <w:rPr>
          <w:rFonts w:ascii="Courier New" w:eastAsia="Courier New" w:hAnsi="Courier New" w:cs="Courier New"/>
          <w:sz w:val="28"/>
          <w:szCs w:val="28"/>
        </w:rPr>
        <w:t>]</w:t>
      </w:r>
      <w:r>
        <w:rPr>
          <w:rFonts w:eastAsia="Courier New" w:cs="Courier New"/>
          <w:sz w:val="28"/>
          <w:szCs w:val="28"/>
        </w:rPr>
        <w:t xml:space="preserve"> шляхом внутрішньошкірного введення 200 мкг препарату в 0,02 мл розчинника (фізіологічний розчин) в шкіру зовнішньої поверхні вуха тварини. Контрольним тваринам вводили по 0,02 мл розчинника. Через 10 діб додатково наносили 7 аплікацій на попередньо депільовану ділянку бокової поверхні тулуба у розведенні 1:50 (2 %). Ступінь сенсибілізації встановлювали після постановки внутрішньошкірних проб в розведеннях: 1:10, 1:100, 1:100</w:t>
      </w:r>
      <w:r w:rsidR="00CB6E29">
        <w:rPr>
          <w:rFonts w:eastAsia="Courier New" w:cs="Courier New"/>
          <w:sz w:val="28"/>
          <w:szCs w:val="28"/>
          <w:lang w:val="uk-UA"/>
        </w:rPr>
        <w:t>0</w:t>
      </w:r>
      <w:r>
        <w:rPr>
          <w:rFonts w:eastAsia="Courier New" w:cs="Courier New"/>
          <w:sz w:val="28"/>
          <w:szCs w:val="28"/>
        </w:rPr>
        <w:t>. Вираженість алергі</w:t>
      </w:r>
      <w:r>
        <w:rPr>
          <w:rFonts w:eastAsia="Courier New" w:cs="Courier New"/>
          <w:sz w:val="28"/>
          <w:szCs w:val="28"/>
          <w:lang w:val="uk-UA"/>
        </w:rPr>
        <w:t>й</w:t>
      </w:r>
      <w:r>
        <w:rPr>
          <w:rFonts w:eastAsia="Courier New" w:cs="Courier New"/>
          <w:sz w:val="28"/>
          <w:szCs w:val="28"/>
        </w:rPr>
        <w:t>ної дії препарат</w:t>
      </w:r>
      <w:r>
        <w:rPr>
          <w:rFonts w:eastAsia="Courier New" w:cs="Courier New"/>
          <w:sz w:val="28"/>
          <w:szCs w:val="28"/>
          <w:lang w:val="uk-UA"/>
        </w:rPr>
        <w:t>у</w:t>
      </w:r>
      <w:r>
        <w:rPr>
          <w:rFonts w:eastAsia="Courier New" w:cs="Courier New"/>
          <w:sz w:val="28"/>
          <w:szCs w:val="28"/>
        </w:rPr>
        <w:t xml:space="preserve"> </w:t>
      </w:r>
      <w:r>
        <w:rPr>
          <w:rFonts w:eastAsia="Courier New" w:cs="Courier New"/>
          <w:sz w:val="28"/>
          <w:szCs w:val="28"/>
          <w:lang w:val="uk-UA"/>
        </w:rPr>
        <w:t>досліджу</w:t>
      </w:r>
      <w:r>
        <w:rPr>
          <w:rFonts w:eastAsia="Courier New" w:cs="Courier New"/>
          <w:sz w:val="28"/>
          <w:szCs w:val="28"/>
        </w:rPr>
        <w:t>вали</w:t>
      </w:r>
      <w:r>
        <w:rPr>
          <w:rFonts w:eastAsia="Courier New" w:cs="Courier New"/>
          <w:sz w:val="28"/>
          <w:szCs w:val="28"/>
          <w:lang w:val="uk-UA"/>
        </w:rPr>
        <w:t>,</w:t>
      </w:r>
      <w:r>
        <w:rPr>
          <w:rFonts w:eastAsia="Courier New" w:cs="Courier New"/>
          <w:sz w:val="28"/>
          <w:szCs w:val="28"/>
        </w:rPr>
        <w:t xml:space="preserve"> у порівнян</w:t>
      </w:r>
      <w:r>
        <w:rPr>
          <w:rFonts w:eastAsia="Courier New" w:cs="Courier New"/>
          <w:sz w:val="28"/>
          <w:szCs w:val="28"/>
          <w:lang w:val="uk-UA"/>
        </w:rPr>
        <w:t>н</w:t>
      </w:r>
      <w:r>
        <w:rPr>
          <w:rFonts w:eastAsia="Courier New" w:cs="Courier New"/>
          <w:sz w:val="28"/>
          <w:szCs w:val="28"/>
        </w:rPr>
        <w:t>і з контролем, за інтенсивністю місцевої гіперемії, набряку, наявністю ерозій та некрозу тканин</w:t>
      </w:r>
      <w:r>
        <w:rPr>
          <w:rFonts w:eastAsia="Courier New" w:cs="Courier New"/>
          <w:sz w:val="28"/>
          <w:szCs w:val="28"/>
          <w:lang w:val="uk-UA"/>
        </w:rPr>
        <w:t>.</w:t>
      </w:r>
      <w:r>
        <w:rPr>
          <w:rFonts w:eastAsia="Courier New" w:cs="Courier New"/>
          <w:sz w:val="28"/>
          <w:szCs w:val="28"/>
        </w:rPr>
        <w:t xml:space="preserve"> Реакцію організму оцінювали шляхом візуального огляду поверхні шкіри (діаметр ер</w:t>
      </w:r>
      <w:r>
        <w:rPr>
          <w:rFonts w:eastAsia="Courier New" w:cs="Courier New"/>
          <w:sz w:val="28"/>
          <w:szCs w:val="28"/>
          <w:lang w:val="uk-UA"/>
        </w:rPr>
        <w:t>и</w:t>
      </w:r>
      <w:r>
        <w:rPr>
          <w:rFonts w:eastAsia="Courier New" w:cs="Courier New"/>
          <w:sz w:val="28"/>
          <w:szCs w:val="28"/>
        </w:rPr>
        <w:t xml:space="preserve">теми, </w:t>
      </w:r>
      <w:r>
        <w:rPr>
          <w:rFonts w:eastAsia="Courier New" w:cs="Courier New"/>
          <w:sz w:val="28"/>
          <w:szCs w:val="28"/>
          <w:lang w:val="uk-UA"/>
        </w:rPr>
        <w:t xml:space="preserve">наявність </w:t>
      </w:r>
      <w:r>
        <w:rPr>
          <w:rFonts w:eastAsia="Courier New" w:cs="Courier New"/>
          <w:sz w:val="28"/>
          <w:szCs w:val="28"/>
        </w:rPr>
        <w:t>інфільтрат</w:t>
      </w:r>
      <w:r>
        <w:rPr>
          <w:rFonts w:eastAsia="Courier New" w:cs="Courier New"/>
          <w:sz w:val="28"/>
          <w:szCs w:val="28"/>
          <w:lang w:val="uk-UA"/>
        </w:rPr>
        <w:t>у</w:t>
      </w:r>
      <w:r>
        <w:rPr>
          <w:rFonts w:eastAsia="Courier New" w:cs="Courier New"/>
          <w:sz w:val="28"/>
          <w:szCs w:val="28"/>
        </w:rPr>
        <w:t xml:space="preserve"> чи набряку) на місці введення проб через 20-30 хв, 4-5 год та 24 год після введення і за результатами клінічних та імунологічних тестів. </w:t>
      </w:r>
    </w:p>
    <w:p w:rsidR="00775482" w:rsidRDefault="00775482" w:rsidP="00775482">
      <w:pPr>
        <w:spacing w:line="360" w:lineRule="auto"/>
        <w:ind w:firstLine="709"/>
        <w:jc w:val="both"/>
      </w:pPr>
      <w:r>
        <w:rPr>
          <w:rFonts w:eastAsia="Courier New" w:cs="Courier New"/>
          <w:sz w:val="28"/>
          <w:szCs w:val="28"/>
        </w:rPr>
        <w:t xml:space="preserve">Визначали зміни показників периферичної крові (лейкоцитів та лейкоцитарну формулу) </w:t>
      </w:r>
      <w:r>
        <w:rPr>
          <w:rFonts w:ascii="Courier New" w:eastAsia="Courier New" w:hAnsi="Courier New" w:cs="Courier New"/>
          <w:sz w:val="28"/>
          <w:szCs w:val="28"/>
        </w:rPr>
        <w:t>[</w:t>
      </w:r>
      <w:r>
        <w:rPr>
          <w:rFonts w:eastAsia="Courier New" w:cs="Courier New"/>
          <w:sz w:val="28"/>
          <w:szCs w:val="28"/>
        </w:rPr>
        <w:t>107</w:t>
      </w:r>
      <w:r>
        <w:rPr>
          <w:rFonts w:ascii="Courier New" w:eastAsia="Courier New" w:hAnsi="Courier New" w:cs="Courier New"/>
          <w:sz w:val="28"/>
          <w:szCs w:val="28"/>
        </w:rPr>
        <w:t>]</w:t>
      </w:r>
      <w:r>
        <w:rPr>
          <w:rFonts w:eastAsia="Courier New" w:cs="Courier New"/>
          <w:sz w:val="28"/>
          <w:szCs w:val="28"/>
        </w:rPr>
        <w:t>. На основі лейкоцитарної формули проводили обчислення співвідношення окремих популяцій лейкоцитів, які можуть бути використані в якості загальної характеристики клітинних реакцій неспецифічного і специфічного захисту організму. Враховували такі гематологічні індекси: індекс співвідношення лімфоцитів та моноцитів (ІСЛМ), який вказує на можливу взаємодію ефекторної та афекторної ланок імунної відповіді; індекс співвідношення нейтрофілів та моноцитів (ІСНМ), індекс співвідношення нейтрофілів та еозинофілів (ІСНЕ), що дають певне уявлення про роль кожного компонента мікрофагальної та макрофагальної системи захисту організму [116].</w:t>
      </w:r>
    </w:p>
    <w:p w:rsidR="00775482" w:rsidRDefault="00775482" w:rsidP="00775482">
      <w:pPr>
        <w:spacing w:line="360" w:lineRule="auto"/>
        <w:ind w:firstLine="709"/>
        <w:jc w:val="both"/>
      </w:pPr>
      <w:r>
        <w:rPr>
          <w:rFonts w:eastAsia="Courier New" w:cs="Courier New"/>
          <w:sz w:val="28"/>
          <w:szCs w:val="28"/>
        </w:rPr>
        <w:t xml:space="preserve">Стан неспецифічної резистентності організму вивчали за фагоцитарним показником [117]. Стан імунологічної реактивності організму оцінювали за відносним та абсолютним вмістом </w:t>
      </w:r>
      <w:r>
        <w:rPr>
          <w:rFonts w:eastAsia="Courier New" w:cs="Courier New"/>
          <w:sz w:val="28"/>
          <w:szCs w:val="28"/>
          <w:lang w:val="uk-UA"/>
        </w:rPr>
        <w:t>у</w:t>
      </w:r>
      <w:r>
        <w:rPr>
          <w:rFonts w:eastAsia="Courier New" w:cs="Courier New"/>
          <w:sz w:val="28"/>
          <w:szCs w:val="28"/>
        </w:rPr>
        <w:t xml:space="preserve"> периферичній крові субпопуляцій Т - лімфоцитів і В-лімфоцитів за допомогою реакції розеткоутворення з </w:t>
      </w:r>
      <w:r>
        <w:rPr>
          <w:rFonts w:eastAsia="Courier New" w:cs="Courier New"/>
          <w:sz w:val="28"/>
          <w:szCs w:val="28"/>
        </w:rPr>
        <w:lastRenderedPageBreak/>
        <w:t>еритроцитами, на яких адсорбовані моноклональні антитіла проти рецепторів СД3 (Т-лімфоцитів), СД4 (Т-хелпери), СД8 (Т-цитотоксичні), СД16</w:t>
      </w:r>
      <w:r>
        <w:rPr>
          <w:rFonts w:eastAsia="Courier New" w:cs="Courier New"/>
          <w:sz w:val="28"/>
          <w:szCs w:val="28"/>
          <w:lang w:val="uk-UA"/>
        </w:rPr>
        <w:t> </w:t>
      </w:r>
      <w:r>
        <w:rPr>
          <w:rFonts w:eastAsia="Courier New" w:cs="Courier New"/>
          <w:sz w:val="28"/>
          <w:szCs w:val="28"/>
        </w:rPr>
        <w:t xml:space="preserve">(натуральні кілери), СД22 (В-лімфоцити). </w:t>
      </w:r>
    </w:p>
    <w:p w:rsidR="00775482" w:rsidRDefault="00775482" w:rsidP="00775482">
      <w:pPr>
        <w:spacing w:line="360" w:lineRule="auto"/>
        <w:ind w:firstLine="709"/>
        <w:jc w:val="both"/>
      </w:pPr>
      <w:r>
        <w:rPr>
          <w:rFonts w:eastAsia="Courier New" w:cs="Courier New"/>
          <w:sz w:val="28"/>
          <w:szCs w:val="28"/>
        </w:rPr>
        <w:t xml:space="preserve">Отримані дані виражали у відсотках і </w:t>
      </w:r>
      <w:r>
        <w:rPr>
          <w:rFonts w:eastAsia="Courier New" w:cs="Courier New"/>
          <w:sz w:val="28"/>
          <w:szCs w:val="28"/>
          <w:lang w:val="uk-UA"/>
        </w:rPr>
        <w:t>а</w:t>
      </w:r>
      <w:r>
        <w:rPr>
          <w:rFonts w:eastAsia="Courier New" w:cs="Courier New"/>
          <w:sz w:val="28"/>
          <w:szCs w:val="28"/>
        </w:rPr>
        <w:t>бсолютних одиницях у перерахунку на 1 літр крові (10</w:t>
      </w:r>
      <w:r>
        <w:rPr>
          <w:rFonts w:eastAsia="Courier New" w:cs="Courier New"/>
          <w:sz w:val="28"/>
          <w:szCs w:val="28"/>
          <w:vertAlign w:val="superscript"/>
        </w:rPr>
        <w:t>9</w:t>
      </w:r>
      <w:r>
        <w:rPr>
          <w:rFonts w:eastAsia="Courier New" w:cs="Courier New"/>
          <w:sz w:val="28"/>
          <w:szCs w:val="28"/>
        </w:rPr>
        <w:t>/л).</w:t>
      </w:r>
    </w:p>
    <w:p w:rsidR="00775482" w:rsidRDefault="00775482" w:rsidP="00775482">
      <w:pPr>
        <w:spacing w:line="360" w:lineRule="auto"/>
        <w:ind w:firstLine="709"/>
        <w:jc w:val="both"/>
      </w:pPr>
      <w:r>
        <w:rPr>
          <w:rFonts w:eastAsia="Courier New" w:cs="Courier New"/>
          <w:sz w:val="28"/>
          <w:szCs w:val="28"/>
        </w:rPr>
        <w:t>Крім того</w:t>
      </w:r>
      <w:r>
        <w:rPr>
          <w:rFonts w:eastAsia="Courier New" w:cs="Courier New"/>
          <w:sz w:val="28"/>
          <w:szCs w:val="28"/>
          <w:lang w:val="uk-UA"/>
        </w:rPr>
        <w:t>,</w:t>
      </w:r>
      <w:r>
        <w:rPr>
          <w:rFonts w:eastAsia="Courier New" w:cs="Courier New"/>
          <w:sz w:val="28"/>
          <w:szCs w:val="28"/>
        </w:rPr>
        <w:t xml:space="preserve"> розраховували імунорегуляторний (відношення СД4/СД8), ЛТІ-лейко-Т-клітинний та ЛВІ-лейко-В-клітинний індекси.</w:t>
      </w:r>
    </w:p>
    <w:p w:rsidR="00775482" w:rsidRDefault="00775482" w:rsidP="00775482">
      <w:pPr>
        <w:spacing w:line="360" w:lineRule="auto"/>
        <w:ind w:firstLine="709"/>
        <w:jc w:val="both"/>
      </w:pPr>
      <w:r>
        <w:rPr>
          <w:rFonts w:eastAsia="Courier New" w:cs="Courier New"/>
          <w:sz w:val="28"/>
          <w:szCs w:val="28"/>
        </w:rPr>
        <w:t xml:space="preserve">Гуморальний імунітет </w:t>
      </w:r>
      <w:r>
        <w:rPr>
          <w:rFonts w:eastAsia="Courier New" w:cs="Courier New"/>
          <w:sz w:val="28"/>
          <w:szCs w:val="28"/>
          <w:lang w:val="uk-UA"/>
        </w:rPr>
        <w:t>оцінювали</w:t>
      </w:r>
      <w:r>
        <w:rPr>
          <w:rFonts w:eastAsia="Courier New" w:cs="Courier New"/>
          <w:sz w:val="28"/>
          <w:szCs w:val="28"/>
        </w:rPr>
        <w:t xml:space="preserve"> за вмістом імуноглобулінів А, М, </w:t>
      </w:r>
      <w:r>
        <w:rPr>
          <w:rFonts w:eastAsia="Courier New" w:cs="Courier New"/>
          <w:sz w:val="28"/>
          <w:szCs w:val="28"/>
          <w:lang w:val="en-US"/>
        </w:rPr>
        <w:t>G</w:t>
      </w:r>
      <w:r>
        <w:rPr>
          <w:rFonts w:eastAsia="Courier New" w:cs="Courier New"/>
          <w:sz w:val="28"/>
          <w:szCs w:val="28"/>
        </w:rPr>
        <w:t xml:space="preserve"> (</w:t>
      </w:r>
      <w:r>
        <w:rPr>
          <w:rFonts w:eastAsia="Courier New" w:cs="Courier New"/>
          <w:sz w:val="28"/>
          <w:szCs w:val="28"/>
          <w:lang w:val="en-US"/>
        </w:rPr>
        <w:t>IgA</w:t>
      </w:r>
      <w:r>
        <w:rPr>
          <w:rFonts w:eastAsia="Courier New" w:cs="Courier New"/>
          <w:sz w:val="28"/>
          <w:szCs w:val="28"/>
        </w:rPr>
        <w:t xml:space="preserve">, </w:t>
      </w:r>
      <w:r>
        <w:rPr>
          <w:rFonts w:eastAsia="Courier New" w:cs="Courier New"/>
          <w:sz w:val="28"/>
          <w:szCs w:val="28"/>
          <w:lang w:val="en-US"/>
        </w:rPr>
        <w:t>IgM</w:t>
      </w:r>
      <w:r>
        <w:rPr>
          <w:rFonts w:eastAsia="Courier New" w:cs="Courier New"/>
          <w:sz w:val="28"/>
          <w:szCs w:val="28"/>
        </w:rPr>
        <w:t xml:space="preserve">, </w:t>
      </w:r>
      <w:r>
        <w:rPr>
          <w:rFonts w:eastAsia="Courier New" w:cs="Courier New"/>
          <w:sz w:val="28"/>
          <w:szCs w:val="28"/>
          <w:lang w:val="en-US"/>
        </w:rPr>
        <w:t>IgG</w:t>
      </w:r>
      <w:r>
        <w:rPr>
          <w:rFonts w:eastAsia="Courier New" w:cs="Courier New"/>
          <w:sz w:val="28"/>
          <w:szCs w:val="28"/>
        </w:rPr>
        <w:t xml:space="preserve">) та циркулюючих імунних комплексів (ЦІК). Вміст імуноглобулінів </w:t>
      </w:r>
      <w:r>
        <w:rPr>
          <w:rFonts w:eastAsia="Courier New" w:cs="Courier New"/>
          <w:sz w:val="28"/>
          <w:szCs w:val="28"/>
          <w:lang w:val="uk-UA"/>
        </w:rPr>
        <w:t>у</w:t>
      </w:r>
      <w:r>
        <w:rPr>
          <w:rFonts w:eastAsia="Courier New" w:cs="Courier New"/>
          <w:sz w:val="28"/>
          <w:szCs w:val="28"/>
        </w:rPr>
        <w:t xml:space="preserve"> сироватці крові визначали за допомогою радіальної імунодифузії в гелі за Манчіні [118]</w:t>
      </w:r>
      <w:r>
        <w:rPr>
          <w:rFonts w:eastAsia="Courier New" w:cs="Courier New"/>
          <w:sz w:val="28"/>
          <w:szCs w:val="28"/>
          <w:lang w:val="uk-UA"/>
        </w:rPr>
        <w:t>,</w:t>
      </w:r>
      <w:r>
        <w:rPr>
          <w:rFonts w:eastAsia="Courier New" w:cs="Courier New"/>
          <w:sz w:val="28"/>
          <w:szCs w:val="28"/>
        </w:rPr>
        <w:t xml:space="preserve"> циркулюючих імунних комплексів </w:t>
      </w:r>
      <w:r>
        <w:rPr>
          <w:rFonts w:eastAsia="Courier New" w:cs="Courier New"/>
          <w:sz w:val="28"/>
          <w:szCs w:val="28"/>
          <w:lang w:val="uk-UA"/>
        </w:rPr>
        <w:t>–</w:t>
      </w:r>
      <w:r>
        <w:rPr>
          <w:rFonts w:eastAsia="Courier New" w:cs="Courier New"/>
          <w:sz w:val="28"/>
          <w:szCs w:val="28"/>
        </w:rPr>
        <w:t xml:space="preserve"> за методом, який грунтується на преципітації високоглобулярних імунних комплексів крові високомолекулярним поліетиленгліколем (ПЕГ) з наступним вимірюванням результатів спектрофотометричним методом [119]. </w:t>
      </w:r>
    </w:p>
    <w:p w:rsidR="00775482" w:rsidRDefault="00775482" w:rsidP="00775482">
      <w:pPr>
        <w:widowControl w:val="0"/>
        <w:spacing w:line="360" w:lineRule="auto"/>
        <w:ind w:firstLine="709"/>
        <w:jc w:val="both"/>
      </w:pPr>
      <w:r>
        <w:rPr>
          <w:rFonts w:eastAsia="Courier New" w:cs="Courier New"/>
          <w:sz w:val="28"/>
          <w:szCs w:val="28"/>
        </w:rPr>
        <w:t xml:space="preserve">Вплив </w:t>
      </w:r>
      <w:r>
        <w:rPr>
          <w:rFonts w:eastAsia="Courier New" w:cs="Courier New"/>
          <w:sz w:val="28"/>
          <w:szCs w:val="28"/>
          <w:lang w:val="uk-UA"/>
        </w:rPr>
        <w:t>діазоліну</w:t>
      </w:r>
      <w:r>
        <w:rPr>
          <w:rFonts w:eastAsia="Courier New" w:cs="Courier New"/>
          <w:sz w:val="28"/>
          <w:szCs w:val="28"/>
        </w:rPr>
        <w:t xml:space="preserve"> на репродуктивну функцію досліджували з урахуванням гона</w:t>
      </w:r>
      <w:r>
        <w:rPr>
          <w:rFonts w:eastAsia="Courier New" w:cs="Courier New"/>
          <w:sz w:val="28"/>
          <w:szCs w:val="28"/>
          <w:lang w:val="uk-UA"/>
        </w:rPr>
        <w:t>до</w:t>
      </w:r>
      <w:r>
        <w:rPr>
          <w:rFonts w:eastAsia="Courier New" w:cs="Courier New"/>
          <w:sz w:val="28"/>
          <w:szCs w:val="28"/>
        </w:rPr>
        <w:t xml:space="preserve">токсичного та ембріотоксичного ефектів відповідно до методичних рекомендацій “Методы экспериментального исследования по установлению порогов действия промышленных ядов на генеративную функцию с целью гигиенического нормирования” </w:t>
      </w:r>
      <w:r>
        <w:rPr>
          <w:rFonts w:ascii="Symbol" w:eastAsia="Symbol" w:hAnsi="Symbol" w:cs="Symbol"/>
          <w:sz w:val="28"/>
          <w:szCs w:val="28"/>
        </w:rPr>
        <w:t></w:t>
      </w:r>
      <w:r>
        <w:rPr>
          <w:rFonts w:eastAsia="Symbol" w:cs="Symbol"/>
          <w:sz w:val="28"/>
          <w:szCs w:val="28"/>
        </w:rPr>
        <w:t>120</w:t>
      </w:r>
      <w:r>
        <w:rPr>
          <w:rFonts w:ascii="Symbol" w:eastAsia="Symbol" w:hAnsi="Symbol" w:cs="Symbol"/>
          <w:sz w:val="28"/>
          <w:szCs w:val="28"/>
        </w:rPr>
        <w:t></w:t>
      </w:r>
      <w:r>
        <w:rPr>
          <w:rFonts w:eastAsia="Symbol" w:cs="Symbol"/>
          <w:sz w:val="28"/>
          <w:szCs w:val="28"/>
        </w:rPr>
        <w:t xml:space="preserve">. </w:t>
      </w:r>
    </w:p>
    <w:p w:rsidR="00775482" w:rsidRPr="00DB7512" w:rsidRDefault="00775482" w:rsidP="00775482">
      <w:pPr>
        <w:widowControl w:val="0"/>
        <w:spacing w:line="360" w:lineRule="auto"/>
        <w:ind w:firstLine="709"/>
        <w:jc w:val="both"/>
        <w:rPr>
          <w:lang w:val="uk-UA"/>
        </w:rPr>
      </w:pPr>
      <w:r>
        <w:rPr>
          <w:rFonts w:eastAsia="Symbol" w:cs="Symbol"/>
          <w:sz w:val="28"/>
          <w:szCs w:val="28"/>
        </w:rPr>
        <w:t xml:space="preserve">Гонадотоксичний ефект </w:t>
      </w:r>
      <w:r>
        <w:rPr>
          <w:rFonts w:eastAsia="Symbol" w:cs="Symbol"/>
          <w:sz w:val="28"/>
          <w:szCs w:val="28"/>
          <w:lang w:val="uk-UA"/>
        </w:rPr>
        <w:t>субстанції</w:t>
      </w:r>
      <w:r>
        <w:rPr>
          <w:rFonts w:eastAsia="Symbol" w:cs="Symbol"/>
          <w:sz w:val="28"/>
          <w:szCs w:val="28"/>
        </w:rPr>
        <w:t xml:space="preserve"> досліджували на активн</w:t>
      </w:r>
      <w:r>
        <w:rPr>
          <w:rFonts w:eastAsia="Symbol" w:cs="Symbol"/>
          <w:sz w:val="28"/>
          <w:szCs w:val="28"/>
          <w:lang w:val="uk-UA"/>
        </w:rPr>
        <w:t>их</w:t>
      </w:r>
      <w:r>
        <w:rPr>
          <w:rFonts w:eastAsia="Symbol" w:cs="Symbol"/>
          <w:sz w:val="28"/>
          <w:szCs w:val="28"/>
        </w:rPr>
        <w:t xml:space="preserve"> </w:t>
      </w:r>
      <w:r>
        <w:rPr>
          <w:rFonts w:eastAsia="Symbol" w:cs="Symbol"/>
          <w:sz w:val="28"/>
          <w:szCs w:val="28"/>
          <w:lang w:val="uk-UA"/>
        </w:rPr>
        <w:t>статево</w:t>
      </w:r>
      <w:r>
        <w:rPr>
          <w:rFonts w:eastAsia="Symbol" w:cs="Symbol"/>
          <w:sz w:val="28"/>
          <w:szCs w:val="28"/>
        </w:rPr>
        <w:t>зр</w:t>
      </w:r>
      <w:r>
        <w:rPr>
          <w:rFonts w:eastAsia="Symbol" w:cs="Symbol"/>
          <w:sz w:val="28"/>
          <w:szCs w:val="28"/>
          <w:lang w:val="uk-UA"/>
        </w:rPr>
        <w:t>і</w:t>
      </w:r>
      <w:r>
        <w:rPr>
          <w:rFonts w:eastAsia="Symbol" w:cs="Symbol"/>
          <w:sz w:val="28"/>
          <w:szCs w:val="28"/>
        </w:rPr>
        <w:t>л</w:t>
      </w:r>
      <w:r>
        <w:rPr>
          <w:rFonts w:eastAsia="Symbol" w:cs="Symbol"/>
          <w:sz w:val="28"/>
          <w:szCs w:val="28"/>
          <w:lang w:val="uk-UA"/>
        </w:rPr>
        <w:t>их</w:t>
      </w:r>
      <w:r>
        <w:rPr>
          <w:rFonts w:eastAsia="Symbol" w:cs="Symbol"/>
          <w:sz w:val="28"/>
          <w:szCs w:val="28"/>
        </w:rPr>
        <w:t xml:space="preserve"> білих щурах </w:t>
      </w:r>
      <w:r>
        <w:rPr>
          <w:rFonts w:eastAsia="Symbol" w:cs="Symbol"/>
          <w:sz w:val="28"/>
          <w:szCs w:val="28"/>
          <w:lang w:val="uk-UA"/>
        </w:rPr>
        <w:t>–</w:t>
      </w:r>
      <w:r>
        <w:rPr>
          <w:rFonts w:eastAsia="Symbol" w:cs="Symbol"/>
          <w:sz w:val="28"/>
          <w:szCs w:val="28"/>
        </w:rPr>
        <w:t xml:space="preserve"> самцях при пероральному надходженні в організм</w:t>
      </w:r>
      <w:r>
        <w:rPr>
          <w:rFonts w:eastAsia="Symbol" w:cs="Symbol"/>
          <w:sz w:val="28"/>
          <w:szCs w:val="28"/>
          <w:lang w:val="uk-UA"/>
        </w:rPr>
        <w:t xml:space="preserve">. Вплив діазоліну оцінювали на основі визначення функціональних (концентрація сперматозоїдів в камері Горяева, </w:t>
      </w:r>
      <w:r>
        <w:rPr>
          <w:rFonts w:eastAsia="Symbol" w:cs="Symbol"/>
          <w:bCs/>
          <w:sz w:val="28"/>
          <w:szCs w:val="28"/>
          <w:lang w:val="uk-UA"/>
        </w:rPr>
        <w:t>кількості патологічних форм та мертвих сперматозоїдів, часу рухливості сперматозоїдів, осмотичної та кислотної резистентності, а також</w:t>
      </w:r>
      <w:r>
        <w:rPr>
          <w:rFonts w:eastAsia="Symbol" w:cs="Symbol"/>
          <w:sz w:val="28"/>
          <w:szCs w:val="28"/>
          <w:lang w:val="uk-UA"/>
        </w:rPr>
        <w:t xml:space="preserve"> макроскопічних досліджень сім'янників (зовнішній огляд, вага, розміри).</w:t>
      </w:r>
    </w:p>
    <w:p w:rsidR="00775482" w:rsidRDefault="00775482" w:rsidP="00775482">
      <w:pPr>
        <w:autoSpaceDE w:val="0"/>
        <w:spacing w:line="360" w:lineRule="auto"/>
        <w:ind w:firstLine="708"/>
        <w:jc w:val="both"/>
      </w:pPr>
      <w:r>
        <w:rPr>
          <w:rFonts w:eastAsia="Symbol" w:cs="Symbol"/>
          <w:sz w:val="28"/>
          <w:szCs w:val="23"/>
          <w:lang w:val="uk-UA"/>
        </w:rPr>
        <w:t>Експериментальні дослідження ембр</w:t>
      </w:r>
      <w:r>
        <w:rPr>
          <w:rFonts w:eastAsia="Symbol" w:cs="Symbol"/>
          <w:sz w:val="28"/>
          <w:szCs w:val="23"/>
          <w:lang w:val="en-US"/>
        </w:rPr>
        <w:t>i</w:t>
      </w:r>
      <w:r>
        <w:rPr>
          <w:rFonts w:eastAsia="Symbol" w:cs="Symbol"/>
          <w:sz w:val="28"/>
          <w:szCs w:val="23"/>
          <w:lang w:val="uk-UA"/>
        </w:rPr>
        <w:t>отоксичного ефекту діазоліну проводились на нелінійних самках білих щурів віком 3-3,5 місяці і масою тіла 180-230 г.</w:t>
      </w:r>
      <w:r>
        <w:rPr>
          <w:rFonts w:eastAsia="Symbol" w:cs="Symbol"/>
          <w:sz w:val="28"/>
          <w:lang w:val="uk-UA"/>
        </w:rPr>
        <w:t xml:space="preserve"> Попередньо відбирали тварин зі стабільним естральним циклом за </w:t>
      </w:r>
      <w:r>
        <w:rPr>
          <w:rFonts w:eastAsia="Symbol" w:cs="Symbol"/>
          <w:sz w:val="28"/>
          <w:lang w:val="uk-UA"/>
        </w:rPr>
        <w:lastRenderedPageBreak/>
        <w:t xml:space="preserve">результатами мікроскопічного дослідження  вагінальних мазків. Цих самиць у фазі проеструсу та еструсу для спарювання підсаджували до самців у вечірній період у співвідношенні 2:1. Першим днем вагітності вважали день появи сперматозоїдів у вагінальному мазку. </w:t>
      </w:r>
    </w:p>
    <w:p w:rsidR="00775482" w:rsidRDefault="00775482" w:rsidP="00775482">
      <w:pPr>
        <w:autoSpaceDE w:val="0"/>
        <w:spacing w:line="360" w:lineRule="auto"/>
        <w:ind w:firstLine="708"/>
        <w:jc w:val="both"/>
      </w:pPr>
      <w:r>
        <w:rPr>
          <w:rFonts w:eastAsia="Symbol" w:cs="Symbol"/>
          <w:sz w:val="28"/>
          <w:lang w:val="uk-UA"/>
        </w:rPr>
        <w:t>Дослідним тваринам вводили</w:t>
      </w:r>
      <w:r>
        <w:rPr>
          <w:rFonts w:eastAsia="Symbol" w:cs="Symbol"/>
          <w:sz w:val="28"/>
          <w:szCs w:val="28"/>
        </w:rPr>
        <w:t xml:space="preserve"> щоденно внутрішньошлунково упродовж 20 днів </w:t>
      </w:r>
      <w:r>
        <w:rPr>
          <w:rFonts w:eastAsia="Symbol" w:cs="Symbol"/>
          <w:sz w:val="28"/>
          <w:szCs w:val="28"/>
          <w:lang w:val="uk-UA"/>
        </w:rPr>
        <w:t xml:space="preserve">діазолін </w:t>
      </w:r>
      <w:r>
        <w:rPr>
          <w:rFonts w:eastAsia="Symbol" w:cs="Symbol"/>
          <w:sz w:val="28"/>
          <w:szCs w:val="28"/>
        </w:rPr>
        <w:t>в дозах 1/250 DL</w:t>
      </w:r>
      <w:r>
        <w:rPr>
          <w:rFonts w:eastAsia="Symbol" w:cs="Symbol"/>
          <w:sz w:val="28"/>
          <w:szCs w:val="28"/>
          <w:vertAlign w:val="subscript"/>
        </w:rPr>
        <w:t>50</w:t>
      </w:r>
      <w:r>
        <w:rPr>
          <w:rFonts w:eastAsia="Symbol" w:cs="Symbol"/>
          <w:sz w:val="28"/>
          <w:szCs w:val="28"/>
        </w:rPr>
        <w:t xml:space="preserve"> – 40,0 мг/кг, та 1/1250 DL</w:t>
      </w:r>
      <w:r>
        <w:rPr>
          <w:rFonts w:eastAsia="Symbol" w:cs="Symbol"/>
          <w:sz w:val="28"/>
          <w:szCs w:val="28"/>
          <w:vertAlign w:val="subscript"/>
        </w:rPr>
        <w:t>50</w:t>
      </w:r>
      <w:r>
        <w:rPr>
          <w:rFonts w:eastAsia="Symbol" w:cs="Symbol"/>
          <w:sz w:val="28"/>
          <w:szCs w:val="28"/>
        </w:rPr>
        <w:t xml:space="preserve"> – 8,0 мг/кг.</w:t>
      </w:r>
      <w:r>
        <w:rPr>
          <w:rFonts w:eastAsia="Symbol" w:cs="Symbol"/>
          <w:sz w:val="28"/>
          <w:lang w:val="uk-UA"/>
        </w:rPr>
        <w:t xml:space="preserve"> Контрольна група </w:t>
      </w:r>
      <w:r>
        <w:rPr>
          <w:rFonts w:eastAsia="Symbol" w:cs="Symbol"/>
          <w:sz w:val="28"/>
          <w:szCs w:val="28"/>
        </w:rPr>
        <w:t>внутрішньошлунково</w:t>
      </w:r>
      <w:r>
        <w:rPr>
          <w:rFonts w:eastAsia="Symbol" w:cs="Symbol"/>
          <w:sz w:val="28"/>
          <w:lang w:val="uk-UA"/>
        </w:rPr>
        <w:t xml:space="preserve"> отримувала воду. </w:t>
      </w:r>
    </w:p>
    <w:p w:rsidR="00775482" w:rsidRDefault="00775482" w:rsidP="00775482">
      <w:pPr>
        <w:autoSpaceDE w:val="0"/>
        <w:spacing w:line="360" w:lineRule="auto"/>
        <w:ind w:firstLine="708"/>
        <w:jc w:val="both"/>
      </w:pPr>
      <w:r>
        <w:rPr>
          <w:rFonts w:eastAsia="Symbol" w:cs="Symbol"/>
          <w:sz w:val="28"/>
          <w:lang w:val="uk-UA"/>
        </w:rPr>
        <w:t>Тварин виводили з експерименту н</w:t>
      </w:r>
      <w:r>
        <w:rPr>
          <w:rFonts w:eastAsia="Symbol" w:cs="Symbol"/>
          <w:sz w:val="28"/>
          <w:lang w:val="uk-UA" w:eastAsia="uk-UA"/>
        </w:rPr>
        <w:t xml:space="preserve">а 20-й день вагітності методом вертебральної дислокації хребців. </w:t>
      </w:r>
      <w:r>
        <w:rPr>
          <w:rFonts w:eastAsia="Symbol" w:cs="Symbol"/>
          <w:sz w:val="28"/>
          <w:lang w:val="uk-UA"/>
        </w:rPr>
        <w:t xml:space="preserve">При розтині підраховували кількість жовтих тіл, місць резорбції та місць імплантації, живих плодів та плацент, проводили </w:t>
      </w:r>
      <w:r>
        <w:rPr>
          <w:rFonts w:eastAsia="Symbol" w:cs="Symbol"/>
          <w:sz w:val="28"/>
          <w:szCs w:val="28"/>
          <w:lang w:val="uk-UA"/>
        </w:rPr>
        <w:t>морфометричні дослідження ембріонів</w:t>
      </w:r>
      <w:r>
        <w:rPr>
          <w:rFonts w:eastAsia="Symbol" w:cs="Symbol"/>
          <w:sz w:val="28"/>
          <w:lang w:val="uk-UA"/>
        </w:rPr>
        <w:t xml:space="preserve">. Визначали рівень доімплантаційної (1-13 доба) та постімплантаційної (з 14 по 20 добу) загибелі плодів. </w:t>
      </w:r>
    </w:p>
    <w:p w:rsidR="00775482" w:rsidRDefault="00775482" w:rsidP="00775482">
      <w:pPr>
        <w:autoSpaceDE w:val="0"/>
        <w:spacing w:line="360" w:lineRule="auto"/>
        <w:ind w:firstLine="708"/>
        <w:jc w:val="both"/>
      </w:pPr>
      <w:r>
        <w:rPr>
          <w:rFonts w:eastAsia="Symbol" w:cs="Symbol"/>
          <w:sz w:val="28"/>
          <w:lang w:val="uk-UA"/>
        </w:rPr>
        <w:t>В якості незалежної змінної за одиницю спостереження приймали дані, які були отримані при розтині однієї самки, та середнє значення показника для одного посліду.</w:t>
      </w:r>
    </w:p>
    <w:p w:rsidR="00775482" w:rsidRDefault="00775482" w:rsidP="00775482">
      <w:pPr>
        <w:widowControl w:val="0"/>
        <w:spacing w:line="360" w:lineRule="auto"/>
        <w:ind w:firstLine="709"/>
        <w:jc w:val="both"/>
      </w:pPr>
      <w:r>
        <w:rPr>
          <w:rFonts w:eastAsia="Symbol" w:cs="Symbol"/>
          <w:sz w:val="28"/>
          <w:szCs w:val="28"/>
        </w:rPr>
        <w:t xml:space="preserve">Після зовнішнього огляду половину від числа узятих плодів фіксували в рідині Буена для подальшого вивчення внутрішніх органів за методикою Wilson [121], </w:t>
      </w:r>
      <w:r>
        <w:rPr>
          <w:rFonts w:eastAsia="Symbol" w:cs="Symbol"/>
          <w:sz w:val="28"/>
          <w:szCs w:val="28"/>
          <w:lang w:val="uk-UA"/>
        </w:rPr>
        <w:t>решту</w:t>
      </w:r>
      <w:r>
        <w:rPr>
          <w:rFonts w:eastAsia="Symbol" w:cs="Symbol"/>
          <w:sz w:val="28"/>
          <w:szCs w:val="28"/>
        </w:rPr>
        <w:t xml:space="preserve"> заливали 96</w:t>
      </w:r>
      <w:r>
        <w:rPr>
          <w:rFonts w:eastAsia="Symbol" w:cs="Symbol"/>
          <w:sz w:val="28"/>
          <w:szCs w:val="28"/>
          <w:lang w:val="uk-UA"/>
        </w:rPr>
        <w:t xml:space="preserve"> </w:t>
      </w:r>
      <w:r>
        <w:rPr>
          <w:rFonts w:eastAsia="Symbol" w:cs="Symbol"/>
          <w:sz w:val="28"/>
          <w:szCs w:val="28"/>
        </w:rPr>
        <w:t>% етиловим спиртом для подальшого вивчення їх скелета за методикою Dawson [122].</w:t>
      </w:r>
    </w:p>
    <w:p w:rsidR="00775482" w:rsidRDefault="00775482" w:rsidP="00775482">
      <w:pPr>
        <w:spacing w:line="360" w:lineRule="auto"/>
        <w:ind w:firstLine="709"/>
        <w:jc w:val="both"/>
      </w:pPr>
      <w:r>
        <w:rPr>
          <w:rFonts w:eastAsia="Symbol" w:cs="Symbol"/>
          <w:sz w:val="28"/>
          <w:szCs w:val="28"/>
        </w:rPr>
        <w:t xml:space="preserve">Морфологічні дослідження проводили у відповідності з “Методическими рекомендациями к проведению морфологических исследований при экспериментальном обосновании ПДК в воздухе рабочей зоны” </w:t>
      </w:r>
      <w:r>
        <w:rPr>
          <w:rFonts w:ascii="Symbol" w:eastAsia="Symbol" w:hAnsi="Symbol" w:cs="Symbol"/>
          <w:sz w:val="28"/>
          <w:szCs w:val="28"/>
        </w:rPr>
        <w:t></w:t>
      </w:r>
      <w:r>
        <w:rPr>
          <w:rFonts w:eastAsia="Symbol" w:cs="Symbol"/>
          <w:sz w:val="28"/>
          <w:szCs w:val="28"/>
        </w:rPr>
        <w:t>123</w:t>
      </w:r>
      <w:r>
        <w:rPr>
          <w:rFonts w:ascii="Symbol" w:eastAsia="Symbol" w:hAnsi="Symbol" w:cs="Symbol"/>
          <w:sz w:val="28"/>
          <w:szCs w:val="28"/>
        </w:rPr>
        <w:t></w:t>
      </w:r>
      <w:r>
        <w:rPr>
          <w:rFonts w:eastAsia="Symbol" w:cs="Symbol"/>
          <w:sz w:val="28"/>
          <w:szCs w:val="28"/>
        </w:rPr>
        <w:t>. Шматочки органів (легені, серце, нирки, печінка, селезінка, головний мозок) фіксували в 10</w:t>
      </w:r>
      <w:r>
        <w:rPr>
          <w:rFonts w:eastAsia="Symbol" w:cs="Symbol"/>
          <w:sz w:val="28"/>
          <w:szCs w:val="28"/>
          <w:lang w:val="uk-UA"/>
        </w:rPr>
        <w:t xml:space="preserve"> </w:t>
      </w:r>
      <w:r>
        <w:rPr>
          <w:rFonts w:eastAsia="Symbol" w:cs="Symbol"/>
          <w:sz w:val="28"/>
          <w:szCs w:val="28"/>
        </w:rPr>
        <w:t>% нейтральному формаліні</w:t>
      </w:r>
      <w:r>
        <w:rPr>
          <w:rFonts w:eastAsia="Symbol" w:cs="Symbol"/>
          <w:sz w:val="28"/>
          <w:szCs w:val="28"/>
          <w:lang w:val="uk-UA"/>
        </w:rPr>
        <w:t>,</w:t>
      </w:r>
      <w:r>
        <w:rPr>
          <w:rFonts w:eastAsia="Symbol" w:cs="Symbol"/>
          <w:sz w:val="28"/>
          <w:szCs w:val="28"/>
        </w:rPr>
        <w:t xml:space="preserve"> </w:t>
      </w:r>
      <w:r>
        <w:rPr>
          <w:rStyle w:val="hps"/>
          <w:rFonts w:eastAsia="Symbol" w:cs="Symbol"/>
          <w:sz w:val="28"/>
          <w:szCs w:val="28"/>
          <w:lang w:val="uk-UA"/>
        </w:rPr>
        <w:t>зневоднювали</w:t>
      </w:r>
      <w:r>
        <w:rPr>
          <w:rStyle w:val="shorttext"/>
          <w:rFonts w:eastAsia="Symbol" w:cs="Symbol"/>
          <w:sz w:val="28"/>
          <w:szCs w:val="28"/>
          <w:lang w:val="uk-UA"/>
        </w:rPr>
        <w:t xml:space="preserve"> </w:t>
      </w:r>
      <w:r>
        <w:rPr>
          <w:rStyle w:val="hps"/>
          <w:rFonts w:eastAsia="Symbol" w:cs="Symbol"/>
          <w:sz w:val="28"/>
          <w:szCs w:val="28"/>
          <w:lang w:val="uk-UA"/>
        </w:rPr>
        <w:t>в</w:t>
      </w:r>
      <w:r>
        <w:rPr>
          <w:rStyle w:val="shorttext"/>
          <w:rFonts w:eastAsia="Symbol" w:cs="Symbol"/>
          <w:sz w:val="28"/>
          <w:szCs w:val="28"/>
          <w:lang w:val="uk-UA"/>
        </w:rPr>
        <w:t xml:space="preserve"> </w:t>
      </w:r>
      <w:r>
        <w:rPr>
          <w:rStyle w:val="hps"/>
          <w:rFonts w:eastAsia="Symbol" w:cs="Symbol"/>
          <w:sz w:val="28"/>
          <w:szCs w:val="28"/>
          <w:lang w:val="uk-UA"/>
        </w:rPr>
        <w:t>спиртах</w:t>
      </w:r>
      <w:r>
        <w:rPr>
          <w:rStyle w:val="shorttext"/>
          <w:rFonts w:eastAsia="Symbol" w:cs="Symbol"/>
          <w:sz w:val="28"/>
          <w:szCs w:val="28"/>
          <w:lang w:val="uk-UA"/>
        </w:rPr>
        <w:t xml:space="preserve"> </w:t>
      </w:r>
      <w:r>
        <w:rPr>
          <w:rStyle w:val="hps"/>
          <w:rFonts w:eastAsia="Symbol" w:cs="Symbol"/>
          <w:sz w:val="28"/>
          <w:szCs w:val="28"/>
          <w:lang w:val="uk-UA"/>
        </w:rPr>
        <w:t>висхідної</w:t>
      </w:r>
      <w:r>
        <w:rPr>
          <w:rStyle w:val="shorttext"/>
          <w:rFonts w:eastAsia="Symbol" w:cs="Symbol"/>
          <w:sz w:val="28"/>
          <w:szCs w:val="28"/>
          <w:lang w:val="uk-UA"/>
        </w:rPr>
        <w:t xml:space="preserve"> </w:t>
      </w:r>
      <w:r>
        <w:rPr>
          <w:rStyle w:val="hps"/>
          <w:rFonts w:eastAsia="Symbol" w:cs="Symbol"/>
          <w:sz w:val="28"/>
          <w:szCs w:val="28"/>
          <w:lang w:val="uk-UA"/>
        </w:rPr>
        <w:t xml:space="preserve">концентрації, просочували ксилолом і </w:t>
      </w:r>
      <w:r>
        <w:rPr>
          <w:rFonts w:eastAsia="Symbol" w:cs="Symbol"/>
          <w:sz w:val="28"/>
          <w:szCs w:val="28"/>
        </w:rPr>
        <w:t>заливали в парафін. Зрізи товщиною 6–8 мк</w:t>
      </w:r>
      <w:r>
        <w:rPr>
          <w:rFonts w:eastAsia="Symbol" w:cs="Symbol"/>
          <w:sz w:val="28"/>
          <w:szCs w:val="28"/>
          <w:lang w:val="uk-UA"/>
        </w:rPr>
        <w:t>м</w:t>
      </w:r>
      <w:r>
        <w:rPr>
          <w:rFonts w:eastAsia="Symbol" w:cs="Symbol"/>
          <w:sz w:val="28"/>
          <w:szCs w:val="28"/>
        </w:rPr>
        <w:t xml:space="preserve"> </w:t>
      </w:r>
      <w:r>
        <w:rPr>
          <w:rFonts w:eastAsia="Symbol" w:cs="Symbol"/>
          <w:sz w:val="28"/>
          <w:szCs w:val="28"/>
          <w:lang w:val="uk-UA"/>
        </w:rPr>
        <w:t xml:space="preserve">виготовляли на ротаційному мікротомі </w:t>
      </w:r>
      <w:r>
        <w:rPr>
          <w:rFonts w:eastAsia="Symbol" w:cs="Symbol"/>
          <w:sz w:val="28"/>
          <w:szCs w:val="28"/>
          <w:lang w:val="en-US"/>
        </w:rPr>
        <w:t>HI </w:t>
      </w:r>
      <w:r>
        <w:rPr>
          <w:rFonts w:eastAsia="Symbol" w:cs="Symbol"/>
          <w:sz w:val="28"/>
          <w:szCs w:val="28"/>
        </w:rPr>
        <w:t>1210 (</w:t>
      </w:r>
      <w:r>
        <w:rPr>
          <w:rFonts w:eastAsia="Symbol" w:cs="Symbol"/>
          <w:sz w:val="28"/>
          <w:szCs w:val="28"/>
          <w:lang w:val="en-US"/>
        </w:rPr>
        <w:t>Leica</w:t>
      </w:r>
      <w:r>
        <w:rPr>
          <w:rFonts w:eastAsia="Symbol" w:cs="Symbol"/>
          <w:sz w:val="28"/>
          <w:szCs w:val="28"/>
        </w:rPr>
        <w:t xml:space="preserve">, </w:t>
      </w:r>
      <w:r>
        <w:rPr>
          <w:rFonts w:eastAsia="Symbol" w:cs="Symbol"/>
          <w:sz w:val="28"/>
          <w:szCs w:val="28"/>
          <w:lang w:val="uk-UA"/>
        </w:rPr>
        <w:t xml:space="preserve">Німеччина) і </w:t>
      </w:r>
      <w:r>
        <w:rPr>
          <w:rFonts w:eastAsia="Symbol" w:cs="Symbol"/>
          <w:sz w:val="28"/>
          <w:szCs w:val="28"/>
        </w:rPr>
        <w:t xml:space="preserve">забарвлювали еозином. </w:t>
      </w:r>
      <w:r>
        <w:rPr>
          <w:rFonts w:eastAsia="Symbol" w:cs="Symbol"/>
          <w:sz w:val="28"/>
          <w:szCs w:val="28"/>
          <w:lang w:val="uk-UA"/>
        </w:rPr>
        <w:t xml:space="preserve">Отримані препарати досліджували у світлооптичному мікроскопі </w:t>
      </w:r>
      <w:r>
        <w:rPr>
          <w:rFonts w:eastAsia="Symbol" w:cs="Symbol"/>
          <w:sz w:val="28"/>
          <w:szCs w:val="28"/>
          <w:lang w:val="en-US"/>
        </w:rPr>
        <w:t>DFC</w:t>
      </w:r>
      <w:r>
        <w:rPr>
          <w:rFonts w:eastAsia="Symbol" w:cs="Symbol"/>
          <w:sz w:val="28"/>
          <w:szCs w:val="28"/>
        </w:rPr>
        <w:t xml:space="preserve"> 420</w:t>
      </w:r>
      <w:r>
        <w:rPr>
          <w:rFonts w:eastAsia="Symbol" w:cs="Symbol"/>
          <w:sz w:val="28"/>
          <w:szCs w:val="28"/>
          <w:lang w:val="uk-UA"/>
        </w:rPr>
        <w:t xml:space="preserve"> </w:t>
      </w:r>
      <w:r>
        <w:rPr>
          <w:rFonts w:eastAsia="Symbol" w:cs="Symbol"/>
          <w:sz w:val="28"/>
          <w:szCs w:val="28"/>
        </w:rPr>
        <w:t>(</w:t>
      </w:r>
      <w:r>
        <w:rPr>
          <w:rFonts w:eastAsia="Symbol" w:cs="Symbol"/>
          <w:sz w:val="28"/>
          <w:szCs w:val="28"/>
          <w:lang w:val="en-US"/>
        </w:rPr>
        <w:t>Leica</w:t>
      </w:r>
      <w:r>
        <w:rPr>
          <w:rFonts w:eastAsia="Symbol" w:cs="Symbol"/>
          <w:sz w:val="28"/>
          <w:szCs w:val="28"/>
        </w:rPr>
        <w:t xml:space="preserve">, </w:t>
      </w:r>
      <w:r>
        <w:rPr>
          <w:rFonts w:eastAsia="Symbol" w:cs="Symbol"/>
          <w:sz w:val="28"/>
          <w:szCs w:val="28"/>
          <w:lang w:val="uk-UA"/>
        </w:rPr>
        <w:t>Німеччина)</w:t>
      </w:r>
      <w:r>
        <w:rPr>
          <w:rFonts w:eastAsia="Symbol" w:cs="Symbol"/>
          <w:sz w:val="28"/>
          <w:szCs w:val="28"/>
        </w:rPr>
        <w:t>.</w:t>
      </w:r>
    </w:p>
    <w:p w:rsidR="00775482" w:rsidRDefault="00775482" w:rsidP="00775482">
      <w:pPr>
        <w:spacing w:line="360" w:lineRule="auto"/>
        <w:ind w:firstLine="709"/>
        <w:jc w:val="both"/>
      </w:pPr>
      <w:r>
        <w:rPr>
          <w:rFonts w:eastAsia="Symbol" w:cs="Symbol"/>
          <w:sz w:val="28"/>
          <w:szCs w:val="28"/>
        </w:rPr>
        <w:lastRenderedPageBreak/>
        <w:t xml:space="preserve">При інтерпретації результатів токсикологічних досліджень їх </w:t>
      </w:r>
      <w:r>
        <w:rPr>
          <w:rFonts w:eastAsia="Symbol" w:cs="Symbol"/>
          <w:sz w:val="28"/>
          <w:szCs w:val="28"/>
          <w:lang w:val="uk-UA"/>
        </w:rPr>
        <w:t>порівнюва</w:t>
      </w:r>
      <w:r>
        <w:rPr>
          <w:rFonts w:eastAsia="Symbol" w:cs="Symbol"/>
          <w:sz w:val="28"/>
          <w:szCs w:val="28"/>
        </w:rPr>
        <w:t xml:space="preserve">ли з фоновими, контрольними показниками, показниками </w:t>
      </w:r>
      <w:r>
        <w:rPr>
          <w:rFonts w:eastAsia="Symbol" w:cs="Symbol"/>
          <w:sz w:val="28"/>
          <w:szCs w:val="28"/>
          <w:lang w:val="uk-UA"/>
        </w:rPr>
        <w:t xml:space="preserve">фізіологічної </w:t>
      </w:r>
      <w:r>
        <w:rPr>
          <w:rFonts w:eastAsia="Symbol" w:cs="Symbol"/>
          <w:sz w:val="28"/>
          <w:szCs w:val="28"/>
        </w:rPr>
        <w:t xml:space="preserve">норми у лабораторних тварин </w:t>
      </w:r>
      <w:r>
        <w:rPr>
          <w:rFonts w:ascii="Symbol" w:eastAsia="Symbol" w:hAnsi="Symbol" w:cs="Symbol"/>
          <w:sz w:val="28"/>
          <w:szCs w:val="28"/>
        </w:rPr>
        <w:t></w:t>
      </w:r>
      <w:r>
        <w:rPr>
          <w:rFonts w:eastAsia="Symbol" w:cs="Symbol"/>
          <w:sz w:val="28"/>
          <w:szCs w:val="28"/>
        </w:rPr>
        <w:t>124</w:t>
      </w:r>
      <w:r>
        <w:rPr>
          <w:rFonts w:ascii="Symbol" w:eastAsia="Symbol" w:hAnsi="Symbol" w:cs="Symbol"/>
          <w:sz w:val="28"/>
          <w:szCs w:val="28"/>
        </w:rPr>
        <w:t></w:t>
      </w:r>
      <w:r>
        <w:rPr>
          <w:rFonts w:eastAsia="Symbol" w:cs="Symbol"/>
          <w:sz w:val="28"/>
          <w:szCs w:val="28"/>
        </w:rPr>
        <w:t>.</w:t>
      </w:r>
    </w:p>
    <w:p w:rsidR="00775482" w:rsidRDefault="00775482" w:rsidP="00775482">
      <w:pPr>
        <w:spacing w:line="360" w:lineRule="auto"/>
        <w:ind w:firstLine="709"/>
        <w:jc w:val="both"/>
      </w:pPr>
      <w:r>
        <w:rPr>
          <w:rFonts w:eastAsia="Symbol" w:cs="Symbol"/>
          <w:sz w:val="28"/>
          <w:szCs w:val="28"/>
        </w:rPr>
        <w:t xml:space="preserve">Вид </w:t>
      </w:r>
      <w:r>
        <w:rPr>
          <w:rFonts w:eastAsia="Symbol" w:cs="Symbol"/>
          <w:sz w:val="28"/>
          <w:szCs w:val="28"/>
          <w:lang w:val="uk-UA"/>
        </w:rPr>
        <w:t>і</w:t>
      </w:r>
      <w:r>
        <w:rPr>
          <w:rFonts w:eastAsia="Symbol" w:cs="Symbol"/>
          <w:sz w:val="28"/>
          <w:szCs w:val="28"/>
        </w:rPr>
        <w:t xml:space="preserve"> к</w:t>
      </w:r>
      <w:r>
        <w:rPr>
          <w:rFonts w:eastAsia="Symbol" w:cs="Symbol"/>
          <w:sz w:val="28"/>
          <w:szCs w:val="28"/>
          <w:lang w:val="uk-UA"/>
        </w:rPr>
        <w:t>і</w:t>
      </w:r>
      <w:r>
        <w:rPr>
          <w:rFonts w:eastAsia="Symbol" w:cs="Symbol"/>
          <w:sz w:val="28"/>
          <w:szCs w:val="28"/>
        </w:rPr>
        <w:t>льк</w:t>
      </w:r>
      <w:r>
        <w:rPr>
          <w:rFonts w:eastAsia="Symbol" w:cs="Symbol"/>
          <w:sz w:val="28"/>
          <w:szCs w:val="28"/>
          <w:lang w:val="uk-UA"/>
        </w:rPr>
        <w:t>і</w:t>
      </w:r>
      <w:r>
        <w:rPr>
          <w:rFonts w:eastAsia="Symbol" w:cs="Symbol"/>
          <w:sz w:val="28"/>
          <w:szCs w:val="28"/>
        </w:rPr>
        <w:t>сть тварин, шлях введення, дози, концентрац</w:t>
      </w:r>
      <w:r>
        <w:rPr>
          <w:rFonts w:eastAsia="Symbol" w:cs="Symbol"/>
          <w:sz w:val="28"/>
          <w:szCs w:val="28"/>
          <w:lang w:val="uk-UA"/>
        </w:rPr>
        <w:t>ії та тривалість токсикологічних експериментів наведені у таблиці 2.1.</w:t>
      </w:r>
      <w:r>
        <w:rPr>
          <w:rFonts w:eastAsia="Symbol" w:cs="Symbol"/>
          <w:sz w:val="28"/>
          <w:szCs w:val="28"/>
        </w:rPr>
        <w:t xml:space="preserve"> </w:t>
      </w:r>
    </w:p>
    <w:p w:rsidR="00775482" w:rsidRDefault="00775482" w:rsidP="00775482">
      <w:pPr>
        <w:spacing w:line="360" w:lineRule="auto"/>
        <w:jc w:val="right"/>
      </w:pPr>
      <w:r>
        <w:rPr>
          <w:rFonts w:eastAsia="Symbol" w:cs="Symbol"/>
          <w:i/>
          <w:sz w:val="28"/>
          <w:szCs w:val="28"/>
          <w:lang w:val="uk-UA"/>
        </w:rPr>
        <w:t>Таблиця 2.1</w:t>
      </w:r>
    </w:p>
    <w:p w:rsidR="00775482" w:rsidRDefault="00775482" w:rsidP="00775482">
      <w:pPr>
        <w:jc w:val="center"/>
      </w:pPr>
      <w:r>
        <w:rPr>
          <w:rFonts w:eastAsia="Symbol" w:cs="Symbol"/>
          <w:b/>
          <w:sz w:val="28"/>
          <w:szCs w:val="28"/>
          <w:lang w:val="uk-UA"/>
        </w:rPr>
        <w:t xml:space="preserve">Особливості постановки токсикологічних експериментів </w:t>
      </w:r>
    </w:p>
    <w:p w:rsidR="00775482" w:rsidRDefault="00775482" w:rsidP="00775482">
      <w:pPr>
        <w:jc w:val="center"/>
      </w:pPr>
      <w:r>
        <w:rPr>
          <w:rFonts w:eastAsia="Symbol" w:cs="Symbol"/>
          <w:b/>
          <w:sz w:val="28"/>
          <w:szCs w:val="28"/>
          <w:lang w:val="uk-UA"/>
        </w:rPr>
        <w:t>при дослідженні діазоліну</w:t>
      </w:r>
    </w:p>
    <w:p w:rsidR="00775482" w:rsidRDefault="00775482" w:rsidP="00775482">
      <w:pPr>
        <w:jc w:val="center"/>
        <w:rPr>
          <w:rFonts w:eastAsia="Symbol" w:cs="Symbol"/>
          <w:b/>
          <w:sz w:val="28"/>
          <w:szCs w:val="28"/>
          <w:lang w:val="uk-UA"/>
        </w:rPr>
      </w:pPr>
    </w:p>
    <w:tbl>
      <w:tblPr>
        <w:tblW w:w="0" w:type="auto"/>
        <w:tblInd w:w="107" w:type="dxa"/>
        <w:tblLayout w:type="fixed"/>
        <w:tblLook w:val="0000" w:firstRow="0" w:lastRow="0" w:firstColumn="0" w:lastColumn="0" w:noHBand="0" w:noVBand="0"/>
      </w:tblPr>
      <w:tblGrid>
        <w:gridCol w:w="2668"/>
        <w:gridCol w:w="2148"/>
        <w:gridCol w:w="2889"/>
        <w:gridCol w:w="1937"/>
      </w:tblGrid>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Етапи дослідження</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Вид і кількість тварин</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Шлях введення, дози, концентрації</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rFonts w:eastAsia="Symbol" w:cs="Symbol"/>
                <w:sz w:val="28"/>
                <w:szCs w:val="28"/>
                <w:lang w:val="uk-UA"/>
              </w:rPr>
              <w:t>Тривалість експерименту</w:t>
            </w:r>
          </w:p>
        </w:tc>
      </w:tr>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spacing w:line="240" w:lineRule="exact"/>
              <w:jc w:val="both"/>
            </w:pPr>
            <w:r>
              <w:rPr>
                <w:rFonts w:eastAsia="Symbol" w:cs="Symbol"/>
                <w:sz w:val="28"/>
                <w:szCs w:val="28"/>
                <w:lang w:val="uk-UA"/>
              </w:rPr>
              <w:t xml:space="preserve">Визначення </w:t>
            </w:r>
            <w:r>
              <w:rPr>
                <w:rFonts w:eastAsia="Symbol" w:cs="Symbol"/>
                <w:sz w:val="28"/>
                <w:szCs w:val="28"/>
                <w:lang w:val="en-US"/>
              </w:rPr>
              <w:t>DL</w:t>
            </w:r>
            <w:r>
              <w:rPr>
                <w:rFonts w:eastAsia="Symbol" w:cs="Symbol"/>
                <w:sz w:val="28"/>
                <w:szCs w:val="28"/>
                <w:vertAlign w:val="subscript"/>
                <w:lang w:val="en-US"/>
              </w:rPr>
              <w:t>50</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spacing w:line="240" w:lineRule="exact"/>
              <w:jc w:val="both"/>
            </w:pPr>
            <w:r>
              <w:rPr>
                <w:rFonts w:eastAsia="Symbol" w:cs="Symbol"/>
                <w:sz w:val="28"/>
                <w:szCs w:val="28"/>
                <w:lang w:val="uk-UA"/>
              </w:rPr>
              <w:t>Миші-самки</w:t>
            </w:r>
          </w:p>
          <w:p w:rsidR="00775482" w:rsidRDefault="00775482" w:rsidP="00632AC6">
            <w:pPr>
              <w:spacing w:line="240" w:lineRule="exact"/>
              <w:jc w:val="both"/>
            </w:pPr>
            <w:r>
              <w:rPr>
                <w:rFonts w:eastAsia="Symbol" w:cs="Symbol"/>
                <w:sz w:val="28"/>
                <w:szCs w:val="28"/>
                <w:lang w:val="uk-UA"/>
              </w:rPr>
              <w:t>46</w:t>
            </w:r>
            <w:r>
              <w:rPr>
                <w:rFonts w:eastAsia="Symbol" w:cs="Symbol"/>
                <w:sz w:val="28"/>
                <w:szCs w:val="28"/>
              </w:rPr>
              <w:t xml:space="preserve"> </w:t>
            </w:r>
          </w:p>
          <w:p w:rsidR="00775482" w:rsidRDefault="00775482" w:rsidP="00632AC6">
            <w:pPr>
              <w:spacing w:line="240" w:lineRule="exact"/>
              <w:jc w:val="both"/>
            </w:pPr>
            <w:r>
              <w:rPr>
                <w:rFonts w:eastAsia="Symbol" w:cs="Symbol"/>
                <w:sz w:val="28"/>
                <w:szCs w:val="28"/>
                <w:lang w:val="uk-UA"/>
              </w:rPr>
              <w:t>Миші-самці</w:t>
            </w:r>
          </w:p>
          <w:p w:rsidR="00775482" w:rsidRDefault="00775482" w:rsidP="00632AC6">
            <w:pPr>
              <w:spacing w:line="240" w:lineRule="exact"/>
              <w:jc w:val="both"/>
            </w:pPr>
            <w:r>
              <w:rPr>
                <w:rFonts w:eastAsia="Symbol" w:cs="Symbol"/>
                <w:sz w:val="28"/>
                <w:szCs w:val="28"/>
                <w:lang w:val="uk-UA"/>
              </w:rPr>
              <w:t>6</w:t>
            </w:r>
          </w:p>
          <w:p w:rsidR="00775482" w:rsidRDefault="00775482" w:rsidP="00632AC6">
            <w:pPr>
              <w:spacing w:line="240" w:lineRule="exact"/>
              <w:jc w:val="both"/>
            </w:pPr>
            <w:r>
              <w:rPr>
                <w:rFonts w:eastAsia="Symbol" w:cs="Symbol"/>
                <w:sz w:val="28"/>
                <w:szCs w:val="28"/>
                <w:lang w:val="uk-UA"/>
              </w:rPr>
              <w:t xml:space="preserve">Щурі-самки </w:t>
            </w:r>
          </w:p>
          <w:p w:rsidR="00775482" w:rsidRDefault="00775482" w:rsidP="00632AC6">
            <w:pPr>
              <w:spacing w:line="240" w:lineRule="exact"/>
              <w:jc w:val="both"/>
            </w:pPr>
            <w:r>
              <w:rPr>
                <w:rFonts w:eastAsia="Symbol" w:cs="Symbol"/>
                <w:sz w:val="28"/>
                <w:szCs w:val="28"/>
                <w:lang w:val="uk-UA"/>
              </w:rPr>
              <w:t>6</w:t>
            </w:r>
          </w:p>
          <w:p w:rsidR="00775482" w:rsidRDefault="00775482" w:rsidP="00632AC6">
            <w:pPr>
              <w:spacing w:line="240" w:lineRule="exact"/>
              <w:jc w:val="both"/>
            </w:pPr>
            <w:r>
              <w:rPr>
                <w:rFonts w:eastAsia="Symbol" w:cs="Symbol"/>
                <w:sz w:val="28"/>
                <w:szCs w:val="28"/>
                <w:lang w:val="uk-UA"/>
              </w:rPr>
              <w:t xml:space="preserve">Щурі-самці </w:t>
            </w:r>
          </w:p>
          <w:p w:rsidR="00775482" w:rsidRDefault="00775482" w:rsidP="00632AC6">
            <w:pPr>
              <w:spacing w:line="240" w:lineRule="exact"/>
              <w:jc w:val="both"/>
            </w:pPr>
            <w:r>
              <w:rPr>
                <w:rFonts w:eastAsia="Symbol" w:cs="Symbol"/>
                <w:sz w:val="28"/>
                <w:szCs w:val="28"/>
                <w:lang w:val="uk-UA"/>
              </w:rPr>
              <w:t>6</w:t>
            </w:r>
          </w:p>
          <w:p w:rsidR="00775482" w:rsidRDefault="00775482" w:rsidP="00632AC6">
            <w:pPr>
              <w:spacing w:line="240" w:lineRule="exact"/>
              <w:jc w:val="both"/>
            </w:pPr>
            <w:r>
              <w:rPr>
                <w:rFonts w:eastAsia="Symbol" w:cs="Symbol"/>
                <w:sz w:val="28"/>
                <w:szCs w:val="28"/>
                <w:lang w:val="uk-UA"/>
              </w:rPr>
              <w:t>Миші-самці</w:t>
            </w:r>
          </w:p>
          <w:p w:rsidR="00775482" w:rsidRDefault="00775482" w:rsidP="00632AC6">
            <w:pPr>
              <w:spacing w:line="240" w:lineRule="exact"/>
              <w:jc w:val="both"/>
            </w:pPr>
            <w:r>
              <w:rPr>
                <w:rFonts w:eastAsia="Symbol" w:cs="Symbol"/>
                <w:sz w:val="28"/>
                <w:szCs w:val="28"/>
                <w:lang w:val="uk-UA"/>
              </w:rPr>
              <w:t>18</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spacing w:line="240" w:lineRule="exact"/>
              <w:jc w:val="both"/>
            </w:pPr>
            <w:r>
              <w:rPr>
                <w:rFonts w:eastAsia="Symbol" w:cs="Symbol"/>
                <w:sz w:val="28"/>
                <w:szCs w:val="28"/>
                <w:lang w:val="uk-UA"/>
              </w:rPr>
              <w:t>в</w:t>
            </w:r>
            <w:r>
              <w:rPr>
                <w:rFonts w:eastAsia="Symbol" w:cs="Symbol"/>
                <w:sz w:val="28"/>
                <w:szCs w:val="28"/>
              </w:rPr>
              <w:t>/</w:t>
            </w:r>
            <w:r>
              <w:rPr>
                <w:rFonts w:eastAsia="Symbol" w:cs="Symbol"/>
                <w:sz w:val="28"/>
                <w:szCs w:val="28"/>
                <w:lang w:val="uk-UA"/>
              </w:rPr>
              <w:t xml:space="preserve">ш </w:t>
            </w:r>
          </w:p>
          <w:p w:rsidR="00775482" w:rsidRDefault="00775482" w:rsidP="00632AC6">
            <w:pPr>
              <w:spacing w:line="240" w:lineRule="exact"/>
              <w:jc w:val="both"/>
            </w:pPr>
            <w:r>
              <w:rPr>
                <w:rFonts w:eastAsia="Symbol" w:cs="Symbol"/>
                <w:sz w:val="28"/>
                <w:szCs w:val="28"/>
                <w:lang w:val="uk-UA"/>
              </w:rPr>
              <w:t>5000-12000 мг</w:t>
            </w:r>
            <w:r>
              <w:rPr>
                <w:rFonts w:eastAsia="Symbol" w:cs="Symbol"/>
                <w:sz w:val="28"/>
                <w:szCs w:val="28"/>
              </w:rPr>
              <w:t>/</w:t>
            </w:r>
            <w:r>
              <w:rPr>
                <w:rFonts w:eastAsia="Symbol" w:cs="Symbol"/>
                <w:sz w:val="28"/>
                <w:szCs w:val="28"/>
                <w:lang w:val="uk-UA"/>
              </w:rPr>
              <w:t xml:space="preserve">кг </w:t>
            </w:r>
          </w:p>
          <w:p w:rsidR="00775482" w:rsidRDefault="00775482" w:rsidP="00632AC6">
            <w:pPr>
              <w:spacing w:line="240" w:lineRule="exact"/>
              <w:jc w:val="both"/>
            </w:pPr>
            <w:r>
              <w:rPr>
                <w:rFonts w:eastAsia="Symbol" w:cs="Symbol"/>
                <w:sz w:val="28"/>
                <w:szCs w:val="28"/>
                <w:lang w:val="uk-UA"/>
              </w:rPr>
              <w:t>в</w:t>
            </w:r>
            <w:r>
              <w:rPr>
                <w:rFonts w:eastAsia="Symbol" w:cs="Symbol"/>
                <w:sz w:val="28"/>
                <w:szCs w:val="28"/>
              </w:rPr>
              <w:t>/</w:t>
            </w:r>
            <w:r>
              <w:rPr>
                <w:rFonts w:eastAsia="Symbol" w:cs="Symbol"/>
                <w:sz w:val="28"/>
                <w:szCs w:val="28"/>
                <w:lang w:val="uk-UA"/>
              </w:rPr>
              <w:t xml:space="preserve">ш </w:t>
            </w:r>
          </w:p>
          <w:p w:rsidR="00775482" w:rsidRDefault="00775482" w:rsidP="00632AC6">
            <w:pPr>
              <w:spacing w:line="240" w:lineRule="exact"/>
              <w:jc w:val="both"/>
            </w:pPr>
            <w:r>
              <w:rPr>
                <w:rFonts w:eastAsia="Symbol" w:cs="Symbol"/>
                <w:sz w:val="28"/>
                <w:szCs w:val="28"/>
                <w:lang w:val="uk-UA"/>
              </w:rPr>
              <w:t>10000 мг</w:t>
            </w:r>
            <w:r>
              <w:rPr>
                <w:rFonts w:eastAsia="Symbol" w:cs="Symbol"/>
                <w:sz w:val="28"/>
                <w:szCs w:val="28"/>
              </w:rPr>
              <w:t>/</w:t>
            </w:r>
            <w:r>
              <w:rPr>
                <w:rFonts w:eastAsia="Symbol" w:cs="Symbol"/>
                <w:sz w:val="28"/>
                <w:szCs w:val="28"/>
                <w:lang w:val="uk-UA"/>
              </w:rPr>
              <w:t xml:space="preserve">кг </w:t>
            </w:r>
          </w:p>
          <w:p w:rsidR="00775482" w:rsidRDefault="00775482" w:rsidP="00632AC6">
            <w:pPr>
              <w:spacing w:line="240" w:lineRule="exact"/>
              <w:jc w:val="both"/>
            </w:pPr>
            <w:r>
              <w:rPr>
                <w:rFonts w:eastAsia="Symbol" w:cs="Symbol"/>
                <w:sz w:val="28"/>
                <w:szCs w:val="28"/>
                <w:lang w:val="uk-UA"/>
              </w:rPr>
              <w:t>в</w:t>
            </w:r>
            <w:r>
              <w:rPr>
                <w:rFonts w:eastAsia="Symbol" w:cs="Symbol"/>
                <w:sz w:val="28"/>
                <w:szCs w:val="28"/>
              </w:rPr>
              <w:t>/</w:t>
            </w:r>
            <w:r>
              <w:rPr>
                <w:rFonts w:eastAsia="Symbol" w:cs="Symbol"/>
                <w:sz w:val="28"/>
                <w:szCs w:val="28"/>
                <w:lang w:val="uk-UA"/>
              </w:rPr>
              <w:t xml:space="preserve">ш </w:t>
            </w:r>
          </w:p>
          <w:p w:rsidR="00775482" w:rsidRDefault="00775482" w:rsidP="00632AC6">
            <w:pPr>
              <w:spacing w:line="240" w:lineRule="exact"/>
              <w:jc w:val="both"/>
            </w:pPr>
            <w:r>
              <w:rPr>
                <w:rFonts w:eastAsia="Symbol" w:cs="Symbol"/>
                <w:sz w:val="28"/>
                <w:szCs w:val="28"/>
                <w:lang w:val="uk-UA"/>
              </w:rPr>
              <w:t>10000 мг</w:t>
            </w:r>
            <w:r>
              <w:rPr>
                <w:rFonts w:eastAsia="Symbol" w:cs="Symbol"/>
                <w:sz w:val="28"/>
                <w:szCs w:val="28"/>
              </w:rPr>
              <w:t>/</w:t>
            </w:r>
            <w:r>
              <w:rPr>
                <w:rFonts w:eastAsia="Symbol" w:cs="Symbol"/>
                <w:sz w:val="28"/>
                <w:szCs w:val="28"/>
                <w:lang w:val="uk-UA"/>
              </w:rPr>
              <w:t>кг</w:t>
            </w:r>
          </w:p>
          <w:p w:rsidR="00775482" w:rsidRDefault="00775482" w:rsidP="00632AC6">
            <w:pPr>
              <w:spacing w:line="240" w:lineRule="exact"/>
              <w:jc w:val="both"/>
            </w:pPr>
            <w:r>
              <w:rPr>
                <w:rFonts w:eastAsia="Symbol" w:cs="Symbol"/>
                <w:sz w:val="28"/>
                <w:szCs w:val="28"/>
                <w:lang w:val="uk-UA"/>
              </w:rPr>
              <w:t>в</w:t>
            </w:r>
            <w:r>
              <w:rPr>
                <w:rFonts w:eastAsia="Symbol" w:cs="Symbol"/>
                <w:sz w:val="28"/>
                <w:szCs w:val="28"/>
              </w:rPr>
              <w:t>/</w:t>
            </w:r>
            <w:r>
              <w:rPr>
                <w:rFonts w:eastAsia="Symbol" w:cs="Symbol"/>
                <w:sz w:val="28"/>
                <w:szCs w:val="28"/>
                <w:lang w:val="uk-UA"/>
              </w:rPr>
              <w:t>ш</w:t>
            </w:r>
          </w:p>
          <w:p w:rsidR="00775482" w:rsidRDefault="00775482" w:rsidP="00632AC6">
            <w:pPr>
              <w:spacing w:line="240" w:lineRule="exact"/>
              <w:jc w:val="both"/>
            </w:pPr>
            <w:r>
              <w:rPr>
                <w:rFonts w:eastAsia="Symbol" w:cs="Symbol"/>
                <w:sz w:val="28"/>
                <w:szCs w:val="28"/>
                <w:lang w:val="uk-UA"/>
              </w:rPr>
              <w:t>10000 мг</w:t>
            </w:r>
            <w:r>
              <w:rPr>
                <w:rFonts w:eastAsia="Symbol" w:cs="Symbol"/>
                <w:sz w:val="28"/>
                <w:szCs w:val="28"/>
              </w:rPr>
              <w:t>/</w:t>
            </w:r>
            <w:r>
              <w:rPr>
                <w:rFonts w:eastAsia="Symbol" w:cs="Symbol"/>
                <w:sz w:val="28"/>
                <w:szCs w:val="28"/>
                <w:lang w:val="uk-UA"/>
              </w:rPr>
              <w:t>кг</w:t>
            </w:r>
          </w:p>
          <w:p w:rsidR="00775482" w:rsidRDefault="00775482" w:rsidP="00632AC6">
            <w:pPr>
              <w:spacing w:line="240" w:lineRule="exact"/>
              <w:jc w:val="both"/>
            </w:pPr>
            <w:r>
              <w:rPr>
                <w:rFonts w:eastAsia="Symbol" w:cs="Symbol"/>
                <w:sz w:val="28"/>
                <w:szCs w:val="28"/>
                <w:lang w:val="uk-UA"/>
              </w:rPr>
              <w:t>в</w:t>
            </w:r>
            <w:r>
              <w:rPr>
                <w:rFonts w:eastAsia="Symbol" w:cs="Symbol"/>
                <w:sz w:val="28"/>
                <w:szCs w:val="28"/>
                <w:lang w:val="en-US"/>
              </w:rPr>
              <w:t>/</w:t>
            </w:r>
            <w:r>
              <w:rPr>
                <w:rFonts w:eastAsia="Symbol" w:cs="Symbol"/>
                <w:sz w:val="28"/>
                <w:szCs w:val="28"/>
                <w:lang w:val="uk-UA"/>
              </w:rPr>
              <w:t>ч</w:t>
            </w:r>
          </w:p>
          <w:p w:rsidR="00775482" w:rsidRDefault="00775482" w:rsidP="00632AC6">
            <w:pPr>
              <w:spacing w:line="240" w:lineRule="exact"/>
              <w:jc w:val="both"/>
            </w:pPr>
            <w:r>
              <w:rPr>
                <w:rFonts w:eastAsia="Symbol" w:cs="Symbol"/>
                <w:sz w:val="28"/>
                <w:szCs w:val="28"/>
                <w:lang w:val="uk-UA"/>
              </w:rPr>
              <w:t>100-500 мг</w:t>
            </w:r>
            <w:r>
              <w:rPr>
                <w:rFonts w:eastAsia="Symbol" w:cs="Symbol"/>
                <w:sz w:val="28"/>
                <w:szCs w:val="28"/>
              </w:rPr>
              <w:t>/</w:t>
            </w:r>
            <w:r>
              <w:rPr>
                <w:rFonts w:eastAsia="Symbol" w:cs="Symbol"/>
                <w:sz w:val="28"/>
                <w:szCs w:val="28"/>
                <w:lang w:val="uk-UA"/>
              </w:rPr>
              <w:t>кг</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pacing w:line="240" w:lineRule="exact"/>
              <w:jc w:val="both"/>
            </w:pPr>
            <w:r>
              <w:rPr>
                <w:rFonts w:eastAsia="Symbol" w:cs="Symbol"/>
                <w:sz w:val="28"/>
                <w:szCs w:val="28"/>
                <w:lang w:val="uk-UA"/>
              </w:rPr>
              <w:t xml:space="preserve">14 діб </w:t>
            </w:r>
          </w:p>
          <w:p w:rsidR="00775482" w:rsidRDefault="00775482" w:rsidP="00632AC6">
            <w:pPr>
              <w:spacing w:line="240" w:lineRule="exact"/>
              <w:jc w:val="both"/>
              <w:rPr>
                <w:rFonts w:eastAsia="Symbol" w:cs="Symbol"/>
                <w:sz w:val="28"/>
                <w:szCs w:val="28"/>
                <w:lang w:val="uk-UA"/>
              </w:rPr>
            </w:pPr>
          </w:p>
          <w:p w:rsidR="00775482" w:rsidRDefault="00775482" w:rsidP="00632AC6">
            <w:pPr>
              <w:spacing w:line="240" w:lineRule="exact"/>
              <w:jc w:val="both"/>
            </w:pPr>
            <w:r>
              <w:rPr>
                <w:rFonts w:eastAsia="Symbol" w:cs="Symbol"/>
                <w:sz w:val="28"/>
                <w:szCs w:val="28"/>
                <w:lang w:val="uk-UA"/>
              </w:rPr>
              <w:t xml:space="preserve">14 діб </w:t>
            </w:r>
          </w:p>
          <w:p w:rsidR="00775482" w:rsidRDefault="00775482" w:rsidP="00632AC6">
            <w:pPr>
              <w:spacing w:line="240" w:lineRule="exact"/>
              <w:jc w:val="both"/>
              <w:rPr>
                <w:rFonts w:eastAsia="Symbol" w:cs="Symbol"/>
                <w:sz w:val="28"/>
                <w:szCs w:val="28"/>
                <w:lang w:val="uk-UA"/>
              </w:rPr>
            </w:pPr>
          </w:p>
          <w:p w:rsidR="00775482" w:rsidRDefault="00775482" w:rsidP="00632AC6">
            <w:pPr>
              <w:spacing w:line="240" w:lineRule="exact"/>
              <w:jc w:val="both"/>
            </w:pPr>
            <w:r>
              <w:rPr>
                <w:rFonts w:eastAsia="Symbol" w:cs="Symbol"/>
                <w:sz w:val="28"/>
                <w:szCs w:val="28"/>
                <w:lang w:val="uk-UA"/>
              </w:rPr>
              <w:t>14 діб</w:t>
            </w:r>
          </w:p>
          <w:p w:rsidR="00775482" w:rsidRDefault="00775482" w:rsidP="00632AC6">
            <w:pPr>
              <w:spacing w:line="240" w:lineRule="exact"/>
              <w:jc w:val="both"/>
              <w:rPr>
                <w:rFonts w:eastAsia="Symbol" w:cs="Symbol"/>
                <w:sz w:val="28"/>
                <w:szCs w:val="28"/>
                <w:lang w:val="uk-UA"/>
              </w:rPr>
            </w:pPr>
          </w:p>
          <w:p w:rsidR="00775482" w:rsidRDefault="00775482" w:rsidP="00632AC6">
            <w:pPr>
              <w:spacing w:line="240" w:lineRule="exact"/>
              <w:jc w:val="both"/>
            </w:pPr>
            <w:r>
              <w:rPr>
                <w:rFonts w:eastAsia="Symbol" w:cs="Symbol"/>
                <w:sz w:val="28"/>
                <w:szCs w:val="28"/>
                <w:lang w:val="uk-UA"/>
              </w:rPr>
              <w:t>14 діб</w:t>
            </w:r>
          </w:p>
          <w:p w:rsidR="00775482" w:rsidRDefault="00775482" w:rsidP="00632AC6">
            <w:pPr>
              <w:spacing w:line="240" w:lineRule="exact"/>
              <w:jc w:val="both"/>
              <w:rPr>
                <w:rFonts w:eastAsia="Symbol" w:cs="Symbol"/>
                <w:sz w:val="28"/>
                <w:szCs w:val="28"/>
                <w:lang w:val="uk-UA"/>
              </w:rPr>
            </w:pPr>
          </w:p>
          <w:p w:rsidR="00775482" w:rsidRDefault="00775482" w:rsidP="00632AC6">
            <w:pPr>
              <w:spacing w:line="240" w:lineRule="exact"/>
              <w:jc w:val="both"/>
            </w:pPr>
            <w:r>
              <w:rPr>
                <w:rFonts w:eastAsia="Symbol" w:cs="Symbol"/>
                <w:sz w:val="28"/>
                <w:szCs w:val="28"/>
                <w:lang w:val="uk-UA"/>
              </w:rPr>
              <w:t>14 діб</w:t>
            </w:r>
          </w:p>
        </w:tc>
      </w:tr>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 xml:space="preserve">Визначення </w:t>
            </w:r>
            <w:r>
              <w:rPr>
                <w:rFonts w:eastAsia="Symbol" w:cs="Symbol"/>
                <w:sz w:val="28"/>
                <w:szCs w:val="28"/>
                <w:lang w:val="en-US"/>
              </w:rPr>
              <w:t>DL</w:t>
            </w:r>
            <w:r>
              <w:rPr>
                <w:rFonts w:eastAsia="Symbol" w:cs="Symbol"/>
                <w:sz w:val="28"/>
                <w:szCs w:val="28"/>
                <w:vertAlign w:val="subscript"/>
                <w:lang w:val="en-US"/>
              </w:rPr>
              <w:t>50</w:t>
            </w:r>
            <w:r>
              <w:rPr>
                <w:rFonts w:eastAsia="Symbol" w:cs="Symbol"/>
                <w:sz w:val="28"/>
                <w:szCs w:val="28"/>
                <w:lang w:val="uk-UA"/>
              </w:rPr>
              <w:t xml:space="preserve"> </w:t>
            </w:r>
            <w:r>
              <w:rPr>
                <w:rFonts w:eastAsia="Symbol" w:cs="Symbol"/>
                <w:sz w:val="28"/>
                <w:szCs w:val="28"/>
                <w:lang w:val="en-US"/>
              </w:rPr>
              <w:t>per cutis</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Щурі-самки 12</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Нанесення на бок. поверхню тулуба</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rFonts w:eastAsia="Symbol" w:cs="Symbol"/>
                <w:sz w:val="28"/>
                <w:szCs w:val="28"/>
                <w:lang w:val="uk-UA"/>
              </w:rPr>
              <w:t>14 діб</w:t>
            </w:r>
          </w:p>
        </w:tc>
      </w:tr>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Вивчення іритативної дії</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Кролик 1</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Внесення 50 мг в кон</w:t>
            </w:r>
            <w:r>
              <w:rPr>
                <w:rFonts w:eastAsia="Symbol" w:cs="Symbol"/>
                <w:sz w:val="28"/>
                <w:szCs w:val="28"/>
                <w:vertAlign w:val="superscript"/>
                <w:lang w:val="uk-UA"/>
              </w:rPr>
              <w:t>,</w:t>
            </w:r>
            <w:r>
              <w:rPr>
                <w:rFonts w:eastAsia="Symbol" w:cs="Symbol"/>
                <w:sz w:val="28"/>
                <w:szCs w:val="28"/>
                <w:lang w:val="uk-UA"/>
              </w:rPr>
              <w:t>юнктивальний мішок ока</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rFonts w:eastAsia="Symbol" w:cs="Symbol"/>
                <w:sz w:val="28"/>
                <w:szCs w:val="28"/>
                <w:lang w:val="uk-UA"/>
              </w:rPr>
              <w:t>30 діб</w:t>
            </w:r>
          </w:p>
        </w:tc>
      </w:tr>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 xml:space="preserve">Визначення </w:t>
            </w:r>
            <w:r>
              <w:rPr>
                <w:rFonts w:eastAsia="Symbol" w:cs="Symbol"/>
                <w:sz w:val="28"/>
                <w:szCs w:val="28"/>
                <w:lang w:val="en-US"/>
              </w:rPr>
              <w:t>K</w:t>
            </w:r>
            <w:r>
              <w:rPr>
                <w:rFonts w:eastAsia="Symbol" w:cs="Symbol"/>
                <w:sz w:val="28"/>
                <w:szCs w:val="28"/>
                <w:vertAlign w:val="subscript"/>
                <w:lang w:val="en-US"/>
              </w:rPr>
              <w:t>cum</w:t>
            </w:r>
            <w:r>
              <w:rPr>
                <w:rFonts w:eastAsia="Symbol" w:cs="Symbol"/>
                <w:sz w:val="28"/>
                <w:szCs w:val="28"/>
                <w:lang w:val="uk-UA"/>
              </w:rPr>
              <w:t xml:space="preserve"> </w:t>
            </w:r>
          </w:p>
          <w:p w:rsidR="00775482" w:rsidRDefault="00775482" w:rsidP="00632AC6">
            <w:pPr>
              <w:jc w:val="both"/>
            </w:pPr>
            <w:r>
              <w:rPr>
                <w:rFonts w:eastAsia="Symbol" w:cs="Symbol"/>
                <w:sz w:val="28"/>
                <w:szCs w:val="28"/>
                <w:lang w:val="uk-UA"/>
              </w:rPr>
              <w:t xml:space="preserve">за мет. </w:t>
            </w:r>
            <w:r>
              <w:rPr>
                <w:rFonts w:eastAsia="Symbol" w:cs="Symbol"/>
                <w:sz w:val="28"/>
                <w:szCs w:val="28"/>
                <w:lang w:val="en-US"/>
              </w:rPr>
              <w:t>Lim</w:t>
            </w:r>
            <w:r>
              <w:rPr>
                <w:rFonts w:eastAsia="Symbol" w:cs="Symbol"/>
                <w:sz w:val="28"/>
                <w:szCs w:val="28"/>
                <w:lang w:val="uk-UA"/>
              </w:rPr>
              <w:t xml:space="preserve"> </w:t>
            </w:r>
            <w:r>
              <w:rPr>
                <w:rFonts w:eastAsia="Symbol" w:cs="Symbol"/>
                <w:sz w:val="28"/>
                <w:szCs w:val="28"/>
                <w:lang w:val="en-US"/>
              </w:rPr>
              <w:t>et</w:t>
            </w:r>
            <w:r>
              <w:rPr>
                <w:rFonts w:eastAsia="Symbol" w:cs="Symbol"/>
                <w:sz w:val="28"/>
                <w:szCs w:val="28"/>
                <w:lang w:val="uk-UA"/>
              </w:rPr>
              <w:t xml:space="preserve"> </w:t>
            </w:r>
            <w:r>
              <w:rPr>
                <w:rFonts w:eastAsia="Symbol" w:cs="Symbol"/>
                <w:sz w:val="28"/>
                <w:szCs w:val="28"/>
                <w:lang w:val="en-US"/>
              </w:rPr>
              <w:t>al</w:t>
            </w:r>
            <w:r>
              <w:rPr>
                <w:rFonts w:eastAsia="Symbol" w:cs="Symbol"/>
                <w:sz w:val="28"/>
                <w:szCs w:val="28"/>
                <w:lang w:val="uk-UA"/>
              </w:rPr>
              <w:t xml:space="preserve"> </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Миші-самки 10</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 xml:space="preserve">в/ш </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rFonts w:eastAsia="Symbol" w:cs="Symbol"/>
                <w:sz w:val="28"/>
                <w:szCs w:val="28"/>
                <w:lang w:val="uk-UA"/>
              </w:rPr>
              <w:t>28 діб</w:t>
            </w:r>
          </w:p>
        </w:tc>
      </w:tr>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 xml:space="preserve">Визначення </w:t>
            </w:r>
            <w:r>
              <w:rPr>
                <w:rFonts w:eastAsia="Symbol" w:cs="Symbol"/>
                <w:sz w:val="28"/>
                <w:szCs w:val="28"/>
              </w:rPr>
              <w:t>С</w:t>
            </w:r>
            <w:r>
              <w:rPr>
                <w:rFonts w:eastAsia="Symbol" w:cs="Symbol"/>
                <w:sz w:val="28"/>
                <w:szCs w:val="28"/>
                <w:lang w:val="en-US"/>
              </w:rPr>
              <w:t>L</w:t>
            </w:r>
            <w:r>
              <w:rPr>
                <w:rFonts w:eastAsia="Symbol" w:cs="Symbol"/>
                <w:sz w:val="28"/>
                <w:szCs w:val="28"/>
                <w:vertAlign w:val="subscript"/>
                <w:lang w:val="en-US"/>
              </w:rPr>
              <w:t>50</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Щурі-самки 12</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Інгаляційно</w:t>
            </w:r>
          </w:p>
          <w:p w:rsidR="00775482" w:rsidRDefault="00775482" w:rsidP="00632AC6">
            <w:pPr>
              <w:jc w:val="both"/>
            </w:pPr>
            <w:r>
              <w:rPr>
                <w:rFonts w:eastAsia="Symbol" w:cs="Symbol"/>
                <w:sz w:val="28"/>
                <w:szCs w:val="28"/>
                <w:lang w:val="uk-UA"/>
              </w:rPr>
              <w:t>Однократно</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rFonts w:eastAsia="Symbol" w:cs="Symbol"/>
                <w:sz w:val="28"/>
                <w:szCs w:val="28"/>
                <w:lang w:val="uk-UA"/>
              </w:rPr>
              <w:t>14 діб</w:t>
            </w:r>
          </w:p>
        </w:tc>
      </w:tr>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Визначення порогу гострої інгаляційної</w:t>
            </w:r>
          </w:p>
          <w:p w:rsidR="00775482" w:rsidRDefault="00775482" w:rsidP="00632AC6">
            <w:pPr>
              <w:jc w:val="both"/>
            </w:pPr>
            <w:r>
              <w:rPr>
                <w:rFonts w:eastAsia="Symbol" w:cs="Symbol"/>
                <w:sz w:val="28"/>
                <w:szCs w:val="28"/>
                <w:lang w:val="uk-UA"/>
              </w:rPr>
              <w:t xml:space="preserve">токсичності </w:t>
            </w:r>
            <w:r>
              <w:rPr>
                <w:rFonts w:eastAsia="Symbol" w:cs="Symbol"/>
                <w:sz w:val="28"/>
                <w:szCs w:val="28"/>
                <w:lang w:val="en-US"/>
              </w:rPr>
              <w:t>Lim</w:t>
            </w:r>
            <w:r>
              <w:rPr>
                <w:rFonts w:eastAsia="Symbol" w:cs="Symbol"/>
                <w:sz w:val="28"/>
                <w:szCs w:val="28"/>
                <w:vertAlign w:val="subscript"/>
                <w:lang w:val="en-US"/>
              </w:rPr>
              <w:t>ac</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Щурі-самки 40</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Інгаляційно</w:t>
            </w:r>
          </w:p>
          <w:p w:rsidR="00775482" w:rsidRDefault="00775482" w:rsidP="00632AC6">
            <w:pPr>
              <w:jc w:val="both"/>
            </w:pPr>
            <w:r>
              <w:rPr>
                <w:rFonts w:eastAsia="Symbol" w:cs="Symbol"/>
                <w:sz w:val="28"/>
                <w:szCs w:val="28"/>
                <w:lang w:val="uk-UA"/>
              </w:rPr>
              <w:t>Однократно</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rFonts w:eastAsia="Symbol" w:cs="Symbol"/>
                <w:sz w:val="28"/>
                <w:szCs w:val="28"/>
                <w:lang w:val="uk-UA"/>
              </w:rPr>
              <w:t xml:space="preserve">4 доби </w:t>
            </w:r>
          </w:p>
        </w:tc>
      </w:tr>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Вивчення гонадотоксичної дії</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Щурі-самці 30</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 xml:space="preserve">в/ш </w:t>
            </w:r>
          </w:p>
          <w:p w:rsidR="00775482" w:rsidRDefault="00775482" w:rsidP="00632AC6">
            <w:pPr>
              <w:jc w:val="both"/>
              <w:rPr>
                <w:rFonts w:eastAsia="Symbol" w:cs="Symbol"/>
                <w:sz w:val="28"/>
                <w:szCs w:val="28"/>
                <w:lang w:val="uk-UA"/>
              </w:rPr>
            </w:pP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rFonts w:eastAsia="Symbol" w:cs="Symbol"/>
                <w:sz w:val="28"/>
                <w:szCs w:val="28"/>
                <w:lang w:val="uk-UA"/>
              </w:rPr>
              <w:t>72 доби</w:t>
            </w:r>
          </w:p>
        </w:tc>
      </w:tr>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Вивчення ембріотоксичної дії</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Щурі-самки 30</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 xml:space="preserve">в/ш </w:t>
            </w:r>
          </w:p>
          <w:p w:rsidR="00775482" w:rsidRDefault="00775482" w:rsidP="00632AC6">
            <w:pPr>
              <w:jc w:val="both"/>
              <w:rPr>
                <w:rFonts w:eastAsia="Symbol" w:cs="Symbol"/>
                <w:sz w:val="28"/>
                <w:szCs w:val="28"/>
                <w:lang w:val="uk-UA"/>
              </w:rPr>
            </w:pP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both"/>
            </w:pPr>
            <w:r>
              <w:rPr>
                <w:rFonts w:eastAsia="Symbol" w:cs="Symbol"/>
                <w:sz w:val="28"/>
                <w:szCs w:val="28"/>
                <w:lang w:val="uk-UA"/>
              </w:rPr>
              <w:t>21 доба</w:t>
            </w:r>
          </w:p>
        </w:tc>
      </w:tr>
      <w:tr w:rsidR="00775482" w:rsidTr="00632AC6">
        <w:tc>
          <w:tcPr>
            <w:tcW w:w="266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Вивчення алергенних властивостей</w:t>
            </w:r>
          </w:p>
        </w:tc>
        <w:tc>
          <w:tcPr>
            <w:tcW w:w="2148"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Мурчаки 16</w:t>
            </w:r>
          </w:p>
        </w:tc>
        <w:tc>
          <w:tcPr>
            <w:tcW w:w="2889" w:type="dxa"/>
            <w:tcBorders>
              <w:top w:val="single" w:sz="4" w:space="0" w:color="000000"/>
              <w:left w:val="single" w:sz="4" w:space="0" w:color="000000"/>
              <w:bottom w:val="single" w:sz="4" w:space="0" w:color="000000"/>
            </w:tcBorders>
            <w:shd w:val="clear" w:color="auto" w:fill="auto"/>
          </w:tcPr>
          <w:p w:rsidR="00775482" w:rsidRDefault="00775482" w:rsidP="00632AC6">
            <w:pPr>
              <w:jc w:val="both"/>
            </w:pPr>
            <w:r>
              <w:rPr>
                <w:rFonts w:eastAsia="Symbol" w:cs="Symbol"/>
                <w:sz w:val="28"/>
                <w:szCs w:val="28"/>
                <w:lang w:val="uk-UA"/>
              </w:rPr>
              <w:t>в/ш, нашкірна аплікація</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pacing w:line="360" w:lineRule="auto"/>
              <w:jc w:val="both"/>
            </w:pPr>
            <w:r>
              <w:rPr>
                <w:rFonts w:eastAsia="Symbol" w:cs="Symbol"/>
                <w:sz w:val="28"/>
                <w:szCs w:val="28"/>
                <w:lang w:val="uk-UA"/>
              </w:rPr>
              <w:t>20 діб</w:t>
            </w:r>
          </w:p>
        </w:tc>
      </w:tr>
    </w:tbl>
    <w:p w:rsidR="00775482" w:rsidRDefault="00775482" w:rsidP="00775482">
      <w:pPr>
        <w:spacing w:line="360" w:lineRule="auto"/>
        <w:ind w:firstLine="709"/>
        <w:jc w:val="both"/>
        <w:rPr>
          <w:rFonts w:eastAsia="Symbol" w:cs="Symbol"/>
          <w:sz w:val="28"/>
          <w:szCs w:val="28"/>
          <w:lang w:val="uk-UA"/>
        </w:rPr>
      </w:pPr>
    </w:p>
    <w:p w:rsidR="00775482" w:rsidRPr="00DB7512" w:rsidRDefault="00775482" w:rsidP="00775482">
      <w:pPr>
        <w:spacing w:line="360" w:lineRule="auto"/>
        <w:ind w:firstLine="709"/>
        <w:jc w:val="both"/>
        <w:rPr>
          <w:lang w:val="uk-UA"/>
        </w:rPr>
      </w:pPr>
      <w:r>
        <w:rPr>
          <w:rFonts w:eastAsia="Symbol" w:cs="Symbol"/>
          <w:sz w:val="28"/>
          <w:szCs w:val="28"/>
          <w:lang w:val="uk-UA"/>
        </w:rPr>
        <w:lastRenderedPageBreak/>
        <w:t xml:space="preserve">Програма гігієнічних досліджень включала оцінку параметрів мікроклімату (температура, вологість повівтря, швидкість руху повітря, інтенсивність теплового випромінювання), забруднення діазоліном повітря робочої зони, визначення рівнів шуму, вібрації та освітлення на всіх стадіях виробництва лікарського засобу. </w:t>
      </w:r>
    </w:p>
    <w:p w:rsidR="00775482" w:rsidRDefault="00775482" w:rsidP="00775482">
      <w:pPr>
        <w:autoSpaceDE w:val="0"/>
        <w:spacing w:line="360" w:lineRule="auto"/>
        <w:ind w:firstLine="708"/>
        <w:jc w:val="both"/>
      </w:pPr>
      <w:r>
        <w:rPr>
          <w:rFonts w:eastAsia="Symbol" w:cs="Symbol"/>
          <w:sz w:val="28"/>
          <w:lang w:val="uk-UA"/>
        </w:rPr>
        <w:t>Статистичну обробку результатів проводили з використанням пакету ліцензійної програми Microsoft Excel.</w:t>
      </w:r>
    </w:p>
    <w:p w:rsidR="00775482" w:rsidRPr="00DB7512" w:rsidRDefault="00775482" w:rsidP="00775482">
      <w:pPr>
        <w:autoSpaceDE w:val="0"/>
        <w:spacing w:line="360" w:lineRule="auto"/>
        <w:ind w:firstLine="708"/>
        <w:jc w:val="both"/>
        <w:rPr>
          <w:lang w:val="uk-UA"/>
        </w:rPr>
      </w:pPr>
      <w:r>
        <w:rPr>
          <w:rFonts w:eastAsia="Symbol" w:cs="Symbol"/>
          <w:sz w:val="28"/>
          <w:lang w:val="uk-UA"/>
        </w:rPr>
        <w:t xml:space="preserve">Достовірність отриманих змін порівняльних величин (кількісних ознак) оцінювали з використанням t-крітерію Стьюдента при нормальному розподілі ознак та критерію Манна-Уітні у випадках, коли мало місце відхилення закону розподілу від нормального. За достовірні приймали зміни з рівнем значимості більш, ніж 95% (p&lt;0,05) </w:t>
      </w:r>
      <w:r>
        <w:rPr>
          <w:rFonts w:ascii="Symbol" w:eastAsia="Symbol" w:hAnsi="Symbol" w:cs="Symbol"/>
          <w:sz w:val="28"/>
          <w:szCs w:val="28"/>
        </w:rPr>
        <w:t></w:t>
      </w:r>
      <w:r>
        <w:rPr>
          <w:rFonts w:eastAsia="Symbol" w:cs="Symbol"/>
          <w:sz w:val="28"/>
          <w:szCs w:val="28"/>
          <w:lang w:val="uk-UA"/>
        </w:rPr>
        <w:t>125</w:t>
      </w:r>
      <w:r>
        <w:rPr>
          <w:rFonts w:ascii="Symbol" w:eastAsia="Symbol" w:hAnsi="Symbol" w:cs="Symbol"/>
          <w:sz w:val="28"/>
          <w:szCs w:val="28"/>
        </w:rPr>
        <w:t></w:t>
      </w:r>
      <w:r>
        <w:rPr>
          <w:rFonts w:eastAsia="Symbol" w:cs="Symbol"/>
          <w:sz w:val="28"/>
          <w:szCs w:val="28"/>
          <w:lang w:val="uk-UA"/>
        </w:rPr>
        <w:t>.</w:t>
      </w:r>
    </w:p>
    <w:p w:rsidR="00775482" w:rsidRPr="00DB7512" w:rsidRDefault="00775482" w:rsidP="00775482">
      <w:pPr>
        <w:spacing w:line="360" w:lineRule="auto"/>
        <w:ind w:firstLine="709"/>
        <w:jc w:val="both"/>
        <w:rPr>
          <w:lang w:val="uk-UA"/>
        </w:rPr>
      </w:pPr>
      <w:r>
        <w:rPr>
          <w:rFonts w:eastAsia="Symbol" w:cs="Symbol"/>
          <w:sz w:val="28"/>
          <w:szCs w:val="28"/>
          <w:lang w:val="uk-UA"/>
        </w:rPr>
        <w:t>Комісія з питань етики при Львівському національному медичному університеті імені Данила Галицького постановила, що робота проводилась у відповідності з положеннями Європейської конвенції щодо захисту хребетних тварин, яких використовують в експериментальних та інших наукових цілях (Страсбург, 1986 р.), Директиви Ради Європи 2010/63/</w:t>
      </w:r>
      <w:r>
        <w:rPr>
          <w:rFonts w:eastAsia="Symbol" w:cs="Symbol"/>
          <w:sz w:val="28"/>
          <w:szCs w:val="28"/>
        </w:rPr>
        <w:t>EU</w:t>
      </w:r>
      <w:r>
        <w:rPr>
          <w:rFonts w:eastAsia="Symbol" w:cs="Symbol"/>
          <w:sz w:val="28"/>
          <w:szCs w:val="28"/>
          <w:lang w:val="uk-UA"/>
        </w:rPr>
        <w:t>, Закону України № 3447-</w:t>
      </w:r>
      <w:r>
        <w:rPr>
          <w:rFonts w:eastAsia="Symbol" w:cs="Symbol"/>
          <w:sz w:val="28"/>
          <w:szCs w:val="28"/>
        </w:rPr>
        <w:t>IV</w:t>
      </w:r>
      <w:r>
        <w:rPr>
          <w:rFonts w:eastAsia="Symbol" w:cs="Symbol"/>
          <w:sz w:val="28"/>
          <w:szCs w:val="28"/>
          <w:lang w:val="uk-UA"/>
        </w:rPr>
        <w:t xml:space="preserve"> «Про захист тварин від жорстокого поводження» </w:t>
      </w:r>
      <w:r>
        <w:rPr>
          <w:rFonts w:eastAsia="Symbol" w:cs="Symbol"/>
          <w:color w:val="000000"/>
          <w:sz w:val="28"/>
          <w:szCs w:val="28"/>
          <w:lang w:val="uk-UA"/>
        </w:rPr>
        <w:t xml:space="preserve">(протокол №3 від 14.03.2016 р.). </w:t>
      </w:r>
    </w:p>
    <w:p w:rsidR="00775482" w:rsidRPr="00DB7512" w:rsidRDefault="00775482" w:rsidP="00775482">
      <w:pPr>
        <w:spacing w:line="360" w:lineRule="auto"/>
        <w:ind w:firstLine="709"/>
        <w:jc w:val="both"/>
        <w:rPr>
          <w:lang w:val="uk-UA"/>
        </w:rPr>
      </w:pPr>
      <w:r>
        <w:rPr>
          <w:rFonts w:eastAsia="Symbol" w:cs="Symbol"/>
          <w:sz w:val="28"/>
          <w:lang w:val="uk-UA"/>
        </w:rPr>
        <w:t>Таким чином, гігієнічні дослідження на робочих місцях технологічної лінії виготовлення лікарського засобу та вищенаведений обсяг токсикологічних експериментів дозволять адекватно оцінити ступінь небезпеки діазоліну і запропонувати обґрунтовані пропозиції по запобіганню отруєнь в умовах його виробництва, забруднення атмосферного повітря і води відкритих водойм.</w:t>
      </w:r>
    </w:p>
    <w:p w:rsidR="00775482" w:rsidRPr="00DB7512" w:rsidRDefault="00775482" w:rsidP="00775482">
      <w:pPr>
        <w:pageBreakBefore/>
        <w:spacing w:line="360" w:lineRule="auto"/>
        <w:jc w:val="center"/>
        <w:rPr>
          <w:lang w:val="uk-UA"/>
        </w:rPr>
      </w:pPr>
      <w:r>
        <w:rPr>
          <w:rFonts w:eastAsia="Symbol" w:cs="Symbol"/>
          <w:caps/>
          <w:color w:val="000000"/>
          <w:sz w:val="28"/>
          <w:lang w:val="uk-UA"/>
        </w:rPr>
        <w:lastRenderedPageBreak/>
        <w:t>Розділ 3</w:t>
      </w:r>
    </w:p>
    <w:p w:rsidR="00775482" w:rsidRDefault="00775482" w:rsidP="00775482">
      <w:pPr>
        <w:spacing w:line="360" w:lineRule="auto"/>
        <w:jc w:val="center"/>
        <w:rPr>
          <w:rFonts w:eastAsia="Symbol" w:cs="Symbol"/>
          <w:bCs/>
          <w:caps/>
          <w:color w:val="000000"/>
          <w:sz w:val="28"/>
          <w:szCs w:val="28"/>
          <w:lang w:val="uk-UA"/>
        </w:rPr>
      </w:pPr>
      <w:r>
        <w:rPr>
          <w:rFonts w:eastAsia="Symbol" w:cs="Symbol"/>
          <w:bCs/>
          <w:caps/>
          <w:color w:val="000000"/>
          <w:sz w:val="28"/>
          <w:szCs w:val="28"/>
          <w:lang w:val="uk-UA"/>
        </w:rPr>
        <w:t>ГІГІЄНІЧНА ОЦІНКА УМОВ ПРАЦІ У  ВИРОБНИЦТВІ ДІАЗОЛІНУ та розробка методики кількісного визначення ДІАЗОЛІНУ</w:t>
      </w:r>
      <w:r>
        <w:rPr>
          <w:rFonts w:eastAsia="Symbol" w:cs="Symbol"/>
          <w:caps/>
          <w:color w:val="000000"/>
          <w:sz w:val="28"/>
          <w:lang w:val="uk-UA"/>
        </w:rPr>
        <w:t xml:space="preserve"> </w:t>
      </w:r>
      <w:r>
        <w:rPr>
          <w:rFonts w:eastAsia="Symbol" w:cs="Symbol"/>
          <w:bCs/>
          <w:caps/>
          <w:color w:val="000000"/>
          <w:sz w:val="28"/>
          <w:szCs w:val="28"/>
          <w:lang w:val="uk-UA"/>
        </w:rPr>
        <w:t>у повітрі</w:t>
      </w:r>
    </w:p>
    <w:p w:rsidR="00775482" w:rsidRPr="00DB7512" w:rsidRDefault="00775482" w:rsidP="00775482">
      <w:pPr>
        <w:spacing w:line="360" w:lineRule="auto"/>
        <w:jc w:val="center"/>
        <w:rPr>
          <w:lang w:val="uk-UA"/>
        </w:rPr>
      </w:pPr>
    </w:p>
    <w:p w:rsidR="00775482" w:rsidRDefault="00775482" w:rsidP="00775482">
      <w:pPr>
        <w:spacing w:line="360" w:lineRule="auto"/>
        <w:ind w:firstLine="709"/>
        <w:jc w:val="both"/>
      </w:pPr>
      <w:r>
        <w:rPr>
          <w:rFonts w:eastAsia="Symbol" w:cs="Symbol"/>
          <w:sz w:val="28"/>
          <w:szCs w:val="28"/>
          <w:lang w:val="uk-UA"/>
        </w:rPr>
        <w:t xml:space="preserve">Для оцінки умов праці, які займають провідне місце у системі професійного здоров’я та обґрунтування гігієнічних вимог до виробництва необхідно, перш за все, отримати інформацію і здійснити аналіз щодо приміщень, обладнання, шкідливих чинників виробництва, професійного контакту працюючих з виробничими шкідливостями та лікарськими субстанціями, які застосовуються [126]. </w:t>
      </w:r>
      <w:r>
        <w:rPr>
          <w:rFonts w:eastAsia="Symbol" w:cs="Symbol"/>
          <w:color w:val="000000"/>
          <w:sz w:val="28"/>
          <w:szCs w:val="28"/>
          <w:lang w:val="uk-UA"/>
        </w:rPr>
        <w:t>Для кількісної характеристики рівнів забруднення повітря робочої зони, необхідно розробити методику вимірювання концентрацій речовин.</w:t>
      </w:r>
    </w:p>
    <w:p w:rsidR="00775482" w:rsidRDefault="00775482" w:rsidP="00775482">
      <w:pPr>
        <w:spacing w:line="360" w:lineRule="auto"/>
        <w:ind w:firstLine="709"/>
        <w:jc w:val="both"/>
        <w:rPr>
          <w:rFonts w:eastAsia="Symbol" w:cs="Symbol"/>
          <w:color w:val="000000"/>
          <w:sz w:val="28"/>
          <w:szCs w:val="28"/>
          <w:lang w:val="uk-UA"/>
        </w:rPr>
      </w:pPr>
    </w:p>
    <w:p w:rsidR="00775482" w:rsidRDefault="00775482" w:rsidP="00775482">
      <w:pPr>
        <w:spacing w:line="360" w:lineRule="auto"/>
        <w:ind w:firstLine="720"/>
        <w:jc w:val="both"/>
        <w:rPr>
          <w:rFonts w:eastAsia="Symbol" w:cs="Symbol"/>
          <w:color w:val="000000"/>
          <w:sz w:val="28"/>
          <w:szCs w:val="28"/>
          <w:lang w:val="uk-UA"/>
        </w:rPr>
      </w:pPr>
      <w:r>
        <w:rPr>
          <w:rFonts w:eastAsia="Symbol" w:cs="Symbol"/>
          <w:color w:val="000000"/>
          <w:sz w:val="28"/>
          <w:szCs w:val="28"/>
          <w:lang w:val="uk-UA"/>
        </w:rPr>
        <w:t>3.1. Гігієнічна оцінка умов праці у виробництв</w:t>
      </w:r>
      <w:r w:rsidR="00CB6E29">
        <w:rPr>
          <w:rFonts w:eastAsia="Symbol" w:cs="Symbol"/>
          <w:color w:val="000000"/>
          <w:sz w:val="28"/>
          <w:szCs w:val="28"/>
          <w:lang w:val="uk-UA"/>
        </w:rPr>
        <w:t>і</w:t>
      </w:r>
      <w:r>
        <w:rPr>
          <w:rFonts w:eastAsia="Symbol" w:cs="Symbol"/>
          <w:color w:val="000000"/>
          <w:sz w:val="28"/>
          <w:szCs w:val="28"/>
          <w:lang w:val="uk-UA"/>
        </w:rPr>
        <w:t xml:space="preserve"> діазоліну</w:t>
      </w:r>
      <w:r w:rsidR="00CB6E29">
        <w:rPr>
          <w:rFonts w:eastAsia="Symbol" w:cs="Symbol"/>
          <w:color w:val="000000"/>
          <w:sz w:val="28"/>
          <w:szCs w:val="28"/>
          <w:lang w:val="uk-UA"/>
        </w:rPr>
        <w:t>.</w:t>
      </w:r>
    </w:p>
    <w:p w:rsidR="00775482" w:rsidRPr="00DB7512" w:rsidRDefault="00775482" w:rsidP="00775482">
      <w:pPr>
        <w:spacing w:line="360" w:lineRule="auto"/>
        <w:ind w:firstLine="720"/>
        <w:jc w:val="both"/>
        <w:rPr>
          <w:lang w:val="uk-UA"/>
        </w:rPr>
      </w:pPr>
    </w:p>
    <w:p w:rsidR="00775482" w:rsidRDefault="00775482" w:rsidP="00775482">
      <w:pPr>
        <w:spacing w:line="360" w:lineRule="auto"/>
        <w:ind w:firstLine="709"/>
        <w:jc w:val="both"/>
      </w:pPr>
      <w:r>
        <w:rPr>
          <w:rFonts w:eastAsia="Symbol" w:cs="Symbol"/>
          <w:sz w:val="28"/>
          <w:szCs w:val="28"/>
          <w:lang w:val="uk-UA"/>
        </w:rPr>
        <w:t xml:space="preserve">Лікарський засіб </w:t>
      </w:r>
      <w:r>
        <w:rPr>
          <w:rFonts w:eastAsia="Symbol" w:cs="Symbol"/>
          <w:bCs/>
          <w:sz w:val="28"/>
          <w:szCs w:val="28"/>
        </w:rPr>
        <w:t>Діазолін®</w:t>
      </w:r>
      <w:r>
        <w:rPr>
          <w:rFonts w:eastAsia="Symbol" w:cs="Symbol"/>
          <w:sz w:val="28"/>
          <w:szCs w:val="28"/>
          <w:lang w:val="uk-UA"/>
        </w:rPr>
        <w:t xml:space="preserve"> випускається у вигляді драже та таблеток. </w:t>
      </w:r>
    </w:p>
    <w:p w:rsidR="00775482" w:rsidRPr="006D4760" w:rsidRDefault="00775482" w:rsidP="00775482">
      <w:pPr>
        <w:pStyle w:val="Default"/>
        <w:spacing w:line="360" w:lineRule="auto"/>
        <w:ind w:firstLine="709"/>
        <w:jc w:val="both"/>
        <w:rPr>
          <w:lang w:val="uk-UA"/>
        </w:rPr>
      </w:pPr>
      <w:r>
        <w:rPr>
          <w:i/>
          <w:sz w:val="28"/>
          <w:szCs w:val="28"/>
        </w:rPr>
        <w:t xml:space="preserve">Виготовлення драже </w:t>
      </w:r>
      <w:r>
        <w:rPr>
          <w:bCs/>
          <w:i/>
          <w:sz w:val="28"/>
          <w:szCs w:val="28"/>
        </w:rPr>
        <w:t>Діазолін®</w:t>
      </w:r>
      <w:r>
        <w:rPr>
          <w:b/>
          <w:bCs/>
          <w:sz w:val="28"/>
          <w:szCs w:val="28"/>
        </w:rPr>
        <w:t xml:space="preserve"> </w:t>
      </w:r>
      <w:r>
        <w:rPr>
          <w:bCs/>
          <w:sz w:val="28"/>
          <w:szCs w:val="28"/>
        </w:rPr>
        <w:t>0,05 г</w:t>
      </w:r>
      <w:r>
        <w:rPr>
          <w:b/>
          <w:bCs/>
          <w:sz w:val="28"/>
          <w:szCs w:val="28"/>
        </w:rPr>
        <w:t xml:space="preserve"> </w:t>
      </w:r>
      <w:r>
        <w:rPr>
          <w:sz w:val="28"/>
          <w:szCs w:val="28"/>
        </w:rPr>
        <w:t xml:space="preserve">проводиться </w:t>
      </w:r>
      <w:r>
        <w:rPr>
          <w:sz w:val="28"/>
          <w:szCs w:val="28"/>
          <w:lang w:val="uk-UA"/>
        </w:rPr>
        <w:t>в</w:t>
      </w:r>
      <w:r>
        <w:rPr>
          <w:sz w:val="28"/>
          <w:szCs w:val="28"/>
        </w:rPr>
        <w:t xml:space="preserve"> цеху № 4 на дільниці №2 ПАТ </w:t>
      </w:r>
      <w:r>
        <w:rPr>
          <w:sz w:val="28"/>
          <w:szCs w:val="28"/>
          <w:lang w:val="uk-UA"/>
        </w:rPr>
        <w:t>«</w:t>
      </w:r>
      <w:r>
        <w:rPr>
          <w:sz w:val="28"/>
          <w:szCs w:val="28"/>
        </w:rPr>
        <w:t>Фармак</w:t>
      </w:r>
      <w:r>
        <w:rPr>
          <w:sz w:val="28"/>
          <w:szCs w:val="28"/>
          <w:lang w:val="uk-UA"/>
        </w:rPr>
        <w:t>»</w:t>
      </w:r>
      <w:r>
        <w:rPr>
          <w:sz w:val="28"/>
          <w:szCs w:val="28"/>
        </w:rPr>
        <w:t xml:space="preserve"> у відповідності з </w:t>
      </w:r>
      <w:r>
        <w:rPr>
          <w:sz w:val="28"/>
          <w:szCs w:val="28"/>
          <w:lang w:val="uk-UA"/>
        </w:rPr>
        <w:t xml:space="preserve">технологічним регламентом </w:t>
      </w:r>
      <w:r>
        <w:rPr>
          <w:bCs/>
          <w:sz w:val="28"/>
          <w:szCs w:val="28"/>
        </w:rPr>
        <w:t xml:space="preserve">64-00481198-132.1-12 (розмір серії </w:t>
      </w:r>
      <w:r>
        <w:rPr>
          <w:sz w:val="28"/>
          <w:szCs w:val="28"/>
        </w:rPr>
        <w:t>46480 до 52000 уп. №10 або від 23240 до 26000 уп. №20)</w:t>
      </w:r>
      <w:r>
        <w:rPr>
          <w:sz w:val="28"/>
          <w:szCs w:val="28"/>
          <w:lang w:val="uk-UA"/>
        </w:rPr>
        <w:t>.</w:t>
      </w:r>
    </w:p>
    <w:p w:rsidR="00775482" w:rsidRDefault="00775482" w:rsidP="00775482">
      <w:pPr>
        <w:pStyle w:val="Default"/>
        <w:spacing w:line="360" w:lineRule="auto"/>
        <w:ind w:firstLine="709"/>
        <w:jc w:val="both"/>
      </w:pPr>
      <w:r>
        <w:rPr>
          <w:sz w:val="28"/>
          <w:szCs w:val="28"/>
          <w:lang w:val="uk-UA"/>
        </w:rPr>
        <w:t>Основними виробничо-професійними групами є дражувальники, слюсарі з ремонту устаткування та інженерно-технічні працівники. Дражувальники упродовж 70-85% часу зміни знаходяться безпосередньо на дільниці, здійснюючи нагляд за технологічним процесом. Слюсарі-ремонтники проводять ремонтно-налагоджувальні роботи як безпосередньо на ділянці виробництва, так і в ремонтних майстернях. Для ІТП основним обов'язком є прийняття рішень про виконання технологічного регламенту і забезпечення ефективної роботи обладнання. Упродовж зміни вони знаходяться як на дільниці, так і в службових приміщеннях.</w:t>
      </w:r>
    </w:p>
    <w:p w:rsidR="00775482" w:rsidRDefault="00775482" w:rsidP="00775482">
      <w:pPr>
        <w:pStyle w:val="Default"/>
        <w:spacing w:line="360" w:lineRule="auto"/>
        <w:ind w:firstLine="709"/>
        <w:jc w:val="both"/>
      </w:pPr>
      <w:r>
        <w:rPr>
          <w:sz w:val="28"/>
          <w:szCs w:val="28"/>
          <w:lang w:val="uk-UA"/>
        </w:rPr>
        <w:lastRenderedPageBreak/>
        <w:t xml:space="preserve">Технологічний процес </w:t>
      </w:r>
      <w:r>
        <w:rPr>
          <w:sz w:val="28"/>
          <w:szCs w:val="28"/>
        </w:rPr>
        <w:t>складається з 4-х стадій:</w:t>
      </w:r>
      <w:r>
        <w:rPr>
          <w:sz w:val="28"/>
          <w:szCs w:val="28"/>
          <w:lang w:val="uk-UA"/>
        </w:rPr>
        <w:t xml:space="preserve"> </w:t>
      </w:r>
      <w:r>
        <w:rPr>
          <w:sz w:val="28"/>
          <w:szCs w:val="28"/>
        </w:rPr>
        <w:t>1) приготування цукрового сиропу</w:t>
      </w:r>
      <w:r>
        <w:rPr>
          <w:sz w:val="28"/>
          <w:szCs w:val="28"/>
          <w:lang w:val="uk-UA"/>
        </w:rPr>
        <w:t>,</w:t>
      </w:r>
      <w:r>
        <w:rPr>
          <w:sz w:val="28"/>
          <w:szCs w:val="28"/>
        </w:rPr>
        <w:t xml:space="preserve"> 2) приготування глянсувальної маси, 3) </w:t>
      </w:r>
      <w:r>
        <w:rPr>
          <w:sz w:val="28"/>
          <w:szCs w:val="28"/>
          <w:lang w:val="uk-UA"/>
        </w:rPr>
        <w:t>отрима</w:t>
      </w:r>
      <w:r>
        <w:rPr>
          <w:sz w:val="28"/>
          <w:szCs w:val="28"/>
        </w:rPr>
        <w:t xml:space="preserve">ння цукрової крупки, 4) </w:t>
      </w:r>
      <w:r>
        <w:rPr>
          <w:sz w:val="28"/>
          <w:szCs w:val="28"/>
          <w:lang w:val="uk-UA"/>
        </w:rPr>
        <w:t>отримання</w:t>
      </w:r>
      <w:r>
        <w:rPr>
          <w:sz w:val="28"/>
          <w:szCs w:val="28"/>
        </w:rPr>
        <w:t xml:space="preserve"> драже </w:t>
      </w:r>
      <w:r>
        <w:rPr>
          <w:bCs/>
          <w:sz w:val="28"/>
          <w:szCs w:val="28"/>
          <w:lang w:val="uk-UA"/>
        </w:rPr>
        <w:t>Діазоліну</w:t>
      </w:r>
      <w:r>
        <w:rPr>
          <w:bCs/>
          <w:sz w:val="28"/>
          <w:szCs w:val="28"/>
        </w:rPr>
        <w:t>®</w:t>
      </w:r>
      <w:r>
        <w:rPr>
          <w:sz w:val="28"/>
          <w:szCs w:val="28"/>
        </w:rPr>
        <w:t>.</w:t>
      </w:r>
    </w:p>
    <w:p w:rsidR="00775482" w:rsidRDefault="00775482" w:rsidP="00775482">
      <w:pPr>
        <w:pStyle w:val="Default"/>
        <w:spacing w:line="360" w:lineRule="auto"/>
        <w:ind w:firstLine="709"/>
        <w:jc w:val="both"/>
      </w:pPr>
      <w:r>
        <w:rPr>
          <w:sz w:val="28"/>
          <w:szCs w:val="28"/>
          <w:lang w:val="uk-UA"/>
        </w:rPr>
        <w:t>У технологічному процесі використовується наступне обладнання</w:t>
      </w:r>
      <w:r>
        <w:rPr>
          <w:sz w:val="28"/>
          <w:szCs w:val="28"/>
        </w:rPr>
        <w:t>:</w:t>
      </w:r>
      <w:r>
        <w:rPr>
          <w:sz w:val="28"/>
          <w:szCs w:val="28"/>
          <w:lang w:val="uk-UA"/>
        </w:rPr>
        <w:t xml:space="preserve"> вага, електрична плитка, водяна баня, дражувальний барабан, калібратор.</w:t>
      </w:r>
    </w:p>
    <w:p w:rsidR="00775482" w:rsidRDefault="00775482" w:rsidP="00775482">
      <w:pPr>
        <w:pStyle w:val="Default"/>
        <w:spacing w:line="360" w:lineRule="auto"/>
        <w:ind w:firstLine="709"/>
        <w:jc w:val="both"/>
      </w:pPr>
      <w:r>
        <w:rPr>
          <w:sz w:val="28"/>
          <w:szCs w:val="28"/>
          <w:lang w:val="uk-UA"/>
        </w:rPr>
        <w:t>Після приготування цукрового сиропу та глянцевальної маси у</w:t>
      </w:r>
      <w:r>
        <w:rPr>
          <w:rFonts w:eastAsia="Liberation Serif" w:cs="Liberation Serif"/>
          <w:sz w:val="28"/>
          <w:szCs w:val="28"/>
          <w:lang w:val="uk-UA"/>
        </w:rPr>
        <w:t xml:space="preserve"> д</w:t>
      </w:r>
      <w:r>
        <w:rPr>
          <w:rFonts w:cs="Liberation Serif"/>
          <w:sz w:val="28"/>
          <w:szCs w:val="28"/>
        </w:rPr>
        <w:t>ражувальний барабан завантажують цукор</w:t>
      </w:r>
      <w:r>
        <w:rPr>
          <w:rFonts w:cs="Liberation Serif"/>
          <w:sz w:val="28"/>
          <w:szCs w:val="28"/>
          <w:lang w:val="uk-UA"/>
        </w:rPr>
        <w:t>,</w:t>
      </w:r>
      <w:r>
        <w:rPr>
          <w:rFonts w:cs="Liberation Serif"/>
          <w:i/>
          <w:sz w:val="28"/>
          <w:szCs w:val="28"/>
          <w:lang w:val="uk-UA"/>
        </w:rPr>
        <w:t xml:space="preserve"> </w:t>
      </w:r>
      <w:r>
        <w:rPr>
          <w:sz w:val="28"/>
          <w:szCs w:val="28"/>
        </w:rPr>
        <w:t>який попередньо для видалення маленьких часток просіюють через сито</w:t>
      </w:r>
      <w:r>
        <w:rPr>
          <w:rFonts w:cs="Liberation Serif"/>
          <w:sz w:val="28"/>
          <w:szCs w:val="28"/>
        </w:rPr>
        <w:t>. Вмикають дра</w:t>
      </w:r>
      <w:r>
        <w:rPr>
          <w:rFonts w:cs="Liberation Serif"/>
          <w:sz w:val="28"/>
          <w:szCs w:val="28"/>
          <w:lang w:val="uk-UA"/>
        </w:rPr>
        <w:t>ж</w:t>
      </w:r>
      <w:r>
        <w:rPr>
          <w:rFonts w:cs="Liberation Serif"/>
          <w:sz w:val="28"/>
          <w:szCs w:val="28"/>
        </w:rPr>
        <w:t>увальний барабан та зволожують цукор порціями сироп</w:t>
      </w:r>
      <w:r>
        <w:rPr>
          <w:rFonts w:cs="Liberation Serif"/>
          <w:sz w:val="28"/>
          <w:szCs w:val="28"/>
          <w:lang w:val="uk-UA"/>
        </w:rPr>
        <w:t>у</w:t>
      </w:r>
      <w:r>
        <w:rPr>
          <w:sz w:val="28"/>
          <w:szCs w:val="28"/>
        </w:rPr>
        <w:t>, а потім обсипають цукровою пудрою.</w:t>
      </w:r>
      <w:r>
        <w:rPr>
          <w:sz w:val="28"/>
          <w:szCs w:val="28"/>
          <w:lang w:val="uk-UA"/>
        </w:rPr>
        <w:t xml:space="preserve"> Операції поливу цукровим сиропом і обсипанням цукровою пудрою повторюють багаторазово до формування цукрової крупки (кулеподібних гранул). Із</w:t>
      </w:r>
      <w:r>
        <w:rPr>
          <w:sz w:val="28"/>
          <w:szCs w:val="28"/>
        </w:rPr>
        <w:t xml:space="preserve"> метою одержання цукрово</w:t>
      </w:r>
      <w:r>
        <w:rPr>
          <w:sz w:val="28"/>
          <w:szCs w:val="28"/>
          <w:lang w:val="uk-UA"/>
        </w:rPr>
        <w:t>ї</w:t>
      </w:r>
      <w:r>
        <w:rPr>
          <w:sz w:val="28"/>
          <w:szCs w:val="28"/>
        </w:rPr>
        <w:t xml:space="preserve"> крупки однакового розміру ї</w:t>
      </w:r>
      <w:r>
        <w:rPr>
          <w:sz w:val="28"/>
          <w:szCs w:val="28"/>
          <w:lang w:val="uk-UA"/>
        </w:rPr>
        <w:t>ї</w:t>
      </w:r>
      <w:r>
        <w:rPr>
          <w:sz w:val="28"/>
          <w:szCs w:val="28"/>
        </w:rPr>
        <w:t xml:space="preserve"> фракціонують з допомогою барабанних сит. Отриман</w:t>
      </w:r>
      <w:r>
        <w:rPr>
          <w:sz w:val="28"/>
          <w:szCs w:val="28"/>
          <w:lang w:val="uk-UA"/>
        </w:rPr>
        <w:t>а</w:t>
      </w:r>
      <w:r>
        <w:rPr>
          <w:sz w:val="28"/>
          <w:szCs w:val="28"/>
        </w:rPr>
        <w:t xml:space="preserve"> таким чином </w:t>
      </w:r>
      <w:r>
        <w:rPr>
          <w:sz w:val="28"/>
          <w:szCs w:val="28"/>
          <w:lang w:val="uk-UA"/>
        </w:rPr>
        <w:t>цукрова крупка</w:t>
      </w:r>
      <w:r>
        <w:rPr>
          <w:sz w:val="28"/>
          <w:szCs w:val="28"/>
        </w:rPr>
        <w:t xml:space="preserve"> </w:t>
      </w:r>
      <w:r>
        <w:rPr>
          <w:sz w:val="28"/>
          <w:szCs w:val="28"/>
          <w:lang w:val="uk-UA"/>
        </w:rPr>
        <w:t>є</w:t>
      </w:r>
      <w:r>
        <w:rPr>
          <w:sz w:val="28"/>
          <w:szCs w:val="28"/>
        </w:rPr>
        <w:t xml:space="preserve"> ядром, серцевиною для подальшого нашарування лікарських і допоміжних речовин. </w:t>
      </w:r>
      <w:r>
        <w:rPr>
          <w:rFonts w:cs="Liberation Serif"/>
          <w:sz w:val="28"/>
          <w:szCs w:val="28"/>
        </w:rPr>
        <w:t>Сушк</w:t>
      </w:r>
      <w:r>
        <w:rPr>
          <w:rFonts w:cs="Liberation Serif"/>
          <w:sz w:val="28"/>
          <w:szCs w:val="28"/>
          <w:lang w:val="uk-UA"/>
        </w:rPr>
        <w:t>у</w:t>
      </w:r>
      <w:r>
        <w:rPr>
          <w:rFonts w:cs="Liberation Serif"/>
          <w:sz w:val="28"/>
          <w:szCs w:val="28"/>
        </w:rPr>
        <w:t xml:space="preserve"> цукрової крупки </w:t>
      </w:r>
      <w:r>
        <w:rPr>
          <w:rFonts w:eastAsia="Liberation Serif" w:cs="Liberation Serif"/>
          <w:sz w:val="28"/>
          <w:szCs w:val="28"/>
          <w:lang w:val="uk-UA"/>
        </w:rPr>
        <w:t>п</w:t>
      </w:r>
      <w:r>
        <w:rPr>
          <w:rFonts w:cs="Liberation Serif"/>
          <w:sz w:val="28"/>
          <w:szCs w:val="28"/>
        </w:rPr>
        <w:t>роводять на лотках, встановлених на пересувних стелажах при регламентних параметрах.</w:t>
      </w:r>
    </w:p>
    <w:p w:rsidR="00775482" w:rsidRDefault="00775482" w:rsidP="00775482">
      <w:pPr>
        <w:pStyle w:val="af5"/>
        <w:spacing w:before="0" w:after="0" w:line="360" w:lineRule="auto"/>
        <w:ind w:firstLine="709"/>
        <w:jc w:val="both"/>
      </w:pPr>
      <w:r>
        <w:rPr>
          <w:sz w:val="28"/>
          <w:szCs w:val="28"/>
        </w:rPr>
        <w:t xml:space="preserve">Певну кількість цукрової крупки поміщають в дражувальний котел і змочують цукровим сиропом. Зволожену цукрову крупку опудрують діазоліном та </w:t>
      </w:r>
      <w:r>
        <w:rPr>
          <w:iCs/>
          <w:sz w:val="28"/>
          <w:szCs w:val="28"/>
        </w:rPr>
        <w:t xml:space="preserve">цукровою пудрою, </w:t>
      </w:r>
      <w:r>
        <w:rPr>
          <w:sz w:val="28"/>
          <w:szCs w:val="28"/>
        </w:rPr>
        <w:t>ретельно перемішують і отримують основу драже. Після цього проводять сушіння теплим повітрям.</w:t>
      </w:r>
    </w:p>
    <w:p w:rsidR="00775482" w:rsidRDefault="00775482" w:rsidP="00775482">
      <w:pPr>
        <w:pStyle w:val="af5"/>
        <w:spacing w:before="0" w:after="0" w:line="360" w:lineRule="auto"/>
        <w:ind w:firstLine="709"/>
        <w:jc w:val="both"/>
      </w:pPr>
      <w:r>
        <w:rPr>
          <w:sz w:val="28"/>
          <w:szCs w:val="28"/>
        </w:rPr>
        <w:t>Далі основу драже змочують цукровим сиропом, наносять суміш діазоліну</w:t>
      </w:r>
      <w:r>
        <w:rPr>
          <w:iCs/>
          <w:sz w:val="28"/>
          <w:szCs w:val="28"/>
        </w:rPr>
        <w:t xml:space="preserve"> </w:t>
      </w:r>
      <w:r>
        <w:rPr>
          <w:sz w:val="28"/>
          <w:szCs w:val="28"/>
        </w:rPr>
        <w:t xml:space="preserve">та </w:t>
      </w:r>
      <w:r>
        <w:rPr>
          <w:iCs/>
          <w:sz w:val="28"/>
          <w:szCs w:val="28"/>
        </w:rPr>
        <w:t>цукрової пудри</w:t>
      </w:r>
      <w:r>
        <w:rPr>
          <w:sz w:val="28"/>
          <w:szCs w:val="28"/>
        </w:rPr>
        <w:t xml:space="preserve"> і перемішують в дражувальному котлі.</w:t>
      </w:r>
    </w:p>
    <w:p w:rsidR="00775482" w:rsidRDefault="00775482" w:rsidP="00775482">
      <w:pPr>
        <w:pStyle w:val="af5"/>
        <w:spacing w:before="0" w:after="0" w:line="360" w:lineRule="auto"/>
        <w:ind w:firstLine="709"/>
        <w:jc w:val="both"/>
      </w:pPr>
      <w:r>
        <w:rPr>
          <w:sz w:val="28"/>
          <w:szCs w:val="28"/>
        </w:rPr>
        <w:t>Відбирають кульки одного розміру, пропускаючи їх через сито, і визначають кількісний вміст діазоліну.</w:t>
      </w:r>
    </w:p>
    <w:p w:rsidR="00775482" w:rsidRDefault="00775482" w:rsidP="00775482">
      <w:pPr>
        <w:pStyle w:val="af5"/>
        <w:spacing w:before="0" w:after="0" w:line="360" w:lineRule="auto"/>
        <w:ind w:firstLine="709"/>
        <w:jc w:val="both"/>
      </w:pPr>
      <w:r>
        <w:rPr>
          <w:sz w:val="28"/>
          <w:szCs w:val="28"/>
        </w:rPr>
        <w:t>Відкаліброване драже поміщають у дражувальний котел і проводять накатку оболонки сиропом і цукровою пудрою. В процесі нашарування контролюють середню масу драже на вагах до досягання середнього регламентного значення 0,25 г. Драже для сушки вивантажують із дражувального барабану на лотки пересувних стелажів.</w:t>
      </w:r>
    </w:p>
    <w:p w:rsidR="00775482" w:rsidRDefault="00775482" w:rsidP="00775482">
      <w:pPr>
        <w:pStyle w:val="af5"/>
        <w:spacing w:before="0" w:after="0" w:line="360" w:lineRule="auto"/>
        <w:ind w:firstLine="709"/>
        <w:jc w:val="both"/>
      </w:pPr>
      <w:r>
        <w:rPr>
          <w:sz w:val="28"/>
          <w:szCs w:val="28"/>
        </w:rPr>
        <w:lastRenderedPageBreak/>
        <w:t>Після цього проводять згладжування або полірування драже за допомогою цукрового сиропу. Перемішування продовжують до тих пір, поки поверхня кульок не буде покрита тонким рівномірним шаром сиропу, який сушать 30-40 хвилин в дражувальному котлі.</w:t>
      </w:r>
    </w:p>
    <w:p w:rsidR="00775482" w:rsidRDefault="00775482" w:rsidP="00775482">
      <w:pPr>
        <w:pStyle w:val="af5"/>
        <w:spacing w:before="0" w:after="0" w:line="360" w:lineRule="auto"/>
        <w:ind w:firstLine="709"/>
        <w:jc w:val="both"/>
      </w:pPr>
      <w:r>
        <w:rPr>
          <w:sz w:val="28"/>
          <w:szCs w:val="28"/>
        </w:rPr>
        <w:t>На цій стадії відбувається усунення нерівностей. Останньою стадією процесу утворення драже є стадія глянсування, тобто надання драже блиску. Глянцувальну мастику</w:t>
      </w:r>
      <w:r w:rsidR="00CB6E29">
        <w:rPr>
          <w:sz w:val="28"/>
          <w:szCs w:val="28"/>
        </w:rPr>
        <w:t>,</w:t>
      </w:r>
      <w:r>
        <w:rPr>
          <w:sz w:val="28"/>
          <w:szCs w:val="28"/>
        </w:rPr>
        <w:t xml:space="preserve"> до складу якої входять віск бджолиний (45%), олія (45%) і тальк (10%)</w:t>
      </w:r>
      <w:r w:rsidR="00CB6E29">
        <w:rPr>
          <w:sz w:val="28"/>
          <w:szCs w:val="28"/>
        </w:rPr>
        <w:t>,</w:t>
      </w:r>
      <w:r>
        <w:rPr>
          <w:sz w:val="28"/>
          <w:szCs w:val="28"/>
        </w:rPr>
        <w:t xml:space="preserve"> наносять на теплі драже, що обертаються і надають можливість їм в</w:t>
      </w:r>
      <w:r w:rsidR="00CB6E29">
        <w:rPr>
          <w:sz w:val="28"/>
          <w:szCs w:val="28"/>
        </w:rPr>
        <w:t>ільно обертатися упродовж 30</w:t>
      </w:r>
      <w:r>
        <w:rPr>
          <w:sz w:val="28"/>
          <w:szCs w:val="28"/>
        </w:rPr>
        <w:t>-40 хв. Потім драже обсипають невеликою кількістю тальку для прискорення одержання глянцу.</w:t>
      </w:r>
    </w:p>
    <w:p w:rsidR="00775482" w:rsidRDefault="00775482" w:rsidP="00775482">
      <w:pPr>
        <w:spacing w:line="360" w:lineRule="auto"/>
        <w:ind w:firstLine="709"/>
        <w:jc w:val="both"/>
      </w:pPr>
      <w:r>
        <w:rPr>
          <w:sz w:val="28"/>
          <w:szCs w:val="28"/>
        </w:rPr>
        <w:t>Основн</w:t>
      </w:r>
      <w:r>
        <w:rPr>
          <w:sz w:val="28"/>
          <w:szCs w:val="28"/>
          <w:lang w:val="uk-UA"/>
        </w:rPr>
        <w:t>і</w:t>
      </w:r>
      <w:r>
        <w:rPr>
          <w:sz w:val="28"/>
          <w:szCs w:val="28"/>
        </w:rPr>
        <w:t xml:space="preserve"> виробнич</w:t>
      </w:r>
      <w:r>
        <w:rPr>
          <w:sz w:val="28"/>
          <w:szCs w:val="28"/>
          <w:lang w:val="uk-UA"/>
        </w:rPr>
        <w:t>і</w:t>
      </w:r>
      <w:r>
        <w:rPr>
          <w:sz w:val="28"/>
          <w:szCs w:val="28"/>
        </w:rPr>
        <w:t xml:space="preserve"> шкідливост</w:t>
      </w:r>
      <w:r>
        <w:rPr>
          <w:sz w:val="28"/>
          <w:szCs w:val="28"/>
          <w:lang w:val="uk-UA"/>
        </w:rPr>
        <w:t>і</w:t>
      </w:r>
      <w:r>
        <w:rPr>
          <w:sz w:val="28"/>
          <w:szCs w:val="28"/>
        </w:rPr>
        <w:t xml:space="preserve"> </w:t>
      </w:r>
      <w:r>
        <w:rPr>
          <w:sz w:val="28"/>
          <w:szCs w:val="28"/>
          <w:lang w:val="uk-UA"/>
        </w:rPr>
        <w:t>на дільниці № 2 наведені у таблиці 3.1</w:t>
      </w:r>
    </w:p>
    <w:p w:rsidR="00775482" w:rsidRDefault="00775482" w:rsidP="00775482">
      <w:pPr>
        <w:spacing w:line="360" w:lineRule="auto"/>
        <w:ind w:firstLine="709"/>
        <w:jc w:val="right"/>
        <w:rPr>
          <w:i/>
          <w:sz w:val="28"/>
          <w:szCs w:val="28"/>
          <w:lang w:val="uk-UA"/>
        </w:rPr>
      </w:pPr>
    </w:p>
    <w:p w:rsidR="00775482" w:rsidRDefault="00775482" w:rsidP="00775482">
      <w:pPr>
        <w:spacing w:line="360" w:lineRule="auto"/>
        <w:ind w:firstLine="709"/>
        <w:jc w:val="right"/>
      </w:pPr>
      <w:r>
        <w:rPr>
          <w:i/>
          <w:sz w:val="28"/>
          <w:szCs w:val="28"/>
          <w:lang w:val="uk-UA"/>
        </w:rPr>
        <w:t>Таблиця 3.1</w:t>
      </w:r>
    </w:p>
    <w:p w:rsidR="00775482" w:rsidRDefault="00775482" w:rsidP="00775482">
      <w:pPr>
        <w:spacing w:line="360" w:lineRule="auto"/>
        <w:ind w:firstLine="709"/>
        <w:jc w:val="center"/>
        <w:rPr>
          <w:b/>
          <w:sz w:val="28"/>
          <w:szCs w:val="28"/>
          <w:lang w:val="uk-UA"/>
        </w:rPr>
      </w:pPr>
      <w:r>
        <w:rPr>
          <w:b/>
          <w:sz w:val="28"/>
          <w:szCs w:val="28"/>
          <w:lang w:val="uk-UA"/>
        </w:rPr>
        <w:t>Шкідливі та небезпечні фактори при виробництві драже Діазолін</w:t>
      </w:r>
    </w:p>
    <w:p w:rsidR="00632AC6" w:rsidRDefault="00632AC6" w:rsidP="00775482">
      <w:pPr>
        <w:spacing w:line="360" w:lineRule="auto"/>
        <w:ind w:firstLine="709"/>
        <w:jc w:val="center"/>
      </w:pPr>
    </w:p>
    <w:tbl>
      <w:tblPr>
        <w:tblW w:w="0" w:type="auto"/>
        <w:tblInd w:w="-15" w:type="dxa"/>
        <w:tblLayout w:type="fixed"/>
        <w:tblLook w:val="0000" w:firstRow="0" w:lastRow="0" w:firstColumn="0" w:lastColumn="0" w:noHBand="0" w:noVBand="0"/>
      </w:tblPr>
      <w:tblGrid>
        <w:gridCol w:w="4234"/>
        <w:gridCol w:w="1559"/>
        <w:gridCol w:w="3975"/>
      </w:tblGrid>
      <w:tr w:rsidR="00775482" w:rsidTr="00632AC6">
        <w:tc>
          <w:tcPr>
            <w:tcW w:w="4234"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lang w:val="uk-UA"/>
              </w:rPr>
              <w:t>Найменування шкідливого фактору</w:t>
            </w:r>
          </w:p>
        </w:tc>
        <w:tc>
          <w:tcPr>
            <w:tcW w:w="1559"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lang w:val="uk-UA"/>
              </w:rPr>
              <w:t>Виміряна величина</w:t>
            </w:r>
          </w:p>
        </w:tc>
        <w:tc>
          <w:tcPr>
            <w:tcW w:w="3975"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sz w:val="28"/>
                <w:szCs w:val="28"/>
                <w:lang w:val="uk-UA"/>
              </w:rPr>
              <w:t>Етап виробництва</w:t>
            </w:r>
          </w:p>
        </w:tc>
      </w:tr>
      <w:tr w:rsidR="00775482" w:rsidTr="00632AC6">
        <w:tc>
          <w:tcPr>
            <w:tcW w:w="423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Температура виробничого середовища</w:t>
            </w:r>
          </w:p>
        </w:tc>
        <w:tc>
          <w:tcPr>
            <w:tcW w:w="155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25-30 ºC</w:t>
            </w:r>
          </w:p>
        </w:tc>
        <w:tc>
          <w:tcPr>
            <w:tcW w:w="3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sz w:val="28"/>
                <w:szCs w:val="28"/>
                <w:lang w:val="uk-UA"/>
              </w:rPr>
              <w:t>Сушіння та глянсування драже (тепле повітря та нагріті поверхні)</w:t>
            </w:r>
          </w:p>
        </w:tc>
      </w:tr>
      <w:tr w:rsidR="00775482" w:rsidTr="00632AC6">
        <w:tc>
          <w:tcPr>
            <w:tcW w:w="423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Шум</w:t>
            </w:r>
          </w:p>
        </w:tc>
        <w:tc>
          <w:tcPr>
            <w:tcW w:w="155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82-85 дБА</w:t>
            </w:r>
          </w:p>
        </w:tc>
        <w:tc>
          <w:tcPr>
            <w:tcW w:w="3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sz w:val="28"/>
                <w:szCs w:val="28"/>
                <w:lang w:val="uk-UA"/>
              </w:rPr>
              <w:t>Виготовлення цукрової крупки та драже (мотор дражувального котла, основа драже при перемішуванні)</w:t>
            </w:r>
          </w:p>
        </w:tc>
      </w:tr>
      <w:tr w:rsidR="00775482" w:rsidTr="00632AC6">
        <w:tc>
          <w:tcPr>
            <w:tcW w:w="4234" w:type="dxa"/>
            <w:tcBorders>
              <w:top w:val="single" w:sz="4" w:space="0" w:color="000000"/>
              <w:left w:val="single" w:sz="4" w:space="0" w:color="000000"/>
              <w:bottom w:val="single" w:sz="4" w:space="0" w:color="auto"/>
            </w:tcBorders>
            <w:shd w:val="clear" w:color="auto" w:fill="auto"/>
            <w:vAlign w:val="center"/>
          </w:tcPr>
          <w:p w:rsidR="00775482" w:rsidRPr="00DB7512" w:rsidRDefault="00775482" w:rsidP="00632AC6">
            <w:pPr>
              <w:jc w:val="center"/>
              <w:rPr>
                <w:lang w:val="uk-UA"/>
              </w:rPr>
            </w:pPr>
            <w:r>
              <w:rPr>
                <w:sz w:val="28"/>
                <w:szCs w:val="28"/>
                <w:lang w:val="uk-UA"/>
              </w:rPr>
              <w:t>Вміст діазоліну у повітрі робочої зони</w:t>
            </w:r>
          </w:p>
        </w:tc>
        <w:tc>
          <w:tcPr>
            <w:tcW w:w="1559"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jc w:val="center"/>
            </w:pPr>
            <w:r>
              <w:rPr>
                <w:sz w:val="28"/>
                <w:szCs w:val="28"/>
                <w:lang w:val="uk-UA"/>
              </w:rPr>
              <w:t>2 мг/м</w:t>
            </w:r>
            <w:r>
              <w:rPr>
                <w:sz w:val="28"/>
                <w:szCs w:val="28"/>
                <w:vertAlign w:val="superscript"/>
                <w:lang w:val="uk-UA"/>
              </w:rPr>
              <w:t>3</w:t>
            </w:r>
          </w:p>
        </w:tc>
        <w:tc>
          <w:tcPr>
            <w:tcW w:w="3975" w:type="dxa"/>
            <w:tcBorders>
              <w:top w:val="single" w:sz="4" w:space="0" w:color="000000"/>
              <w:left w:val="single" w:sz="4" w:space="0" w:color="000000"/>
              <w:bottom w:val="single" w:sz="4" w:space="0" w:color="auto"/>
              <w:right w:val="single" w:sz="4" w:space="0" w:color="000000"/>
            </w:tcBorders>
            <w:shd w:val="clear" w:color="auto" w:fill="auto"/>
            <w:vAlign w:val="center"/>
          </w:tcPr>
          <w:p w:rsidR="00775482" w:rsidRDefault="00775482" w:rsidP="00632AC6">
            <w:pPr>
              <w:jc w:val="center"/>
            </w:pPr>
            <w:r>
              <w:rPr>
                <w:sz w:val="28"/>
                <w:szCs w:val="28"/>
                <w:lang w:val="uk-UA"/>
              </w:rPr>
              <w:t>Обпудрювання основи драже діазоліном (біля дражувального котла)</w:t>
            </w:r>
          </w:p>
        </w:tc>
      </w:tr>
    </w:tbl>
    <w:p w:rsidR="00775482" w:rsidRDefault="00775482" w:rsidP="00775482">
      <w:pPr>
        <w:spacing w:line="360" w:lineRule="auto"/>
        <w:ind w:firstLine="709"/>
        <w:jc w:val="center"/>
        <w:rPr>
          <w:sz w:val="28"/>
          <w:szCs w:val="28"/>
          <w:lang w:val="uk-UA"/>
        </w:rPr>
      </w:pPr>
    </w:p>
    <w:p w:rsidR="00775482" w:rsidRDefault="00775482" w:rsidP="00775482">
      <w:pPr>
        <w:pStyle w:val="Default"/>
        <w:spacing w:line="360" w:lineRule="auto"/>
        <w:ind w:firstLine="709"/>
        <w:jc w:val="both"/>
      </w:pPr>
      <w:r>
        <w:rPr>
          <w:i/>
          <w:sz w:val="28"/>
          <w:szCs w:val="28"/>
          <w:lang w:val="uk-UA"/>
        </w:rPr>
        <w:t xml:space="preserve">Виготовлення таблеток </w:t>
      </w:r>
      <w:r>
        <w:rPr>
          <w:bCs/>
          <w:i/>
          <w:sz w:val="28"/>
          <w:szCs w:val="28"/>
          <w:lang w:val="uk-UA"/>
        </w:rPr>
        <w:t>Діазолін®</w:t>
      </w:r>
      <w:r>
        <w:rPr>
          <w:sz w:val="28"/>
          <w:szCs w:val="28"/>
          <w:lang w:val="uk-UA"/>
        </w:rPr>
        <w:t xml:space="preserve"> </w:t>
      </w:r>
      <w:r>
        <w:rPr>
          <w:sz w:val="28"/>
          <w:szCs w:val="28"/>
        </w:rPr>
        <w:t xml:space="preserve">проводиться у цеху № 4 на дільниці №4 ПАТ </w:t>
      </w:r>
      <w:r>
        <w:rPr>
          <w:sz w:val="28"/>
          <w:szCs w:val="28"/>
          <w:lang w:val="uk-UA"/>
        </w:rPr>
        <w:t>«</w:t>
      </w:r>
      <w:r>
        <w:rPr>
          <w:sz w:val="28"/>
          <w:szCs w:val="28"/>
        </w:rPr>
        <w:t>Фармак</w:t>
      </w:r>
      <w:r>
        <w:rPr>
          <w:sz w:val="28"/>
          <w:szCs w:val="28"/>
          <w:lang w:val="uk-UA"/>
        </w:rPr>
        <w:t>»</w:t>
      </w:r>
      <w:r>
        <w:rPr>
          <w:sz w:val="28"/>
          <w:szCs w:val="28"/>
        </w:rPr>
        <w:t xml:space="preserve"> у відповідності з ТР 64-00481198-292-13.</w:t>
      </w:r>
    </w:p>
    <w:p w:rsidR="00775482" w:rsidRDefault="00775482" w:rsidP="00775482">
      <w:pPr>
        <w:pStyle w:val="Default"/>
        <w:spacing w:line="360" w:lineRule="auto"/>
        <w:ind w:firstLine="709"/>
        <w:jc w:val="both"/>
      </w:pPr>
      <w:r>
        <w:rPr>
          <w:sz w:val="28"/>
          <w:szCs w:val="28"/>
          <w:lang w:val="uk-UA"/>
        </w:rPr>
        <w:t>Основними виробничо-професійними групами є апаратники, машиніст-таблетувальник, слюсарі з ремонту устаткування та ІТП.</w:t>
      </w:r>
    </w:p>
    <w:p w:rsidR="00775482" w:rsidRPr="00DB7512" w:rsidRDefault="00775482" w:rsidP="00775482">
      <w:pPr>
        <w:pStyle w:val="Default"/>
        <w:spacing w:line="360" w:lineRule="auto"/>
        <w:ind w:firstLine="709"/>
        <w:jc w:val="both"/>
        <w:rPr>
          <w:lang w:val="uk-UA"/>
        </w:rPr>
      </w:pPr>
      <w:r>
        <w:rPr>
          <w:sz w:val="28"/>
          <w:szCs w:val="28"/>
          <w:lang w:val="uk-UA"/>
        </w:rPr>
        <w:lastRenderedPageBreak/>
        <w:t xml:space="preserve">Технологічний процес складається з наступних стадій: 1) підготовка сировини, 2) приготування таблетмаси, 3) таблетування, 4) фасування й упакування готових лікарських форм. Таблетки містять допоміжні речовини: лактоза, цукор рафінад, крохмаль картопляний, кальцію стеарат, полівінілпіролідон низькомолекулярний медичний. </w:t>
      </w:r>
    </w:p>
    <w:p w:rsidR="00775482" w:rsidRDefault="00775482" w:rsidP="00775482">
      <w:pPr>
        <w:spacing w:line="360" w:lineRule="auto"/>
        <w:ind w:firstLine="709"/>
        <w:jc w:val="both"/>
      </w:pPr>
      <w:r>
        <w:rPr>
          <w:sz w:val="28"/>
          <w:szCs w:val="28"/>
        </w:rPr>
        <w:t xml:space="preserve">До стадії підготовки сировини </w:t>
      </w:r>
      <w:r>
        <w:rPr>
          <w:sz w:val="28"/>
          <w:szCs w:val="28"/>
          <w:lang w:val="uk-UA"/>
        </w:rPr>
        <w:t>проводять її</w:t>
      </w:r>
      <w:r>
        <w:rPr>
          <w:sz w:val="28"/>
          <w:szCs w:val="28"/>
        </w:rPr>
        <w:t xml:space="preserve"> зважування і просіювання. Для цього передбачено використання кабін направленого потоку повітря з потрійним захистом (людини, продукту, навколишнього середовища). Однак ця стадія не виключає безпосереднього контакту працівника з сировиною на етапах зважування, ручного просіювання і перевантаження малих порцій. Даний процес виконується у спеціальних вагових станціях з циркуляцією повітря (ламінарії) для запобігання впливу як на чистоту повітря в приміщеннях з класифікованою зоною чистоти, так і на працівників. Персонал, працюючи з відкритою сировиною, використовує засоби індивідуального захисту, дотримуючись усіх заходів безпеки при роботі з цими речовинами, під ламінарним потоком повітря з постійною швидкістю і напрямом ―</w:t>
      </w:r>
      <w:r>
        <w:rPr>
          <w:sz w:val="28"/>
          <w:szCs w:val="28"/>
          <w:lang w:val="uk-UA"/>
        </w:rPr>
        <w:t xml:space="preserve"> </w:t>
      </w:r>
      <w:r>
        <w:rPr>
          <w:sz w:val="28"/>
          <w:szCs w:val="28"/>
        </w:rPr>
        <w:t xml:space="preserve">зверху вниз. На цій стадії </w:t>
      </w:r>
      <w:r>
        <w:rPr>
          <w:sz w:val="28"/>
          <w:szCs w:val="28"/>
          <w:lang w:val="uk-UA"/>
        </w:rPr>
        <w:t>діазолін</w:t>
      </w:r>
      <w:r>
        <w:rPr>
          <w:sz w:val="28"/>
          <w:szCs w:val="28"/>
        </w:rPr>
        <w:t xml:space="preserve"> може потрапляти в організм працюючих через дихальні шляхи та шкірні покриви.</w:t>
      </w:r>
    </w:p>
    <w:p w:rsidR="00775482" w:rsidRDefault="00775482" w:rsidP="00775482">
      <w:pPr>
        <w:spacing w:line="360" w:lineRule="auto"/>
        <w:ind w:firstLine="709"/>
        <w:jc w:val="both"/>
      </w:pPr>
      <w:r>
        <w:rPr>
          <w:sz w:val="28"/>
          <w:szCs w:val="28"/>
          <w:lang w:val="uk-UA"/>
        </w:rPr>
        <w:t xml:space="preserve">Для приготування таблетмаси діазоліну методом вологої грануляції застосовуються вертикальні змішувачі та сушарки-гранулятори псевдозрідженого шару. Передбачено механізоване закрите перевантаження сировини за допомогою вакууму з однієї одиниці обладнання в іншу. </w:t>
      </w:r>
    </w:p>
    <w:p w:rsidR="00775482" w:rsidRDefault="00775482" w:rsidP="00775482">
      <w:pPr>
        <w:pStyle w:val="Default"/>
        <w:spacing w:line="360" w:lineRule="auto"/>
        <w:ind w:firstLine="709"/>
        <w:jc w:val="both"/>
      </w:pPr>
      <w:r>
        <w:rPr>
          <w:sz w:val="28"/>
          <w:szCs w:val="28"/>
          <w:lang w:val="uk-UA"/>
        </w:rPr>
        <w:t>Приміщення таблетування обладнані комп'ютеризованими роторними таблетпресами, к</w:t>
      </w:r>
      <w:r>
        <w:rPr>
          <w:sz w:val="28"/>
          <w:szCs w:val="28"/>
        </w:rPr>
        <w:t xml:space="preserve">ожен </w:t>
      </w:r>
      <w:r>
        <w:rPr>
          <w:sz w:val="28"/>
          <w:szCs w:val="28"/>
          <w:lang w:val="uk-UA"/>
        </w:rPr>
        <w:t>з яких</w:t>
      </w:r>
      <w:r>
        <w:rPr>
          <w:sz w:val="28"/>
          <w:szCs w:val="28"/>
        </w:rPr>
        <w:t xml:space="preserve"> оснащений пристосуванням для знепилювання таблеток. Завантаження таблетмаси в приймальний пристрій таблетпресу здійснюють за допомогою підйомних електричних колон.</w:t>
      </w:r>
    </w:p>
    <w:p w:rsidR="00775482" w:rsidRDefault="00775482" w:rsidP="00775482">
      <w:pPr>
        <w:pStyle w:val="Default"/>
        <w:spacing w:line="360" w:lineRule="auto"/>
        <w:ind w:firstLine="709"/>
        <w:jc w:val="both"/>
      </w:pPr>
      <w:r>
        <w:rPr>
          <w:sz w:val="28"/>
          <w:szCs w:val="28"/>
        </w:rPr>
        <w:t>Зважування великих завантажень (</w:t>
      </w:r>
      <w:r>
        <w:rPr>
          <w:sz w:val="28"/>
          <w:szCs w:val="28"/>
          <w:lang w:val="uk-UA"/>
        </w:rPr>
        <w:t>понад</w:t>
      </w:r>
      <w:r>
        <w:rPr>
          <w:sz w:val="28"/>
          <w:szCs w:val="28"/>
        </w:rPr>
        <w:t xml:space="preserve"> 8 кг) здійснюють в зоні ламінарного потоку за допомогою автоматичної системи (вакуумний завантажувач, гідравлічна поворотна колона, буфер з дозатором, ваги, </w:t>
      </w:r>
      <w:r>
        <w:rPr>
          <w:sz w:val="28"/>
          <w:szCs w:val="28"/>
        </w:rPr>
        <w:lastRenderedPageBreak/>
        <w:t xml:space="preserve">контейнер). </w:t>
      </w:r>
      <w:r>
        <w:rPr>
          <w:sz w:val="28"/>
          <w:szCs w:val="28"/>
          <w:lang w:val="uk-UA"/>
        </w:rPr>
        <w:t>Ця</w:t>
      </w:r>
      <w:r>
        <w:rPr>
          <w:sz w:val="28"/>
          <w:szCs w:val="28"/>
        </w:rPr>
        <w:t xml:space="preserve"> система</w:t>
      </w:r>
      <w:r>
        <w:rPr>
          <w:sz w:val="28"/>
          <w:szCs w:val="28"/>
          <w:lang w:val="uk-UA"/>
        </w:rPr>
        <w:t xml:space="preserve"> є</w:t>
      </w:r>
      <w:r>
        <w:rPr>
          <w:sz w:val="28"/>
          <w:szCs w:val="28"/>
        </w:rPr>
        <w:t xml:space="preserve"> герметичн</w:t>
      </w:r>
      <w:r w:rsidR="00CB6E29">
        <w:rPr>
          <w:sz w:val="28"/>
          <w:szCs w:val="28"/>
          <w:lang w:val="uk-UA"/>
        </w:rPr>
        <w:t>ою, що виключ</w:t>
      </w:r>
      <w:r>
        <w:rPr>
          <w:sz w:val="28"/>
          <w:szCs w:val="28"/>
          <w:lang w:val="uk-UA"/>
        </w:rPr>
        <w:t>ає</w:t>
      </w:r>
      <w:r>
        <w:rPr>
          <w:sz w:val="28"/>
          <w:szCs w:val="28"/>
        </w:rPr>
        <w:t xml:space="preserve"> проник</w:t>
      </w:r>
      <w:r>
        <w:rPr>
          <w:sz w:val="28"/>
          <w:szCs w:val="28"/>
          <w:lang w:val="uk-UA"/>
        </w:rPr>
        <w:t>не</w:t>
      </w:r>
      <w:r>
        <w:rPr>
          <w:sz w:val="28"/>
          <w:szCs w:val="28"/>
        </w:rPr>
        <w:t xml:space="preserve">ння речовин у повітря робочої зони. </w:t>
      </w:r>
    </w:p>
    <w:p w:rsidR="00775482" w:rsidRDefault="00775482" w:rsidP="00775482">
      <w:pPr>
        <w:pStyle w:val="Default"/>
        <w:spacing w:line="360" w:lineRule="auto"/>
        <w:ind w:firstLine="709"/>
        <w:jc w:val="both"/>
      </w:pPr>
      <w:r>
        <w:rPr>
          <w:sz w:val="28"/>
          <w:szCs w:val="28"/>
        </w:rPr>
        <w:t>Зважування допоміжної сировини у малих кількостях, а також її просіювання здійснюють у ламінарному боксі з потрійним ступенем захисту: оператор, продукт, навколишнє середовище. Приплив і витяжка повітря в ламінарному боксі обладнані фільтрами НЕРА (з фільтраційної здатністю 99,99</w:t>
      </w:r>
      <w:r>
        <w:rPr>
          <w:lang w:val="uk-UA"/>
        </w:rPr>
        <w:t> </w:t>
      </w:r>
      <w:r>
        <w:rPr>
          <w:sz w:val="28"/>
          <w:szCs w:val="28"/>
        </w:rPr>
        <w:t xml:space="preserve">% частки розміром 0,3 мм), що запобігає потраплянню пилу в приміщення вагової. </w:t>
      </w:r>
    </w:p>
    <w:p w:rsidR="00775482" w:rsidRDefault="00775482" w:rsidP="00775482">
      <w:pPr>
        <w:pStyle w:val="Default"/>
        <w:spacing w:line="360" w:lineRule="auto"/>
        <w:ind w:firstLine="709"/>
        <w:jc w:val="both"/>
      </w:pPr>
      <w:r>
        <w:rPr>
          <w:sz w:val="28"/>
          <w:szCs w:val="28"/>
        </w:rPr>
        <w:t xml:space="preserve">Завантаження, зважування, подрібнення допоміжної сировини великих обсягів здійснюють за допомогою автоматизованої системи </w:t>
      </w:r>
      <w:r>
        <w:rPr>
          <w:b/>
          <w:bCs/>
          <w:sz w:val="28"/>
          <w:szCs w:val="28"/>
        </w:rPr>
        <w:t xml:space="preserve">– </w:t>
      </w:r>
      <w:r>
        <w:rPr>
          <w:sz w:val="28"/>
          <w:szCs w:val="28"/>
        </w:rPr>
        <w:t>вакуумне завантаження, поворотна гідравлічна колона, роторний подрібнювач, буферний резервуар з дозатором і ваги. Конструкція даної системи запобігає пиловиділенню при завантаженні, подрібненні і просіюванні, а також мінімізує втрати речовин.</w:t>
      </w:r>
    </w:p>
    <w:p w:rsidR="00775482" w:rsidRDefault="00775482" w:rsidP="00775482">
      <w:pPr>
        <w:pStyle w:val="Default"/>
        <w:spacing w:line="360" w:lineRule="auto"/>
        <w:ind w:firstLine="709"/>
        <w:jc w:val="both"/>
      </w:pPr>
      <w:r>
        <w:rPr>
          <w:sz w:val="28"/>
          <w:szCs w:val="28"/>
        </w:rPr>
        <w:t>Кратність повітрообміну в приміщеннях, де можлива робота з відкритим продуктом, становить не менше 15.</w:t>
      </w:r>
    </w:p>
    <w:p w:rsidR="00775482" w:rsidRDefault="00775482" w:rsidP="00775482">
      <w:pPr>
        <w:pStyle w:val="Default"/>
        <w:spacing w:line="360" w:lineRule="auto"/>
        <w:ind w:firstLine="709"/>
        <w:jc w:val="both"/>
      </w:pPr>
      <w:r>
        <w:rPr>
          <w:sz w:val="28"/>
          <w:szCs w:val="28"/>
          <w:lang w:val="uk-UA"/>
        </w:rPr>
        <w:t xml:space="preserve">Для роботи при виробництві таблеток </w:t>
      </w:r>
      <w:r>
        <w:rPr>
          <w:bCs/>
          <w:sz w:val="28"/>
          <w:szCs w:val="28"/>
          <w:lang w:val="uk-UA"/>
        </w:rPr>
        <w:t>Діазолін®</w:t>
      </w:r>
      <w:r>
        <w:rPr>
          <w:sz w:val="28"/>
          <w:szCs w:val="28"/>
          <w:lang w:val="uk-UA"/>
        </w:rPr>
        <w:t xml:space="preserve"> передбачений спецодяг для працівників (костюм – сорочка і штани, шапочка, тапки, комбінезон, бахіли, гумові рукавички, маска), який покриває всі ділянки тіла і служить як для захисту продукту від впливу людини, так і для захисту людини від впливу шкідливих речовин.</w:t>
      </w:r>
    </w:p>
    <w:p w:rsidR="00775482" w:rsidRDefault="00775482" w:rsidP="00775482">
      <w:pPr>
        <w:pStyle w:val="Default"/>
        <w:spacing w:line="360" w:lineRule="auto"/>
        <w:ind w:firstLine="709"/>
        <w:jc w:val="both"/>
        <w:rPr>
          <w:sz w:val="28"/>
          <w:szCs w:val="28"/>
          <w:lang w:val="uk-UA"/>
        </w:rPr>
      </w:pPr>
      <w:r>
        <w:rPr>
          <w:sz w:val="28"/>
          <w:szCs w:val="28"/>
          <w:lang w:val="uk-UA"/>
        </w:rPr>
        <w:t xml:space="preserve">При виробництві діазоліну у таблетованій формі робітники хіміко-фармацевтичних підприємств зазнають впливу негативних виробничих чинників, які наведені у таблиці 3.2. </w:t>
      </w:r>
    </w:p>
    <w:p w:rsidR="00775482" w:rsidRPr="00775482" w:rsidRDefault="00775482" w:rsidP="00775482">
      <w:pPr>
        <w:pStyle w:val="Default"/>
        <w:spacing w:line="360" w:lineRule="auto"/>
        <w:ind w:firstLine="709"/>
        <w:jc w:val="right"/>
        <w:rPr>
          <w:lang w:val="uk-UA"/>
        </w:rPr>
      </w:pPr>
      <w:r>
        <w:rPr>
          <w:i/>
          <w:sz w:val="28"/>
          <w:szCs w:val="28"/>
          <w:lang w:val="uk-UA"/>
        </w:rPr>
        <w:br w:type="page"/>
      </w:r>
      <w:r>
        <w:rPr>
          <w:i/>
          <w:sz w:val="28"/>
          <w:szCs w:val="28"/>
          <w:lang w:val="uk-UA"/>
        </w:rPr>
        <w:lastRenderedPageBreak/>
        <w:t>Таблиця 3.2</w:t>
      </w:r>
    </w:p>
    <w:p w:rsidR="00775482" w:rsidRDefault="00775482" w:rsidP="00775482">
      <w:pPr>
        <w:spacing w:line="360" w:lineRule="auto"/>
        <w:ind w:firstLine="709"/>
        <w:jc w:val="center"/>
        <w:rPr>
          <w:b/>
          <w:bCs/>
          <w:sz w:val="28"/>
          <w:szCs w:val="28"/>
          <w:lang w:val="uk-UA"/>
        </w:rPr>
      </w:pPr>
      <w:r>
        <w:rPr>
          <w:b/>
          <w:sz w:val="28"/>
          <w:szCs w:val="28"/>
          <w:lang w:val="uk-UA"/>
        </w:rPr>
        <w:t>Перелік шкідливих та небезпечних факторів при виробництві таблеток Діазолін</w:t>
      </w:r>
      <w:r>
        <w:rPr>
          <w:b/>
          <w:bCs/>
          <w:sz w:val="28"/>
          <w:szCs w:val="28"/>
          <w:lang w:val="uk-UA"/>
        </w:rPr>
        <w:t>®</w:t>
      </w:r>
    </w:p>
    <w:p w:rsidR="00775482" w:rsidRPr="00775482" w:rsidRDefault="00775482" w:rsidP="00775482">
      <w:pPr>
        <w:spacing w:line="360" w:lineRule="auto"/>
        <w:ind w:firstLine="709"/>
        <w:jc w:val="center"/>
        <w:rPr>
          <w:lang w:val="uk-UA"/>
        </w:rPr>
      </w:pPr>
    </w:p>
    <w:tbl>
      <w:tblPr>
        <w:tblW w:w="0" w:type="auto"/>
        <w:tblInd w:w="123" w:type="dxa"/>
        <w:tblLayout w:type="fixed"/>
        <w:tblLook w:val="0000" w:firstRow="0" w:lastRow="0" w:firstColumn="0" w:lastColumn="0" w:noHBand="0" w:noVBand="0"/>
      </w:tblPr>
      <w:tblGrid>
        <w:gridCol w:w="3104"/>
        <w:gridCol w:w="1984"/>
        <w:gridCol w:w="4506"/>
      </w:tblGrid>
      <w:tr w:rsidR="00775482" w:rsidTr="00632AC6">
        <w:tc>
          <w:tcPr>
            <w:tcW w:w="3104"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lang w:val="uk-UA"/>
              </w:rPr>
              <w:t>Найменування шкідливого фактору</w:t>
            </w:r>
          </w:p>
        </w:tc>
        <w:tc>
          <w:tcPr>
            <w:tcW w:w="1984"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sz w:val="28"/>
                <w:szCs w:val="28"/>
                <w:lang w:val="uk-UA"/>
              </w:rPr>
              <w:t>Виміряна величина</w:t>
            </w:r>
          </w:p>
        </w:tc>
        <w:tc>
          <w:tcPr>
            <w:tcW w:w="4506"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sz w:val="28"/>
                <w:szCs w:val="28"/>
                <w:lang w:val="uk-UA"/>
              </w:rPr>
              <w:t>Стадія виробництва</w:t>
            </w:r>
          </w:p>
        </w:tc>
      </w:tr>
      <w:tr w:rsidR="00775482" w:rsidTr="00632AC6">
        <w:trPr>
          <w:cantSplit/>
        </w:trPr>
        <w:tc>
          <w:tcPr>
            <w:tcW w:w="3104"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Шум</w:t>
            </w:r>
          </w:p>
        </w:tc>
        <w:tc>
          <w:tcPr>
            <w:tcW w:w="198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80-82 дБА</w:t>
            </w:r>
          </w:p>
        </w:tc>
        <w:tc>
          <w:tcPr>
            <w:tcW w:w="4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sz w:val="28"/>
                <w:szCs w:val="28"/>
                <w:lang w:val="uk-UA"/>
              </w:rPr>
              <w:t>Приготування таблетмаси (сушарки-гранулятори, змішувачі, вакуумне перевантаження)</w:t>
            </w:r>
          </w:p>
        </w:tc>
      </w:tr>
      <w:tr w:rsidR="00775482" w:rsidTr="00632AC6">
        <w:trPr>
          <w:cantSplit/>
        </w:trPr>
        <w:tc>
          <w:tcPr>
            <w:tcW w:w="3104"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jc w:val="center"/>
              <w:rPr>
                <w:sz w:val="28"/>
                <w:szCs w:val="28"/>
                <w:lang w:val="uk-UA"/>
              </w:rPr>
            </w:pPr>
          </w:p>
        </w:tc>
        <w:tc>
          <w:tcPr>
            <w:tcW w:w="198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83-85 Дба</w:t>
            </w:r>
          </w:p>
        </w:tc>
        <w:tc>
          <w:tcPr>
            <w:tcW w:w="4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sz w:val="28"/>
                <w:szCs w:val="28"/>
                <w:lang w:val="uk-UA"/>
              </w:rPr>
              <w:t>Таблетування (роторні таблетпреси)</w:t>
            </w:r>
          </w:p>
        </w:tc>
      </w:tr>
      <w:tr w:rsidR="00775482" w:rsidTr="00632AC6">
        <w:trPr>
          <w:cantSplit/>
        </w:trPr>
        <w:tc>
          <w:tcPr>
            <w:tcW w:w="3104" w:type="dxa"/>
            <w:vMerge w:val="restart"/>
            <w:tcBorders>
              <w:top w:val="single" w:sz="4" w:space="0" w:color="000000"/>
              <w:left w:val="single" w:sz="4" w:space="0" w:color="000000"/>
              <w:bottom w:val="single" w:sz="4" w:space="0" w:color="000000"/>
            </w:tcBorders>
            <w:shd w:val="clear" w:color="auto" w:fill="auto"/>
            <w:vAlign w:val="center"/>
          </w:tcPr>
          <w:p w:rsidR="00775482" w:rsidRPr="00DB7512" w:rsidRDefault="00775482" w:rsidP="00632AC6">
            <w:pPr>
              <w:jc w:val="center"/>
              <w:rPr>
                <w:lang w:val="uk-UA"/>
              </w:rPr>
            </w:pPr>
            <w:r>
              <w:rPr>
                <w:sz w:val="28"/>
                <w:szCs w:val="28"/>
                <w:lang w:val="uk-UA"/>
              </w:rPr>
              <w:t>Вміст діазоліну у повітрі робочої зони</w:t>
            </w:r>
          </w:p>
          <w:p w:rsidR="00775482" w:rsidRDefault="00775482" w:rsidP="00632AC6">
            <w:pPr>
              <w:rPr>
                <w:sz w:val="28"/>
                <w:szCs w:val="28"/>
                <w:lang w:val="uk-UA"/>
              </w:rPr>
            </w:pPr>
          </w:p>
        </w:tc>
        <w:tc>
          <w:tcPr>
            <w:tcW w:w="198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rPr>
              <w:t>0,5-</w:t>
            </w:r>
            <w:r>
              <w:rPr>
                <w:sz w:val="28"/>
                <w:szCs w:val="28"/>
                <w:lang w:val="uk-UA"/>
              </w:rPr>
              <w:t>1</w:t>
            </w:r>
            <w:r>
              <w:rPr>
                <w:sz w:val="28"/>
                <w:szCs w:val="28"/>
              </w:rPr>
              <w:t>,</w:t>
            </w:r>
            <w:r>
              <w:rPr>
                <w:sz w:val="28"/>
                <w:szCs w:val="28"/>
                <w:lang w:val="uk-UA"/>
              </w:rPr>
              <w:t>2</w:t>
            </w:r>
            <w:r>
              <w:rPr>
                <w:sz w:val="28"/>
                <w:szCs w:val="28"/>
              </w:rPr>
              <w:t xml:space="preserve"> мг/м</w:t>
            </w:r>
            <w:r>
              <w:rPr>
                <w:sz w:val="28"/>
                <w:szCs w:val="28"/>
                <w:vertAlign w:val="superscript"/>
              </w:rPr>
              <w:t>3</w:t>
            </w:r>
          </w:p>
        </w:tc>
        <w:tc>
          <w:tcPr>
            <w:tcW w:w="4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sz w:val="28"/>
                <w:szCs w:val="28"/>
                <w:lang w:val="uk-UA"/>
              </w:rPr>
              <w:t>Підготовка сировини (зважування, ручне просіювання, перевантаження малих порцій)</w:t>
            </w:r>
          </w:p>
        </w:tc>
      </w:tr>
      <w:tr w:rsidR="00775482" w:rsidTr="00632AC6">
        <w:trPr>
          <w:cantSplit/>
        </w:trPr>
        <w:tc>
          <w:tcPr>
            <w:tcW w:w="3104"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jc w:val="center"/>
              <w:rPr>
                <w:sz w:val="28"/>
                <w:szCs w:val="28"/>
                <w:lang w:val="uk-UA"/>
              </w:rPr>
            </w:pPr>
          </w:p>
        </w:tc>
        <w:tc>
          <w:tcPr>
            <w:tcW w:w="198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1,0-1,2 мг/мґ</w:t>
            </w:r>
            <w:r>
              <w:rPr>
                <w:sz w:val="28"/>
                <w:szCs w:val="28"/>
                <w:vertAlign w:val="superscript"/>
                <w:lang w:val="uk-UA"/>
              </w:rPr>
              <w:t>3</w:t>
            </w:r>
          </w:p>
        </w:tc>
        <w:tc>
          <w:tcPr>
            <w:tcW w:w="4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sz w:val="28"/>
                <w:szCs w:val="28"/>
                <w:lang w:val="uk-UA"/>
              </w:rPr>
              <w:t xml:space="preserve">Приготування таблетмаси (перевантаження сировини з одного обладнання в інше) </w:t>
            </w:r>
          </w:p>
        </w:tc>
      </w:tr>
      <w:tr w:rsidR="00775482" w:rsidTr="00632AC6">
        <w:tc>
          <w:tcPr>
            <w:tcW w:w="310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Напруженість праці</w:t>
            </w:r>
          </w:p>
        </w:tc>
        <w:tc>
          <w:tcPr>
            <w:tcW w:w="198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sz w:val="28"/>
                <w:szCs w:val="28"/>
                <w:lang w:val="uk-UA"/>
              </w:rPr>
              <w:t>Монотонність</w:t>
            </w:r>
          </w:p>
        </w:tc>
        <w:tc>
          <w:tcPr>
            <w:tcW w:w="4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sz w:val="28"/>
                <w:szCs w:val="28"/>
                <w:lang w:val="uk-UA"/>
              </w:rPr>
              <w:t>Фасування й упакування готових лікарських форм</w:t>
            </w:r>
          </w:p>
        </w:tc>
      </w:tr>
    </w:tbl>
    <w:p w:rsidR="00775482" w:rsidRDefault="00775482" w:rsidP="00775482">
      <w:pPr>
        <w:pStyle w:val="Default"/>
        <w:spacing w:line="360" w:lineRule="auto"/>
        <w:ind w:firstLine="709"/>
        <w:jc w:val="both"/>
        <w:rPr>
          <w:sz w:val="28"/>
          <w:szCs w:val="28"/>
          <w:lang w:val="uk-UA"/>
        </w:rPr>
      </w:pPr>
    </w:p>
    <w:p w:rsidR="00775482" w:rsidRDefault="00775482" w:rsidP="00775482">
      <w:pPr>
        <w:pStyle w:val="af5"/>
        <w:spacing w:before="0" w:after="0" w:line="360" w:lineRule="auto"/>
        <w:ind w:firstLine="709"/>
        <w:jc w:val="both"/>
      </w:pPr>
      <w:r>
        <w:rPr>
          <w:sz w:val="28"/>
          <w:szCs w:val="28"/>
        </w:rPr>
        <w:t xml:space="preserve">При виготовленні драже і таблеток </w:t>
      </w:r>
      <w:r>
        <w:rPr>
          <w:bCs/>
          <w:sz w:val="28"/>
          <w:szCs w:val="28"/>
        </w:rPr>
        <w:t>Діазолін®</w:t>
      </w:r>
      <w:r>
        <w:rPr>
          <w:b/>
          <w:bCs/>
          <w:sz w:val="28"/>
          <w:szCs w:val="28"/>
        </w:rPr>
        <w:t xml:space="preserve"> </w:t>
      </w:r>
      <w:r>
        <w:rPr>
          <w:sz w:val="28"/>
          <w:szCs w:val="28"/>
        </w:rPr>
        <w:t xml:space="preserve">в кінці зміни здійснюють очищення обладнання. При переході до виробництва іншого найменування продукції, після очищення технологічного обладнання, проводять контроль якості відмивання обладнання від залишків субстанції діазоліну. </w:t>
      </w:r>
    </w:p>
    <w:p w:rsidR="00775482" w:rsidRDefault="00775482" w:rsidP="00775482">
      <w:pPr>
        <w:pStyle w:val="af5"/>
        <w:spacing w:before="0" w:after="0" w:line="360" w:lineRule="auto"/>
        <w:ind w:firstLine="709"/>
        <w:jc w:val="both"/>
      </w:pPr>
      <w:r>
        <w:rPr>
          <w:sz w:val="28"/>
          <w:szCs w:val="28"/>
        </w:rPr>
        <w:t>При щотижневому прибиранні та переході до виробництва іншого найменування продукції також проводять контроль якості відмивання обладнання від миючого засобу.</w:t>
      </w:r>
    </w:p>
    <w:p w:rsidR="00775482" w:rsidRPr="00B04146" w:rsidRDefault="00775482" w:rsidP="00775482">
      <w:pPr>
        <w:pStyle w:val="af5"/>
        <w:spacing w:before="0" w:after="0" w:line="360" w:lineRule="auto"/>
        <w:ind w:firstLine="709"/>
        <w:jc w:val="both"/>
        <w:rPr>
          <w:sz w:val="28"/>
          <w:szCs w:val="28"/>
        </w:rPr>
      </w:pPr>
      <w:r w:rsidRPr="00B04146">
        <w:rPr>
          <w:color w:val="212121"/>
          <w:sz w:val="28"/>
          <w:szCs w:val="28"/>
          <w:shd w:val="clear" w:color="auto" w:fill="FFFFFF"/>
        </w:rPr>
        <w:t>Стічні води виробничого цеху</w:t>
      </w:r>
      <w:r w:rsidRPr="00B04146">
        <w:rPr>
          <w:sz w:val="28"/>
          <w:szCs w:val="28"/>
        </w:rPr>
        <w:t xml:space="preserve"> поступають в спеціальний резервуар-усереднювач, розміщений на території виробничого майданчика підприємства. Через періодичність виробничих процесів, стічні води упродовж доби мають різний склад і містять залишки субстанції, поверхнево-активні речовини, спирти. Виробничі стічні води подаються у відділення нейтралізації для їх подальшого </w:t>
      </w:r>
      <w:r w:rsidRPr="00B04146">
        <w:rPr>
          <w:color w:val="212121"/>
          <w:sz w:val="28"/>
          <w:szCs w:val="28"/>
        </w:rPr>
        <w:t xml:space="preserve">фізико-хімічного </w:t>
      </w:r>
      <w:r w:rsidRPr="00B04146">
        <w:rPr>
          <w:sz w:val="28"/>
          <w:szCs w:val="28"/>
        </w:rPr>
        <w:t xml:space="preserve">і </w:t>
      </w:r>
      <w:r w:rsidRPr="00B04146">
        <w:rPr>
          <w:color w:val="212121"/>
          <w:sz w:val="28"/>
          <w:szCs w:val="28"/>
        </w:rPr>
        <w:t xml:space="preserve">механічного очищення. Очищені таким чином виробничі </w:t>
      </w:r>
      <w:r w:rsidRPr="00B04146">
        <w:rPr>
          <w:color w:val="212121"/>
          <w:sz w:val="28"/>
          <w:szCs w:val="28"/>
        </w:rPr>
        <w:lastRenderedPageBreak/>
        <w:t xml:space="preserve">стоки змішуються із побутовими стоками від </w:t>
      </w:r>
      <w:r w:rsidRPr="00B04146">
        <w:rPr>
          <w:sz w:val="28"/>
          <w:szCs w:val="28"/>
        </w:rPr>
        <w:t xml:space="preserve">адміністративно-побутового корпусу і </w:t>
      </w:r>
      <w:r w:rsidRPr="00B04146">
        <w:rPr>
          <w:color w:val="212121"/>
          <w:sz w:val="28"/>
          <w:szCs w:val="28"/>
        </w:rPr>
        <w:t xml:space="preserve">після цього надходять у міську систему каналізації. </w:t>
      </w:r>
    </w:p>
    <w:p w:rsidR="00775482" w:rsidRDefault="00775482" w:rsidP="00775482">
      <w:pPr>
        <w:spacing w:line="360" w:lineRule="auto"/>
        <w:ind w:firstLine="720"/>
        <w:jc w:val="both"/>
        <w:rPr>
          <w:color w:val="000000"/>
          <w:sz w:val="28"/>
          <w:szCs w:val="28"/>
          <w:lang w:val="uk-UA"/>
        </w:rPr>
      </w:pPr>
    </w:p>
    <w:p w:rsidR="00775482" w:rsidRDefault="00775482" w:rsidP="00775482">
      <w:pPr>
        <w:spacing w:line="360" w:lineRule="auto"/>
        <w:ind w:firstLine="720"/>
        <w:jc w:val="both"/>
      </w:pPr>
      <w:r>
        <w:rPr>
          <w:color w:val="000000"/>
          <w:sz w:val="28"/>
          <w:szCs w:val="28"/>
        </w:rPr>
        <w:t>3</w:t>
      </w:r>
      <w:r>
        <w:rPr>
          <w:color w:val="000000"/>
          <w:sz w:val="28"/>
          <w:szCs w:val="28"/>
          <w:lang w:val="uk-UA"/>
        </w:rPr>
        <w:t>.2. Розробка методики кількісного визначення діазоліну у повітрі робочої зони</w:t>
      </w:r>
    </w:p>
    <w:p w:rsidR="00775482" w:rsidRDefault="00775482" w:rsidP="00775482">
      <w:pPr>
        <w:tabs>
          <w:tab w:val="left" w:pos="0"/>
        </w:tabs>
        <w:spacing w:line="360" w:lineRule="auto"/>
        <w:ind w:firstLine="709"/>
        <w:jc w:val="both"/>
      </w:pPr>
      <w:r>
        <w:rPr>
          <w:color w:val="000000"/>
          <w:sz w:val="28"/>
          <w:szCs w:val="28"/>
          <w:lang w:val="uk-UA"/>
        </w:rPr>
        <w:t>Для визначення вмісту діазоліну у повітрі робочої зони було розроблено фотометричну  методику, яка базується на вимірюванні світлопоглинання розчину сполуки фіолетового кольору, що утворюється в результаті реакції нітрозування діазоліну нітритом натрію в середовищі сірчаної кислоти.</w:t>
      </w:r>
    </w:p>
    <w:p w:rsidR="00775482" w:rsidRDefault="00775482" w:rsidP="00775482">
      <w:pPr>
        <w:tabs>
          <w:tab w:val="left" w:pos="0"/>
        </w:tabs>
        <w:spacing w:line="360" w:lineRule="auto"/>
        <w:ind w:firstLine="709"/>
        <w:jc w:val="both"/>
      </w:pPr>
      <w:r>
        <w:rPr>
          <w:color w:val="000000"/>
          <w:sz w:val="28"/>
          <w:szCs w:val="28"/>
          <w:lang w:val="uk-UA"/>
        </w:rPr>
        <w:t>Відбір проб повітря робочої зони проводять шляхом аспірації з концентруванням пилу та аерозолю діазоліну на фільтрі АФА-ВП-20.</w:t>
      </w:r>
    </w:p>
    <w:p w:rsidR="00775482" w:rsidRDefault="00775482" w:rsidP="00775482">
      <w:pPr>
        <w:tabs>
          <w:tab w:val="left" w:pos="0"/>
        </w:tabs>
        <w:spacing w:line="360" w:lineRule="auto"/>
        <w:ind w:firstLine="709"/>
        <w:jc w:val="both"/>
      </w:pPr>
      <w:r>
        <w:rPr>
          <w:color w:val="000000"/>
          <w:sz w:val="28"/>
          <w:szCs w:val="28"/>
          <w:lang w:val="uk-UA"/>
        </w:rPr>
        <w:t>Обчислення масової концентрації діазоліну здійснюється за градуювальною залежністю величини оптичної густини від маси речовини у градуювальних розчинах.</w:t>
      </w:r>
    </w:p>
    <w:p w:rsidR="00775482" w:rsidRDefault="00775482" w:rsidP="00775482">
      <w:pPr>
        <w:tabs>
          <w:tab w:val="left" w:pos="1080"/>
        </w:tabs>
        <w:spacing w:line="360" w:lineRule="auto"/>
        <w:ind w:firstLine="709"/>
        <w:jc w:val="both"/>
      </w:pPr>
      <w:r>
        <w:rPr>
          <w:color w:val="000000"/>
          <w:sz w:val="28"/>
          <w:lang w:val="uk-UA"/>
        </w:rPr>
        <w:t>Розроблена методика виконання вимірювань концентрації діазоліну</w:t>
      </w:r>
      <w:r>
        <w:rPr>
          <w:sz w:val="28"/>
          <w:lang w:val="uk-UA"/>
        </w:rPr>
        <w:t xml:space="preserve"> </w:t>
      </w:r>
      <w:r>
        <w:rPr>
          <w:color w:val="000000"/>
          <w:sz w:val="28"/>
          <w:lang w:val="uk-UA"/>
        </w:rPr>
        <w:t xml:space="preserve">у повітрі робочої зони відповідає метрологічним характеристикам згідно з </w:t>
      </w:r>
      <w:r>
        <w:rPr>
          <w:sz w:val="28"/>
          <w:szCs w:val="28"/>
          <w:lang w:val="uk-UA"/>
        </w:rPr>
        <w:t xml:space="preserve">ГОСТ 8.10-99, ГОСТ 12.1.016-79, ГОСТ 12.1.005-88 та </w:t>
      </w:r>
      <w:r>
        <w:rPr>
          <w:sz w:val="28"/>
          <w:lang w:val="uk-UA"/>
        </w:rPr>
        <w:t>забезпечує нижню межу визначення речовини на рівні, що перевищує половину гігієнічного нормативу</w:t>
      </w:r>
      <w:r>
        <w:rPr>
          <w:sz w:val="28"/>
          <w:szCs w:val="28"/>
          <w:lang w:val="uk-UA"/>
        </w:rPr>
        <w:t xml:space="preserve"> </w:t>
      </w:r>
      <w:r>
        <w:rPr>
          <w:sz w:val="28"/>
          <w:lang w:val="uk-UA"/>
        </w:rPr>
        <w:t>[127, 128, 129, 130].</w:t>
      </w:r>
    </w:p>
    <w:p w:rsidR="00775482" w:rsidRDefault="00775482" w:rsidP="00775482">
      <w:pPr>
        <w:pStyle w:val="311"/>
        <w:spacing w:after="0" w:line="360" w:lineRule="auto"/>
        <w:ind w:left="0" w:firstLine="709"/>
        <w:jc w:val="both"/>
      </w:pPr>
      <w:r>
        <w:rPr>
          <w:color w:val="000000"/>
          <w:sz w:val="28"/>
          <w:szCs w:val="28"/>
          <w:lang w:val="uk-UA"/>
        </w:rPr>
        <w:t>Методика забезпечує виконання вимірювань масової концентрації діазоліну в повітрі робочої зони в діапазоні від 0,5 мг/м</w:t>
      </w:r>
      <w:r>
        <w:rPr>
          <w:color w:val="000000"/>
          <w:sz w:val="28"/>
          <w:szCs w:val="28"/>
          <w:vertAlign w:val="superscript"/>
          <w:lang w:val="uk-UA"/>
        </w:rPr>
        <w:t>3</w:t>
      </w:r>
      <w:r>
        <w:rPr>
          <w:color w:val="000000"/>
          <w:sz w:val="28"/>
          <w:szCs w:val="28"/>
          <w:lang w:val="uk-UA"/>
        </w:rPr>
        <w:t xml:space="preserve"> до 2,0 мг/м</w:t>
      </w:r>
      <w:r>
        <w:rPr>
          <w:color w:val="000000"/>
          <w:sz w:val="28"/>
          <w:szCs w:val="28"/>
          <w:vertAlign w:val="superscript"/>
          <w:lang w:val="uk-UA"/>
        </w:rPr>
        <w:t>3</w:t>
      </w:r>
      <w:r>
        <w:rPr>
          <w:color w:val="000000"/>
          <w:sz w:val="28"/>
          <w:szCs w:val="28"/>
          <w:lang w:val="uk-UA"/>
        </w:rPr>
        <w:t xml:space="preserve"> з відносною сумарною похибкою, що не перевищує </w:t>
      </w:r>
      <w:r>
        <w:rPr>
          <w:i/>
          <w:color w:val="000000"/>
          <w:sz w:val="28"/>
          <w:szCs w:val="28"/>
        </w:rPr>
        <w:t>δ</w:t>
      </w:r>
      <w:r>
        <w:rPr>
          <w:color w:val="000000"/>
          <w:sz w:val="28"/>
          <w:szCs w:val="28"/>
          <w:lang w:val="uk-UA"/>
        </w:rPr>
        <w:t xml:space="preserve"> = ± 25 % за довірчої ймовірності </w:t>
      </w:r>
      <w:r>
        <w:rPr>
          <w:i/>
          <w:color w:val="000000"/>
          <w:sz w:val="28"/>
          <w:szCs w:val="28"/>
          <w:lang w:val="uk-UA"/>
        </w:rPr>
        <w:t>Р</w:t>
      </w:r>
      <w:r>
        <w:rPr>
          <w:color w:val="000000"/>
          <w:sz w:val="28"/>
          <w:szCs w:val="28"/>
          <w:lang w:val="uk-UA"/>
        </w:rPr>
        <w:t xml:space="preserve"> = 0,95.</w:t>
      </w:r>
    </w:p>
    <w:p w:rsidR="00775482" w:rsidRPr="00DB7512" w:rsidRDefault="00775482" w:rsidP="00775482">
      <w:pPr>
        <w:spacing w:line="360" w:lineRule="auto"/>
        <w:ind w:firstLine="709"/>
        <w:jc w:val="both"/>
        <w:rPr>
          <w:lang w:val="uk-UA"/>
        </w:rPr>
      </w:pPr>
      <w:r>
        <w:rPr>
          <w:color w:val="000000"/>
          <w:sz w:val="28"/>
          <w:szCs w:val="28"/>
          <w:lang w:val="uk-UA"/>
        </w:rPr>
        <w:t xml:space="preserve">Межа кількісного визначення діазоліну в аналізованому об’ємі проби 60 мкг. </w:t>
      </w:r>
      <w:r>
        <w:rPr>
          <w:sz w:val="28"/>
          <w:szCs w:val="28"/>
          <w:lang w:val="uk-UA"/>
        </w:rPr>
        <w:t>Нижня межа вимірювання масової концентрації діазоліну в повітрі робочої зони (за відбору 300 дм</w:t>
      </w:r>
      <w:r>
        <w:rPr>
          <w:sz w:val="28"/>
          <w:szCs w:val="28"/>
          <w:vertAlign w:val="superscript"/>
          <w:lang w:val="uk-UA"/>
        </w:rPr>
        <w:t>3</w:t>
      </w:r>
      <w:r>
        <w:rPr>
          <w:sz w:val="28"/>
          <w:szCs w:val="28"/>
          <w:lang w:val="uk-UA"/>
        </w:rPr>
        <w:t xml:space="preserve"> повітря) – 0,5 мг/м</w:t>
      </w:r>
      <w:r>
        <w:rPr>
          <w:sz w:val="28"/>
          <w:szCs w:val="28"/>
          <w:vertAlign w:val="superscript"/>
          <w:lang w:val="uk-UA"/>
        </w:rPr>
        <w:t>3</w:t>
      </w:r>
      <w:r>
        <w:rPr>
          <w:sz w:val="28"/>
          <w:szCs w:val="28"/>
          <w:lang w:val="uk-UA"/>
        </w:rPr>
        <w:t>.</w:t>
      </w:r>
    </w:p>
    <w:p w:rsidR="00775482" w:rsidRDefault="00775482" w:rsidP="00775482">
      <w:pPr>
        <w:spacing w:line="360" w:lineRule="auto"/>
        <w:ind w:firstLine="709"/>
        <w:jc w:val="both"/>
      </w:pPr>
      <w:r>
        <w:rPr>
          <w:sz w:val="28"/>
          <w:szCs w:val="28"/>
          <w:lang w:val="uk-UA"/>
        </w:rPr>
        <w:t>З</w:t>
      </w:r>
      <w:r>
        <w:rPr>
          <w:sz w:val="28"/>
          <w:szCs w:val="28"/>
        </w:rPr>
        <w:t>начення нормативів оперативного контролю</w:t>
      </w:r>
      <w:r>
        <w:rPr>
          <w:sz w:val="28"/>
          <w:szCs w:val="28"/>
          <w:lang w:val="uk-UA"/>
        </w:rPr>
        <w:t xml:space="preserve"> методики: </w:t>
      </w:r>
      <w:r>
        <w:rPr>
          <w:color w:val="000000"/>
          <w:sz w:val="28"/>
          <w:szCs w:val="28"/>
          <w:lang w:val="uk-UA"/>
        </w:rPr>
        <w:t>збіжність (</w:t>
      </w:r>
      <w:r>
        <w:rPr>
          <w:i/>
          <w:color w:val="000000"/>
          <w:sz w:val="28"/>
          <w:szCs w:val="28"/>
          <w:lang w:val="en-US"/>
        </w:rPr>
        <w:t>d</w:t>
      </w:r>
      <w:r>
        <w:rPr>
          <w:color w:val="000000"/>
          <w:sz w:val="28"/>
          <w:szCs w:val="28"/>
          <w:lang w:val="uk-UA"/>
        </w:rPr>
        <w:t>) – 5,6 %, відтворюваність (</w:t>
      </w:r>
      <w:r>
        <w:rPr>
          <w:i/>
          <w:color w:val="000000"/>
          <w:sz w:val="28"/>
          <w:szCs w:val="28"/>
          <w:lang w:val="en-US"/>
        </w:rPr>
        <w:t>D</w:t>
      </w:r>
      <w:r>
        <w:rPr>
          <w:color w:val="000000"/>
          <w:sz w:val="28"/>
          <w:szCs w:val="28"/>
          <w:lang w:val="uk-UA"/>
        </w:rPr>
        <w:t>) – 7,8 %, похибки вимірювання (</w:t>
      </w:r>
      <w:r>
        <w:rPr>
          <w:i/>
          <w:color w:val="000000"/>
          <w:sz w:val="28"/>
          <w:szCs w:val="28"/>
          <w:lang w:val="uk-UA"/>
        </w:rPr>
        <w:t>К</w:t>
      </w:r>
      <w:r>
        <w:rPr>
          <w:color w:val="000000"/>
          <w:sz w:val="28"/>
          <w:szCs w:val="28"/>
          <w:lang w:val="uk-UA"/>
        </w:rPr>
        <w:t>) – 12 %</w:t>
      </w:r>
      <w:r>
        <w:rPr>
          <w:sz w:val="28"/>
          <w:szCs w:val="28"/>
          <w:lang w:val="uk-UA"/>
        </w:rPr>
        <w:t xml:space="preserve"> у відповідності до </w:t>
      </w:r>
      <w:r>
        <w:rPr>
          <w:color w:val="000000"/>
          <w:sz w:val="28"/>
          <w:szCs w:val="28"/>
          <w:lang w:val="uk-UA"/>
        </w:rPr>
        <w:t>ДСТУ І</w:t>
      </w:r>
      <w:r>
        <w:rPr>
          <w:color w:val="000000"/>
          <w:sz w:val="28"/>
          <w:szCs w:val="28"/>
          <w:lang w:val="en-US"/>
        </w:rPr>
        <w:t>S</w:t>
      </w:r>
      <w:r>
        <w:rPr>
          <w:color w:val="000000"/>
          <w:sz w:val="28"/>
          <w:szCs w:val="28"/>
          <w:lang w:val="uk-UA"/>
        </w:rPr>
        <w:t>О 5725-2:2005, ДСТУ-Н РМГ 61:2006</w:t>
      </w:r>
      <w:r>
        <w:rPr>
          <w:color w:val="000000"/>
          <w:sz w:val="28"/>
          <w:szCs w:val="28"/>
        </w:rPr>
        <w:t>.</w:t>
      </w:r>
    </w:p>
    <w:p w:rsidR="00775482" w:rsidRDefault="00775482" w:rsidP="00775482">
      <w:pPr>
        <w:tabs>
          <w:tab w:val="left" w:pos="0"/>
        </w:tabs>
        <w:spacing w:line="360" w:lineRule="auto"/>
        <w:ind w:firstLine="720"/>
        <w:jc w:val="both"/>
      </w:pPr>
      <w:r>
        <w:rPr>
          <w:color w:val="000000"/>
          <w:sz w:val="28"/>
          <w:szCs w:val="28"/>
          <w:lang w:val="uk-UA"/>
        </w:rPr>
        <w:lastRenderedPageBreak/>
        <w:t xml:space="preserve">Оптичну густину вимірювали за допомогою </w:t>
      </w:r>
      <w:r>
        <w:rPr>
          <w:sz w:val="28"/>
          <w:szCs w:val="28"/>
          <w:lang w:val="uk-UA"/>
        </w:rPr>
        <w:t>фотоелектроколориметра КФК-3.</w:t>
      </w:r>
    </w:p>
    <w:p w:rsidR="00775482" w:rsidRDefault="00775482" w:rsidP="00775482">
      <w:pPr>
        <w:tabs>
          <w:tab w:val="left" w:pos="0"/>
        </w:tabs>
        <w:spacing w:line="360" w:lineRule="auto"/>
        <w:ind w:firstLine="720"/>
        <w:jc w:val="both"/>
      </w:pPr>
      <w:r>
        <w:rPr>
          <w:color w:val="000000"/>
          <w:sz w:val="28"/>
          <w:szCs w:val="28"/>
          <w:lang w:val="uk-UA"/>
        </w:rPr>
        <w:t xml:space="preserve">Умови фотометрування: довжина хвилі – </w:t>
      </w:r>
      <w:r>
        <w:rPr>
          <w:sz w:val="28"/>
          <w:szCs w:val="28"/>
          <w:lang w:val="uk-UA"/>
        </w:rPr>
        <w:t xml:space="preserve">535 </w:t>
      </w:r>
      <w:r>
        <w:rPr>
          <w:color w:val="000000"/>
          <w:sz w:val="28"/>
          <w:szCs w:val="28"/>
          <w:lang w:val="uk-UA"/>
        </w:rPr>
        <w:t xml:space="preserve">нм, довжина оптичного шляху кювети – 10 мм. </w:t>
      </w:r>
    </w:p>
    <w:p w:rsidR="00775482" w:rsidRDefault="00775482" w:rsidP="00775482">
      <w:pPr>
        <w:spacing w:line="360" w:lineRule="auto"/>
        <w:ind w:firstLine="708"/>
        <w:jc w:val="both"/>
      </w:pPr>
      <w:r>
        <w:rPr>
          <w:color w:val="000000"/>
          <w:sz w:val="28"/>
          <w:szCs w:val="28"/>
          <w:lang w:val="uk-UA"/>
        </w:rPr>
        <w:t>Основні матеріали та реактиви, які використовуються при виконанні методики:</w:t>
      </w:r>
    </w:p>
    <w:p w:rsidR="00775482" w:rsidRDefault="00775482" w:rsidP="00775482">
      <w:pPr>
        <w:numPr>
          <w:ilvl w:val="0"/>
          <w:numId w:val="2"/>
        </w:numPr>
        <w:spacing w:line="360" w:lineRule="auto"/>
        <w:jc w:val="both"/>
      </w:pPr>
      <w:r>
        <w:rPr>
          <w:color w:val="000000"/>
          <w:sz w:val="28"/>
          <w:szCs w:val="28"/>
          <w:lang w:val="uk-UA"/>
        </w:rPr>
        <w:t>кислота сірчана концентрована (х.ч.) – згідно з ГОСТ 4204-77;</w:t>
      </w:r>
    </w:p>
    <w:p w:rsidR="00775482" w:rsidRDefault="00775482" w:rsidP="00775482">
      <w:pPr>
        <w:numPr>
          <w:ilvl w:val="0"/>
          <w:numId w:val="2"/>
        </w:numPr>
        <w:spacing w:line="360" w:lineRule="auto"/>
        <w:jc w:val="both"/>
      </w:pPr>
      <w:r>
        <w:rPr>
          <w:color w:val="000000"/>
          <w:sz w:val="28"/>
          <w:szCs w:val="28"/>
          <w:lang w:val="uk-UA"/>
        </w:rPr>
        <w:t>9-Бензил-2-метил-2,3,4,9-тетрагідро-1H-β-карболін (98,0 % у перерахунку на основну речовину, не менше) – згідно з чинним НД;</w:t>
      </w:r>
    </w:p>
    <w:p w:rsidR="00775482" w:rsidRDefault="00775482" w:rsidP="00775482">
      <w:pPr>
        <w:numPr>
          <w:ilvl w:val="0"/>
          <w:numId w:val="2"/>
        </w:numPr>
        <w:spacing w:line="360" w:lineRule="auto"/>
        <w:jc w:val="both"/>
      </w:pPr>
      <w:r>
        <w:rPr>
          <w:color w:val="000000"/>
          <w:sz w:val="28"/>
          <w:szCs w:val="28"/>
          <w:lang w:val="uk-UA"/>
        </w:rPr>
        <w:t>нітрит натрію технічний – згідно з ГОСТ 19906-74.</w:t>
      </w:r>
    </w:p>
    <w:p w:rsidR="00775482" w:rsidRDefault="00775482" w:rsidP="00775482">
      <w:pPr>
        <w:pStyle w:val="310"/>
        <w:spacing w:line="360" w:lineRule="auto"/>
        <w:ind w:firstLine="709"/>
        <w:jc w:val="both"/>
      </w:pPr>
      <w:r>
        <w:rPr>
          <w:b w:val="0"/>
          <w:szCs w:val="28"/>
        </w:rPr>
        <w:t>Для приготування градуювальних розчинів діазоліну в мірні пробірки місткістю 15 см</w:t>
      </w:r>
      <w:r>
        <w:rPr>
          <w:b w:val="0"/>
          <w:szCs w:val="28"/>
          <w:vertAlign w:val="superscript"/>
        </w:rPr>
        <w:t>3</w:t>
      </w:r>
      <w:r>
        <w:rPr>
          <w:b w:val="0"/>
          <w:szCs w:val="28"/>
        </w:rPr>
        <w:t xml:space="preserve"> за допомогою градуйованої піпетки місткістю 1 см</w:t>
      </w:r>
      <w:r>
        <w:rPr>
          <w:b w:val="0"/>
          <w:szCs w:val="28"/>
          <w:vertAlign w:val="superscript"/>
        </w:rPr>
        <w:t>3</w:t>
      </w:r>
      <w:r>
        <w:rPr>
          <w:b w:val="0"/>
          <w:szCs w:val="28"/>
        </w:rPr>
        <w:t xml:space="preserve"> вносять робочий розчин діазоліну у кількості згідно з таблицею 3.3.</w:t>
      </w:r>
    </w:p>
    <w:p w:rsidR="00775482" w:rsidRDefault="00775482" w:rsidP="00775482">
      <w:pPr>
        <w:pStyle w:val="310"/>
        <w:spacing w:line="360" w:lineRule="auto"/>
        <w:jc w:val="right"/>
      </w:pPr>
      <w:r>
        <w:rPr>
          <w:b w:val="0"/>
          <w:i/>
          <w:szCs w:val="28"/>
        </w:rPr>
        <w:t>Таблиця 3.3</w:t>
      </w:r>
    </w:p>
    <w:p w:rsidR="00775482" w:rsidRDefault="00775482" w:rsidP="00775482">
      <w:pPr>
        <w:pStyle w:val="310"/>
        <w:spacing w:line="360" w:lineRule="auto"/>
      </w:pPr>
      <w:r>
        <w:t>Приготування серії градуювальних розчинів діазоліну</w:t>
      </w:r>
    </w:p>
    <w:p w:rsidR="00775482" w:rsidRDefault="00775482" w:rsidP="00775482">
      <w:pPr>
        <w:pStyle w:val="310"/>
        <w:spacing w:line="360" w:lineRule="auto"/>
      </w:pPr>
    </w:p>
    <w:tbl>
      <w:tblPr>
        <w:tblW w:w="0" w:type="auto"/>
        <w:tblInd w:w="108" w:type="dxa"/>
        <w:tblLayout w:type="fixed"/>
        <w:tblLook w:val="0000" w:firstRow="0" w:lastRow="0" w:firstColumn="0" w:lastColumn="0" w:noHBand="0" w:noVBand="0"/>
      </w:tblPr>
      <w:tblGrid>
        <w:gridCol w:w="2268"/>
        <w:gridCol w:w="4111"/>
        <w:gridCol w:w="3263"/>
      </w:tblGrid>
      <w:tr w:rsidR="00775482" w:rsidTr="00632AC6">
        <w:trPr>
          <w:trHeight w:val="706"/>
        </w:trPr>
        <w:tc>
          <w:tcPr>
            <w:tcW w:w="2268"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 градуюваль-ного розчину</w:t>
            </w:r>
          </w:p>
        </w:tc>
        <w:tc>
          <w:tcPr>
            <w:tcW w:w="411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Об’єм робочого розчину, см</w:t>
            </w:r>
            <w:r>
              <w:rPr>
                <w:b w:val="0"/>
                <w:szCs w:val="28"/>
                <w:vertAlign w:val="superscript"/>
              </w:rPr>
              <w:t>3</w:t>
            </w:r>
          </w:p>
        </w:tc>
        <w:tc>
          <w:tcPr>
            <w:tcW w:w="3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310"/>
              <w:spacing w:line="360" w:lineRule="auto"/>
            </w:pPr>
            <w:r>
              <w:rPr>
                <w:b w:val="0"/>
                <w:szCs w:val="28"/>
              </w:rPr>
              <w:t>Вміст діазоліну, мкг</w:t>
            </w:r>
          </w:p>
        </w:tc>
      </w:tr>
      <w:tr w:rsidR="00775482" w:rsidTr="00632AC6">
        <w:tc>
          <w:tcPr>
            <w:tcW w:w="2268"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1</w:t>
            </w:r>
          </w:p>
        </w:tc>
        <w:tc>
          <w:tcPr>
            <w:tcW w:w="411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0</w:t>
            </w:r>
          </w:p>
        </w:tc>
        <w:tc>
          <w:tcPr>
            <w:tcW w:w="3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310"/>
              <w:spacing w:line="360" w:lineRule="auto"/>
            </w:pPr>
            <w:r>
              <w:rPr>
                <w:b w:val="0"/>
                <w:szCs w:val="28"/>
              </w:rPr>
              <w:t>0</w:t>
            </w:r>
          </w:p>
        </w:tc>
      </w:tr>
      <w:tr w:rsidR="00775482" w:rsidTr="00632AC6">
        <w:tc>
          <w:tcPr>
            <w:tcW w:w="2268"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2</w:t>
            </w:r>
          </w:p>
        </w:tc>
        <w:tc>
          <w:tcPr>
            <w:tcW w:w="411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0,15</w:t>
            </w:r>
          </w:p>
        </w:tc>
        <w:tc>
          <w:tcPr>
            <w:tcW w:w="3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310"/>
              <w:spacing w:line="360" w:lineRule="auto"/>
            </w:pPr>
            <w:r>
              <w:rPr>
                <w:b w:val="0"/>
                <w:szCs w:val="28"/>
              </w:rPr>
              <w:t>60</w:t>
            </w:r>
          </w:p>
        </w:tc>
      </w:tr>
      <w:tr w:rsidR="00775482" w:rsidTr="00632AC6">
        <w:tc>
          <w:tcPr>
            <w:tcW w:w="2268"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3</w:t>
            </w:r>
          </w:p>
        </w:tc>
        <w:tc>
          <w:tcPr>
            <w:tcW w:w="411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0,20</w:t>
            </w:r>
          </w:p>
        </w:tc>
        <w:tc>
          <w:tcPr>
            <w:tcW w:w="3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310"/>
              <w:spacing w:line="360" w:lineRule="auto"/>
            </w:pPr>
            <w:r>
              <w:rPr>
                <w:b w:val="0"/>
                <w:szCs w:val="28"/>
              </w:rPr>
              <w:t>80</w:t>
            </w:r>
          </w:p>
        </w:tc>
      </w:tr>
      <w:tr w:rsidR="00775482" w:rsidTr="00632AC6">
        <w:tc>
          <w:tcPr>
            <w:tcW w:w="2268"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4</w:t>
            </w:r>
          </w:p>
        </w:tc>
        <w:tc>
          <w:tcPr>
            <w:tcW w:w="411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0,25</w:t>
            </w:r>
          </w:p>
        </w:tc>
        <w:tc>
          <w:tcPr>
            <w:tcW w:w="3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310"/>
              <w:spacing w:line="360" w:lineRule="auto"/>
            </w:pPr>
            <w:r>
              <w:rPr>
                <w:b w:val="0"/>
                <w:szCs w:val="28"/>
              </w:rPr>
              <w:t>100</w:t>
            </w:r>
          </w:p>
        </w:tc>
      </w:tr>
      <w:tr w:rsidR="00775482" w:rsidTr="00632AC6">
        <w:tc>
          <w:tcPr>
            <w:tcW w:w="2268"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5</w:t>
            </w:r>
          </w:p>
        </w:tc>
        <w:tc>
          <w:tcPr>
            <w:tcW w:w="411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0,30</w:t>
            </w:r>
          </w:p>
        </w:tc>
        <w:tc>
          <w:tcPr>
            <w:tcW w:w="3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310"/>
              <w:spacing w:line="360" w:lineRule="auto"/>
            </w:pPr>
            <w:r>
              <w:rPr>
                <w:b w:val="0"/>
                <w:szCs w:val="28"/>
              </w:rPr>
              <w:t>120</w:t>
            </w:r>
          </w:p>
        </w:tc>
      </w:tr>
      <w:tr w:rsidR="00775482" w:rsidTr="00632AC6">
        <w:tc>
          <w:tcPr>
            <w:tcW w:w="2268"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6</w:t>
            </w:r>
          </w:p>
        </w:tc>
        <w:tc>
          <w:tcPr>
            <w:tcW w:w="411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0,40</w:t>
            </w:r>
          </w:p>
        </w:tc>
        <w:tc>
          <w:tcPr>
            <w:tcW w:w="3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310"/>
              <w:spacing w:line="360" w:lineRule="auto"/>
            </w:pPr>
            <w:r>
              <w:rPr>
                <w:b w:val="0"/>
                <w:szCs w:val="28"/>
              </w:rPr>
              <w:t>160</w:t>
            </w:r>
          </w:p>
        </w:tc>
      </w:tr>
      <w:tr w:rsidR="00775482" w:rsidTr="00632AC6">
        <w:trPr>
          <w:trHeight w:val="334"/>
        </w:trPr>
        <w:tc>
          <w:tcPr>
            <w:tcW w:w="2268"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7</w:t>
            </w:r>
          </w:p>
        </w:tc>
        <w:tc>
          <w:tcPr>
            <w:tcW w:w="411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0,50</w:t>
            </w:r>
          </w:p>
        </w:tc>
        <w:tc>
          <w:tcPr>
            <w:tcW w:w="3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310"/>
              <w:spacing w:line="360" w:lineRule="auto"/>
            </w:pPr>
            <w:r>
              <w:rPr>
                <w:b w:val="0"/>
                <w:szCs w:val="28"/>
              </w:rPr>
              <w:t>200</w:t>
            </w:r>
          </w:p>
        </w:tc>
      </w:tr>
      <w:tr w:rsidR="00775482" w:rsidTr="00632AC6">
        <w:trPr>
          <w:trHeight w:val="334"/>
        </w:trPr>
        <w:tc>
          <w:tcPr>
            <w:tcW w:w="2268"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8</w:t>
            </w:r>
          </w:p>
        </w:tc>
        <w:tc>
          <w:tcPr>
            <w:tcW w:w="411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310"/>
              <w:spacing w:line="360" w:lineRule="auto"/>
            </w:pPr>
            <w:r>
              <w:rPr>
                <w:b w:val="0"/>
                <w:szCs w:val="28"/>
              </w:rPr>
              <w:t>0,60</w:t>
            </w:r>
          </w:p>
        </w:tc>
        <w:tc>
          <w:tcPr>
            <w:tcW w:w="3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310"/>
              <w:spacing w:line="360" w:lineRule="auto"/>
            </w:pPr>
            <w:r>
              <w:rPr>
                <w:b w:val="0"/>
                <w:szCs w:val="28"/>
              </w:rPr>
              <w:t>240</w:t>
            </w:r>
          </w:p>
        </w:tc>
      </w:tr>
    </w:tbl>
    <w:p w:rsidR="00775482" w:rsidRDefault="00775482" w:rsidP="00775482">
      <w:pPr>
        <w:pStyle w:val="310"/>
        <w:spacing w:line="360" w:lineRule="auto"/>
        <w:rPr>
          <w:b w:val="0"/>
          <w:szCs w:val="28"/>
        </w:rPr>
      </w:pPr>
    </w:p>
    <w:p w:rsidR="00775482" w:rsidRDefault="00775482" w:rsidP="00775482">
      <w:pPr>
        <w:pStyle w:val="310"/>
        <w:spacing w:line="360" w:lineRule="auto"/>
        <w:ind w:firstLine="709"/>
        <w:jc w:val="both"/>
      </w:pPr>
      <w:r>
        <w:rPr>
          <w:b w:val="0"/>
          <w:szCs w:val="28"/>
        </w:rPr>
        <w:t>Відібрані в градуйовані пробірки об’єми робочих розчинів доводять до позначки 1 см</w:t>
      </w:r>
      <w:r>
        <w:rPr>
          <w:b w:val="0"/>
          <w:szCs w:val="28"/>
          <w:vertAlign w:val="superscript"/>
        </w:rPr>
        <w:t>3</w:t>
      </w:r>
      <w:r>
        <w:rPr>
          <w:b w:val="0"/>
          <w:szCs w:val="28"/>
        </w:rPr>
        <w:t xml:space="preserve"> сірчаною кислотою та перемішують розчини, злегка струшуючи </w:t>
      </w:r>
      <w:r>
        <w:rPr>
          <w:b w:val="0"/>
          <w:szCs w:val="28"/>
        </w:rPr>
        <w:lastRenderedPageBreak/>
        <w:t>кожну пробірку. Далі в кожну пробірку з розчинами за допомогою градуйованої піпетки місткістю 2 см</w:t>
      </w:r>
      <w:r>
        <w:rPr>
          <w:b w:val="0"/>
          <w:szCs w:val="28"/>
          <w:vertAlign w:val="superscript"/>
        </w:rPr>
        <w:t>3</w:t>
      </w:r>
      <w:r>
        <w:rPr>
          <w:b w:val="0"/>
          <w:szCs w:val="28"/>
        </w:rPr>
        <w:t xml:space="preserve"> вносять по 2 см</w:t>
      </w:r>
      <w:r>
        <w:rPr>
          <w:b w:val="0"/>
          <w:szCs w:val="28"/>
          <w:vertAlign w:val="superscript"/>
        </w:rPr>
        <w:t>3</w:t>
      </w:r>
      <w:r>
        <w:rPr>
          <w:b w:val="0"/>
          <w:szCs w:val="28"/>
        </w:rPr>
        <w:t xml:space="preserve"> нітрозувальної суміші, доводять до позначки 5 см</w:t>
      </w:r>
      <w:r>
        <w:rPr>
          <w:b w:val="0"/>
          <w:szCs w:val="28"/>
          <w:vertAlign w:val="superscript"/>
        </w:rPr>
        <w:t>3</w:t>
      </w:r>
      <w:r>
        <w:rPr>
          <w:b w:val="0"/>
          <w:szCs w:val="28"/>
        </w:rPr>
        <w:t xml:space="preserve"> сірчаною кислотою, струшують та залишають на 20 хв у темному місці.</w:t>
      </w:r>
    </w:p>
    <w:p w:rsidR="00775482" w:rsidRDefault="00775482" w:rsidP="00775482">
      <w:pPr>
        <w:pStyle w:val="310"/>
        <w:spacing w:line="360" w:lineRule="auto"/>
        <w:ind w:firstLine="709"/>
        <w:jc w:val="both"/>
      </w:pPr>
      <w:r>
        <w:rPr>
          <w:b w:val="0"/>
          <w:szCs w:val="28"/>
        </w:rPr>
        <w:t>Готують три серії градуювальних розчинів та вимірюють оптичну густину відносно розчину порівняння (№ 1, табл. 3.1). Отримані розчини забарвлені у фіолетовий колір. Оптична густина розчинів залишається стабільною впродовж 30 хв.</w:t>
      </w:r>
    </w:p>
    <w:p w:rsidR="00775482" w:rsidRDefault="00775482" w:rsidP="00775482">
      <w:pPr>
        <w:pStyle w:val="310"/>
        <w:spacing w:line="360" w:lineRule="auto"/>
        <w:ind w:firstLine="720"/>
        <w:jc w:val="both"/>
      </w:pPr>
      <w:r>
        <w:rPr>
          <w:b w:val="0"/>
          <w:szCs w:val="28"/>
        </w:rPr>
        <w:t xml:space="preserve">Будують градуювальний графік залежності оптичної густини отриманого розчину (середнє арифметичне значення з трьох вимірювань) − вісь ординат, від маси речовини в мікрограмах − вісь абсцис. Для встановлення градуювальної залежності отримані результати обробляють за методом найменших квадратів, визначаючи параметри </w:t>
      </w:r>
      <w:r>
        <w:rPr>
          <w:b w:val="0"/>
          <w:i/>
          <w:iCs/>
          <w:szCs w:val="28"/>
        </w:rPr>
        <w:t>а</w:t>
      </w:r>
      <w:r>
        <w:rPr>
          <w:b w:val="0"/>
          <w:szCs w:val="28"/>
        </w:rPr>
        <w:t xml:space="preserve"> та </w:t>
      </w:r>
      <w:r>
        <w:rPr>
          <w:b w:val="0"/>
          <w:i/>
          <w:iCs/>
          <w:szCs w:val="28"/>
        </w:rPr>
        <w:t>b</w:t>
      </w:r>
      <w:r>
        <w:rPr>
          <w:b w:val="0"/>
          <w:szCs w:val="28"/>
        </w:rPr>
        <w:t xml:space="preserve"> лінійної градуювальної функції</w:t>
      </w:r>
      <w:r>
        <w:rPr>
          <w:b w:val="0"/>
          <w:i/>
          <w:iCs/>
          <w:szCs w:val="28"/>
        </w:rPr>
        <w:t xml:space="preserve"> </w:t>
      </w:r>
      <w:r>
        <w:rPr>
          <w:b w:val="0"/>
          <w:szCs w:val="28"/>
        </w:rPr>
        <w:t xml:space="preserve">згідно з ДСТУ ISO 8466-1-2001 </w:t>
      </w:r>
      <w:r>
        <w:rPr>
          <w:b w:val="0"/>
          <w:szCs w:val="28"/>
          <w:lang w:val="ru-RU"/>
        </w:rPr>
        <w:t>[131]</w:t>
      </w:r>
      <w:r>
        <w:rPr>
          <w:b w:val="0"/>
          <w:szCs w:val="28"/>
        </w:rPr>
        <w:t>.</w:t>
      </w:r>
    </w:p>
    <w:p w:rsidR="00775482" w:rsidRDefault="00775482" w:rsidP="00775482">
      <w:pPr>
        <w:pStyle w:val="310"/>
        <w:spacing w:line="360" w:lineRule="auto"/>
        <w:ind w:firstLine="708"/>
        <w:rPr>
          <w:b w:val="0"/>
          <w:szCs w:val="28"/>
        </w:rPr>
      </w:pPr>
    </w:p>
    <w:p w:rsidR="00775482" w:rsidRDefault="00775482" w:rsidP="00775482">
      <w:pPr>
        <w:pStyle w:val="310"/>
        <w:spacing w:line="360" w:lineRule="auto"/>
        <w:ind w:firstLine="708"/>
      </w:pPr>
      <w:r>
        <w:rPr>
          <w:b w:val="0"/>
          <w:szCs w:val="28"/>
        </w:rPr>
        <w:t>Градуювальну залежність описує рівняння:</w:t>
      </w:r>
    </w:p>
    <w:p w:rsidR="00775482" w:rsidRDefault="00775482" w:rsidP="00775482">
      <w:pPr>
        <w:pStyle w:val="310"/>
        <w:spacing w:line="360" w:lineRule="auto"/>
        <w:ind w:left="2124" w:firstLine="708"/>
        <w:jc w:val="right"/>
      </w:pPr>
      <w:r>
        <w:rPr>
          <w:b w:val="0"/>
          <w:i/>
          <w:iCs/>
          <w:szCs w:val="28"/>
        </w:rPr>
        <w:t>D</w:t>
      </w:r>
      <w:r>
        <w:rPr>
          <w:b w:val="0"/>
          <w:i/>
          <w:iCs/>
          <w:szCs w:val="28"/>
          <w:vertAlign w:val="subscript"/>
        </w:rPr>
        <w:t>535</w:t>
      </w:r>
      <w:r>
        <w:rPr>
          <w:b w:val="0"/>
          <w:i/>
          <w:iCs/>
          <w:szCs w:val="28"/>
        </w:rPr>
        <w:t xml:space="preserve"> = a + b</w:t>
      </w:r>
      <w:r>
        <w:rPr>
          <w:b w:val="0"/>
          <w:i/>
          <w:iCs/>
          <w:szCs w:val="28"/>
          <w:lang w:val="en-US"/>
        </w:rPr>
        <w:t>m</w:t>
      </w:r>
      <w:r>
        <w:rPr>
          <w:b w:val="0"/>
          <w:i/>
          <w:iCs/>
          <w:szCs w:val="28"/>
          <w:vertAlign w:val="subscript"/>
        </w:rPr>
        <w:t>гр</w:t>
      </w:r>
      <w:r>
        <w:rPr>
          <w:b w:val="0"/>
          <w:bCs w:val="0"/>
          <w:szCs w:val="28"/>
          <w:vertAlign w:val="subscript"/>
        </w:rPr>
        <w:t xml:space="preserve"> </w:t>
      </w:r>
      <w:r>
        <w:rPr>
          <w:b w:val="0"/>
          <w:bCs w:val="0"/>
          <w:szCs w:val="28"/>
        </w:rPr>
        <w:t xml:space="preserve">,                                                       </w:t>
      </w:r>
      <w:r>
        <w:rPr>
          <w:b w:val="0"/>
          <w:szCs w:val="28"/>
        </w:rPr>
        <w:t>(3.1)</w:t>
      </w:r>
    </w:p>
    <w:p w:rsidR="00775482" w:rsidRDefault="00775482" w:rsidP="00775482">
      <w:pPr>
        <w:pStyle w:val="310"/>
        <w:tabs>
          <w:tab w:val="left" w:pos="540"/>
        </w:tabs>
        <w:spacing w:line="360" w:lineRule="auto"/>
      </w:pPr>
      <w:r>
        <w:rPr>
          <w:b w:val="0"/>
          <w:szCs w:val="28"/>
        </w:rPr>
        <w:t xml:space="preserve">де  </w:t>
      </w:r>
      <w:r>
        <w:rPr>
          <w:b w:val="0"/>
          <w:i/>
          <w:iCs/>
          <w:szCs w:val="28"/>
        </w:rPr>
        <w:t>D</w:t>
      </w:r>
      <w:r>
        <w:rPr>
          <w:b w:val="0"/>
          <w:i/>
          <w:iCs/>
          <w:szCs w:val="28"/>
          <w:vertAlign w:val="subscript"/>
        </w:rPr>
        <w:t>535</w:t>
      </w:r>
      <w:r>
        <w:rPr>
          <w:b w:val="0"/>
          <w:bCs w:val="0"/>
          <w:szCs w:val="28"/>
        </w:rPr>
        <w:t xml:space="preserve"> </w:t>
      </w:r>
      <w:r>
        <w:rPr>
          <w:b w:val="0"/>
          <w:szCs w:val="28"/>
        </w:rPr>
        <w:t xml:space="preserve">– оптична густина фотометрованого розчину, яку вимірюють при              </w:t>
      </w:r>
      <w:r>
        <w:rPr>
          <w:b w:val="0"/>
          <w:szCs w:val="28"/>
          <w:lang w:val="en-US"/>
        </w:rPr>
        <w:t>λ</w:t>
      </w:r>
      <w:r>
        <w:rPr>
          <w:b w:val="0"/>
          <w:szCs w:val="28"/>
        </w:rPr>
        <w:t xml:space="preserve"> = 535 нм;</w:t>
      </w:r>
    </w:p>
    <w:p w:rsidR="00775482" w:rsidRDefault="00775482" w:rsidP="00775482">
      <w:pPr>
        <w:pStyle w:val="310"/>
        <w:tabs>
          <w:tab w:val="left" w:pos="540"/>
        </w:tabs>
        <w:spacing w:line="360" w:lineRule="auto"/>
      </w:pPr>
      <w:r>
        <w:rPr>
          <w:b w:val="0"/>
          <w:bCs w:val="0"/>
          <w:szCs w:val="28"/>
        </w:rPr>
        <w:t xml:space="preserve">       </w:t>
      </w:r>
      <w:r>
        <w:rPr>
          <w:b w:val="0"/>
          <w:i/>
          <w:iCs/>
          <w:szCs w:val="28"/>
          <w:lang w:val="en-US"/>
        </w:rPr>
        <w:t>m</w:t>
      </w:r>
      <w:r>
        <w:rPr>
          <w:b w:val="0"/>
          <w:i/>
          <w:iCs/>
          <w:szCs w:val="28"/>
          <w:vertAlign w:val="subscript"/>
        </w:rPr>
        <w:t>гр</w:t>
      </w:r>
      <w:r>
        <w:rPr>
          <w:b w:val="0"/>
          <w:bCs w:val="0"/>
          <w:szCs w:val="28"/>
        </w:rPr>
        <w:t xml:space="preserve"> – </w:t>
      </w:r>
      <w:r>
        <w:rPr>
          <w:b w:val="0"/>
          <w:szCs w:val="28"/>
        </w:rPr>
        <w:t>маса діазоліну у відповідному градуювальному розчині, мкг;</w:t>
      </w:r>
    </w:p>
    <w:p w:rsidR="00775482" w:rsidRDefault="00775482" w:rsidP="00775482">
      <w:pPr>
        <w:pStyle w:val="310"/>
        <w:spacing w:line="360" w:lineRule="auto"/>
      </w:pPr>
      <w:r>
        <w:rPr>
          <w:b w:val="0"/>
          <w:i/>
          <w:iCs/>
          <w:szCs w:val="28"/>
        </w:rPr>
        <w:t xml:space="preserve">       а </w:t>
      </w:r>
      <w:r>
        <w:rPr>
          <w:b w:val="0"/>
          <w:szCs w:val="28"/>
        </w:rPr>
        <w:t>– параметр регресії, що дорівнює довжині відрізка, який відсікає градуювальна пряма на осі ординат;</w:t>
      </w:r>
    </w:p>
    <w:p w:rsidR="00775482" w:rsidRDefault="00775482" w:rsidP="00775482">
      <w:pPr>
        <w:pStyle w:val="310"/>
        <w:spacing w:line="360" w:lineRule="auto"/>
      </w:pPr>
      <w:r>
        <w:rPr>
          <w:b w:val="0"/>
          <w:szCs w:val="28"/>
        </w:rPr>
        <w:t xml:space="preserve">       </w:t>
      </w:r>
      <w:r>
        <w:rPr>
          <w:b w:val="0"/>
          <w:i/>
          <w:iCs/>
          <w:szCs w:val="28"/>
        </w:rPr>
        <w:t>b</w:t>
      </w:r>
      <w:r>
        <w:rPr>
          <w:b w:val="0"/>
          <w:szCs w:val="28"/>
        </w:rPr>
        <w:t xml:space="preserve"> – параметр регресії, який дорівнює тангенсу кута нахилу градуювальної прямої.</w:t>
      </w:r>
    </w:p>
    <w:p w:rsidR="00775482" w:rsidRDefault="00775482" w:rsidP="00775482">
      <w:pPr>
        <w:pStyle w:val="310"/>
        <w:spacing w:line="360" w:lineRule="auto"/>
        <w:ind w:firstLine="709"/>
        <w:jc w:val="both"/>
      </w:pPr>
      <w:r>
        <w:rPr>
          <w:b w:val="0"/>
          <w:szCs w:val="28"/>
        </w:rPr>
        <w:t>Відбір проб повітря для визначення діазоліну проводили шляхом протягування повітря крізь фільтр АФА-ХП-20 за допомогою аспіраційного пристрою з об’ємною витратою 15,0 дм</w:t>
      </w:r>
      <w:r>
        <w:rPr>
          <w:b w:val="0"/>
          <w:szCs w:val="28"/>
          <w:vertAlign w:val="superscript"/>
        </w:rPr>
        <w:t>3</w:t>
      </w:r>
      <w:r>
        <w:rPr>
          <w:b w:val="0"/>
          <w:szCs w:val="28"/>
        </w:rPr>
        <w:t>/хв упродовж 20 хвилин.</w:t>
      </w:r>
    </w:p>
    <w:p w:rsidR="00775482" w:rsidRDefault="00775482" w:rsidP="00775482">
      <w:pPr>
        <w:pStyle w:val="310"/>
        <w:spacing w:line="360" w:lineRule="auto"/>
        <w:ind w:firstLine="709"/>
        <w:jc w:val="both"/>
      </w:pPr>
      <w:r>
        <w:rPr>
          <w:b w:val="0"/>
          <w:szCs w:val="28"/>
        </w:rPr>
        <w:lastRenderedPageBreak/>
        <w:t xml:space="preserve">Після закінчення відбору фільтр з речовиною виймали з фільтротримача та поміщали у бюкси з покришкою. Строк зберігання проб – не довше 3 діб за температури не вище 20 </w:t>
      </w:r>
      <w:r>
        <w:rPr>
          <w:rFonts w:ascii="Symbol" w:eastAsia="Symbol" w:hAnsi="Symbol" w:cs="Symbol"/>
          <w:b w:val="0"/>
          <w:szCs w:val="28"/>
        </w:rPr>
        <w:t></w:t>
      </w:r>
      <w:r>
        <w:rPr>
          <w:rFonts w:eastAsia="Symbol" w:cs="Symbol"/>
          <w:b w:val="0"/>
          <w:szCs w:val="28"/>
        </w:rPr>
        <w:t>С та відносній вологості повітря не більше 75 %.</w:t>
      </w:r>
    </w:p>
    <w:p w:rsidR="00775482" w:rsidRDefault="00775482" w:rsidP="00775482">
      <w:pPr>
        <w:pStyle w:val="310"/>
        <w:spacing w:line="360" w:lineRule="auto"/>
        <w:ind w:firstLine="709"/>
        <w:jc w:val="both"/>
      </w:pPr>
      <w:r>
        <w:rPr>
          <w:rFonts w:eastAsia="Symbol" w:cs="Symbol"/>
          <w:b w:val="0"/>
          <w:szCs w:val="28"/>
        </w:rPr>
        <w:t>Далі фільтр з відібраною пробою діазоліну за допомогою пінцета поміщали у стакан місткістю 50 см</w:t>
      </w:r>
      <w:r>
        <w:rPr>
          <w:rFonts w:eastAsia="Symbol" w:cs="Symbol"/>
          <w:b w:val="0"/>
          <w:szCs w:val="28"/>
          <w:vertAlign w:val="superscript"/>
        </w:rPr>
        <w:t>3</w:t>
      </w:r>
      <w:r>
        <w:rPr>
          <w:rFonts w:eastAsia="Symbol" w:cs="Symbol"/>
          <w:b w:val="0"/>
          <w:szCs w:val="28"/>
        </w:rPr>
        <w:t>, додавали для екстрагування речовини 7,5 см</w:t>
      </w:r>
      <w:r>
        <w:rPr>
          <w:rFonts w:eastAsia="Symbol" w:cs="Symbol"/>
          <w:b w:val="0"/>
          <w:szCs w:val="28"/>
          <w:vertAlign w:val="superscript"/>
        </w:rPr>
        <w:t>3</w:t>
      </w:r>
      <w:r>
        <w:rPr>
          <w:rFonts w:eastAsia="Symbol" w:cs="Symbol"/>
          <w:b w:val="0"/>
          <w:szCs w:val="28"/>
        </w:rPr>
        <w:t xml:space="preserve"> концентрованої сірчаної кислоти. Пробу з фільтром залишають на 4-5 хв для повного розчинення речовини, періодично перемішуючи скляною паличкою. Зі стакану з фільтром відливали у дві мірні пробірки місткістю 15 см</w:t>
      </w:r>
      <w:r>
        <w:rPr>
          <w:rFonts w:eastAsia="Symbol" w:cs="Symbol"/>
          <w:b w:val="0"/>
          <w:szCs w:val="28"/>
          <w:vertAlign w:val="superscript"/>
        </w:rPr>
        <w:t xml:space="preserve">3 </w:t>
      </w:r>
      <w:r>
        <w:rPr>
          <w:rFonts w:eastAsia="Symbol" w:cs="Symbol"/>
          <w:b w:val="0"/>
          <w:szCs w:val="28"/>
        </w:rPr>
        <w:t>по 3,0 см</w:t>
      </w:r>
      <w:r>
        <w:rPr>
          <w:rFonts w:eastAsia="Symbol" w:cs="Symbol"/>
          <w:b w:val="0"/>
          <w:szCs w:val="28"/>
          <w:vertAlign w:val="superscript"/>
        </w:rPr>
        <w:t>3</w:t>
      </w:r>
      <w:r>
        <w:rPr>
          <w:rFonts w:eastAsia="Symbol" w:cs="Symbol"/>
          <w:b w:val="0"/>
          <w:szCs w:val="28"/>
        </w:rPr>
        <w:t xml:space="preserve"> отриманого екстракту (орієнтуючись на мітку 3 см</w:t>
      </w:r>
      <w:r>
        <w:rPr>
          <w:rFonts w:eastAsia="Symbol" w:cs="Symbol"/>
          <w:b w:val="0"/>
          <w:szCs w:val="28"/>
          <w:vertAlign w:val="superscript"/>
        </w:rPr>
        <w:t xml:space="preserve">3 </w:t>
      </w:r>
      <w:r>
        <w:rPr>
          <w:rFonts w:eastAsia="Symbol" w:cs="Symbol"/>
          <w:b w:val="0"/>
          <w:szCs w:val="28"/>
        </w:rPr>
        <w:t>на пробірці). Далі в кожну пробірку з екстрактами за допомогою градуйованої піпетки місткістю 2 см</w:t>
      </w:r>
      <w:r>
        <w:rPr>
          <w:rFonts w:eastAsia="Symbol" w:cs="Symbol"/>
          <w:b w:val="0"/>
          <w:szCs w:val="28"/>
          <w:vertAlign w:val="superscript"/>
        </w:rPr>
        <w:t>3</w:t>
      </w:r>
      <w:r>
        <w:rPr>
          <w:rFonts w:eastAsia="Symbol" w:cs="Symbol"/>
          <w:b w:val="0"/>
          <w:szCs w:val="28"/>
        </w:rPr>
        <w:t xml:space="preserve"> вносили по 2 см</w:t>
      </w:r>
      <w:r>
        <w:rPr>
          <w:rFonts w:eastAsia="Symbol" w:cs="Symbol"/>
          <w:b w:val="0"/>
          <w:szCs w:val="28"/>
          <w:vertAlign w:val="superscript"/>
        </w:rPr>
        <w:t>3</w:t>
      </w:r>
      <w:r>
        <w:rPr>
          <w:rFonts w:eastAsia="Symbol" w:cs="Symbol"/>
          <w:b w:val="0"/>
          <w:szCs w:val="28"/>
        </w:rPr>
        <w:t xml:space="preserve"> нітрозувальної суміші, доводили до позначки 5 см</w:t>
      </w:r>
      <w:r>
        <w:rPr>
          <w:rFonts w:eastAsia="Symbol" w:cs="Symbol"/>
          <w:b w:val="0"/>
          <w:szCs w:val="28"/>
          <w:vertAlign w:val="superscript"/>
        </w:rPr>
        <w:t>3</w:t>
      </w:r>
      <w:r>
        <w:rPr>
          <w:rFonts w:eastAsia="Symbol" w:cs="Symbol"/>
          <w:b w:val="0"/>
          <w:szCs w:val="28"/>
        </w:rPr>
        <w:t xml:space="preserve"> сірчаною кислотою, струшували та залишали на 20 хв у темному місці. Одержували підготовлені до фотометрування розчини з аліквот підготовленої проби. Розчин холостої проби готували, обробляючи чистий фільтр АФА-ВП-20 одночасно та аналогічно з пробою.</w:t>
      </w:r>
    </w:p>
    <w:p w:rsidR="00775482" w:rsidRDefault="00775482" w:rsidP="00775482">
      <w:pPr>
        <w:pStyle w:val="310"/>
        <w:spacing w:line="360" w:lineRule="auto"/>
        <w:ind w:firstLine="709"/>
        <w:jc w:val="both"/>
      </w:pPr>
      <w:r>
        <w:rPr>
          <w:rFonts w:eastAsia="Symbol" w:cs="Symbol"/>
          <w:b w:val="0"/>
          <w:szCs w:val="28"/>
        </w:rPr>
        <w:t>Вимірюють оптичну густину підготовлених розчинів першої та другої аліквоти проби на фотоелектроколориметрі КФК-3 за довжини хвилі 535 нм у кюветі з довжиною оптичного шляху 10 мм. Розчином порівняння слугує розчин холостої проби. Вимірювання оптичної густини виконують тричі. Розраховують середнє арифметичне значення оптичної густини.</w:t>
      </w:r>
    </w:p>
    <w:p w:rsidR="00775482" w:rsidRDefault="00775482" w:rsidP="00775482">
      <w:pPr>
        <w:pStyle w:val="310"/>
        <w:spacing w:line="360" w:lineRule="auto"/>
        <w:ind w:firstLine="709"/>
        <w:jc w:val="both"/>
      </w:pPr>
      <w:r>
        <w:rPr>
          <w:rFonts w:eastAsia="Symbol" w:cs="Symbol"/>
          <w:b w:val="0"/>
          <w:szCs w:val="28"/>
        </w:rPr>
        <w:t xml:space="preserve">За середніми значеннями оптичної густини за градуювальною характеристикою розраховують масу діазоліну в </w:t>
      </w:r>
      <w:r>
        <w:rPr>
          <w:rFonts w:eastAsia="Symbol" w:cs="Symbol"/>
          <w:b w:val="0"/>
          <w:i/>
          <w:szCs w:val="28"/>
        </w:rPr>
        <w:t>і</w:t>
      </w:r>
      <w:r>
        <w:rPr>
          <w:rFonts w:eastAsia="Symbol" w:cs="Symbol"/>
          <w:b w:val="0"/>
          <w:szCs w:val="28"/>
        </w:rPr>
        <w:t xml:space="preserve">-тій аліквоті проби </w:t>
      </w:r>
      <w:r>
        <w:rPr>
          <w:rFonts w:eastAsia="Symbol" w:cs="Symbol"/>
          <w:b w:val="0"/>
          <w:i/>
          <w:szCs w:val="28"/>
          <w:lang w:val="en-US"/>
        </w:rPr>
        <w:t>m</w:t>
      </w:r>
      <w:r>
        <w:rPr>
          <w:rFonts w:eastAsia="Symbol" w:cs="Symbol"/>
          <w:b w:val="0"/>
          <w:i/>
          <w:szCs w:val="28"/>
          <w:vertAlign w:val="subscript"/>
          <w:lang w:val="en-US"/>
        </w:rPr>
        <w:t>i</w:t>
      </w:r>
      <w:r>
        <w:rPr>
          <w:rFonts w:eastAsia="Symbol" w:cs="Symbol"/>
          <w:b w:val="0"/>
          <w:szCs w:val="28"/>
        </w:rPr>
        <w:t>, мкг.</w:t>
      </w:r>
    </w:p>
    <w:p w:rsidR="00775482" w:rsidRDefault="00775482" w:rsidP="00775482">
      <w:pPr>
        <w:pStyle w:val="310"/>
        <w:tabs>
          <w:tab w:val="left" w:pos="1800"/>
        </w:tabs>
        <w:spacing w:line="360" w:lineRule="auto"/>
        <w:ind w:firstLine="720"/>
      </w:pPr>
      <w:r>
        <w:rPr>
          <w:rFonts w:eastAsia="Symbol" w:cs="Symbol"/>
          <w:b w:val="0"/>
          <w:szCs w:val="28"/>
        </w:rPr>
        <w:t xml:space="preserve">Результат визначення масової концентрації діазоліну в повітрі робочої зони </w:t>
      </w:r>
      <w:r>
        <w:rPr>
          <w:rFonts w:eastAsia="Symbol" w:cs="Symbol"/>
          <w:b w:val="0"/>
          <w:bCs w:val="0"/>
          <w:i/>
          <w:iCs/>
          <w:szCs w:val="28"/>
          <w:lang w:val="en-US"/>
        </w:rPr>
        <w:t>ρ</w:t>
      </w:r>
      <w:r>
        <w:rPr>
          <w:rFonts w:eastAsia="Symbol" w:cs="Symbol"/>
          <w:b w:val="0"/>
          <w:bCs w:val="0"/>
          <w:i/>
          <w:iCs/>
          <w:szCs w:val="28"/>
          <w:vertAlign w:val="subscript"/>
        </w:rPr>
        <w:t>і</w:t>
      </w:r>
      <w:r>
        <w:rPr>
          <w:rFonts w:eastAsia="Symbol" w:cs="Symbol"/>
          <w:b w:val="0"/>
          <w:bCs w:val="0"/>
          <w:iCs/>
          <w:szCs w:val="28"/>
          <w:vertAlign w:val="subscript"/>
        </w:rPr>
        <w:t>,</w:t>
      </w:r>
      <w:r>
        <w:rPr>
          <w:rFonts w:eastAsia="Symbol" w:cs="Symbol"/>
          <w:b w:val="0"/>
          <w:szCs w:val="28"/>
        </w:rPr>
        <w:t xml:space="preserve"> мг/м</w:t>
      </w:r>
      <w:r>
        <w:rPr>
          <w:rFonts w:eastAsia="Symbol" w:cs="Symbol"/>
          <w:b w:val="0"/>
          <w:szCs w:val="28"/>
          <w:vertAlign w:val="superscript"/>
        </w:rPr>
        <w:t>3</w:t>
      </w:r>
      <w:r>
        <w:rPr>
          <w:rFonts w:eastAsia="Symbol" w:cs="Symbol"/>
          <w:b w:val="0"/>
          <w:szCs w:val="28"/>
        </w:rPr>
        <w:t>, обчислюють за формулами:</w:t>
      </w:r>
    </w:p>
    <w:p w:rsidR="00775482" w:rsidRDefault="00775482" w:rsidP="00775482">
      <w:pPr>
        <w:pStyle w:val="310"/>
        <w:spacing w:line="360" w:lineRule="auto"/>
        <w:ind w:right="-6" w:firstLine="708"/>
        <w:jc w:val="right"/>
      </w:pPr>
      <w:r>
        <w:rPr>
          <w:position w:val="-19"/>
        </w:rPr>
        <w:object w:dxaOrig="1992" w:dyaOrig="6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75pt;height:33.75pt" o:ole="" filled="t">
            <v:fill color2="black"/>
            <v:imagedata r:id="rId13" o:title=""/>
          </v:shape>
          <o:OLEObject Type="Embed" ProgID="Equation.3" ShapeID="_x0000_i1025" DrawAspect="Content" ObjectID="_1621257862" r:id="rId14"/>
        </w:object>
      </w:r>
      <w:r>
        <w:rPr>
          <w:b w:val="0"/>
          <w:szCs w:val="28"/>
        </w:rPr>
        <w:t xml:space="preserve">                                                      </w:t>
      </w:r>
      <w:r>
        <w:rPr>
          <w:rFonts w:eastAsia="Symbol" w:cs="Symbol"/>
          <w:b w:val="0"/>
          <w:szCs w:val="28"/>
        </w:rPr>
        <w:t>(3.2)</w:t>
      </w:r>
    </w:p>
    <w:p w:rsidR="00775482" w:rsidRDefault="00775482" w:rsidP="00775482">
      <w:pPr>
        <w:pStyle w:val="310"/>
        <w:spacing w:line="360" w:lineRule="auto"/>
        <w:ind w:right="-6"/>
      </w:pPr>
      <w:r>
        <w:rPr>
          <w:b w:val="0"/>
          <w:szCs w:val="28"/>
        </w:rPr>
        <w:t xml:space="preserve">                    </w:t>
      </w:r>
      <w:r>
        <w:rPr>
          <w:rFonts w:eastAsia="Symbol" w:cs="Symbol"/>
          <w:b w:val="0"/>
          <w:szCs w:val="28"/>
        </w:rPr>
        <w:t xml:space="preserve">або              </w:t>
      </w:r>
      <w:r>
        <w:rPr>
          <w:position w:val="-20"/>
        </w:rPr>
        <w:object w:dxaOrig="2313" w:dyaOrig="696">
          <v:shape id="_x0000_i1026" type="#_x0000_t75" style="width:115.5pt;height:34.5pt" o:ole="" filled="t">
            <v:fill color2="black"/>
            <v:imagedata r:id="rId15" o:title=""/>
          </v:shape>
          <o:OLEObject Type="Embed" ProgID="Equation.3" ShapeID="_x0000_i1026" DrawAspect="Content" ObjectID="_1621257863" r:id="rId16"/>
        </w:object>
      </w:r>
      <w:r>
        <w:rPr>
          <w:rFonts w:eastAsia="Symbol" w:cs="Symbol"/>
          <w:b w:val="0"/>
          <w:szCs w:val="28"/>
        </w:rPr>
        <w:t>,                                                  ( 3.3)</w:t>
      </w:r>
    </w:p>
    <w:p w:rsidR="00775482" w:rsidRDefault="00775482" w:rsidP="00775482">
      <w:pPr>
        <w:pStyle w:val="310"/>
        <w:tabs>
          <w:tab w:val="left" w:pos="9467"/>
        </w:tabs>
        <w:spacing w:line="360" w:lineRule="auto"/>
        <w:ind w:left="1080" w:right="-73" w:hanging="1440"/>
        <w:rPr>
          <w:rFonts w:eastAsia="Symbol" w:cs="Symbol"/>
          <w:b w:val="0"/>
          <w:szCs w:val="28"/>
        </w:rPr>
      </w:pPr>
    </w:p>
    <w:p w:rsidR="00775482" w:rsidRDefault="00775482" w:rsidP="00775482">
      <w:pPr>
        <w:pStyle w:val="310"/>
        <w:tabs>
          <w:tab w:val="left" w:pos="9467"/>
        </w:tabs>
        <w:spacing w:line="360" w:lineRule="auto"/>
        <w:ind w:firstLine="567"/>
      </w:pPr>
      <w:r>
        <w:rPr>
          <w:rFonts w:eastAsia="Symbol" w:cs="Symbol"/>
          <w:b w:val="0"/>
          <w:szCs w:val="28"/>
        </w:rPr>
        <w:lastRenderedPageBreak/>
        <w:t xml:space="preserve">де  </w:t>
      </w:r>
      <w:r>
        <w:rPr>
          <w:rFonts w:eastAsia="Symbol" w:cs="Symbol"/>
          <w:b w:val="0"/>
          <w:i/>
          <w:iCs/>
          <w:szCs w:val="28"/>
          <w:lang w:val="en-US"/>
        </w:rPr>
        <w:t>m</w:t>
      </w:r>
      <w:r>
        <w:rPr>
          <w:rFonts w:eastAsia="Symbol" w:cs="Symbol"/>
          <w:b w:val="0"/>
          <w:i/>
          <w:iCs/>
          <w:szCs w:val="28"/>
          <w:vertAlign w:val="subscript"/>
        </w:rPr>
        <w:t>і</w:t>
      </w:r>
      <w:r>
        <w:rPr>
          <w:rFonts w:eastAsia="Symbol" w:cs="Symbol"/>
          <w:b w:val="0"/>
          <w:szCs w:val="28"/>
        </w:rPr>
        <w:t xml:space="preserve"> – маса діазоліну в </w:t>
      </w:r>
      <w:r>
        <w:rPr>
          <w:rFonts w:eastAsia="Symbol" w:cs="Symbol"/>
          <w:b w:val="0"/>
          <w:i/>
          <w:szCs w:val="28"/>
        </w:rPr>
        <w:t>і</w:t>
      </w:r>
      <w:r>
        <w:rPr>
          <w:rFonts w:eastAsia="Symbol" w:cs="Symbol"/>
          <w:b w:val="0"/>
          <w:szCs w:val="28"/>
        </w:rPr>
        <w:t>-тій аліквоті проби, знайдена за градуювальною характеристикою, мкг;</w:t>
      </w:r>
    </w:p>
    <w:p w:rsidR="00775482" w:rsidRDefault="00775482" w:rsidP="00775482">
      <w:pPr>
        <w:pStyle w:val="310"/>
        <w:tabs>
          <w:tab w:val="left" w:pos="540"/>
          <w:tab w:val="left" w:pos="9467"/>
        </w:tabs>
        <w:spacing w:line="360" w:lineRule="auto"/>
        <w:ind w:firstLine="567"/>
      </w:pPr>
      <w:r>
        <w:rPr>
          <w:rFonts w:eastAsia="Symbol" w:cs="Symbol"/>
          <w:b w:val="0"/>
          <w:i/>
          <w:iCs/>
          <w:szCs w:val="28"/>
        </w:rPr>
        <w:t>V</w:t>
      </w:r>
      <w:r>
        <w:rPr>
          <w:rFonts w:eastAsia="Symbol" w:cs="Symbol"/>
          <w:b w:val="0"/>
          <w:i/>
          <w:szCs w:val="28"/>
          <w:vertAlign w:val="subscript"/>
        </w:rPr>
        <w:t>екстр.</w:t>
      </w:r>
      <w:r>
        <w:rPr>
          <w:rFonts w:eastAsia="Symbol" w:cs="Symbol"/>
          <w:b w:val="0"/>
          <w:szCs w:val="28"/>
        </w:rPr>
        <w:t xml:space="preserve"> – загальний об’єм підготовленої проби (за методикою 7,5 см</w:t>
      </w:r>
      <w:r>
        <w:rPr>
          <w:rFonts w:eastAsia="Symbol" w:cs="Symbol"/>
          <w:b w:val="0"/>
          <w:szCs w:val="28"/>
          <w:vertAlign w:val="superscript"/>
        </w:rPr>
        <w:t>3</w:t>
      </w:r>
      <w:r>
        <w:rPr>
          <w:rFonts w:eastAsia="Symbol" w:cs="Symbol"/>
          <w:b w:val="0"/>
          <w:szCs w:val="28"/>
        </w:rPr>
        <w:t>);</w:t>
      </w:r>
    </w:p>
    <w:p w:rsidR="00775482" w:rsidRDefault="00775482" w:rsidP="00775482">
      <w:pPr>
        <w:pStyle w:val="310"/>
        <w:tabs>
          <w:tab w:val="left" w:pos="540"/>
          <w:tab w:val="left" w:pos="9467"/>
        </w:tabs>
        <w:spacing w:line="360" w:lineRule="auto"/>
        <w:ind w:firstLine="567"/>
      </w:pPr>
      <w:r>
        <w:rPr>
          <w:rFonts w:eastAsia="Symbol" w:cs="Symbol"/>
          <w:b w:val="0"/>
          <w:i/>
          <w:iCs/>
          <w:szCs w:val="28"/>
        </w:rPr>
        <w:t>V</w:t>
      </w:r>
      <w:r>
        <w:rPr>
          <w:rFonts w:eastAsia="Symbol" w:cs="Symbol"/>
          <w:b w:val="0"/>
          <w:i/>
          <w:iCs/>
          <w:szCs w:val="28"/>
          <w:vertAlign w:val="subscript"/>
        </w:rPr>
        <w:t>ал</w:t>
      </w:r>
      <w:r>
        <w:rPr>
          <w:rFonts w:eastAsia="Symbol" w:cs="Symbol"/>
          <w:b w:val="0"/>
          <w:i/>
          <w:szCs w:val="28"/>
          <w:vertAlign w:val="subscript"/>
        </w:rPr>
        <w:t>.екстр.</w:t>
      </w:r>
      <w:r>
        <w:rPr>
          <w:rFonts w:eastAsia="Symbol" w:cs="Symbol"/>
          <w:b w:val="0"/>
          <w:szCs w:val="28"/>
          <w:vertAlign w:val="subscript"/>
        </w:rPr>
        <w:t xml:space="preserve"> </w:t>
      </w:r>
      <w:r>
        <w:rPr>
          <w:rFonts w:eastAsia="Symbol" w:cs="Symbol"/>
          <w:b w:val="0"/>
          <w:szCs w:val="28"/>
        </w:rPr>
        <w:t>– об’єм аліквотної частини підготовленої проби, відібраний для аналізування (3 см</w:t>
      </w:r>
      <w:r>
        <w:rPr>
          <w:rFonts w:eastAsia="Symbol" w:cs="Symbol"/>
          <w:b w:val="0"/>
          <w:szCs w:val="28"/>
          <w:vertAlign w:val="superscript"/>
        </w:rPr>
        <w:t>3</w:t>
      </w:r>
      <w:r>
        <w:rPr>
          <w:rFonts w:eastAsia="Symbol" w:cs="Symbol"/>
          <w:b w:val="0"/>
          <w:szCs w:val="28"/>
        </w:rPr>
        <w:t>);</w:t>
      </w:r>
    </w:p>
    <w:p w:rsidR="00775482" w:rsidRDefault="00775482" w:rsidP="00775482">
      <w:pPr>
        <w:pStyle w:val="310"/>
        <w:spacing w:line="360" w:lineRule="auto"/>
        <w:ind w:firstLine="567"/>
      </w:pPr>
      <w:r>
        <w:rPr>
          <w:rFonts w:eastAsia="Symbol" w:cs="Symbol"/>
          <w:b w:val="0"/>
          <w:i/>
          <w:iCs/>
          <w:szCs w:val="28"/>
        </w:rPr>
        <w:t>D</w:t>
      </w:r>
      <w:r>
        <w:rPr>
          <w:rFonts w:eastAsia="Symbol" w:cs="Symbol"/>
          <w:b w:val="0"/>
          <w:i/>
          <w:iCs/>
          <w:szCs w:val="28"/>
          <w:vertAlign w:val="subscript"/>
        </w:rPr>
        <w:t>535і</w:t>
      </w:r>
      <w:r>
        <w:rPr>
          <w:rFonts w:eastAsia="Symbol" w:cs="Symbol"/>
          <w:b w:val="0"/>
          <w:bCs w:val="0"/>
          <w:i/>
          <w:iCs/>
          <w:szCs w:val="28"/>
        </w:rPr>
        <w:t xml:space="preserve"> </w:t>
      </w:r>
      <w:r>
        <w:rPr>
          <w:rFonts w:eastAsia="Symbol" w:cs="Symbol"/>
          <w:b w:val="0"/>
          <w:szCs w:val="28"/>
        </w:rPr>
        <w:t xml:space="preserve">– оптична густина розчину </w:t>
      </w:r>
      <w:r>
        <w:rPr>
          <w:rFonts w:eastAsia="Symbol" w:cs="Symbol"/>
          <w:b w:val="0"/>
          <w:i/>
          <w:szCs w:val="28"/>
        </w:rPr>
        <w:t>і-</w:t>
      </w:r>
      <w:r>
        <w:rPr>
          <w:rFonts w:eastAsia="Symbol" w:cs="Symbol"/>
          <w:b w:val="0"/>
          <w:szCs w:val="28"/>
        </w:rPr>
        <w:t>тої аліквоти підготовленої проби;</w:t>
      </w:r>
    </w:p>
    <w:p w:rsidR="00775482" w:rsidRDefault="00775482" w:rsidP="00775482">
      <w:pPr>
        <w:pStyle w:val="310"/>
        <w:spacing w:line="360" w:lineRule="auto"/>
        <w:ind w:firstLine="567"/>
      </w:pPr>
      <w:r>
        <w:rPr>
          <w:rFonts w:eastAsia="Symbol" w:cs="Symbol"/>
          <w:b w:val="0"/>
          <w:i/>
          <w:iCs/>
          <w:szCs w:val="28"/>
        </w:rPr>
        <w:t xml:space="preserve">а </w:t>
      </w:r>
      <w:r>
        <w:rPr>
          <w:rFonts w:eastAsia="Symbol" w:cs="Symbol"/>
          <w:b w:val="0"/>
          <w:szCs w:val="28"/>
        </w:rPr>
        <w:t>та</w:t>
      </w:r>
      <w:r>
        <w:rPr>
          <w:rFonts w:eastAsia="Symbol" w:cs="Symbol"/>
          <w:b w:val="0"/>
          <w:i/>
          <w:iCs/>
          <w:szCs w:val="28"/>
        </w:rPr>
        <w:t xml:space="preserve"> b</w:t>
      </w:r>
      <w:r>
        <w:rPr>
          <w:rFonts w:eastAsia="Symbol" w:cs="Symbol"/>
          <w:b w:val="0"/>
          <w:bCs w:val="0"/>
          <w:szCs w:val="28"/>
        </w:rPr>
        <w:t xml:space="preserve"> </w:t>
      </w:r>
      <w:r>
        <w:rPr>
          <w:rFonts w:eastAsia="Symbol" w:cs="Symbol"/>
          <w:b w:val="0"/>
          <w:szCs w:val="28"/>
        </w:rPr>
        <w:t>– параметри градуювальної залежності;</w:t>
      </w:r>
    </w:p>
    <w:p w:rsidR="00775482" w:rsidRDefault="00775482" w:rsidP="00775482">
      <w:pPr>
        <w:pStyle w:val="310"/>
        <w:spacing w:line="360" w:lineRule="auto"/>
        <w:ind w:firstLine="567"/>
      </w:pPr>
      <w:r>
        <w:rPr>
          <w:rFonts w:eastAsia="Symbol" w:cs="Symbol"/>
          <w:b w:val="0"/>
          <w:i/>
          <w:iCs/>
          <w:szCs w:val="28"/>
        </w:rPr>
        <w:t>V</w:t>
      </w:r>
      <w:r>
        <w:rPr>
          <w:rFonts w:eastAsia="Symbol" w:cs="Symbol"/>
          <w:b w:val="0"/>
          <w:szCs w:val="28"/>
          <w:vertAlign w:val="subscript"/>
        </w:rPr>
        <w:t>20</w:t>
      </w:r>
      <w:r>
        <w:rPr>
          <w:rFonts w:eastAsia="Symbol" w:cs="Symbol"/>
          <w:b w:val="0"/>
          <w:szCs w:val="28"/>
        </w:rPr>
        <w:t xml:space="preserve"> – об’єм відібраного повітря, зведений до стандартних умов, дм</w:t>
      </w:r>
      <w:r>
        <w:rPr>
          <w:rFonts w:eastAsia="Symbol" w:cs="Symbol"/>
          <w:b w:val="0"/>
          <w:szCs w:val="28"/>
          <w:vertAlign w:val="superscript"/>
        </w:rPr>
        <w:t>3</w:t>
      </w:r>
      <w:r>
        <w:rPr>
          <w:rFonts w:eastAsia="Symbol" w:cs="Symbol"/>
          <w:b w:val="0"/>
          <w:szCs w:val="28"/>
        </w:rPr>
        <w:t xml:space="preserve">; </w:t>
      </w:r>
    </w:p>
    <w:p w:rsidR="00775482" w:rsidRDefault="00775482" w:rsidP="00775482">
      <w:pPr>
        <w:pStyle w:val="310"/>
        <w:spacing w:line="360" w:lineRule="auto"/>
        <w:ind w:firstLine="567"/>
      </w:pPr>
      <w:r>
        <w:rPr>
          <w:rFonts w:eastAsia="Symbol" w:cs="Symbol"/>
          <w:b w:val="0"/>
          <w:i/>
          <w:szCs w:val="28"/>
        </w:rPr>
        <w:t>і</w:t>
      </w:r>
      <w:r>
        <w:rPr>
          <w:rFonts w:eastAsia="Symbol" w:cs="Symbol"/>
          <w:b w:val="0"/>
          <w:szCs w:val="28"/>
        </w:rPr>
        <w:t xml:space="preserve"> - номер аліквоти екстракту проби (</w:t>
      </w:r>
      <w:r>
        <w:rPr>
          <w:rFonts w:eastAsia="Symbol" w:cs="Symbol"/>
          <w:b w:val="0"/>
          <w:i/>
          <w:szCs w:val="28"/>
        </w:rPr>
        <w:t xml:space="preserve">і </w:t>
      </w:r>
      <w:r>
        <w:rPr>
          <w:rFonts w:eastAsia="Symbol" w:cs="Symbol"/>
          <w:b w:val="0"/>
          <w:szCs w:val="28"/>
        </w:rPr>
        <w:t>= 1,2).</w:t>
      </w:r>
    </w:p>
    <w:p w:rsidR="00775482" w:rsidRDefault="00775482" w:rsidP="00775482">
      <w:pPr>
        <w:pStyle w:val="310"/>
        <w:spacing w:line="360" w:lineRule="auto"/>
        <w:ind w:right="107" w:firstLine="709"/>
        <w:jc w:val="both"/>
      </w:pPr>
      <w:r>
        <w:rPr>
          <w:rFonts w:eastAsia="Symbol" w:cs="Symbol"/>
          <w:b w:val="0"/>
          <w:szCs w:val="28"/>
        </w:rPr>
        <w:t xml:space="preserve">Зведення об’єму відібраного повітря до стандартних умов (атмосферний тиск 101,3 кПа, або 760 мм рт. ст., температура 20 </w:t>
      </w:r>
      <w:r>
        <w:rPr>
          <w:rFonts w:eastAsia="Symbol" w:cs="Symbol"/>
          <w:b w:val="0"/>
          <w:szCs w:val="28"/>
          <w:vertAlign w:val="superscript"/>
        </w:rPr>
        <w:t>о</w:t>
      </w:r>
      <w:r>
        <w:rPr>
          <w:rFonts w:eastAsia="Symbol" w:cs="Symbol"/>
          <w:b w:val="0"/>
          <w:szCs w:val="28"/>
        </w:rPr>
        <w:t>С) проводять за формулою:</w:t>
      </w:r>
    </w:p>
    <w:p w:rsidR="00775482" w:rsidRDefault="00775482" w:rsidP="00775482">
      <w:pPr>
        <w:pStyle w:val="310"/>
        <w:spacing w:line="360" w:lineRule="auto"/>
        <w:ind w:firstLine="708"/>
      </w:pPr>
      <w:r>
        <w:rPr>
          <w:b w:val="0"/>
          <w:szCs w:val="28"/>
        </w:rPr>
        <w:t xml:space="preserve">                           </w:t>
      </w:r>
      <w:r>
        <w:rPr>
          <w:position w:val="-21"/>
        </w:rPr>
        <w:object w:dxaOrig="2596" w:dyaOrig="702">
          <v:shape id="_x0000_i1027" type="#_x0000_t75" style="width:129.75pt;height:35.25pt" o:ole="" filled="t">
            <v:fill color2="black"/>
            <v:imagedata r:id="rId17" o:title=""/>
          </v:shape>
          <o:OLEObject Type="Embed" ProgID="Equation.3" ShapeID="_x0000_i1027" DrawAspect="Content" ObjectID="_1621257864" r:id="rId18"/>
        </w:object>
      </w:r>
      <w:r>
        <w:rPr>
          <w:b w:val="0"/>
          <w:szCs w:val="28"/>
        </w:rPr>
        <w:t xml:space="preserve">                                            </w:t>
      </w:r>
      <w:r>
        <w:rPr>
          <w:rFonts w:eastAsia="Symbol" w:cs="Symbol"/>
          <w:b w:val="0"/>
          <w:szCs w:val="28"/>
        </w:rPr>
        <w:t xml:space="preserve">(3.4) </w:t>
      </w:r>
    </w:p>
    <w:p w:rsidR="00775482" w:rsidRDefault="00775482" w:rsidP="00775482">
      <w:pPr>
        <w:pStyle w:val="310"/>
        <w:spacing w:line="360" w:lineRule="auto"/>
      </w:pPr>
      <w:r>
        <w:rPr>
          <w:rFonts w:eastAsia="Symbol" w:cs="Symbol"/>
          <w:b w:val="0"/>
          <w:szCs w:val="28"/>
        </w:rPr>
        <w:t xml:space="preserve">де     </w:t>
      </w:r>
      <w:r>
        <w:rPr>
          <w:rFonts w:eastAsia="Symbol" w:cs="Symbol"/>
          <w:b w:val="0"/>
          <w:i/>
          <w:szCs w:val="28"/>
          <w:lang w:val="en-US"/>
        </w:rPr>
        <w:t>V</w:t>
      </w:r>
      <w:r>
        <w:rPr>
          <w:rFonts w:eastAsia="Symbol" w:cs="Symbol"/>
          <w:b w:val="0"/>
          <w:i/>
          <w:szCs w:val="28"/>
          <w:vertAlign w:val="subscript"/>
        </w:rPr>
        <w:t>20</w:t>
      </w:r>
      <w:r>
        <w:rPr>
          <w:rFonts w:eastAsia="Symbol" w:cs="Symbol"/>
          <w:b w:val="0"/>
          <w:szCs w:val="28"/>
          <w:vertAlign w:val="subscript"/>
        </w:rPr>
        <w:t xml:space="preserve"> </w:t>
      </w:r>
      <w:r>
        <w:rPr>
          <w:rFonts w:eastAsia="Symbol" w:cs="Symbol"/>
          <w:b w:val="0"/>
          <w:szCs w:val="28"/>
        </w:rPr>
        <w:t xml:space="preserve"> - об’єм відібраного повітря, приведений до стандартних умов, дм</w:t>
      </w:r>
      <w:r>
        <w:rPr>
          <w:rFonts w:eastAsia="Symbol" w:cs="Symbol"/>
          <w:b w:val="0"/>
          <w:szCs w:val="28"/>
          <w:vertAlign w:val="superscript"/>
        </w:rPr>
        <w:t>3</w:t>
      </w:r>
      <w:r>
        <w:rPr>
          <w:rFonts w:eastAsia="Symbol" w:cs="Symbol"/>
          <w:b w:val="0"/>
          <w:szCs w:val="28"/>
        </w:rPr>
        <w:t>;</w:t>
      </w:r>
    </w:p>
    <w:p w:rsidR="00775482" w:rsidRDefault="00775482" w:rsidP="00775482">
      <w:pPr>
        <w:pStyle w:val="310"/>
        <w:spacing w:line="360" w:lineRule="auto"/>
        <w:ind w:firstLine="708"/>
      </w:pPr>
      <w:r>
        <w:rPr>
          <w:rFonts w:eastAsia="Symbol" w:cs="Symbol"/>
          <w:b w:val="0"/>
          <w:i/>
          <w:iCs/>
          <w:szCs w:val="28"/>
        </w:rPr>
        <w:t>V</w:t>
      </w:r>
      <w:r>
        <w:rPr>
          <w:rFonts w:eastAsia="Symbol" w:cs="Symbol"/>
          <w:b w:val="0"/>
          <w:i/>
          <w:iCs/>
          <w:szCs w:val="28"/>
          <w:vertAlign w:val="subscript"/>
          <w:lang w:val="en-US"/>
        </w:rPr>
        <w:t>t</w:t>
      </w:r>
      <w:r>
        <w:rPr>
          <w:rFonts w:eastAsia="Symbol" w:cs="Symbol"/>
          <w:b w:val="0"/>
          <w:szCs w:val="28"/>
        </w:rPr>
        <w:t xml:space="preserve"> – об’єм повітря, відібраний для аналізу за температури </w:t>
      </w:r>
      <w:r>
        <w:rPr>
          <w:rFonts w:eastAsia="Symbol" w:cs="Symbol"/>
          <w:b w:val="0"/>
          <w:i/>
          <w:szCs w:val="28"/>
          <w:lang w:val="en-US"/>
        </w:rPr>
        <w:t>t</w:t>
      </w:r>
      <w:r>
        <w:rPr>
          <w:rFonts w:eastAsia="Symbol" w:cs="Symbol"/>
          <w:b w:val="0"/>
          <w:szCs w:val="28"/>
        </w:rPr>
        <w:t>, дм</w:t>
      </w:r>
      <w:r>
        <w:rPr>
          <w:rFonts w:eastAsia="Symbol" w:cs="Symbol"/>
          <w:b w:val="0"/>
          <w:szCs w:val="28"/>
          <w:vertAlign w:val="superscript"/>
        </w:rPr>
        <w:t>3</w:t>
      </w:r>
      <w:r>
        <w:rPr>
          <w:rFonts w:eastAsia="Symbol" w:cs="Symbol"/>
          <w:b w:val="0"/>
          <w:szCs w:val="28"/>
        </w:rPr>
        <w:t>;</w:t>
      </w:r>
    </w:p>
    <w:p w:rsidR="00775482" w:rsidRDefault="00775482" w:rsidP="00775482">
      <w:pPr>
        <w:pStyle w:val="310"/>
        <w:spacing w:line="360" w:lineRule="auto"/>
        <w:ind w:right="107" w:firstLine="708"/>
      </w:pPr>
      <w:r>
        <w:rPr>
          <w:rFonts w:eastAsia="Symbol" w:cs="Symbol"/>
          <w:b w:val="0"/>
          <w:i/>
          <w:iCs/>
          <w:szCs w:val="28"/>
        </w:rPr>
        <w:t>р</w:t>
      </w:r>
      <w:r>
        <w:rPr>
          <w:rFonts w:eastAsia="Symbol" w:cs="Symbol"/>
          <w:b w:val="0"/>
          <w:szCs w:val="28"/>
        </w:rPr>
        <w:t xml:space="preserve"> – атмосферний тиск під час відбору проби, кПа або мм рт. ст.;</w:t>
      </w:r>
    </w:p>
    <w:p w:rsidR="00775482" w:rsidRDefault="00775482" w:rsidP="00775482">
      <w:pPr>
        <w:pStyle w:val="310"/>
        <w:spacing w:line="360" w:lineRule="auto"/>
        <w:ind w:right="714" w:firstLine="709"/>
      </w:pPr>
      <w:r>
        <w:rPr>
          <w:rFonts w:eastAsia="Symbol" w:cs="Symbol"/>
          <w:b w:val="0"/>
          <w:i/>
          <w:iCs/>
          <w:szCs w:val="28"/>
        </w:rPr>
        <w:t>t</w:t>
      </w:r>
      <w:r>
        <w:rPr>
          <w:rFonts w:eastAsia="Symbol" w:cs="Symbol"/>
          <w:b w:val="0"/>
          <w:szCs w:val="28"/>
        </w:rPr>
        <w:t xml:space="preserve">  – температура повітря під час відбору проби, </w:t>
      </w:r>
      <w:r>
        <w:rPr>
          <w:rFonts w:eastAsia="Symbol" w:cs="Symbol"/>
          <w:b w:val="0"/>
          <w:szCs w:val="28"/>
          <w:vertAlign w:val="superscript"/>
        </w:rPr>
        <w:t>о</w:t>
      </w:r>
      <w:r>
        <w:rPr>
          <w:rFonts w:eastAsia="Symbol" w:cs="Symbol"/>
          <w:b w:val="0"/>
          <w:szCs w:val="28"/>
        </w:rPr>
        <w:t>С;</w:t>
      </w:r>
    </w:p>
    <w:p w:rsidR="00775482" w:rsidRDefault="00775482" w:rsidP="00775482">
      <w:pPr>
        <w:pStyle w:val="310"/>
        <w:spacing w:line="360" w:lineRule="auto"/>
        <w:ind w:right="714" w:firstLine="709"/>
      </w:pPr>
      <w:r>
        <w:rPr>
          <w:rFonts w:eastAsia="Symbol" w:cs="Symbol"/>
          <w:b w:val="0"/>
          <w:i/>
          <w:szCs w:val="28"/>
        </w:rPr>
        <w:t>р</w:t>
      </w:r>
      <w:r>
        <w:rPr>
          <w:rFonts w:eastAsia="Symbol" w:cs="Symbol"/>
          <w:b w:val="0"/>
          <w:i/>
          <w:szCs w:val="28"/>
          <w:vertAlign w:val="subscript"/>
        </w:rPr>
        <w:t>ст</w:t>
      </w:r>
      <w:r>
        <w:rPr>
          <w:rFonts w:eastAsia="Symbol" w:cs="Symbol"/>
          <w:b w:val="0"/>
          <w:szCs w:val="28"/>
        </w:rPr>
        <w:t xml:space="preserve"> – атмосферний тиск за стандартних умов, кПа або мм рт. ст.</w:t>
      </w:r>
    </w:p>
    <w:p w:rsidR="00775482" w:rsidRDefault="00775482" w:rsidP="00775482">
      <w:pPr>
        <w:pStyle w:val="310"/>
        <w:spacing w:line="360" w:lineRule="auto"/>
        <w:ind w:firstLine="709"/>
        <w:jc w:val="left"/>
      </w:pPr>
      <w:r>
        <w:rPr>
          <w:rFonts w:eastAsia="Symbol" w:cs="Symbol"/>
          <w:b w:val="0"/>
          <w:szCs w:val="28"/>
        </w:rPr>
        <w:t>Результати розрахунків записують до третьої значущої цифри.</w:t>
      </w:r>
    </w:p>
    <w:p w:rsidR="00775482" w:rsidRDefault="00775482" w:rsidP="00775482">
      <w:pPr>
        <w:pStyle w:val="310"/>
        <w:spacing w:line="360" w:lineRule="auto"/>
        <w:ind w:firstLine="709"/>
        <w:jc w:val="both"/>
      </w:pPr>
      <w:r>
        <w:rPr>
          <w:rFonts w:eastAsia="Symbol" w:cs="Symbol"/>
          <w:b w:val="0"/>
          <w:szCs w:val="28"/>
        </w:rPr>
        <w:t xml:space="preserve">Контроль збіжності здійснюють при кожному виконанні вимірювань за розходженням результатів вимірювань масової концентрації діазоліну в двох аліквотних частинах підготовленої проби – </w:t>
      </w:r>
      <w:r>
        <w:rPr>
          <w:rFonts w:eastAsia="Symbol" w:cs="Symbol"/>
          <w:b w:val="0"/>
          <w:i/>
          <w:szCs w:val="28"/>
        </w:rPr>
        <w:t>ρ</w:t>
      </w:r>
      <w:r>
        <w:rPr>
          <w:rFonts w:eastAsia="Symbol" w:cs="Symbol"/>
          <w:b w:val="0"/>
          <w:szCs w:val="28"/>
          <w:vertAlign w:val="subscript"/>
        </w:rPr>
        <w:t xml:space="preserve">зб1 </w:t>
      </w:r>
      <w:r>
        <w:rPr>
          <w:rFonts w:eastAsia="Symbol" w:cs="Symbol"/>
          <w:b w:val="0"/>
          <w:szCs w:val="28"/>
        </w:rPr>
        <w:t xml:space="preserve">та </w:t>
      </w:r>
      <w:r>
        <w:rPr>
          <w:rFonts w:eastAsia="Symbol" w:cs="Symbol"/>
          <w:b w:val="0"/>
          <w:i/>
          <w:szCs w:val="28"/>
        </w:rPr>
        <w:t>ρ</w:t>
      </w:r>
      <w:r>
        <w:rPr>
          <w:rFonts w:eastAsia="Symbol" w:cs="Symbol"/>
          <w:b w:val="0"/>
          <w:szCs w:val="28"/>
          <w:vertAlign w:val="subscript"/>
        </w:rPr>
        <w:t>зб2</w:t>
      </w:r>
      <w:r>
        <w:rPr>
          <w:rFonts w:eastAsia="Symbol" w:cs="Symbol"/>
          <w:b w:val="0"/>
          <w:szCs w:val="28"/>
        </w:rPr>
        <w:t>, виконаних за умов збіжності. Рішення про задовільну збіжність приймають, якщо виконується умова:</w:t>
      </w:r>
    </w:p>
    <w:p w:rsidR="00775482" w:rsidRDefault="00775482" w:rsidP="00775482">
      <w:pPr>
        <w:pStyle w:val="310"/>
        <w:spacing w:line="360" w:lineRule="auto"/>
        <w:ind w:firstLine="709"/>
      </w:pPr>
      <w:r>
        <w:rPr>
          <w:position w:val="-19"/>
        </w:rPr>
        <w:object w:dxaOrig="2319" w:dyaOrig="672">
          <v:shape id="_x0000_i1028" type="#_x0000_t75" style="width:116.25pt;height:33.75pt" o:ole="" filled="t">
            <v:fill color2="black"/>
            <v:imagedata r:id="rId19" o:title=""/>
          </v:shape>
          <o:OLEObject Type="Embed" ProgID="Equation.3" ShapeID="_x0000_i1028" DrawAspect="Content" ObjectID="_1621257865" r:id="rId20"/>
        </w:object>
      </w:r>
      <w:r>
        <w:rPr>
          <w:rFonts w:eastAsia="Symbol" w:cs="Symbol"/>
          <w:b w:val="0"/>
          <w:szCs w:val="28"/>
        </w:rPr>
        <w:t>,                      (3.5)</w:t>
      </w:r>
    </w:p>
    <w:p w:rsidR="00775482" w:rsidRDefault="00775482" w:rsidP="00775482">
      <w:pPr>
        <w:pStyle w:val="310"/>
        <w:spacing w:line="360" w:lineRule="auto"/>
        <w:ind w:firstLine="709"/>
        <w:jc w:val="both"/>
      </w:pPr>
      <w:r>
        <w:rPr>
          <w:rFonts w:eastAsia="Symbol" w:cs="Symbol"/>
          <w:b w:val="0"/>
          <w:szCs w:val="28"/>
        </w:rPr>
        <w:t xml:space="preserve">де </w:t>
      </w:r>
      <w:r>
        <w:rPr>
          <w:rFonts w:eastAsia="Symbol" w:cs="Symbol"/>
          <w:b w:val="0"/>
          <w:i/>
          <w:szCs w:val="28"/>
        </w:rPr>
        <w:t xml:space="preserve">d </w:t>
      </w:r>
      <w:r>
        <w:rPr>
          <w:rFonts w:eastAsia="Symbol" w:cs="Symbol"/>
          <w:b w:val="0"/>
          <w:szCs w:val="28"/>
        </w:rPr>
        <w:t xml:space="preserve">– норматив оперативного контролю збіжності, значення якого за довірчої ймовірності </w:t>
      </w:r>
      <w:r>
        <w:rPr>
          <w:rFonts w:eastAsia="Symbol" w:cs="Symbol"/>
          <w:b w:val="0"/>
          <w:i/>
          <w:szCs w:val="28"/>
        </w:rPr>
        <w:t>Р</w:t>
      </w:r>
      <w:r>
        <w:rPr>
          <w:rFonts w:eastAsia="Symbol" w:cs="Symbol"/>
          <w:b w:val="0"/>
          <w:szCs w:val="28"/>
        </w:rPr>
        <w:t xml:space="preserve"> = 0,95 для діапазону вимірювань від 0,5 мг/м</w:t>
      </w:r>
      <w:r>
        <w:rPr>
          <w:rFonts w:eastAsia="Symbol" w:cs="Symbol"/>
          <w:b w:val="0"/>
          <w:szCs w:val="28"/>
          <w:vertAlign w:val="superscript"/>
        </w:rPr>
        <w:t>3</w:t>
      </w:r>
      <w:r>
        <w:rPr>
          <w:rFonts w:eastAsia="Symbol" w:cs="Symbol"/>
          <w:b w:val="0"/>
          <w:szCs w:val="28"/>
        </w:rPr>
        <w:t xml:space="preserve"> до 2,0 мг/м</w:t>
      </w:r>
      <w:r>
        <w:rPr>
          <w:rFonts w:eastAsia="Symbol" w:cs="Symbol"/>
          <w:b w:val="0"/>
          <w:szCs w:val="28"/>
          <w:vertAlign w:val="superscript"/>
        </w:rPr>
        <w:t>3</w:t>
      </w:r>
      <w:r>
        <w:rPr>
          <w:rFonts w:eastAsia="Symbol" w:cs="Symbol"/>
          <w:b w:val="0"/>
          <w:szCs w:val="28"/>
        </w:rPr>
        <w:t>, наведене в 2.3, становить 6 %.</w:t>
      </w:r>
    </w:p>
    <w:p w:rsidR="00775482" w:rsidRDefault="00775482" w:rsidP="00775482">
      <w:pPr>
        <w:pStyle w:val="310"/>
        <w:spacing w:line="360" w:lineRule="auto"/>
        <w:ind w:firstLine="720"/>
      </w:pPr>
      <w:r>
        <w:rPr>
          <w:rFonts w:eastAsia="Symbol" w:cs="Symbol"/>
          <w:b w:val="0"/>
          <w:szCs w:val="28"/>
        </w:rPr>
        <w:lastRenderedPageBreak/>
        <w:t>Результат вимірювання масової концентрації діазоліну у пробі повітря робочої зони подають у вигляді:</w:t>
      </w:r>
    </w:p>
    <w:p w:rsidR="00775482" w:rsidRDefault="00775482" w:rsidP="00775482">
      <w:pPr>
        <w:pStyle w:val="310"/>
        <w:spacing w:line="360" w:lineRule="auto"/>
      </w:pPr>
      <w:r>
        <w:rPr>
          <w:rFonts w:eastAsia="Symbol" w:cs="Symbol"/>
          <w:b w:val="0"/>
          <w:iCs/>
          <w:szCs w:val="28"/>
        </w:rPr>
        <w:t>(</w:t>
      </w:r>
      <w:r>
        <w:rPr>
          <w:rFonts w:eastAsia="Symbol" w:cs="Symbol"/>
          <w:b w:val="0"/>
          <w:i/>
          <w:iCs/>
          <w:szCs w:val="28"/>
        </w:rPr>
        <w:t>ρ</w:t>
      </w:r>
      <w:r>
        <w:rPr>
          <w:rFonts w:eastAsia="Symbol" w:cs="Symbol"/>
          <w:b w:val="0"/>
          <w:i/>
          <w:iCs/>
          <w:szCs w:val="28"/>
          <w:vertAlign w:val="subscript"/>
        </w:rPr>
        <w:t>ДН</w:t>
      </w:r>
      <w:r>
        <w:rPr>
          <w:rFonts w:eastAsia="Symbol" w:cs="Symbol"/>
          <w:b w:val="0"/>
          <w:i/>
          <w:iCs/>
          <w:szCs w:val="28"/>
        </w:rPr>
        <w:t xml:space="preserve"> </w:t>
      </w:r>
      <w:r>
        <w:rPr>
          <w:rFonts w:eastAsia="Symbol" w:cs="Symbol"/>
          <w:b w:val="0"/>
          <w:szCs w:val="28"/>
        </w:rPr>
        <w:t xml:space="preserve">± </w:t>
      </w:r>
      <w:r>
        <w:rPr>
          <w:rFonts w:eastAsia="Symbol" w:cs="Symbol"/>
          <w:b w:val="0"/>
          <w:i/>
          <w:szCs w:val="28"/>
        </w:rPr>
        <w:t>Δ</w:t>
      </w:r>
      <w:r>
        <w:rPr>
          <w:rFonts w:eastAsia="Symbol" w:cs="Symbol"/>
          <w:b w:val="0"/>
          <w:szCs w:val="28"/>
        </w:rPr>
        <w:t xml:space="preserve">) </w:t>
      </w:r>
      <w:r>
        <w:rPr>
          <w:rFonts w:eastAsia="Symbol" w:cs="Symbol"/>
          <w:b w:val="0"/>
          <w:bCs w:val="0"/>
          <w:szCs w:val="28"/>
        </w:rPr>
        <w:t xml:space="preserve"> </w:t>
      </w:r>
      <w:r>
        <w:rPr>
          <w:rFonts w:eastAsia="Symbol" w:cs="Symbol"/>
          <w:b w:val="0"/>
          <w:szCs w:val="28"/>
        </w:rPr>
        <w:t>мг/м</w:t>
      </w:r>
      <w:r>
        <w:rPr>
          <w:rFonts w:eastAsia="Symbol" w:cs="Symbol"/>
          <w:b w:val="0"/>
          <w:szCs w:val="28"/>
          <w:vertAlign w:val="superscript"/>
        </w:rPr>
        <w:t>3</w:t>
      </w:r>
      <w:r>
        <w:rPr>
          <w:rFonts w:eastAsia="Symbol" w:cs="Symbol"/>
          <w:b w:val="0"/>
          <w:szCs w:val="28"/>
        </w:rPr>
        <w:t xml:space="preserve">, </w:t>
      </w:r>
      <w:r>
        <w:rPr>
          <w:rFonts w:eastAsia="Symbol" w:cs="Symbol"/>
          <w:b w:val="0"/>
          <w:i/>
          <w:caps/>
          <w:szCs w:val="28"/>
        </w:rPr>
        <w:t>p</w:t>
      </w:r>
      <w:r>
        <w:rPr>
          <w:rFonts w:eastAsia="Symbol" w:cs="Symbol"/>
          <w:b w:val="0"/>
          <w:caps/>
          <w:szCs w:val="28"/>
        </w:rPr>
        <w:t xml:space="preserve"> </w:t>
      </w:r>
      <w:r>
        <w:rPr>
          <w:rFonts w:eastAsia="Symbol" w:cs="Symbol"/>
          <w:b w:val="0"/>
          <w:szCs w:val="28"/>
        </w:rPr>
        <w:t xml:space="preserve">= 0,95 </w:t>
      </w:r>
    </w:p>
    <w:p w:rsidR="00775482" w:rsidRDefault="00775482" w:rsidP="00775482">
      <w:pPr>
        <w:pStyle w:val="310"/>
        <w:spacing w:line="360" w:lineRule="auto"/>
      </w:pPr>
      <w:r>
        <w:rPr>
          <w:rFonts w:eastAsia="Symbol" w:cs="Symbol"/>
          <w:b w:val="0"/>
          <w:szCs w:val="28"/>
        </w:rPr>
        <w:t>або (</w:t>
      </w:r>
      <w:r>
        <w:rPr>
          <w:rFonts w:eastAsia="Symbol" w:cs="Symbol"/>
          <w:b w:val="0"/>
          <w:i/>
          <w:iCs/>
          <w:szCs w:val="28"/>
        </w:rPr>
        <w:t>ρ</w:t>
      </w:r>
      <w:r>
        <w:rPr>
          <w:rFonts w:eastAsia="Symbol" w:cs="Symbol"/>
          <w:b w:val="0"/>
          <w:i/>
          <w:iCs/>
          <w:szCs w:val="28"/>
          <w:vertAlign w:val="subscript"/>
        </w:rPr>
        <w:t>ДН</w:t>
      </w:r>
      <w:r>
        <w:rPr>
          <w:rFonts w:eastAsia="Symbol" w:cs="Symbol"/>
          <w:b w:val="0"/>
          <w:iCs/>
          <w:szCs w:val="28"/>
        </w:rPr>
        <w:t>)</w:t>
      </w:r>
      <w:r>
        <w:rPr>
          <w:rFonts w:eastAsia="Symbol" w:cs="Symbol"/>
          <w:b w:val="0"/>
          <w:szCs w:val="28"/>
        </w:rPr>
        <w:t xml:space="preserve"> мг/м</w:t>
      </w:r>
      <w:r>
        <w:rPr>
          <w:rFonts w:eastAsia="Symbol" w:cs="Symbol"/>
          <w:b w:val="0"/>
          <w:szCs w:val="28"/>
          <w:vertAlign w:val="superscript"/>
        </w:rPr>
        <w:t xml:space="preserve">3 </w:t>
      </w:r>
      <w:r>
        <w:rPr>
          <w:rFonts w:eastAsia="Symbol" w:cs="Symbol"/>
          <w:b w:val="0"/>
          <w:szCs w:val="28"/>
        </w:rPr>
        <w:t xml:space="preserve">, </w:t>
      </w:r>
      <w:r>
        <w:rPr>
          <w:rFonts w:ascii="Symbol" w:eastAsia="Symbol" w:hAnsi="Symbol" w:cs="Symbol"/>
          <w:b w:val="0"/>
          <w:szCs w:val="28"/>
        </w:rPr>
        <w:t></w:t>
      </w:r>
      <w:r>
        <w:rPr>
          <w:rFonts w:eastAsia="Symbol" w:cs="Symbol"/>
          <w:b w:val="0"/>
          <w:szCs w:val="28"/>
        </w:rPr>
        <w:t xml:space="preserve"> </w:t>
      </w:r>
      <w:r>
        <w:rPr>
          <w:rFonts w:eastAsia="Symbol" w:cs="Symbol"/>
          <w:b w:val="0"/>
          <w:iCs/>
          <w:szCs w:val="28"/>
        </w:rPr>
        <w:t>δ</w:t>
      </w:r>
      <w:r>
        <w:rPr>
          <w:rFonts w:eastAsia="Symbol" w:cs="Symbol"/>
          <w:b w:val="0"/>
          <w:i/>
          <w:iCs/>
          <w:szCs w:val="28"/>
        </w:rPr>
        <w:t xml:space="preserve">, %, </w:t>
      </w:r>
      <w:r>
        <w:rPr>
          <w:rFonts w:eastAsia="Symbol" w:cs="Symbol"/>
          <w:b w:val="0"/>
          <w:i/>
          <w:caps/>
          <w:szCs w:val="28"/>
        </w:rPr>
        <w:t>p</w:t>
      </w:r>
      <w:r>
        <w:rPr>
          <w:rFonts w:eastAsia="Symbol" w:cs="Symbol"/>
          <w:b w:val="0"/>
          <w:caps/>
          <w:szCs w:val="28"/>
        </w:rPr>
        <w:t xml:space="preserve"> </w:t>
      </w:r>
      <w:r>
        <w:rPr>
          <w:rFonts w:eastAsia="Symbol" w:cs="Symbol"/>
          <w:b w:val="0"/>
          <w:szCs w:val="28"/>
        </w:rPr>
        <w:t>= 0,95</w:t>
      </w:r>
    </w:p>
    <w:p w:rsidR="00775482" w:rsidRPr="00DB7512" w:rsidRDefault="00775482" w:rsidP="00775482">
      <w:pPr>
        <w:pStyle w:val="BodyText21"/>
        <w:spacing w:line="360" w:lineRule="auto"/>
        <w:ind w:left="0" w:firstLine="709"/>
        <w:jc w:val="both"/>
        <w:rPr>
          <w:lang w:val="uk-UA"/>
        </w:rPr>
      </w:pPr>
      <w:r>
        <w:rPr>
          <w:rFonts w:ascii="Times New Roman" w:eastAsia="Symbol" w:hAnsi="Times New Roman" w:cs="Times New Roman"/>
          <w:bCs/>
          <w:lang w:val="uk-UA"/>
        </w:rPr>
        <w:t xml:space="preserve">Розроблена методика вимірювання </w:t>
      </w:r>
      <w:r>
        <w:rPr>
          <w:rFonts w:ascii="Times New Roman" w:eastAsia="Symbol" w:hAnsi="Times New Roman" w:cs="Times New Roman"/>
          <w:lang w:val="ru-RU"/>
        </w:rPr>
        <w:t xml:space="preserve">масової концентрації </w:t>
      </w:r>
      <w:r>
        <w:rPr>
          <w:rFonts w:ascii="Times New Roman" w:eastAsia="Symbol" w:hAnsi="Times New Roman" w:cs="Times New Roman"/>
          <w:lang w:val="uk-UA"/>
        </w:rPr>
        <w:t>діазоліну</w:t>
      </w:r>
      <w:r>
        <w:rPr>
          <w:rFonts w:ascii="Times New Roman" w:eastAsia="Symbol" w:hAnsi="Times New Roman" w:cs="Times New Roman"/>
          <w:lang w:val="ru-RU"/>
        </w:rPr>
        <w:t xml:space="preserve"> в повітрі робочої зони</w:t>
      </w:r>
      <w:r>
        <w:rPr>
          <w:rFonts w:ascii="Times New Roman" w:eastAsia="Symbol" w:hAnsi="Times New Roman" w:cs="Times New Roman"/>
          <w:lang w:val="uk-UA"/>
        </w:rPr>
        <w:t xml:space="preserve"> пройшла метрологічну атестацію Державним підприємством “Всеукраїнський державний науково-виробничий центр стандартизації, метрології, сертифікації та захисту прав споживачів (Укрметртестстандарт)” Мінекономрозвитку України (Свідоцтво Укрметртестстандарту про атестацію МВВ № 081/12-0895-14 від 19.03.2014 р.) та погоджена МОЗ України.</w:t>
      </w:r>
    </w:p>
    <w:p w:rsidR="00775482" w:rsidRPr="00DB7512" w:rsidRDefault="00775482" w:rsidP="00775482">
      <w:pPr>
        <w:pStyle w:val="Default"/>
        <w:spacing w:line="360" w:lineRule="auto"/>
        <w:ind w:firstLine="709"/>
        <w:jc w:val="both"/>
        <w:rPr>
          <w:lang w:val="uk-UA"/>
        </w:rPr>
      </w:pPr>
      <w:r>
        <w:rPr>
          <w:rFonts w:eastAsia="Symbol"/>
          <w:bCs/>
          <w:sz w:val="28"/>
          <w:szCs w:val="28"/>
          <w:lang w:val="uk-UA"/>
        </w:rPr>
        <w:t>Таким чином, п</w:t>
      </w:r>
      <w:r>
        <w:rPr>
          <w:rFonts w:eastAsia="Symbol"/>
          <w:sz w:val="28"/>
          <w:szCs w:val="28"/>
          <w:lang w:val="uk-UA"/>
        </w:rPr>
        <w:t xml:space="preserve">роцес виробництва драже і таблеток діазоліну супроводжується надходженням препарату в повітря робочої зони, потраплянням його на шкіру, слизові оболонки і забрудненням спецодягу працюючих. </w:t>
      </w:r>
    </w:p>
    <w:p w:rsidR="00775482" w:rsidRDefault="00775482" w:rsidP="00775482">
      <w:pPr>
        <w:spacing w:line="360" w:lineRule="auto"/>
        <w:ind w:firstLine="709"/>
        <w:jc w:val="both"/>
      </w:pPr>
      <w:r>
        <w:rPr>
          <w:rFonts w:eastAsia="Symbol"/>
          <w:sz w:val="28"/>
          <w:szCs w:val="28"/>
          <w:lang w:val="uk-UA"/>
        </w:rPr>
        <w:t>Концентрації діазоліну у повітрі робочої зони, визначені за допомогою розробленої фотометричної методики, досягають при виготовленні драже на робочому місці дражувальника біля дражувального котла 2 мг/м</w:t>
      </w:r>
      <w:r>
        <w:rPr>
          <w:rFonts w:eastAsia="Symbol"/>
          <w:sz w:val="28"/>
          <w:szCs w:val="28"/>
          <w:vertAlign w:val="superscript"/>
          <w:lang w:val="uk-UA"/>
        </w:rPr>
        <w:t>3</w:t>
      </w:r>
      <w:r>
        <w:rPr>
          <w:rFonts w:eastAsia="Symbol"/>
          <w:sz w:val="28"/>
          <w:szCs w:val="28"/>
          <w:lang w:val="uk-UA"/>
        </w:rPr>
        <w:t>, а при виготовленні таблеток коливаются від 0,5 мг/м</w:t>
      </w:r>
      <w:r>
        <w:rPr>
          <w:rFonts w:eastAsia="Symbol"/>
          <w:sz w:val="28"/>
          <w:szCs w:val="28"/>
          <w:vertAlign w:val="superscript"/>
          <w:lang w:val="uk-UA"/>
        </w:rPr>
        <w:t>3</w:t>
      </w:r>
      <w:r>
        <w:rPr>
          <w:rFonts w:eastAsia="Symbol"/>
          <w:sz w:val="28"/>
          <w:szCs w:val="28"/>
          <w:lang w:val="uk-UA"/>
        </w:rPr>
        <w:t xml:space="preserve"> до 1,2 мг/м</w:t>
      </w:r>
      <w:r>
        <w:rPr>
          <w:rFonts w:eastAsia="Symbol"/>
          <w:sz w:val="28"/>
          <w:szCs w:val="28"/>
          <w:vertAlign w:val="superscript"/>
          <w:lang w:val="uk-UA"/>
        </w:rPr>
        <w:t>3</w:t>
      </w:r>
      <w:r>
        <w:rPr>
          <w:rFonts w:eastAsia="Symbol"/>
          <w:sz w:val="28"/>
          <w:szCs w:val="28"/>
          <w:lang w:val="uk-UA"/>
        </w:rPr>
        <w:t>.</w:t>
      </w:r>
    </w:p>
    <w:p w:rsidR="00775482" w:rsidRDefault="00775482" w:rsidP="00775482">
      <w:pPr>
        <w:pStyle w:val="Default"/>
        <w:spacing w:line="360" w:lineRule="auto"/>
        <w:ind w:firstLine="709"/>
        <w:jc w:val="both"/>
      </w:pPr>
      <w:r>
        <w:rPr>
          <w:rFonts w:eastAsia="Symbol"/>
          <w:sz w:val="28"/>
          <w:szCs w:val="28"/>
          <w:lang w:val="uk-UA"/>
        </w:rPr>
        <w:t>Робота дражувальних котлів і таблетпресів супроводжується інтенсивним шумовим навантаженням.</w:t>
      </w:r>
    </w:p>
    <w:p w:rsidR="00775482" w:rsidRPr="00DB7512" w:rsidRDefault="00775482" w:rsidP="00775482">
      <w:pPr>
        <w:pStyle w:val="Default"/>
        <w:spacing w:line="360" w:lineRule="auto"/>
        <w:ind w:firstLine="709"/>
        <w:jc w:val="both"/>
        <w:rPr>
          <w:lang w:val="uk-UA"/>
        </w:rPr>
      </w:pPr>
      <w:r>
        <w:rPr>
          <w:rFonts w:eastAsia="Symbol"/>
          <w:sz w:val="28"/>
          <w:szCs w:val="28"/>
          <w:lang w:val="uk-UA"/>
        </w:rPr>
        <w:t xml:space="preserve">Найбільш несприятливі умови праці спостерігалися у виробничо-професійної групи дражувальників на стадії одержання драже, апаратників на стадіях фільтрації та сушіння, машиністів-таблетувальників на стадії таблетування, де відбувається інтенсивне надходження аерозолю діазоліну в повітря робочої зони. Виходячи з цього можна прогнозувати наявність шкідливості і небезпеки хімічного фактора умов праці у виробництві лікарського засобу </w:t>
      </w:r>
      <w:r>
        <w:rPr>
          <w:rFonts w:eastAsia="Symbol"/>
          <w:bCs/>
          <w:sz w:val="28"/>
          <w:szCs w:val="28"/>
          <w:lang w:val="uk-UA"/>
        </w:rPr>
        <w:t>Діазолін®</w:t>
      </w:r>
      <w:r>
        <w:rPr>
          <w:rFonts w:eastAsia="Symbol"/>
          <w:sz w:val="28"/>
          <w:szCs w:val="28"/>
          <w:lang w:val="uk-UA"/>
        </w:rPr>
        <w:t>, що визначає необхідність докладного вивчення токсичних властивостей лікарської субстанції діазолін.</w:t>
      </w:r>
    </w:p>
    <w:p w:rsidR="00775482" w:rsidRPr="00DB7512" w:rsidRDefault="00775482" w:rsidP="00775482">
      <w:pPr>
        <w:tabs>
          <w:tab w:val="left" w:pos="7455"/>
          <w:tab w:val="left" w:pos="8550"/>
        </w:tabs>
        <w:spacing w:line="360" w:lineRule="auto"/>
        <w:ind w:firstLine="720"/>
        <w:jc w:val="both"/>
        <w:rPr>
          <w:lang w:val="uk-UA"/>
        </w:rPr>
      </w:pPr>
      <w:r>
        <w:rPr>
          <w:rFonts w:eastAsia="Symbol"/>
          <w:sz w:val="28"/>
          <w:szCs w:val="28"/>
          <w:lang w:val="uk-UA"/>
        </w:rPr>
        <w:lastRenderedPageBreak/>
        <w:t>Результати досліджень, що наведені у розділі 3 “Гігієнічна оцінка умов праці під час виробництва діазоліну та розробка методики кількісного визначення діазоліну у повітрі робочої зони” висвітлені в наступних публікаціях [132, 133].</w:t>
      </w:r>
    </w:p>
    <w:p w:rsidR="00775482" w:rsidRPr="00DB7512" w:rsidRDefault="00775482" w:rsidP="00775482">
      <w:pPr>
        <w:pageBreakBefore/>
        <w:spacing w:line="360" w:lineRule="auto"/>
        <w:jc w:val="center"/>
        <w:rPr>
          <w:lang w:val="uk-UA"/>
        </w:rPr>
      </w:pPr>
      <w:r>
        <w:rPr>
          <w:rFonts w:eastAsia="Symbol"/>
          <w:caps/>
          <w:color w:val="000000"/>
          <w:sz w:val="28"/>
          <w:lang w:val="uk-UA"/>
        </w:rPr>
        <w:lastRenderedPageBreak/>
        <w:t>Розділ 4</w:t>
      </w:r>
    </w:p>
    <w:p w:rsidR="00775482" w:rsidRPr="00DB7512" w:rsidRDefault="00775482" w:rsidP="00775482">
      <w:pPr>
        <w:spacing w:line="360" w:lineRule="auto"/>
        <w:jc w:val="center"/>
        <w:rPr>
          <w:lang w:val="uk-UA"/>
        </w:rPr>
      </w:pPr>
      <w:r>
        <w:rPr>
          <w:rFonts w:eastAsia="Symbol"/>
          <w:caps/>
          <w:color w:val="000000"/>
          <w:sz w:val="28"/>
          <w:lang w:val="uk-UA"/>
        </w:rPr>
        <w:t>ОЦІНКА токсичності І ХАРАКТЕРУ БІОЛОГІЧНОЇ ДІЇ ДІАЗОЛІНУ</w:t>
      </w:r>
    </w:p>
    <w:p w:rsidR="00775482" w:rsidRDefault="00775482" w:rsidP="00775482">
      <w:pPr>
        <w:spacing w:line="360" w:lineRule="auto"/>
        <w:jc w:val="center"/>
        <w:rPr>
          <w:rFonts w:eastAsia="Symbol"/>
          <w:caps/>
          <w:color w:val="000000"/>
          <w:sz w:val="28"/>
          <w:lang w:val="uk-UA"/>
        </w:rPr>
      </w:pPr>
      <w:r>
        <w:rPr>
          <w:caps/>
          <w:color w:val="000000"/>
          <w:sz w:val="28"/>
          <w:lang w:val="uk-UA"/>
        </w:rPr>
        <w:t xml:space="preserve">  </w:t>
      </w:r>
      <w:r>
        <w:rPr>
          <w:rFonts w:eastAsia="Symbol"/>
          <w:caps/>
          <w:color w:val="000000"/>
          <w:sz w:val="28"/>
          <w:lang w:val="uk-UA"/>
        </w:rPr>
        <w:t>В ГОСТРИХ І ПІДГОСТРИХ ДОСЛІДАХ ТА БАГАТОРАЗОВОМУ НАНЕСЕННІ НА ШКІРУ</w:t>
      </w:r>
    </w:p>
    <w:p w:rsidR="00775482" w:rsidRDefault="00775482" w:rsidP="00775482">
      <w:pPr>
        <w:spacing w:line="360" w:lineRule="auto"/>
        <w:jc w:val="center"/>
      </w:pPr>
    </w:p>
    <w:p w:rsidR="00775482" w:rsidRDefault="00775482" w:rsidP="00775482">
      <w:pPr>
        <w:spacing w:line="360" w:lineRule="auto"/>
        <w:ind w:firstLine="709"/>
        <w:jc w:val="both"/>
      </w:pPr>
      <w:r>
        <w:rPr>
          <w:rFonts w:eastAsia="Symbol"/>
          <w:sz w:val="28"/>
          <w:szCs w:val="28"/>
          <w:lang w:val="uk-UA"/>
        </w:rPr>
        <w:t>Токсикометрія хімічних сполук передбачає великий обсяг досліджень, обов'язковими з яких є встановлення смертельного ефекту, вивчення резорбтивної і місцево-подразнювальної дії, кількісної характеристики кумулятивних властивостей [134].</w:t>
      </w:r>
    </w:p>
    <w:p w:rsidR="00775482" w:rsidRDefault="00775482" w:rsidP="00775482">
      <w:pPr>
        <w:spacing w:line="360" w:lineRule="auto"/>
        <w:ind w:firstLine="709"/>
        <w:jc w:val="both"/>
        <w:rPr>
          <w:rFonts w:eastAsia="Symbol"/>
          <w:sz w:val="28"/>
          <w:szCs w:val="28"/>
          <w:lang w:val="uk-UA"/>
        </w:rPr>
      </w:pPr>
    </w:p>
    <w:p w:rsidR="00775482" w:rsidRDefault="00775482" w:rsidP="00775482">
      <w:pPr>
        <w:spacing w:line="360" w:lineRule="auto"/>
        <w:ind w:firstLine="709"/>
        <w:jc w:val="both"/>
        <w:rPr>
          <w:rFonts w:eastAsia="Symbol"/>
          <w:sz w:val="28"/>
          <w:szCs w:val="28"/>
        </w:rPr>
      </w:pPr>
      <w:r>
        <w:rPr>
          <w:rFonts w:eastAsia="Symbol"/>
          <w:sz w:val="28"/>
          <w:szCs w:val="28"/>
        </w:rPr>
        <w:t xml:space="preserve">4.1 Встановлення параметрів токсичності і характеру біологічної дії </w:t>
      </w:r>
      <w:r>
        <w:rPr>
          <w:rFonts w:eastAsia="Symbol"/>
          <w:sz w:val="28"/>
          <w:szCs w:val="28"/>
          <w:lang w:val="uk-UA"/>
        </w:rPr>
        <w:t>діазоліну</w:t>
      </w:r>
      <w:r>
        <w:rPr>
          <w:rFonts w:eastAsia="Symbol"/>
          <w:sz w:val="28"/>
          <w:szCs w:val="28"/>
        </w:rPr>
        <w:t xml:space="preserve"> на організм лабораторних тварин в умовах гострих дослідів.</w:t>
      </w:r>
    </w:p>
    <w:p w:rsidR="00775482" w:rsidRDefault="00775482" w:rsidP="00775482">
      <w:pPr>
        <w:spacing w:line="360" w:lineRule="auto"/>
        <w:ind w:firstLine="709"/>
        <w:jc w:val="both"/>
      </w:pPr>
    </w:p>
    <w:p w:rsidR="00775482" w:rsidRDefault="00775482" w:rsidP="00775482">
      <w:pPr>
        <w:autoSpaceDE w:val="0"/>
        <w:spacing w:line="360" w:lineRule="auto"/>
        <w:ind w:firstLine="709"/>
        <w:jc w:val="both"/>
      </w:pPr>
      <w:r>
        <w:rPr>
          <w:rFonts w:eastAsia="Symbol"/>
          <w:color w:val="000000"/>
          <w:sz w:val="28"/>
          <w:lang w:val="uk-UA"/>
        </w:rPr>
        <w:t xml:space="preserve">Завданням цього етапу досліджень було </w:t>
      </w:r>
      <w:r>
        <w:rPr>
          <w:rFonts w:eastAsia="Symbol"/>
          <w:sz w:val="28"/>
          <w:szCs w:val="28"/>
          <w:lang w:val="uk-UA"/>
        </w:rPr>
        <w:t>визначення параметрів токсичності, видової і статевої чутливості та клінічної картини отруєння при різних шляхах надходження діазоліну в організм експериментальних тварин.</w:t>
      </w:r>
    </w:p>
    <w:p w:rsidR="00775482" w:rsidRDefault="00775482" w:rsidP="00775482">
      <w:pPr>
        <w:pStyle w:val="220"/>
        <w:spacing w:after="0" w:line="360" w:lineRule="auto"/>
        <w:ind w:firstLine="709"/>
        <w:jc w:val="both"/>
      </w:pPr>
      <w:r>
        <w:rPr>
          <w:rFonts w:eastAsia="Symbol"/>
          <w:sz w:val="28"/>
          <w:szCs w:val="28"/>
          <w:lang w:val="uk-UA"/>
        </w:rPr>
        <w:t xml:space="preserve">За результатами проведених досліджень встановлено, що однократне пероральне введення діазоліну білим щурам в дозі 5000 мг/кг, білим мишам перорально в дозах від 5000 мг/кг до 12000 мг/кг та внутрішньочеревно в дозах від 200 мг/кг до 500 мг/кг викликає у тварин гостре отруєння, в клінічній картині якого переважають симптоми ураження центральної нервової системи. Відразу після введення речовини тварини ставали збудженими. Через 20-40 хвилин в залежності від дози спостерігались адинамія та знижена реакція на звукові та больові подразники. Дихання було важке, порушувалась координація рухів, фіксувались бічне положення і коматозний стан. </w:t>
      </w:r>
      <w:r>
        <w:rPr>
          <w:rFonts w:eastAsia="Symbol"/>
          <w:sz w:val="28"/>
          <w:szCs w:val="28"/>
        </w:rPr>
        <w:t>Загибель</w:t>
      </w:r>
      <w:r>
        <w:rPr>
          <w:rFonts w:eastAsia="Symbol"/>
          <w:sz w:val="28"/>
          <w:szCs w:val="28"/>
          <w:lang w:val="uk-UA"/>
        </w:rPr>
        <w:t xml:space="preserve"> </w:t>
      </w:r>
      <w:r>
        <w:rPr>
          <w:rFonts w:eastAsia="Symbol"/>
          <w:sz w:val="28"/>
          <w:szCs w:val="28"/>
        </w:rPr>
        <w:t>наступа</w:t>
      </w:r>
      <w:r>
        <w:rPr>
          <w:rFonts w:eastAsia="Symbol"/>
          <w:sz w:val="28"/>
          <w:szCs w:val="28"/>
          <w:lang w:val="uk-UA"/>
        </w:rPr>
        <w:t>ла</w:t>
      </w:r>
      <w:r>
        <w:rPr>
          <w:rFonts w:eastAsia="Symbol"/>
          <w:sz w:val="28"/>
          <w:szCs w:val="28"/>
        </w:rPr>
        <w:t xml:space="preserve"> упродовж першої доби.</w:t>
      </w:r>
    </w:p>
    <w:p w:rsidR="00775482" w:rsidRPr="00DB7512" w:rsidRDefault="00775482" w:rsidP="00775482">
      <w:pPr>
        <w:pStyle w:val="220"/>
        <w:spacing w:after="0" w:line="360" w:lineRule="auto"/>
        <w:ind w:firstLine="709"/>
        <w:jc w:val="both"/>
        <w:rPr>
          <w:lang w:val="uk-UA"/>
        </w:rPr>
      </w:pPr>
      <w:r>
        <w:rPr>
          <w:rFonts w:eastAsia="Symbol"/>
          <w:sz w:val="28"/>
          <w:szCs w:val="28"/>
          <w:lang w:val="uk-UA"/>
        </w:rPr>
        <w:t xml:space="preserve">При розтині загиблих тварин макроскопічно спостерігалось повнокров'я внутрішніх органів. Гістологічно в головному мозку виявлено повнокров'я судин оболонок, периваскулярний і перицелюлярний набряк; міокарді - виражене </w:t>
      </w:r>
      <w:r>
        <w:rPr>
          <w:rFonts w:eastAsia="Symbol"/>
          <w:sz w:val="28"/>
          <w:szCs w:val="28"/>
          <w:lang w:val="uk-UA"/>
        </w:rPr>
        <w:lastRenderedPageBreak/>
        <w:t>повнокров'я, периваскулярний набряк; легенях - помірне повнокров'я; печінці - вогнищева дистрофія; ниркак - повнокров'я, вогнищева і зерниста дистрофія.</w:t>
      </w:r>
    </w:p>
    <w:p w:rsidR="00775482" w:rsidRPr="00DB7512" w:rsidRDefault="00775482" w:rsidP="00775482">
      <w:pPr>
        <w:tabs>
          <w:tab w:val="left" w:pos="4253"/>
        </w:tabs>
        <w:spacing w:line="360" w:lineRule="auto"/>
        <w:ind w:firstLine="709"/>
        <w:jc w:val="both"/>
        <w:rPr>
          <w:lang w:val="uk-UA"/>
        </w:rPr>
      </w:pPr>
      <w:r>
        <w:rPr>
          <w:rFonts w:eastAsia="Symbol"/>
          <w:sz w:val="28"/>
          <w:szCs w:val="28"/>
          <w:lang w:val="en-US"/>
        </w:rPr>
        <w:t>DL</w:t>
      </w:r>
      <w:r>
        <w:rPr>
          <w:rFonts w:eastAsia="Symbol"/>
          <w:sz w:val="28"/>
          <w:szCs w:val="28"/>
          <w:vertAlign w:val="subscript"/>
          <w:lang w:val="uk-UA"/>
        </w:rPr>
        <w:t>50</w:t>
      </w:r>
      <w:r>
        <w:rPr>
          <w:rFonts w:eastAsia="Symbol"/>
          <w:sz w:val="28"/>
          <w:szCs w:val="28"/>
          <w:lang w:val="uk-UA"/>
        </w:rPr>
        <w:t xml:space="preserve"> діазоліну для білих мишей–самок становить 9000,0 (6500±12600) мг/кг, білих мишей-самців – 10000,0 мг/кг, білих щурів-самок, та білих щурів-самців - &gt; 10000,0 мг/кг (таблиці 4.1).</w:t>
      </w:r>
    </w:p>
    <w:p w:rsidR="00775482" w:rsidRDefault="00775482" w:rsidP="00775482">
      <w:pPr>
        <w:pStyle w:val="4"/>
        <w:spacing w:before="0" w:after="0" w:line="360" w:lineRule="auto"/>
        <w:jc w:val="right"/>
      </w:pPr>
      <w:r>
        <w:rPr>
          <w:rFonts w:eastAsia="Symbol"/>
          <w:b w:val="0"/>
          <w:i/>
        </w:rPr>
        <w:t>Таблиця 4.1</w:t>
      </w:r>
    </w:p>
    <w:p w:rsidR="00775482" w:rsidRDefault="00775482" w:rsidP="00775482">
      <w:pPr>
        <w:pStyle w:val="311"/>
        <w:spacing w:after="0" w:line="360" w:lineRule="auto"/>
        <w:ind w:left="0"/>
        <w:jc w:val="center"/>
        <w:rPr>
          <w:rFonts w:eastAsia="Symbol"/>
          <w:b/>
          <w:sz w:val="28"/>
          <w:szCs w:val="28"/>
        </w:rPr>
      </w:pPr>
      <w:r>
        <w:rPr>
          <w:rFonts w:eastAsia="Symbol"/>
          <w:b/>
          <w:sz w:val="28"/>
          <w:szCs w:val="28"/>
        </w:rPr>
        <w:t xml:space="preserve">Середньосмертельні дози діазоліну для лабораторних тварин при пероральному введенні </w:t>
      </w:r>
    </w:p>
    <w:p w:rsidR="00775482" w:rsidRDefault="00775482" w:rsidP="00775482">
      <w:pPr>
        <w:pStyle w:val="311"/>
        <w:spacing w:after="0" w:line="360" w:lineRule="auto"/>
        <w:ind w:left="0"/>
        <w:jc w:val="center"/>
      </w:pPr>
    </w:p>
    <w:tbl>
      <w:tblPr>
        <w:tblW w:w="0" w:type="auto"/>
        <w:tblInd w:w="121" w:type="dxa"/>
        <w:tblLayout w:type="fixed"/>
        <w:tblLook w:val="0000" w:firstRow="0" w:lastRow="0" w:firstColumn="0" w:lastColumn="0" w:noHBand="0" w:noVBand="0"/>
      </w:tblPr>
      <w:tblGrid>
        <w:gridCol w:w="2321"/>
        <w:gridCol w:w="2463"/>
        <w:gridCol w:w="2463"/>
        <w:gridCol w:w="2400"/>
      </w:tblGrid>
      <w:tr w:rsidR="00775482" w:rsidTr="00632AC6">
        <w:trPr>
          <w:cantSplit/>
        </w:trPr>
        <w:tc>
          <w:tcPr>
            <w:tcW w:w="2321" w:type="dxa"/>
            <w:vMerge w:val="restart"/>
            <w:tcBorders>
              <w:top w:val="single" w:sz="6" w:space="0" w:color="000000"/>
              <w:left w:val="single" w:sz="6" w:space="0" w:color="000000"/>
            </w:tcBorders>
            <w:shd w:val="clear" w:color="auto" w:fill="auto"/>
          </w:tcPr>
          <w:p w:rsidR="00775482" w:rsidRDefault="00775482" w:rsidP="00632AC6">
            <w:pPr>
              <w:tabs>
                <w:tab w:val="left" w:pos="9356"/>
              </w:tabs>
              <w:jc w:val="center"/>
            </w:pPr>
            <w:r>
              <w:rPr>
                <w:rFonts w:eastAsia="Symbol"/>
                <w:sz w:val="28"/>
                <w:szCs w:val="28"/>
              </w:rPr>
              <w:t>Вид тварин</w:t>
            </w:r>
          </w:p>
        </w:tc>
        <w:tc>
          <w:tcPr>
            <w:tcW w:w="4926" w:type="dxa"/>
            <w:gridSpan w:val="2"/>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center"/>
            </w:pPr>
            <w:r>
              <w:rPr>
                <w:rFonts w:eastAsia="Symbol"/>
                <w:sz w:val="28"/>
                <w:szCs w:val="28"/>
                <w:lang w:val="en-US"/>
              </w:rPr>
              <w:t>DL</w:t>
            </w:r>
            <w:r>
              <w:rPr>
                <w:rFonts w:eastAsia="Symbol"/>
                <w:sz w:val="28"/>
                <w:szCs w:val="28"/>
                <w:vertAlign w:val="subscript"/>
              </w:rPr>
              <w:t>50</w:t>
            </w:r>
            <w:r>
              <w:rPr>
                <w:rFonts w:eastAsia="Symbol"/>
                <w:sz w:val="28"/>
                <w:szCs w:val="28"/>
              </w:rPr>
              <w:t>, мг/кг</w:t>
            </w:r>
          </w:p>
        </w:tc>
        <w:tc>
          <w:tcPr>
            <w:tcW w:w="2400" w:type="dxa"/>
            <w:vMerge w:val="restart"/>
            <w:tcBorders>
              <w:top w:val="single" w:sz="6" w:space="0" w:color="000000"/>
              <w:left w:val="single" w:sz="6" w:space="0" w:color="000000"/>
              <w:right w:val="single" w:sz="6" w:space="0" w:color="000000"/>
            </w:tcBorders>
            <w:shd w:val="clear" w:color="auto" w:fill="auto"/>
          </w:tcPr>
          <w:p w:rsidR="00775482" w:rsidRDefault="00775482" w:rsidP="00632AC6">
            <w:pPr>
              <w:tabs>
                <w:tab w:val="left" w:pos="9356"/>
              </w:tabs>
              <w:jc w:val="both"/>
            </w:pPr>
            <w:r>
              <w:rPr>
                <w:rFonts w:eastAsia="Symbol"/>
                <w:sz w:val="28"/>
                <w:szCs w:val="28"/>
              </w:rPr>
              <w:t>Клас небезпеки за ГОСТ 12.1.007-76</w:t>
            </w:r>
          </w:p>
        </w:tc>
      </w:tr>
      <w:tr w:rsidR="00775482" w:rsidTr="00632AC6">
        <w:trPr>
          <w:cantSplit/>
        </w:trPr>
        <w:tc>
          <w:tcPr>
            <w:tcW w:w="2321" w:type="dxa"/>
            <w:vMerge/>
            <w:tcBorders>
              <w:top w:val="single" w:sz="6" w:space="0" w:color="000000"/>
              <w:left w:val="single" w:sz="6" w:space="0" w:color="000000"/>
            </w:tcBorders>
            <w:shd w:val="clear" w:color="auto" w:fill="auto"/>
          </w:tcPr>
          <w:p w:rsidR="00775482" w:rsidRDefault="00775482" w:rsidP="00632AC6">
            <w:pPr>
              <w:tabs>
                <w:tab w:val="left" w:pos="9356"/>
              </w:tabs>
              <w:snapToGrid w:val="0"/>
              <w:jc w:val="both"/>
              <w:rPr>
                <w:rFonts w:eastAsia="Symbol"/>
                <w:sz w:val="28"/>
                <w:szCs w:val="28"/>
              </w:rPr>
            </w:pP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both"/>
            </w:pPr>
            <w:r>
              <w:rPr>
                <w:rFonts w:eastAsia="Symbol"/>
                <w:sz w:val="28"/>
                <w:szCs w:val="28"/>
              </w:rPr>
              <w:t>За Litchfielda &amp; Wilcoxon</w:t>
            </w: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both"/>
            </w:pPr>
            <w:r>
              <w:rPr>
                <w:rFonts w:eastAsia="Symbol"/>
                <w:sz w:val="28"/>
                <w:szCs w:val="28"/>
              </w:rPr>
              <w:t xml:space="preserve">За </w:t>
            </w:r>
            <w:r>
              <w:rPr>
                <w:rFonts w:eastAsia="Symbol"/>
                <w:sz w:val="28"/>
                <w:szCs w:val="28"/>
                <w:lang w:val="en-US"/>
              </w:rPr>
              <w:t>Van der</w:t>
            </w:r>
            <w:r>
              <w:rPr>
                <w:rFonts w:eastAsia="Symbol"/>
                <w:sz w:val="28"/>
                <w:szCs w:val="28"/>
              </w:rPr>
              <w:t> </w:t>
            </w:r>
            <w:r>
              <w:rPr>
                <w:rFonts w:eastAsia="Symbol"/>
                <w:sz w:val="28"/>
                <w:szCs w:val="28"/>
                <w:lang w:val="en-US"/>
              </w:rPr>
              <w:t>Waerden</w:t>
            </w:r>
          </w:p>
        </w:tc>
        <w:tc>
          <w:tcPr>
            <w:tcW w:w="2400" w:type="dxa"/>
            <w:vMerge/>
            <w:tcBorders>
              <w:top w:val="single" w:sz="6" w:space="0" w:color="000000"/>
              <w:left w:val="single" w:sz="6" w:space="0" w:color="000000"/>
              <w:right w:val="single" w:sz="6" w:space="0" w:color="000000"/>
            </w:tcBorders>
            <w:shd w:val="clear" w:color="auto" w:fill="auto"/>
          </w:tcPr>
          <w:p w:rsidR="00775482" w:rsidRDefault="00775482" w:rsidP="00632AC6">
            <w:pPr>
              <w:tabs>
                <w:tab w:val="left" w:pos="9356"/>
              </w:tabs>
              <w:snapToGrid w:val="0"/>
              <w:jc w:val="both"/>
              <w:rPr>
                <w:rFonts w:eastAsia="Symbol"/>
                <w:sz w:val="28"/>
                <w:szCs w:val="28"/>
              </w:rPr>
            </w:pPr>
          </w:p>
        </w:tc>
      </w:tr>
      <w:tr w:rsidR="00775482" w:rsidTr="00632AC6">
        <w:tc>
          <w:tcPr>
            <w:tcW w:w="2321"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both"/>
            </w:pPr>
            <w:r>
              <w:rPr>
                <w:rFonts w:eastAsia="Symbol"/>
                <w:sz w:val="28"/>
                <w:szCs w:val="28"/>
              </w:rPr>
              <w:t>Білі миші-самки</w:t>
            </w: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center"/>
            </w:pPr>
            <w:r>
              <w:rPr>
                <w:rFonts w:eastAsia="Symbol"/>
                <w:sz w:val="28"/>
                <w:szCs w:val="28"/>
              </w:rPr>
              <w:t>9000 (6500±12600)</w:t>
            </w: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center"/>
            </w:pPr>
            <w:r>
              <w:rPr>
                <w:rFonts w:eastAsia="Symbol"/>
                <w:sz w:val="28"/>
                <w:szCs w:val="28"/>
              </w:rPr>
              <w:t>-</w:t>
            </w:r>
          </w:p>
        </w:tc>
        <w:tc>
          <w:tcPr>
            <w:tcW w:w="2400"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tabs>
                <w:tab w:val="left" w:pos="9356"/>
              </w:tabs>
              <w:jc w:val="center"/>
            </w:pPr>
            <w:r>
              <w:rPr>
                <w:rFonts w:eastAsia="Symbol"/>
                <w:sz w:val="28"/>
                <w:szCs w:val="28"/>
              </w:rPr>
              <w:t>4</w:t>
            </w:r>
          </w:p>
        </w:tc>
      </w:tr>
      <w:tr w:rsidR="00775482" w:rsidTr="00632AC6">
        <w:trPr>
          <w:trHeight w:val="85"/>
        </w:trPr>
        <w:tc>
          <w:tcPr>
            <w:tcW w:w="2321"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both"/>
            </w:pPr>
            <w:r>
              <w:rPr>
                <w:rFonts w:eastAsia="Symbol"/>
                <w:sz w:val="28"/>
                <w:szCs w:val="28"/>
              </w:rPr>
              <w:t>Білі миші-самці</w:t>
            </w: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center"/>
            </w:pPr>
            <w:r>
              <w:rPr>
                <w:rFonts w:eastAsia="Symbol"/>
                <w:sz w:val="28"/>
                <w:szCs w:val="28"/>
              </w:rPr>
              <w:t>-</w:t>
            </w: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center"/>
            </w:pPr>
            <w:r>
              <w:rPr>
                <w:rFonts w:eastAsia="Symbol"/>
                <w:sz w:val="28"/>
                <w:szCs w:val="28"/>
              </w:rPr>
              <w:t>10000</w:t>
            </w:r>
          </w:p>
        </w:tc>
        <w:tc>
          <w:tcPr>
            <w:tcW w:w="2400"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tabs>
                <w:tab w:val="left" w:pos="9356"/>
              </w:tabs>
              <w:jc w:val="center"/>
            </w:pPr>
            <w:r>
              <w:rPr>
                <w:rFonts w:eastAsia="Symbol"/>
                <w:sz w:val="28"/>
                <w:szCs w:val="28"/>
              </w:rPr>
              <w:t>4</w:t>
            </w:r>
          </w:p>
        </w:tc>
      </w:tr>
      <w:tr w:rsidR="00775482" w:rsidTr="00632AC6">
        <w:trPr>
          <w:trHeight w:val="85"/>
        </w:trPr>
        <w:tc>
          <w:tcPr>
            <w:tcW w:w="2321"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both"/>
            </w:pPr>
            <w:r>
              <w:rPr>
                <w:rFonts w:eastAsia="Symbol"/>
                <w:sz w:val="28"/>
                <w:szCs w:val="28"/>
              </w:rPr>
              <w:t>Білі щурі-самки</w:t>
            </w: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center"/>
            </w:pPr>
            <w:r>
              <w:rPr>
                <w:rFonts w:eastAsia="Symbol"/>
                <w:sz w:val="28"/>
                <w:szCs w:val="28"/>
              </w:rPr>
              <w:t>-</w:t>
            </w: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center"/>
            </w:pPr>
            <w:r>
              <w:rPr>
                <w:rFonts w:eastAsia="Symbol"/>
                <w:sz w:val="28"/>
                <w:szCs w:val="28"/>
                <w:lang w:val="en-US"/>
              </w:rPr>
              <w:t xml:space="preserve">&gt; </w:t>
            </w:r>
            <w:r>
              <w:rPr>
                <w:rFonts w:eastAsia="Symbol"/>
                <w:sz w:val="28"/>
                <w:szCs w:val="28"/>
              </w:rPr>
              <w:t>10000</w:t>
            </w:r>
          </w:p>
        </w:tc>
        <w:tc>
          <w:tcPr>
            <w:tcW w:w="2400"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tabs>
                <w:tab w:val="left" w:pos="9356"/>
              </w:tabs>
              <w:jc w:val="center"/>
            </w:pPr>
            <w:r>
              <w:rPr>
                <w:rFonts w:eastAsia="Symbol"/>
                <w:sz w:val="28"/>
                <w:szCs w:val="28"/>
              </w:rPr>
              <w:t>4</w:t>
            </w:r>
          </w:p>
        </w:tc>
      </w:tr>
      <w:tr w:rsidR="00775482" w:rsidTr="00632AC6">
        <w:trPr>
          <w:trHeight w:val="85"/>
        </w:trPr>
        <w:tc>
          <w:tcPr>
            <w:tcW w:w="2321"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both"/>
            </w:pPr>
            <w:r>
              <w:rPr>
                <w:rFonts w:eastAsia="Symbol"/>
                <w:sz w:val="28"/>
                <w:szCs w:val="28"/>
              </w:rPr>
              <w:t>Білі щурі-самці</w:t>
            </w: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center"/>
            </w:pPr>
            <w:r>
              <w:rPr>
                <w:rFonts w:eastAsia="Symbol"/>
                <w:sz w:val="28"/>
                <w:szCs w:val="28"/>
              </w:rPr>
              <w:t>-</w:t>
            </w:r>
          </w:p>
        </w:tc>
        <w:tc>
          <w:tcPr>
            <w:tcW w:w="2463" w:type="dxa"/>
            <w:tcBorders>
              <w:top w:val="single" w:sz="6" w:space="0" w:color="000000"/>
              <w:left w:val="single" w:sz="6" w:space="0" w:color="000000"/>
              <w:bottom w:val="single" w:sz="6" w:space="0" w:color="000000"/>
            </w:tcBorders>
            <w:shd w:val="clear" w:color="auto" w:fill="auto"/>
          </w:tcPr>
          <w:p w:rsidR="00775482" w:rsidRDefault="00775482" w:rsidP="00632AC6">
            <w:pPr>
              <w:tabs>
                <w:tab w:val="left" w:pos="9356"/>
              </w:tabs>
              <w:jc w:val="center"/>
            </w:pPr>
            <w:r>
              <w:rPr>
                <w:rFonts w:eastAsia="Symbol"/>
                <w:sz w:val="28"/>
                <w:szCs w:val="28"/>
                <w:lang w:val="en-US"/>
              </w:rPr>
              <w:t>&gt; 10000</w:t>
            </w:r>
          </w:p>
        </w:tc>
        <w:tc>
          <w:tcPr>
            <w:tcW w:w="2400"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tabs>
                <w:tab w:val="left" w:pos="9356"/>
              </w:tabs>
              <w:jc w:val="center"/>
            </w:pPr>
            <w:r>
              <w:rPr>
                <w:rFonts w:eastAsia="Symbol"/>
                <w:sz w:val="28"/>
                <w:szCs w:val="28"/>
              </w:rPr>
              <w:t>4</w:t>
            </w:r>
          </w:p>
        </w:tc>
      </w:tr>
    </w:tbl>
    <w:p w:rsidR="00775482" w:rsidRDefault="00775482" w:rsidP="00775482">
      <w:pPr>
        <w:ind w:firstLine="709"/>
        <w:jc w:val="both"/>
        <w:rPr>
          <w:rFonts w:eastAsia="Symbol"/>
          <w:sz w:val="28"/>
          <w:szCs w:val="28"/>
        </w:rPr>
      </w:pPr>
    </w:p>
    <w:p w:rsidR="00775482" w:rsidRDefault="00775482" w:rsidP="00775482">
      <w:pPr>
        <w:pStyle w:val="220"/>
        <w:spacing w:after="0" w:line="360" w:lineRule="auto"/>
        <w:ind w:firstLine="709"/>
        <w:jc w:val="both"/>
      </w:pPr>
      <w:r>
        <w:rPr>
          <w:sz w:val="28"/>
          <w:szCs w:val="28"/>
        </w:rPr>
        <w:t xml:space="preserve"> </w:t>
      </w:r>
      <w:r>
        <w:rPr>
          <w:rFonts w:eastAsia="Symbol"/>
          <w:sz w:val="28"/>
          <w:szCs w:val="28"/>
        </w:rPr>
        <w:t>Коефіцієнт видової ч</w:t>
      </w:r>
      <w:r>
        <w:rPr>
          <w:rFonts w:eastAsia="Symbol"/>
          <w:sz w:val="28"/>
          <w:szCs w:val="28"/>
          <w:lang w:val="uk-UA"/>
        </w:rPr>
        <w:t>у</w:t>
      </w:r>
      <w:r>
        <w:rPr>
          <w:rFonts w:eastAsia="Symbol"/>
          <w:sz w:val="28"/>
          <w:szCs w:val="28"/>
        </w:rPr>
        <w:t>тливості</w:t>
      </w:r>
      <w:r>
        <w:rPr>
          <w:rFonts w:eastAsia="Symbol"/>
          <w:sz w:val="28"/>
          <w:szCs w:val="28"/>
          <w:lang w:val="uk-UA"/>
        </w:rPr>
        <w:t xml:space="preserve"> (КВЧ)</w:t>
      </w:r>
      <w:r>
        <w:rPr>
          <w:rFonts w:eastAsia="Symbol"/>
          <w:sz w:val="28"/>
          <w:szCs w:val="28"/>
        </w:rPr>
        <w:t xml:space="preserve"> дорівнює 1,11 і свідчить про слабо виражені розбіжності видової чутливості до </w:t>
      </w:r>
      <w:r>
        <w:rPr>
          <w:rFonts w:eastAsia="Symbol"/>
          <w:sz w:val="28"/>
          <w:szCs w:val="28"/>
          <w:lang w:val="uk-UA"/>
        </w:rPr>
        <w:t xml:space="preserve">дії </w:t>
      </w:r>
      <w:r>
        <w:rPr>
          <w:rFonts w:eastAsia="Symbol"/>
          <w:sz w:val="28"/>
          <w:szCs w:val="28"/>
        </w:rPr>
        <w:t xml:space="preserve">діазоліну. Статева чутливість не виражена. </w:t>
      </w:r>
      <w:r>
        <w:rPr>
          <w:rFonts w:eastAsia="Symbol"/>
          <w:sz w:val="28"/>
          <w:szCs w:val="28"/>
          <w:lang w:val="en-US"/>
        </w:rPr>
        <w:t>DL</w:t>
      </w:r>
      <w:r>
        <w:rPr>
          <w:rFonts w:eastAsia="Symbol"/>
          <w:sz w:val="28"/>
          <w:szCs w:val="28"/>
          <w:vertAlign w:val="subscript"/>
        </w:rPr>
        <w:t>50</w:t>
      </w:r>
      <w:r>
        <w:rPr>
          <w:rFonts w:eastAsia="Symbol"/>
          <w:sz w:val="28"/>
          <w:szCs w:val="28"/>
        </w:rPr>
        <w:t xml:space="preserve"> діазоліну для білих мишей-самців при внутришньочеревному введенні </w:t>
      </w:r>
      <w:r>
        <w:rPr>
          <w:rFonts w:eastAsia="Symbol"/>
          <w:sz w:val="28"/>
          <w:szCs w:val="28"/>
          <w:lang w:val="uk-UA"/>
        </w:rPr>
        <w:t>становить</w:t>
      </w:r>
      <w:r>
        <w:rPr>
          <w:rFonts w:eastAsia="Symbol"/>
          <w:sz w:val="28"/>
          <w:szCs w:val="28"/>
        </w:rPr>
        <w:t xml:space="preserve"> 326,0 мг/кг (4 клас небезпеки за К.К. Сидоровим</w:t>
      </w:r>
      <w:r>
        <w:rPr>
          <w:rFonts w:eastAsia="Symbol"/>
          <w:sz w:val="28"/>
          <w:szCs w:val="28"/>
          <w:lang w:val="uk-UA"/>
        </w:rPr>
        <w:t xml:space="preserve"> [</w:t>
      </w:r>
      <w:r>
        <w:rPr>
          <w:rFonts w:eastAsia="Symbol"/>
          <w:sz w:val="28"/>
          <w:szCs w:val="28"/>
        </w:rPr>
        <w:t>135</w:t>
      </w:r>
      <w:r>
        <w:rPr>
          <w:rFonts w:eastAsia="Symbol"/>
          <w:sz w:val="28"/>
          <w:szCs w:val="28"/>
          <w:lang w:val="uk-UA"/>
        </w:rPr>
        <w:t>]</w:t>
      </w:r>
      <w:r>
        <w:rPr>
          <w:rFonts w:eastAsia="Symbol"/>
          <w:sz w:val="28"/>
          <w:szCs w:val="28"/>
        </w:rPr>
        <w:t xml:space="preserve">, речовина малотоксична). </w:t>
      </w:r>
    </w:p>
    <w:p w:rsidR="00775482" w:rsidRDefault="00775482" w:rsidP="00775482">
      <w:pPr>
        <w:pStyle w:val="220"/>
        <w:spacing w:after="0" w:line="360" w:lineRule="auto"/>
        <w:ind w:firstLine="720"/>
        <w:jc w:val="both"/>
      </w:pPr>
      <w:r>
        <w:rPr>
          <w:rFonts w:eastAsia="Symbol"/>
          <w:sz w:val="28"/>
          <w:szCs w:val="28"/>
        </w:rPr>
        <w:t xml:space="preserve">Однократну інгаляційну дію </w:t>
      </w:r>
      <w:r>
        <w:rPr>
          <w:rFonts w:eastAsia="Symbol"/>
          <w:sz w:val="28"/>
          <w:szCs w:val="28"/>
          <w:lang w:val="uk-UA"/>
        </w:rPr>
        <w:t xml:space="preserve">діазоліну </w:t>
      </w:r>
      <w:r>
        <w:rPr>
          <w:rFonts w:eastAsia="Symbol"/>
          <w:sz w:val="28"/>
          <w:szCs w:val="28"/>
        </w:rPr>
        <w:t>вивчали шляхом інтраназального ведення препарату білим щурам в кількості, що відповідала концентрації 2000,0 мг/м</w:t>
      </w:r>
      <w:r>
        <w:rPr>
          <w:rFonts w:eastAsia="Symbol"/>
          <w:sz w:val="28"/>
          <w:szCs w:val="28"/>
          <w:vertAlign w:val="superscript"/>
        </w:rPr>
        <w:t>3</w:t>
      </w:r>
      <w:r>
        <w:rPr>
          <w:rFonts w:eastAsia="Symbol"/>
          <w:sz w:val="28"/>
          <w:szCs w:val="28"/>
        </w:rPr>
        <w:t xml:space="preserve">. Через 20-30 хв. після введення препарату у тварин спостерігалась адинамія, слабка реакція на зовнішні подразники, дихання - 54-59 за хв. Загибелі тварин за весь період спостереження не відмічено. </w:t>
      </w:r>
      <w:r>
        <w:rPr>
          <w:rFonts w:eastAsia="Symbol"/>
          <w:sz w:val="28"/>
          <w:szCs w:val="28"/>
          <w:lang w:val="uk-UA"/>
        </w:rPr>
        <w:t xml:space="preserve">Розрахункова </w:t>
      </w:r>
      <w:r>
        <w:rPr>
          <w:rFonts w:eastAsia="Symbol"/>
          <w:sz w:val="28"/>
          <w:szCs w:val="28"/>
        </w:rPr>
        <w:t>С</w:t>
      </w:r>
      <w:r>
        <w:rPr>
          <w:rFonts w:eastAsia="Symbol"/>
          <w:sz w:val="28"/>
          <w:szCs w:val="28"/>
          <w:lang w:val="en-US"/>
        </w:rPr>
        <w:t>L</w:t>
      </w:r>
      <w:r>
        <w:rPr>
          <w:rFonts w:eastAsia="Symbol"/>
          <w:sz w:val="28"/>
          <w:szCs w:val="28"/>
          <w:vertAlign w:val="subscript"/>
        </w:rPr>
        <w:t>50</w:t>
      </w:r>
      <w:r>
        <w:rPr>
          <w:rFonts w:eastAsia="Symbol"/>
          <w:sz w:val="28"/>
          <w:szCs w:val="28"/>
        </w:rPr>
        <w:t xml:space="preserve"> діазоліну</w:t>
      </w:r>
      <w:r>
        <w:rPr>
          <w:rFonts w:eastAsia="Symbol"/>
          <w:sz w:val="28"/>
          <w:szCs w:val="28"/>
          <w:lang w:val="uk-UA"/>
        </w:rPr>
        <w:t xml:space="preserve"> дорівнює </w:t>
      </w:r>
      <w:r>
        <w:rPr>
          <w:rFonts w:eastAsia="Symbol"/>
          <w:sz w:val="28"/>
          <w:szCs w:val="28"/>
        </w:rPr>
        <w:t>2818,0 мг/м</w:t>
      </w:r>
      <w:r>
        <w:rPr>
          <w:rFonts w:eastAsia="Symbol"/>
          <w:sz w:val="28"/>
          <w:szCs w:val="28"/>
          <w:vertAlign w:val="superscript"/>
        </w:rPr>
        <w:t>3</w:t>
      </w:r>
      <w:r>
        <w:rPr>
          <w:rFonts w:eastAsia="Symbol"/>
          <w:sz w:val="28"/>
          <w:szCs w:val="28"/>
        </w:rPr>
        <w:t>.</w:t>
      </w:r>
    </w:p>
    <w:p w:rsidR="00775482" w:rsidRDefault="00775482" w:rsidP="00775482">
      <w:pPr>
        <w:pStyle w:val="220"/>
        <w:spacing w:after="0" w:line="360" w:lineRule="auto"/>
        <w:ind w:firstLine="720"/>
        <w:jc w:val="both"/>
      </w:pPr>
      <w:r>
        <w:rPr>
          <w:rFonts w:eastAsia="Symbol"/>
          <w:sz w:val="28"/>
          <w:szCs w:val="28"/>
        </w:rPr>
        <w:t xml:space="preserve">Внесення 50 мг препарату у кон’юнктивальний мішок ока кроля викликало слабку подразнюючу дію: гіперемія - 1 бал, виділення – 1 бал за класифікацією </w:t>
      </w:r>
      <w:r>
        <w:rPr>
          <w:rFonts w:eastAsia="Symbol"/>
          <w:sz w:val="28"/>
          <w:szCs w:val="28"/>
          <w:lang w:val="en-US"/>
        </w:rPr>
        <w:t>A</w:t>
      </w:r>
      <w:r>
        <w:rPr>
          <w:rFonts w:eastAsia="Symbol"/>
          <w:sz w:val="28"/>
          <w:szCs w:val="28"/>
        </w:rPr>
        <w:t xml:space="preserve">. </w:t>
      </w:r>
      <w:r>
        <w:rPr>
          <w:rFonts w:eastAsia="Symbol"/>
          <w:sz w:val="28"/>
          <w:szCs w:val="28"/>
          <w:lang w:val="en-US"/>
        </w:rPr>
        <w:t>Mayda</w:t>
      </w:r>
      <w:r>
        <w:rPr>
          <w:rFonts w:eastAsia="Symbol"/>
          <w:sz w:val="28"/>
          <w:szCs w:val="28"/>
        </w:rPr>
        <w:t xml:space="preserve"> </w:t>
      </w:r>
      <w:r>
        <w:rPr>
          <w:rFonts w:eastAsia="Symbol"/>
          <w:sz w:val="28"/>
          <w:szCs w:val="28"/>
          <w:lang w:val="en-US"/>
        </w:rPr>
        <w:t>i</w:t>
      </w:r>
      <w:r>
        <w:rPr>
          <w:rFonts w:eastAsia="Symbol"/>
          <w:sz w:val="28"/>
          <w:szCs w:val="28"/>
        </w:rPr>
        <w:t xml:space="preserve"> </w:t>
      </w:r>
      <w:r>
        <w:rPr>
          <w:rFonts w:eastAsia="Symbol"/>
          <w:sz w:val="28"/>
          <w:szCs w:val="28"/>
          <w:lang w:val="en-US"/>
        </w:rPr>
        <w:t>K</w:t>
      </w:r>
      <w:r>
        <w:rPr>
          <w:rFonts w:eastAsia="Symbol"/>
          <w:sz w:val="28"/>
          <w:szCs w:val="28"/>
        </w:rPr>
        <w:t xml:space="preserve">. </w:t>
      </w:r>
      <w:r>
        <w:rPr>
          <w:rFonts w:eastAsia="Symbol"/>
          <w:sz w:val="28"/>
          <w:szCs w:val="28"/>
          <w:lang w:val="en-US"/>
        </w:rPr>
        <w:t>Chrus</w:t>
      </w:r>
      <w:r>
        <w:rPr>
          <w:rFonts w:eastAsia="Symbol"/>
          <w:sz w:val="28"/>
          <w:szCs w:val="28"/>
        </w:rPr>
        <w:t>а</w:t>
      </w:r>
      <w:r>
        <w:rPr>
          <w:rFonts w:eastAsia="Symbol"/>
          <w:sz w:val="28"/>
          <w:szCs w:val="28"/>
          <w:lang w:val="en-US"/>
        </w:rPr>
        <w:t>ielska</w:t>
      </w:r>
      <w:r>
        <w:rPr>
          <w:rFonts w:eastAsia="Symbol"/>
          <w:sz w:val="28"/>
          <w:szCs w:val="28"/>
        </w:rPr>
        <w:t>. Офтальмостатус відновлювався упродовж 2-3 годин без проведення лікувальних міроприємств.</w:t>
      </w:r>
    </w:p>
    <w:p w:rsidR="00775482" w:rsidRDefault="00775482" w:rsidP="00775482">
      <w:pPr>
        <w:spacing w:line="360" w:lineRule="auto"/>
        <w:ind w:firstLine="720"/>
        <w:jc w:val="both"/>
      </w:pPr>
      <w:r>
        <w:rPr>
          <w:rFonts w:eastAsia="Symbol"/>
          <w:sz w:val="28"/>
          <w:szCs w:val="28"/>
          <w:lang w:val="uk-UA"/>
        </w:rPr>
        <w:lastRenderedPageBreak/>
        <w:t xml:space="preserve">Однократне нанесення діазоліну у вигляді мазі з ланоліном на попередньо депільовану ділянку бокової поверхні тулуба білих щурів (час експозиції 4 години) не викликало загибелі тварин, змін на шкірі та видимих ознак гострої  інтоксикації. </w:t>
      </w:r>
    </w:p>
    <w:p w:rsidR="00775482" w:rsidRDefault="00775482" w:rsidP="00775482">
      <w:pPr>
        <w:spacing w:line="360" w:lineRule="auto"/>
        <w:ind w:firstLine="720"/>
        <w:jc w:val="both"/>
        <w:rPr>
          <w:rFonts w:eastAsia="Symbol"/>
          <w:sz w:val="28"/>
          <w:szCs w:val="28"/>
          <w:lang w:val="uk-UA"/>
        </w:rPr>
      </w:pPr>
    </w:p>
    <w:p w:rsidR="00775482" w:rsidRDefault="00775482" w:rsidP="00775482">
      <w:pPr>
        <w:spacing w:line="360" w:lineRule="auto"/>
        <w:ind w:firstLine="709"/>
        <w:jc w:val="both"/>
        <w:rPr>
          <w:rFonts w:eastAsia="Symbol"/>
          <w:sz w:val="28"/>
          <w:szCs w:val="28"/>
          <w:lang w:val="uk-UA"/>
        </w:rPr>
      </w:pPr>
      <w:r>
        <w:rPr>
          <w:rFonts w:eastAsia="Symbol"/>
          <w:sz w:val="28"/>
          <w:szCs w:val="28"/>
          <w:lang w:val="uk-UA"/>
        </w:rPr>
        <w:t>4.2 Визначення порогової концентрації (</w:t>
      </w:r>
      <w:r>
        <w:rPr>
          <w:rFonts w:eastAsia="Symbol"/>
          <w:sz w:val="28"/>
          <w:szCs w:val="28"/>
          <w:lang w:val="en-US"/>
        </w:rPr>
        <w:t>Lim</w:t>
      </w:r>
      <w:r>
        <w:rPr>
          <w:rFonts w:eastAsia="Symbol"/>
          <w:sz w:val="28"/>
          <w:szCs w:val="28"/>
          <w:vertAlign w:val="subscript"/>
          <w:lang w:val="en-US"/>
        </w:rPr>
        <w:t>ac</w:t>
      </w:r>
      <w:r>
        <w:rPr>
          <w:rFonts w:eastAsia="Symbol"/>
          <w:sz w:val="28"/>
          <w:szCs w:val="28"/>
          <w:lang w:val="uk-UA"/>
        </w:rPr>
        <w:t>) діазоліну при однократному інгаляійному впливі</w:t>
      </w:r>
    </w:p>
    <w:p w:rsidR="00775482" w:rsidRDefault="00775482" w:rsidP="00775482">
      <w:pPr>
        <w:spacing w:line="360" w:lineRule="auto"/>
        <w:ind w:firstLine="709"/>
        <w:jc w:val="both"/>
      </w:pPr>
    </w:p>
    <w:p w:rsidR="00775482" w:rsidRPr="00DB7512" w:rsidRDefault="00775482" w:rsidP="00775482">
      <w:pPr>
        <w:spacing w:line="360" w:lineRule="auto"/>
        <w:ind w:firstLine="720"/>
        <w:jc w:val="both"/>
        <w:rPr>
          <w:lang w:val="uk-UA"/>
        </w:rPr>
      </w:pPr>
      <w:r>
        <w:rPr>
          <w:rFonts w:eastAsia="Symbol"/>
          <w:sz w:val="28"/>
          <w:szCs w:val="28"/>
          <w:lang w:val="uk-UA"/>
        </w:rPr>
        <w:t>При будь-якому впливі існують порогові значення фактора, нижче якого в організмі не відбуваються несприятливі зміни. При цьому до уваги береться не будь-яке відхилення від фізіологічної норми, а тільки те, що пов'язано з патологічними реакціями з боку організму і викликає порушення гомеостазу [136].</w:t>
      </w:r>
    </w:p>
    <w:p w:rsidR="00775482" w:rsidRPr="00DB7512" w:rsidRDefault="00775482" w:rsidP="00775482">
      <w:pPr>
        <w:spacing w:line="360" w:lineRule="auto"/>
        <w:ind w:firstLine="720"/>
        <w:jc w:val="both"/>
        <w:rPr>
          <w:lang w:val="uk-UA"/>
        </w:rPr>
      </w:pPr>
      <w:r>
        <w:rPr>
          <w:rFonts w:eastAsia="Symbol"/>
          <w:sz w:val="28"/>
          <w:szCs w:val="28"/>
          <w:lang w:val="uk-UA"/>
        </w:rPr>
        <w:t>При плануванні досліджень по встановленню порогової концентрації діазоліну при однократному інгаляційному впливі (</w:t>
      </w:r>
      <w:r>
        <w:rPr>
          <w:rFonts w:eastAsia="Symbol"/>
          <w:sz w:val="28"/>
          <w:szCs w:val="28"/>
          <w:lang w:val="en-US"/>
        </w:rPr>
        <w:t>Lim</w:t>
      </w:r>
      <w:r>
        <w:rPr>
          <w:rFonts w:eastAsia="Symbol"/>
          <w:sz w:val="28"/>
          <w:szCs w:val="28"/>
          <w:vertAlign w:val="subscript"/>
          <w:lang w:val="en-US"/>
        </w:rPr>
        <w:t>ac</w:t>
      </w:r>
      <w:r>
        <w:rPr>
          <w:rFonts w:eastAsia="Symbol"/>
          <w:sz w:val="28"/>
          <w:szCs w:val="28"/>
          <w:lang w:val="uk-UA"/>
        </w:rPr>
        <w:t xml:space="preserve"> ) було використано рівняння кореляційної залежності № 11 методичних вказівок [96]. </w:t>
      </w:r>
    </w:p>
    <w:p w:rsidR="00775482" w:rsidRPr="00DB7512" w:rsidRDefault="00775482" w:rsidP="00775482">
      <w:pPr>
        <w:pStyle w:val="220"/>
        <w:spacing w:after="0" w:line="360" w:lineRule="auto"/>
        <w:jc w:val="center"/>
        <w:rPr>
          <w:lang w:val="en-US"/>
        </w:rPr>
      </w:pPr>
      <w:r>
        <w:rPr>
          <w:rFonts w:eastAsia="Symbol"/>
          <w:sz w:val="28"/>
          <w:szCs w:val="28"/>
          <w:lang w:val="en-US"/>
        </w:rPr>
        <w:t xml:space="preserve">Lg Lim </w:t>
      </w:r>
      <w:r>
        <w:rPr>
          <w:rFonts w:eastAsia="Symbol"/>
          <w:sz w:val="28"/>
          <w:szCs w:val="28"/>
          <w:vertAlign w:val="subscript"/>
          <w:lang w:val="en-US"/>
        </w:rPr>
        <w:t>ac</w:t>
      </w:r>
      <w:r>
        <w:rPr>
          <w:rFonts w:eastAsia="Symbol"/>
          <w:sz w:val="28"/>
          <w:szCs w:val="28"/>
          <w:lang w:val="en-US"/>
        </w:rPr>
        <w:t>=0,91LgDL</w:t>
      </w:r>
      <w:r>
        <w:rPr>
          <w:rFonts w:eastAsia="Symbol"/>
          <w:sz w:val="28"/>
          <w:szCs w:val="28"/>
          <w:vertAlign w:val="subscript"/>
          <w:lang w:val="en-US"/>
        </w:rPr>
        <w:t>50 (</w:t>
      </w:r>
      <w:r>
        <w:rPr>
          <w:rFonts w:eastAsia="Symbol"/>
          <w:sz w:val="28"/>
          <w:szCs w:val="28"/>
          <w:vertAlign w:val="subscript"/>
        </w:rPr>
        <w:t>в</w:t>
      </w:r>
      <w:r>
        <w:rPr>
          <w:rFonts w:eastAsia="Symbol"/>
          <w:sz w:val="28"/>
          <w:szCs w:val="28"/>
          <w:vertAlign w:val="subscript"/>
          <w:lang w:val="en-US"/>
        </w:rPr>
        <w:t>/</w:t>
      </w:r>
      <w:r>
        <w:rPr>
          <w:rFonts w:eastAsia="Symbol"/>
          <w:sz w:val="28"/>
          <w:szCs w:val="28"/>
          <w:vertAlign w:val="subscript"/>
        </w:rPr>
        <w:t>ш</w:t>
      </w:r>
      <w:r>
        <w:rPr>
          <w:rFonts w:eastAsia="Symbol"/>
          <w:sz w:val="28"/>
          <w:szCs w:val="28"/>
          <w:vertAlign w:val="subscript"/>
          <w:lang w:val="en-US"/>
        </w:rPr>
        <w:t xml:space="preserve">) </w:t>
      </w:r>
      <w:r>
        <w:rPr>
          <w:rFonts w:eastAsia="Symbol"/>
          <w:sz w:val="28"/>
          <w:szCs w:val="28"/>
          <w:lang w:val="en-US"/>
        </w:rPr>
        <w:t xml:space="preserve">- 0,63          </w:t>
      </w:r>
      <w:r>
        <w:rPr>
          <w:rFonts w:eastAsia="Symbol"/>
          <w:sz w:val="28"/>
          <w:szCs w:val="28"/>
          <w:lang w:val="uk-UA"/>
        </w:rPr>
        <w:t xml:space="preserve"> </w:t>
      </w:r>
      <w:r>
        <w:rPr>
          <w:rFonts w:eastAsia="Symbol"/>
          <w:sz w:val="28"/>
          <w:szCs w:val="28"/>
          <w:lang w:val="en-US"/>
        </w:rPr>
        <w:t>(11)</w:t>
      </w:r>
    </w:p>
    <w:p w:rsidR="00775482" w:rsidRPr="00DB7512" w:rsidRDefault="00775482" w:rsidP="00775482">
      <w:pPr>
        <w:pStyle w:val="220"/>
        <w:spacing w:after="0" w:line="360" w:lineRule="auto"/>
        <w:rPr>
          <w:lang w:val="en-US"/>
        </w:rPr>
      </w:pPr>
      <w:r>
        <w:rPr>
          <w:sz w:val="28"/>
          <w:szCs w:val="28"/>
          <w:lang w:val="uk-UA"/>
        </w:rPr>
        <w:t xml:space="preserve">                                </w:t>
      </w:r>
      <w:r>
        <w:rPr>
          <w:rFonts w:eastAsia="Symbol"/>
          <w:sz w:val="28"/>
          <w:szCs w:val="28"/>
          <w:lang w:val="en-US"/>
        </w:rPr>
        <w:t xml:space="preserve">Lg Lim </w:t>
      </w:r>
      <w:r>
        <w:rPr>
          <w:rFonts w:eastAsia="Symbol"/>
          <w:sz w:val="28"/>
          <w:szCs w:val="28"/>
          <w:vertAlign w:val="subscript"/>
          <w:lang w:val="en-US"/>
        </w:rPr>
        <w:t>ac</w:t>
      </w:r>
      <w:r>
        <w:rPr>
          <w:rFonts w:eastAsia="Symbol"/>
          <w:sz w:val="28"/>
          <w:szCs w:val="28"/>
          <w:lang w:val="en-US"/>
        </w:rPr>
        <w:t>=0,91 Lg 10000 - 0,63 = 3,01</w:t>
      </w:r>
    </w:p>
    <w:p w:rsidR="00775482" w:rsidRPr="00DB7512" w:rsidRDefault="00775482" w:rsidP="00775482">
      <w:pPr>
        <w:pStyle w:val="220"/>
        <w:spacing w:after="0" w:line="360" w:lineRule="auto"/>
        <w:rPr>
          <w:lang w:val="en-US"/>
        </w:rPr>
      </w:pPr>
      <w:r>
        <w:rPr>
          <w:sz w:val="28"/>
          <w:szCs w:val="28"/>
          <w:lang w:val="uk-UA"/>
        </w:rPr>
        <w:t xml:space="preserve">                                </w:t>
      </w:r>
      <w:r>
        <w:rPr>
          <w:rFonts w:eastAsia="Symbol"/>
          <w:sz w:val="28"/>
          <w:szCs w:val="28"/>
          <w:lang w:val="en-US"/>
        </w:rPr>
        <w:t xml:space="preserve">Lim </w:t>
      </w:r>
      <w:r>
        <w:rPr>
          <w:rFonts w:eastAsia="Symbol"/>
          <w:sz w:val="28"/>
          <w:szCs w:val="28"/>
          <w:vertAlign w:val="subscript"/>
          <w:lang w:val="en-US"/>
        </w:rPr>
        <w:t>ac</w:t>
      </w:r>
      <w:r>
        <w:rPr>
          <w:rFonts w:eastAsia="Symbol"/>
          <w:sz w:val="28"/>
          <w:szCs w:val="28"/>
          <w:lang w:val="en-US"/>
        </w:rPr>
        <w:t xml:space="preserve">=1023,3 </w:t>
      </w:r>
      <w:r>
        <w:rPr>
          <w:rFonts w:eastAsia="Symbol"/>
          <w:sz w:val="28"/>
          <w:szCs w:val="28"/>
        </w:rPr>
        <w:t>мг</w:t>
      </w:r>
      <w:r>
        <w:rPr>
          <w:rFonts w:eastAsia="Symbol"/>
          <w:sz w:val="28"/>
          <w:szCs w:val="28"/>
          <w:lang w:val="en-US"/>
        </w:rPr>
        <w:t>/</w:t>
      </w:r>
      <w:r>
        <w:rPr>
          <w:rFonts w:eastAsia="Symbol"/>
          <w:sz w:val="28"/>
          <w:szCs w:val="28"/>
        </w:rPr>
        <w:t>м</w:t>
      </w:r>
      <w:r>
        <w:rPr>
          <w:rFonts w:eastAsia="Symbol"/>
          <w:sz w:val="28"/>
          <w:szCs w:val="28"/>
          <w:vertAlign w:val="superscript"/>
          <w:lang w:val="en-US"/>
        </w:rPr>
        <w:t>3</w:t>
      </w:r>
    </w:p>
    <w:p w:rsidR="00775482" w:rsidRDefault="00775482" w:rsidP="00775482">
      <w:pPr>
        <w:pStyle w:val="220"/>
        <w:spacing w:after="0" w:line="360" w:lineRule="auto"/>
        <w:ind w:firstLine="709"/>
        <w:jc w:val="both"/>
      </w:pPr>
      <w:r>
        <w:rPr>
          <w:rFonts w:eastAsia="Symbol"/>
          <w:sz w:val="28"/>
          <w:szCs w:val="28"/>
          <w:lang w:val="en-US"/>
        </w:rPr>
        <w:t>Lim</w:t>
      </w:r>
      <w:r>
        <w:rPr>
          <w:rFonts w:eastAsia="Symbol"/>
          <w:sz w:val="28"/>
          <w:szCs w:val="28"/>
          <w:vertAlign w:val="subscript"/>
          <w:lang w:val="en-US"/>
        </w:rPr>
        <w:t>ac</w:t>
      </w:r>
      <w:r>
        <w:rPr>
          <w:rFonts w:eastAsia="Symbol"/>
          <w:sz w:val="28"/>
          <w:szCs w:val="28"/>
        </w:rPr>
        <w:t xml:space="preserve"> встановлювали на білих щурах-самках шляхом інтраназального введення. Препарат вводили тваринам у вигляді водної суспензії в дозах </w:t>
      </w:r>
      <w:r>
        <w:rPr>
          <w:rFonts w:eastAsia="Symbol"/>
          <w:bCs/>
          <w:sz w:val="28"/>
          <w:szCs w:val="28"/>
        </w:rPr>
        <w:t>від 1,87 мг до 24,6 мг</w:t>
      </w:r>
      <w:r>
        <w:rPr>
          <w:rFonts w:eastAsia="Symbol"/>
          <w:bCs/>
          <w:i/>
          <w:sz w:val="28"/>
          <w:szCs w:val="28"/>
          <w:lang w:val="uk-UA"/>
        </w:rPr>
        <w:t>,</w:t>
      </w:r>
      <w:r>
        <w:rPr>
          <w:rFonts w:eastAsia="Symbol"/>
          <w:bCs/>
          <w:sz w:val="28"/>
          <w:szCs w:val="28"/>
        </w:rPr>
        <w:t xml:space="preserve"> що відповідало в перерахунку на концентрації </w:t>
      </w:r>
      <w:r>
        <w:rPr>
          <w:rFonts w:eastAsia="Symbol"/>
          <w:sz w:val="28"/>
          <w:szCs w:val="28"/>
        </w:rPr>
        <w:t>115,0 мг/м</w:t>
      </w:r>
      <w:r>
        <w:rPr>
          <w:rFonts w:eastAsia="Symbol"/>
          <w:sz w:val="28"/>
          <w:szCs w:val="28"/>
          <w:vertAlign w:val="superscript"/>
        </w:rPr>
        <w:t>3</w:t>
      </w:r>
      <w:r>
        <w:rPr>
          <w:rFonts w:eastAsia="Symbol"/>
          <w:sz w:val="28"/>
          <w:szCs w:val="28"/>
        </w:rPr>
        <w:t xml:space="preserve"> (перша досл</w:t>
      </w:r>
      <w:r>
        <w:rPr>
          <w:rFonts w:eastAsia="Symbol"/>
          <w:sz w:val="28"/>
          <w:szCs w:val="28"/>
          <w:lang w:val="uk-UA"/>
        </w:rPr>
        <w:t>і</w:t>
      </w:r>
      <w:r>
        <w:rPr>
          <w:rFonts w:eastAsia="Symbol"/>
          <w:sz w:val="28"/>
          <w:szCs w:val="28"/>
        </w:rPr>
        <w:t>дна</w:t>
      </w:r>
      <w:r>
        <w:rPr>
          <w:rFonts w:eastAsia="Symbol"/>
          <w:sz w:val="28"/>
          <w:szCs w:val="28"/>
          <w:lang w:val="uk-UA"/>
        </w:rPr>
        <w:t xml:space="preserve"> група),</w:t>
      </w:r>
      <w:r>
        <w:rPr>
          <w:rFonts w:eastAsia="Symbol"/>
          <w:sz w:val="28"/>
          <w:szCs w:val="28"/>
        </w:rPr>
        <w:t xml:space="preserve"> 350,0 мг/м</w:t>
      </w:r>
      <w:r>
        <w:rPr>
          <w:rFonts w:eastAsia="Symbol"/>
          <w:sz w:val="28"/>
          <w:szCs w:val="28"/>
          <w:vertAlign w:val="superscript"/>
        </w:rPr>
        <w:t>3</w:t>
      </w:r>
      <w:r>
        <w:rPr>
          <w:rFonts w:eastAsia="Symbol"/>
          <w:sz w:val="28"/>
          <w:szCs w:val="28"/>
          <w:lang w:val="uk-UA"/>
        </w:rPr>
        <w:t xml:space="preserve"> (друга дослідна група) т</w:t>
      </w:r>
      <w:r>
        <w:rPr>
          <w:rFonts w:eastAsia="Symbol"/>
          <w:sz w:val="28"/>
          <w:szCs w:val="28"/>
        </w:rPr>
        <w:t>а 1050,0 мг/м</w:t>
      </w:r>
      <w:r>
        <w:rPr>
          <w:rFonts w:eastAsia="Symbol"/>
          <w:sz w:val="28"/>
          <w:szCs w:val="28"/>
          <w:vertAlign w:val="superscript"/>
        </w:rPr>
        <w:t>3</w:t>
      </w:r>
      <w:r>
        <w:rPr>
          <w:rFonts w:eastAsia="Symbol"/>
          <w:sz w:val="28"/>
          <w:szCs w:val="28"/>
          <w:vertAlign w:val="superscript"/>
          <w:lang w:val="uk-UA"/>
        </w:rPr>
        <w:t xml:space="preserve"> </w:t>
      </w:r>
      <w:r>
        <w:rPr>
          <w:rFonts w:eastAsia="Symbol"/>
          <w:sz w:val="28"/>
          <w:szCs w:val="28"/>
          <w:lang w:val="uk-UA"/>
        </w:rPr>
        <w:t>(третя дослідна група).</w:t>
      </w:r>
      <w:r>
        <w:rPr>
          <w:rFonts w:eastAsia="Symbol"/>
          <w:sz w:val="28"/>
          <w:szCs w:val="28"/>
        </w:rPr>
        <w:t xml:space="preserve"> </w:t>
      </w:r>
    </w:p>
    <w:p w:rsidR="00775482" w:rsidRDefault="00775482" w:rsidP="00775482">
      <w:pPr>
        <w:pStyle w:val="220"/>
        <w:spacing w:after="0" w:line="360" w:lineRule="auto"/>
        <w:ind w:firstLine="709"/>
        <w:jc w:val="both"/>
      </w:pPr>
      <w:r>
        <w:rPr>
          <w:rFonts w:eastAsia="Symbol"/>
          <w:bCs/>
          <w:sz w:val="28"/>
          <w:szCs w:val="28"/>
        </w:rPr>
        <w:t xml:space="preserve">В якості критеріїв токсичного впливу визначали біохімічні та гематологічні показники, враховуючи дані літератури та напрямок дії </w:t>
      </w:r>
      <w:r>
        <w:rPr>
          <w:rFonts w:eastAsia="Symbol"/>
          <w:bCs/>
          <w:sz w:val="28"/>
          <w:szCs w:val="28"/>
          <w:lang w:val="uk-UA"/>
        </w:rPr>
        <w:t>діазоліну</w:t>
      </w:r>
      <w:r>
        <w:rPr>
          <w:rFonts w:eastAsia="Symbol"/>
          <w:bCs/>
          <w:sz w:val="28"/>
          <w:szCs w:val="28"/>
        </w:rPr>
        <w:t xml:space="preserve"> на організм лабораторних тварин у гострому експерименті з пероральним введенням препарату.</w:t>
      </w:r>
    </w:p>
    <w:p w:rsidR="00775482" w:rsidRDefault="00775482" w:rsidP="00775482">
      <w:pPr>
        <w:pStyle w:val="220"/>
        <w:spacing w:after="0" w:line="360" w:lineRule="auto"/>
        <w:ind w:firstLine="720"/>
        <w:jc w:val="both"/>
      </w:pPr>
      <w:r>
        <w:rPr>
          <w:rFonts w:eastAsia="Symbol"/>
          <w:sz w:val="28"/>
          <w:szCs w:val="28"/>
        </w:rPr>
        <w:lastRenderedPageBreak/>
        <w:t xml:space="preserve">За результатами досліджень було встановлено, що однократний інгаляційний вплив діазоліну не викликав загибелі піддослідних тварин та клінічних симптомів інтоксикації за виключенням незначного зниження рухової активності упродовж 5-6 годин від початку експерименту. </w:t>
      </w:r>
    </w:p>
    <w:p w:rsidR="00775482" w:rsidRDefault="00775482" w:rsidP="00775482">
      <w:pPr>
        <w:pStyle w:val="220"/>
        <w:spacing w:after="0" w:line="360" w:lineRule="auto"/>
        <w:ind w:firstLine="709"/>
        <w:jc w:val="both"/>
      </w:pPr>
      <w:r>
        <w:rPr>
          <w:rFonts w:eastAsia="Symbol"/>
          <w:bCs/>
          <w:sz w:val="28"/>
          <w:szCs w:val="28"/>
          <w:lang w:val="uk-UA"/>
        </w:rPr>
        <w:t>Результати оцінки гематологічних показників (гемоглобіну, еритроцитів, лейкоцитів) та лейкоформули (базофілів, еозинофілів, нейтрофілів, моноцитів і лімфоцитів) свідчать, що рівень гемоглобіну та загальна кількість еритроцитів під дією препарату зменшувались в усіх дослідних групах на першу і другу добу експерименту. Однак ці зміни не мали статистичної достовірності. Кількість лейкоцитів зростала і виходила статистично достовірно за межі рівня контрольної групи під дією діазоліна в концентрації 1050 мг/м</w:t>
      </w:r>
      <w:r>
        <w:rPr>
          <w:rFonts w:eastAsia="Symbol"/>
          <w:bCs/>
          <w:sz w:val="28"/>
          <w:szCs w:val="28"/>
          <w:vertAlign w:val="superscript"/>
          <w:lang w:val="uk-UA"/>
        </w:rPr>
        <w:t>3</w:t>
      </w:r>
      <w:r>
        <w:rPr>
          <w:rFonts w:eastAsia="Symbol"/>
          <w:bCs/>
          <w:sz w:val="28"/>
          <w:szCs w:val="28"/>
          <w:lang w:val="uk-UA"/>
        </w:rPr>
        <w:t xml:space="preserve"> на першу добу експерименту (таблиця 4</w:t>
      </w:r>
      <w:r>
        <w:rPr>
          <w:rFonts w:eastAsia="Symbol"/>
          <w:bCs/>
          <w:sz w:val="28"/>
          <w:szCs w:val="28"/>
        </w:rPr>
        <w:t>.</w:t>
      </w:r>
      <w:r>
        <w:rPr>
          <w:rFonts w:eastAsia="Symbol"/>
          <w:bCs/>
          <w:sz w:val="28"/>
          <w:szCs w:val="28"/>
          <w:lang w:val="uk-UA"/>
        </w:rPr>
        <w:t>2</w:t>
      </w:r>
      <w:r>
        <w:rPr>
          <w:rFonts w:eastAsia="Symbol"/>
          <w:bCs/>
          <w:sz w:val="28"/>
          <w:szCs w:val="28"/>
        </w:rPr>
        <w:t>).</w:t>
      </w:r>
    </w:p>
    <w:p w:rsidR="00775482" w:rsidRDefault="00775482" w:rsidP="00775482">
      <w:pPr>
        <w:pStyle w:val="220"/>
        <w:spacing w:after="0" w:line="360" w:lineRule="auto"/>
        <w:jc w:val="right"/>
      </w:pPr>
      <w:r>
        <w:rPr>
          <w:rFonts w:eastAsia="Symbol"/>
          <w:bCs/>
          <w:i/>
          <w:sz w:val="28"/>
          <w:szCs w:val="28"/>
        </w:rPr>
        <w:t xml:space="preserve">Таблиця </w:t>
      </w:r>
      <w:r>
        <w:rPr>
          <w:rFonts w:eastAsia="Symbol"/>
          <w:bCs/>
          <w:i/>
          <w:sz w:val="28"/>
          <w:szCs w:val="28"/>
          <w:lang w:val="uk-UA"/>
        </w:rPr>
        <w:t>4</w:t>
      </w:r>
      <w:r>
        <w:rPr>
          <w:rFonts w:eastAsia="Symbol"/>
          <w:bCs/>
          <w:i/>
          <w:sz w:val="28"/>
          <w:szCs w:val="28"/>
        </w:rPr>
        <w:t>.</w:t>
      </w:r>
      <w:r>
        <w:rPr>
          <w:rFonts w:eastAsia="Symbol"/>
          <w:bCs/>
          <w:i/>
          <w:sz w:val="28"/>
          <w:szCs w:val="28"/>
          <w:lang w:val="uk-UA"/>
        </w:rPr>
        <w:t>2</w:t>
      </w:r>
    </w:p>
    <w:p w:rsidR="00775482" w:rsidRDefault="00775482" w:rsidP="00775482">
      <w:pPr>
        <w:pStyle w:val="220"/>
        <w:tabs>
          <w:tab w:val="left" w:pos="7575"/>
        </w:tabs>
        <w:spacing w:after="0" w:line="360" w:lineRule="auto"/>
        <w:jc w:val="center"/>
        <w:rPr>
          <w:rFonts w:eastAsia="Symbol"/>
          <w:b/>
          <w:sz w:val="28"/>
          <w:szCs w:val="28"/>
        </w:rPr>
      </w:pPr>
      <w:r>
        <w:rPr>
          <w:rFonts w:eastAsia="Symbol"/>
          <w:b/>
          <w:bCs/>
          <w:sz w:val="28"/>
          <w:szCs w:val="28"/>
        </w:rPr>
        <w:t xml:space="preserve">Гематологічні показники стану організму білих щурів при інтраназальному введенні </w:t>
      </w:r>
      <w:r>
        <w:rPr>
          <w:rFonts w:eastAsia="Symbol"/>
          <w:b/>
          <w:bCs/>
          <w:sz w:val="28"/>
          <w:szCs w:val="28"/>
          <w:lang w:val="uk-UA"/>
        </w:rPr>
        <w:t>діазоліну</w:t>
      </w:r>
      <w:r>
        <w:rPr>
          <w:rFonts w:eastAsia="Symbol"/>
          <w:b/>
          <w:sz w:val="28"/>
          <w:szCs w:val="28"/>
        </w:rPr>
        <w:t xml:space="preserve"> в умовах гострого досліду</w:t>
      </w:r>
    </w:p>
    <w:p w:rsidR="00775482" w:rsidRDefault="00775482" w:rsidP="00775482">
      <w:pPr>
        <w:pStyle w:val="220"/>
        <w:tabs>
          <w:tab w:val="left" w:pos="7575"/>
        </w:tabs>
        <w:spacing w:after="0" w:line="360" w:lineRule="auto"/>
        <w:jc w:val="center"/>
      </w:pPr>
    </w:p>
    <w:tbl>
      <w:tblPr>
        <w:tblW w:w="9750" w:type="dxa"/>
        <w:tblInd w:w="139" w:type="dxa"/>
        <w:tblLayout w:type="fixed"/>
        <w:tblLook w:val="0000" w:firstRow="0" w:lastRow="0" w:firstColumn="0" w:lastColumn="0" w:noHBand="0" w:noVBand="0"/>
      </w:tblPr>
      <w:tblGrid>
        <w:gridCol w:w="2037"/>
        <w:gridCol w:w="767"/>
        <w:gridCol w:w="1560"/>
        <w:gridCol w:w="1659"/>
        <w:gridCol w:w="1780"/>
        <w:gridCol w:w="1947"/>
      </w:tblGrid>
      <w:tr w:rsidR="00775482" w:rsidTr="00632AC6">
        <w:trPr>
          <w:cantSplit/>
          <w:trHeight w:val="525"/>
        </w:trPr>
        <w:tc>
          <w:tcPr>
            <w:tcW w:w="2037" w:type="dxa"/>
            <w:vMerge w:val="restart"/>
            <w:tcBorders>
              <w:top w:val="single" w:sz="4" w:space="0" w:color="000000"/>
              <w:left w:val="single" w:sz="4" w:space="0" w:color="000000"/>
            </w:tcBorders>
            <w:shd w:val="clear" w:color="auto" w:fill="auto"/>
            <w:vAlign w:val="center"/>
          </w:tcPr>
          <w:p w:rsidR="00775482" w:rsidRDefault="00775482" w:rsidP="00632AC6">
            <w:pPr>
              <w:snapToGrid w:val="0"/>
              <w:ind w:left="-57" w:right="-57"/>
              <w:jc w:val="center"/>
            </w:pPr>
            <w:r>
              <w:rPr>
                <w:rFonts w:eastAsia="Symbol"/>
                <w:bCs/>
                <w:color w:val="000000"/>
                <w:sz w:val="28"/>
                <w:szCs w:val="28"/>
              </w:rPr>
              <w:t>Показники</w:t>
            </w:r>
          </w:p>
        </w:tc>
        <w:tc>
          <w:tcPr>
            <w:tcW w:w="767" w:type="dxa"/>
            <w:vMerge w:val="restart"/>
            <w:tcBorders>
              <w:top w:val="single" w:sz="4" w:space="0" w:color="000000"/>
              <w:left w:val="single" w:sz="4" w:space="0" w:color="000000"/>
            </w:tcBorders>
            <w:shd w:val="clear" w:color="auto" w:fill="auto"/>
            <w:textDirection w:val="btLr"/>
            <w:vAlign w:val="center"/>
          </w:tcPr>
          <w:p w:rsidR="00775482" w:rsidRDefault="00775482" w:rsidP="00632AC6">
            <w:pPr>
              <w:snapToGrid w:val="0"/>
              <w:ind w:left="-113" w:right="-57"/>
              <w:jc w:val="center"/>
            </w:pPr>
            <w:r>
              <w:rPr>
                <w:rFonts w:eastAsia="Symbol"/>
                <w:bCs/>
                <w:color w:val="000000"/>
                <w:sz w:val="28"/>
                <w:szCs w:val="28"/>
                <w:lang w:eastAsia="ar-SA"/>
              </w:rPr>
              <w:t xml:space="preserve">Термін, </w:t>
            </w:r>
          </w:p>
          <w:p w:rsidR="00775482" w:rsidRDefault="00775482" w:rsidP="00632AC6">
            <w:pPr>
              <w:snapToGrid w:val="0"/>
              <w:ind w:left="-113" w:right="-57"/>
              <w:jc w:val="center"/>
            </w:pPr>
            <w:r>
              <w:rPr>
                <w:rFonts w:eastAsia="Symbol"/>
                <w:bCs/>
                <w:color w:val="000000"/>
                <w:sz w:val="28"/>
                <w:szCs w:val="28"/>
                <w:lang w:eastAsia="ar-SA"/>
              </w:rPr>
              <w:t>доба</w:t>
            </w:r>
          </w:p>
        </w:tc>
        <w:tc>
          <w:tcPr>
            <w:tcW w:w="694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ind w:left="-57" w:right="425"/>
              <w:jc w:val="center"/>
            </w:pPr>
            <w:r>
              <w:rPr>
                <w:rFonts w:eastAsia="Symbol"/>
                <w:bCs/>
                <w:sz w:val="28"/>
                <w:szCs w:val="28"/>
              </w:rPr>
              <w:t>Досліджувані групи</w:t>
            </w:r>
          </w:p>
        </w:tc>
      </w:tr>
      <w:tr w:rsidR="00775482" w:rsidTr="00632AC6">
        <w:trPr>
          <w:cantSplit/>
          <w:trHeight w:val="535"/>
        </w:trPr>
        <w:tc>
          <w:tcPr>
            <w:tcW w:w="2037"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color w:val="000000"/>
                <w:sz w:val="28"/>
                <w:szCs w:val="28"/>
                <w:lang w:eastAsia="ar-SA"/>
              </w:rPr>
            </w:pPr>
          </w:p>
        </w:tc>
        <w:tc>
          <w:tcPr>
            <w:tcW w:w="767"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color w:val="000000"/>
                <w:sz w:val="28"/>
                <w:szCs w:val="28"/>
                <w:lang w:eastAsia="ar-SA"/>
              </w:rPr>
            </w:pPr>
          </w:p>
        </w:tc>
        <w:tc>
          <w:tcPr>
            <w:tcW w:w="1560" w:type="dxa"/>
            <w:vMerge w:val="restart"/>
            <w:tcBorders>
              <w:left w:val="single" w:sz="4" w:space="0" w:color="000000"/>
            </w:tcBorders>
            <w:shd w:val="clear" w:color="auto" w:fill="auto"/>
            <w:vAlign w:val="center"/>
          </w:tcPr>
          <w:p w:rsidR="00775482" w:rsidRDefault="00775482" w:rsidP="00632AC6">
            <w:pPr>
              <w:snapToGrid w:val="0"/>
              <w:ind w:left="-108" w:right="-108"/>
              <w:jc w:val="center"/>
            </w:pPr>
            <w:r>
              <w:rPr>
                <w:rFonts w:eastAsia="Symbol"/>
                <w:bCs/>
                <w:sz w:val="28"/>
                <w:szCs w:val="28"/>
              </w:rPr>
              <w:t>Контрольна група</w:t>
            </w:r>
          </w:p>
        </w:tc>
        <w:tc>
          <w:tcPr>
            <w:tcW w:w="5386" w:type="dxa"/>
            <w:gridSpan w:val="3"/>
            <w:tcBorders>
              <w:left w:val="single" w:sz="4" w:space="0" w:color="000000"/>
              <w:bottom w:val="single" w:sz="4" w:space="0" w:color="000000"/>
              <w:right w:val="single" w:sz="4" w:space="0" w:color="000000"/>
            </w:tcBorders>
            <w:shd w:val="clear" w:color="auto" w:fill="auto"/>
            <w:vAlign w:val="center"/>
          </w:tcPr>
          <w:p w:rsidR="00775482" w:rsidRPr="00B04146" w:rsidRDefault="00775482" w:rsidP="00632AC6">
            <w:pPr>
              <w:snapToGrid w:val="0"/>
              <w:ind w:left="-57" w:right="425"/>
              <w:jc w:val="center"/>
              <w:rPr>
                <w:lang w:val="uk-UA"/>
              </w:rPr>
            </w:pPr>
            <w:r>
              <w:rPr>
                <w:rFonts w:eastAsia="Symbol"/>
                <w:bCs/>
                <w:sz w:val="28"/>
                <w:szCs w:val="28"/>
              </w:rPr>
              <w:t>Дослідн</w:t>
            </w:r>
            <w:r>
              <w:rPr>
                <w:rFonts w:eastAsia="Symbol"/>
                <w:bCs/>
                <w:sz w:val="28"/>
                <w:szCs w:val="28"/>
                <w:lang w:val="uk-UA"/>
              </w:rPr>
              <w:t>і</w:t>
            </w:r>
            <w:r>
              <w:rPr>
                <w:rFonts w:eastAsia="Symbol"/>
                <w:bCs/>
                <w:sz w:val="28"/>
                <w:szCs w:val="28"/>
              </w:rPr>
              <w:t xml:space="preserve"> груп</w:t>
            </w:r>
            <w:r>
              <w:rPr>
                <w:rFonts w:eastAsia="Symbol"/>
                <w:bCs/>
                <w:sz w:val="28"/>
                <w:szCs w:val="28"/>
                <w:lang w:val="uk-UA"/>
              </w:rPr>
              <w:t>и</w:t>
            </w:r>
          </w:p>
        </w:tc>
      </w:tr>
      <w:tr w:rsidR="00775482" w:rsidTr="00632AC6">
        <w:trPr>
          <w:cantSplit/>
          <w:trHeight w:val="364"/>
        </w:trPr>
        <w:tc>
          <w:tcPr>
            <w:tcW w:w="2037"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color w:val="000000"/>
                <w:sz w:val="28"/>
                <w:szCs w:val="28"/>
                <w:lang w:eastAsia="ar-SA"/>
              </w:rPr>
            </w:pPr>
          </w:p>
        </w:tc>
        <w:tc>
          <w:tcPr>
            <w:tcW w:w="767"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color w:val="000000"/>
                <w:sz w:val="28"/>
                <w:szCs w:val="28"/>
                <w:lang w:eastAsia="ar-SA"/>
              </w:rPr>
            </w:pPr>
          </w:p>
        </w:tc>
        <w:tc>
          <w:tcPr>
            <w:tcW w:w="1560" w:type="dxa"/>
            <w:vMerge/>
            <w:tcBorders>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659" w:type="dxa"/>
            <w:tcBorders>
              <w:left w:val="single" w:sz="4" w:space="0" w:color="000000"/>
              <w:bottom w:val="single" w:sz="4" w:space="0" w:color="000000"/>
            </w:tcBorders>
            <w:shd w:val="clear" w:color="auto" w:fill="auto"/>
            <w:vAlign w:val="center"/>
          </w:tcPr>
          <w:p w:rsidR="00775482" w:rsidRDefault="00775482" w:rsidP="00632AC6">
            <w:pPr>
              <w:snapToGrid w:val="0"/>
              <w:jc w:val="center"/>
            </w:pPr>
            <w:r>
              <w:rPr>
                <w:rFonts w:eastAsia="Symbol"/>
                <w:bCs/>
                <w:sz w:val="28"/>
                <w:szCs w:val="28"/>
              </w:rPr>
              <w:t>1</w:t>
            </w:r>
            <w:r>
              <w:rPr>
                <w:rFonts w:eastAsia="Symbol"/>
                <w:bCs/>
                <w:sz w:val="28"/>
                <w:szCs w:val="28"/>
                <w:lang w:val="uk-UA"/>
              </w:rPr>
              <w:t>15</w:t>
            </w:r>
            <w:r>
              <w:rPr>
                <w:rFonts w:eastAsia="Symbol"/>
                <w:bCs/>
                <w:sz w:val="28"/>
                <w:szCs w:val="28"/>
              </w:rPr>
              <w:t xml:space="preserve"> мг/м</w:t>
            </w:r>
            <w:r>
              <w:rPr>
                <w:rFonts w:eastAsia="Symbol"/>
                <w:bCs/>
                <w:sz w:val="28"/>
                <w:szCs w:val="28"/>
                <w:vertAlign w:val="superscript"/>
              </w:rPr>
              <w:t>3</w:t>
            </w:r>
          </w:p>
        </w:tc>
        <w:tc>
          <w:tcPr>
            <w:tcW w:w="1780" w:type="dxa"/>
            <w:tcBorders>
              <w:left w:val="single" w:sz="4" w:space="0" w:color="000000"/>
              <w:bottom w:val="single" w:sz="4" w:space="0" w:color="000000"/>
            </w:tcBorders>
            <w:shd w:val="clear" w:color="auto" w:fill="auto"/>
            <w:vAlign w:val="center"/>
          </w:tcPr>
          <w:p w:rsidR="00775482" w:rsidRDefault="00775482" w:rsidP="00632AC6">
            <w:pPr>
              <w:snapToGrid w:val="0"/>
              <w:jc w:val="center"/>
            </w:pPr>
            <w:r>
              <w:rPr>
                <w:rFonts w:eastAsia="Symbol"/>
                <w:bCs/>
                <w:sz w:val="28"/>
                <w:szCs w:val="28"/>
              </w:rPr>
              <w:t>3</w:t>
            </w:r>
            <w:r>
              <w:rPr>
                <w:rFonts w:eastAsia="Symbol"/>
                <w:bCs/>
                <w:sz w:val="28"/>
                <w:szCs w:val="28"/>
                <w:lang w:val="uk-UA"/>
              </w:rPr>
              <w:t>5</w:t>
            </w:r>
            <w:r>
              <w:rPr>
                <w:rFonts w:eastAsia="Symbol"/>
                <w:bCs/>
                <w:sz w:val="28"/>
                <w:szCs w:val="28"/>
              </w:rPr>
              <w:t>0 мг/м</w:t>
            </w:r>
            <w:r>
              <w:rPr>
                <w:rFonts w:eastAsia="Symbol"/>
                <w:bCs/>
                <w:sz w:val="28"/>
                <w:szCs w:val="28"/>
                <w:vertAlign w:val="superscript"/>
              </w:rPr>
              <w:t>3</w:t>
            </w:r>
          </w:p>
        </w:tc>
        <w:tc>
          <w:tcPr>
            <w:tcW w:w="1947" w:type="dxa"/>
            <w:tcBorders>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jc w:val="center"/>
            </w:pPr>
            <w:r>
              <w:rPr>
                <w:rFonts w:eastAsia="Symbol"/>
                <w:bCs/>
                <w:sz w:val="28"/>
                <w:szCs w:val="28"/>
                <w:lang w:val="uk-UA"/>
              </w:rPr>
              <w:t>1</w:t>
            </w:r>
            <w:r>
              <w:rPr>
                <w:rFonts w:eastAsia="Symbol"/>
                <w:bCs/>
                <w:sz w:val="28"/>
                <w:szCs w:val="28"/>
              </w:rPr>
              <w:t>0</w:t>
            </w:r>
            <w:r>
              <w:rPr>
                <w:rFonts w:eastAsia="Symbol"/>
                <w:bCs/>
                <w:sz w:val="28"/>
                <w:szCs w:val="28"/>
                <w:lang w:val="uk-UA"/>
              </w:rPr>
              <w:t>5</w:t>
            </w:r>
            <w:r>
              <w:rPr>
                <w:rFonts w:eastAsia="Symbol"/>
                <w:bCs/>
                <w:sz w:val="28"/>
                <w:szCs w:val="28"/>
              </w:rPr>
              <w:t>0 мг/м</w:t>
            </w:r>
            <w:r>
              <w:rPr>
                <w:rFonts w:eastAsia="Symbol"/>
                <w:bCs/>
                <w:sz w:val="28"/>
                <w:szCs w:val="28"/>
                <w:vertAlign w:val="superscript"/>
              </w:rPr>
              <w:t>3</w:t>
            </w:r>
          </w:p>
        </w:tc>
      </w:tr>
      <w:tr w:rsidR="00775482" w:rsidTr="00632AC6">
        <w:trPr>
          <w:cantSplit/>
          <w:trHeight w:val="345"/>
        </w:trPr>
        <w:tc>
          <w:tcPr>
            <w:tcW w:w="2037"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b/>
                <w:bCs/>
                <w:color w:val="000000"/>
                <w:sz w:val="28"/>
                <w:szCs w:val="28"/>
                <w:lang w:eastAsia="ar-SA"/>
              </w:rPr>
            </w:pPr>
          </w:p>
        </w:tc>
        <w:tc>
          <w:tcPr>
            <w:tcW w:w="767"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b/>
                <w:bCs/>
                <w:color w:val="000000"/>
                <w:sz w:val="28"/>
                <w:szCs w:val="28"/>
                <w:lang w:eastAsia="ar-SA"/>
              </w:rPr>
            </w:pPr>
          </w:p>
        </w:tc>
        <w:tc>
          <w:tcPr>
            <w:tcW w:w="1560" w:type="dxa"/>
            <w:vMerge/>
            <w:tcBorders>
              <w:left w:val="single" w:sz="4" w:space="0" w:color="000000"/>
              <w:bottom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659" w:type="dxa"/>
            <w:tcBorders>
              <w:left w:val="single" w:sz="4" w:space="0" w:color="000000"/>
              <w:bottom w:val="single" w:sz="4" w:space="0" w:color="000000"/>
            </w:tcBorders>
            <w:shd w:val="clear" w:color="auto" w:fill="auto"/>
            <w:vAlign w:val="center"/>
          </w:tcPr>
          <w:p w:rsidR="00775482" w:rsidRDefault="00775482" w:rsidP="00632AC6">
            <w:pPr>
              <w:snapToGrid w:val="0"/>
              <w:jc w:val="center"/>
            </w:pPr>
            <w:r>
              <w:rPr>
                <w:rFonts w:eastAsia="Symbol"/>
                <w:sz w:val="28"/>
                <w:szCs w:val="28"/>
              </w:rPr>
              <w:t>М±</w:t>
            </w:r>
            <w:r>
              <w:rPr>
                <w:rFonts w:eastAsia="Symbol"/>
                <w:sz w:val="28"/>
                <w:szCs w:val="28"/>
                <w:lang w:val="en-US"/>
              </w:rPr>
              <w:t>m</w:t>
            </w:r>
          </w:p>
        </w:tc>
        <w:tc>
          <w:tcPr>
            <w:tcW w:w="1780" w:type="dxa"/>
            <w:tcBorders>
              <w:left w:val="single" w:sz="4" w:space="0" w:color="000000"/>
              <w:bottom w:val="single" w:sz="4" w:space="0" w:color="000000"/>
            </w:tcBorders>
            <w:shd w:val="clear" w:color="auto" w:fill="auto"/>
            <w:vAlign w:val="center"/>
          </w:tcPr>
          <w:p w:rsidR="00775482" w:rsidRDefault="00775482" w:rsidP="00632AC6">
            <w:pPr>
              <w:snapToGrid w:val="0"/>
              <w:jc w:val="center"/>
            </w:pPr>
            <w:r>
              <w:rPr>
                <w:rFonts w:eastAsia="Symbol"/>
                <w:sz w:val="28"/>
                <w:szCs w:val="28"/>
              </w:rPr>
              <w:t>М±</w:t>
            </w:r>
            <w:r>
              <w:rPr>
                <w:rFonts w:eastAsia="Symbol"/>
                <w:sz w:val="28"/>
                <w:szCs w:val="28"/>
                <w:lang w:val="en-US"/>
              </w:rPr>
              <w:t>m</w:t>
            </w:r>
          </w:p>
        </w:tc>
        <w:tc>
          <w:tcPr>
            <w:tcW w:w="1947" w:type="dxa"/>
            <w:tcBorders>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jc w:val="center"/>
            </w:pPr>
            <w:r>
              <w:rPr>
                <w:rFonts w:eastAsia="Symbol"/>
                <w:sz w:val="28"/>
                <w:szCs w:val="28"/>
              </w:rPr>
              <w:t>М±</w:t>
            </w:r>
            <w:r>
              <w:rPr>
                <w:rFonts w:eastAsia="Symbol"/>
                <w:sz w:val="28"/>
                <w:szCs w:val="28"/>
                <w:lang w:val="en-US"/>
              </w:rPr>
              <w:t>m</w:t>
            </w:r>
          </w:p>
        </w:tc>
      </w:tr>
      <w:tr w:rsidR="00775482" w:rsidTr="00632AC6">
        <w:trPr>
          <w:cantSplit/>
          <w:trHeight w:val="378"/>
        </w:trPr>
        <w:tc>
          <w:tcPr>
            <w:tcW w:w="203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bCs/>
                <w:color w:val="000000"/>
                <w:sz w:val="26"/>
                <w:szCs w:val="26"/>
                <w:lang w:val="uk-UA" w:eastAsia="ar-SA"/>
              </w:rPr>
              <w:t>1</w:t>
            </w:r>
          </w:p>
        </w:tc>
        <w:tc>
          <w:tcPr>
            <w:tcW w:w="76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bCs/>
                <w:color w:val="000000"/>
                <w:sz w:val="26"/>
                <w:szCs w:val="26"/>
                <w:lang w:val="uk-UA" w:eastAsia="ar-SA"/>
              </w:rPr>
              <w:t>2</w:t>
            </w:r>
          </w:p>
        </w:tc>
        <w:tc>
          <w:tcPr>
            <w:tcW w:w="156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bCs/>
                <w:sz w:val="26"/>
                <w:szCs w:val="26"/>
                <w:lang w:val="uk-UA" w:eastAsia="ar-SA"/>
              </w:rPr>
              <w:t>3</w:t>
            </w:r>
          </w:p>
        </w:tc>
        <w:tc>
          <w:tcPr>
            <w:tcW w:w="1659" w:type="dxa"/>
            <w:tcBorders>
              <w:left w:val="single" w:sz="4" w:space="0" w:color="000000"/>
              <w:bottom w:val="single" w:sz="4" w:space="0" w:color="000000"/>
            </w:tcBorders>
            <w:shd w:val="clear" w:color="auto" w:fill="auto"/>
            <w:vAlign w:val="center"/>
          </w:tcPr>
          <w:p w:rsidR="00775482" w:rsidRDefault="00775482" w:rsidP="00632AC6">
            <w:pPr>
              <w:snapToGrid w:val="0"/>
              <w:jc w:val="center"/>
            </w:pPr>
            <w:r>
              <w:rPr>
                <w:rFonts w:eastAsia="Symbol"/>
                <w:sz w:val="26"/>
                <w:szCs w:val="26"/>
                <w:lang w:val="uk-UA"/>
              </w:rPr>
              <w:t>4</w:t>
            </w:r>
          </w:p>
        </w:tc>
        <w:tc>
          <w:tcPr>
            <w:tcW w:w="1780" w:type="dxa"/>
            <w:tcBorders>
              <w:left w:val="single" w:sz="4" w:space="0" w:color="000000"/>
              <w:bottom w:val="single" w:sz="4" w:space="0" w:color="000000"/>
            </w:tcBorders>
            <w:shd w:val="clear" w:color="auto" w:fill="auto"/>
            <w:vAlign w:val="center"/>
          </w:tcPr>
          <w:p w:rsidR="00775482" w:rsidRDefault="00775482" w:rsidP="00632AC6">
            <w:pPr>
              <w:snapToGrid w:val="0"/>
              <w:jc w:val="center"/>
            </w:pPr>
            <w:r>
              <w:rPr>
                <w:rFonts w:eastAsia="Symbol"/>
                <w:sz w:val="26"/>
                <w:szCs w:val="26"/>
                <w:lang w:val="uk-UA"/>
              </w:rPr>
              <w:t>5</w:t>
            </w:r>
          </w:p>
        </w:tc>
        <w:tc>
          <w:tcPr>
            <w:tcW w:w="1947" w:type="dxa"/>
            <w:tcBorders>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jc w:val="center"/>
            </w:pPr>
            <w:r>
              <w:rPr>
                <w:rFonts w:eastAsia="Symbol"/>
                <w:sz w:val="26"/>
                <w:szCs w:val="26"/>
                <w:lang w:val="uk-UA"/>
              </w:rPr>
              <w:t>6</w:t>
            </w:r>
          </w:p>
        </w:tc>
      </w:tr>
      <w:tr w:rsidR="00775482" w:rsidTr="00632AC6">
        <w:trPr>
          <w:cantSplit/>
          <w:trHeight w:val="321"/>
        </w:trPr>
        <w:tc>
          <w:tcPr>
            <w:tcW w:w="2037" w:type="dxa"/>
            <w:vMerge w:val="restart"/>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pPr>
            <w:r>
              <w:rPr>
                <w:rFonts w:eastAsia="Symbol"/>
                <w:color w:val="000000"/>
                <w:sz w:val="28"/>
                <w:szCs w:val="28"/>
              </w:rPr>
              <w:t xml:space="preserve">Гемоглобін, </w:t>
            </w:r>
            <w:r>
              <w:rPr>
                <w:rFonts w:eastAsia="Symbol"/>
                <w:color w:val="000000"/>
                <w:sz w:val="28"/>
                <w:szCs w:val="28"/>
                <w:lang w:val="uk-UA"/>
              </w:rPr>
              <w:t>г</w:t>
            </w:r>
            <w:r>
              <w:rPr>
                <w:rFonts w:eastAsia="Symbol"/>
                <w:color w:val="000000"/>
                <w:sz w:val="28"/>
                <w:szCs w:val="28"/>
              </w:rPr>
              <w:t>/л</w:t>
            </w:r>
          </w:p>
        </w:tc>
        <w:tc>
          <w:tcPr>
            <w:tcW w:w="767"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rPr>
              <w:t>1</w:t>
            </w:r>
          </w:p>
        </w:tc>
        <w:tc>
          <w:tcPr>
            <w:tcW w:w="1560"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1</w:t>
            </w:r>
            <w:r>
              <w:rPr>
                <w:rFonts w:eastAsia="Symbol"/>
                <w:sz w:val="28"/>
                <w:szCs w:val="28"/>
                <w:lang w:val="uk-UA" w:eastAsia="ar-SA"/>
              </w:rPr>
              <w:t>28</w:t>
            </w:r>
            <w:r>
              <w:rPr>
                <w:rFonts w:eastAsia="Symbol"/>
                <w:sz w:val="28"/>
                <w:szCs w:val="28"/>
                <w:lang w:eastAsia="ar-SA"/>
              </w:rPr>
              <w:t>,0±4,</w:t>
            </w:r>
            <w:r>
              <w:rPr>
                <w:rFonts w:eastAsia="Symbol"/>
                <w:sz w:val="28"/>
                <w:szCs w:val="28"/>
                <w:lang w:val="uk-UA" w:eastAsia="ar-SA"/>
              </w:rPr>
              <w:t>5</w:t>
            </w:r>
            <w:r>
              <w:rPr>
                <w:rFonts w:eastAsia="Symbol"/>
                <w:sz w:val="28"/>
                <w:szCs w:val="28"/>
                <w:lang w:eastAsia="ar-SA"/>
              </w:rPr>
              <w:t>8</w:t>
            </w:r>
          </w:p>
        </w:tc>
        <w:tc>
          <w:tcPr>
            <w:tcW w:w="1659"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ind w:right="-57"/>
              <w:jc w:val="center"/>
            </w:pPr>
            <w:r>
              <w:rPr>
                <w:rFonts w:eastAsia="Symbol"/>
                <w:sz w:val="28"/>
                <w:szCs w:val="28"/>
                <w:lang w:eastAsia="ar-SA"/>
              </w:rPr>
              <w:t>1</w:t>
            </w:r>
            <w:r>
              <w:rPr>
                <w:rFonts w:eastAsia="Symbol"/>
                <w:sz w:val="28"/>
                <w:szCs w:val="28"/>
                <w:lang w:val="uk-UA" w:eastAsia="ar-SA"/>
              </w:rPr>
              <w:t>24</w:t>
            </w:r>
            <w:r>
              <w:rPr>
                <w:rFonts w:eastAsia="Symbol"/>
                <w:sz w:val="28"/>
                <w:szCs w:val="28"/>
                <w:lang w:eastAsia="ar-SA"/>
              </w:rPr>
              <w:t>,</w:t>
            </w:r>
            <w:r>
              <w:rPr>
                <w:rFonts w:eastAsia="Symbol"/>
                <w:sz w:val="28"/>
                <w:szCs w:val="28"/>
                <w:lang w:val="uk-UA" w:eastAsia="ar-SA"/>
              </w:rPr>
              <w:t>67</w:t>
            </w:r>
            <w:r>
              <w:rPr>
                <w:rFonts w:eastAsia="Symbol"/>
                <w:sz w:val="28"/>
                <w:szCs w:val="28"/>
                <w:lang w:eastAsia="ar-SA"/>
              </w:rPr>
              <w:t>±</w:t>
            </w:r>
            <w:r>
              <w:rPr>
                <w:rFonts w:eastAsia="Symbol"/>
                <w:sz w:val="28"/>
                <w:szCs w:val="28"/>
                <w:lang w:val="uk-UA" w:eastAsia="ar-SA"/>
              </w:rPr>
              <w:t>4</w:t>
            </w:r>
            <w:r>
              <w:rPr>
                <w:rFonts w:eastAsia="Symbol"/>
                <w:sz w:val="28"/>
                <w:szCs w:val="28"/>
                <w:lang w:eastAsia="ar-SA"/>
              </w:rPr>
              <w:t>,</w:t>
            </w:r>
            <w:r>
              <w:rPr>
                <w:rFonts w:eastAsia="Symbol"/>
                <w:sz w:val="28"/>
                <w:szCs w:val="28"/>
                <w:lang w:val="uk-UA" w:eastAsia="ar-SA"/>
              </w:rPr>
              <w:t>98</w:t>
            </w:r>
          </w:p>
        </w:tc>
        <w:tc>
          <w:tcPr>
            <w:tcW w:w="1780"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1</w:t>
            </w:r>
            <w:r>
              <w:rPr>
                <w:rFonts w:eastAsia="Symbol"/>
                <w:sz w:val="28"/>
                <w:szCs w:val="28"/>
                <w:lang w:val="uk-UA" w:eastAsia="ar-SA"/>
              </w:rPr>
              <w:t>22</w:t>
            </w:r>
            <w:r>
              <w:rPr>
                <w:rFonts w:eastAsia="Symbol"/>
                <w:sz w:val="28"/>
                <w:szCs w:val="28"/>
                <w:lang w:eastAsia="ar-SA"/>
              </w:rPr>
              <w:t>,17±</w:t>
            </w:r>
            <w:r>
              <w:rPr>
                <w:rFonts w:eastAsia="Symbol"/>
                <w:sz w:val="28"/>
                <w:szCs w:val="28"/>
                <w:lang w:val="uk-UA" w:eastAsia="ar-SA"/>
              </w:rPr>
              <w:t>3</w:t>
            </w:r>
            <w:r>
              <w:rPr>
                <w:rFonts w:eastAsia="Symbol"/>
                <w:sz w:val="28"/>
                <w:szCs w:val="28"/>
                <w:lang w:val="en-US" w:eastAsia="ar-SA"/>
              </w:rPr>
              <w:t>,</w:t>
            </w:r>
            <w:r>
              <w:rPr>
                <w:rFonts w:eastAsia="Symbol"/>
                <w:sz w:val="28"/>
                <w:szCs w:val="28"/>
                <w:lang w:val="uk-UA" w:eastAsia="ar-SA"/>
              </w:rPr>
              <w:t>06</w:t>
            </w:r>
          </w:p>
        </w:tc>
        <w:tc>
          <w:tcPr>
            <w:tcW w:w="194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ind w:left="-57"/>
              <w:jc w:val="center"/>
            </w:pPr>
            <w:r>
              <w:rPr>
                <w:rFonts w:eastAsia="Symbol"/>
                <w:sz w:val="28"/>
                <w:szCs w:val="28"/>
                <w:lang w:val="en-US" w:eastAsia="ar-SA"/>
              </w:rPr>
              <w:t>1</w:t>
            </w:r>
            <w:r>
              <w:rPr>
                <w:rFonts w:eastAsia="Symbol"/>
                <w:sz w:val="28"/>
                <w:szCs w:val="28"/>
                <w:lang w:eastAsia="ar-SA"/>
              </w:rPr>
              <w:t>2</w:t>
            </w:r>
            <w:r>
              <w:rPr>
                <w:rFonts w:eastAsia="Symbol"/>
                <w:sz w:val="28"/>
                <w:szCs w:val="28"/>
                <w:lang w:val="uk-UA" w:eastAsia="ar-SA"/>
              </w:rPr>
              <w:t>0</w:t>
            </w:r>
            <w:r>
              <w:rPr>
                <w:rFonts w:eastAsia="Symbol"/>
                <w:sz w:val="28"/>
                <w:szCs w:val="28"/>
                <w:lang w:eastAsia="ar-SA"/>
              </w:rPr>
              <w:t>,6</w:t>
            </w:r>
            <w:r>
              <w:rPr>
                <w:rFonts w:eastAsia="Symbol"/>
                <w:sz w:val="28"/>
                <w:szCs w:val="28"/>
                <w:lang w:val="en-US" w:eastAsia="ar-SA"/>
              </w:rPr>
              <w:t>7</w:t>
            </w:r>
            <w:r>
              <w:rPr>
                <w:rFonts w:eastAsia="Symbol"/>
                <w:sz w:val="28"/>
                <w:szCs w:val="28"/>
                <w:lang w:eastAsia="ar-SA"/>
              </w:rPr>
              <w:t>±</w:t>
            </w:r>
            <w:r>
              <w:rPr>
                <w:rFonts w:eastAsia="Symbol"/>
                <w:sz w:val="28"/>
                <w:szCs w:val="28"/>
                <w:lang w:val="uk-UA" w:eastAsia="ar-SA"/>
              </w:rPr>
              <w:t>3</w:t>
            </w:r>
            <w:r>
              <w:rPr>
                <w:rFonts w:eastAsia="Symbol"/>
                <w:sz w:val="28"/>
                <w:szCs w:val="28"/>
                <w:lang w:val="en-US" w:eastAsia="ar-SA"/>
              </w:rPr>
              <w:t>,</w:t>
            </w:r>
            <w:r>
              <w:rPr>
                <w:rFonts w:eastAsia="Symbol"/>
                <w:sz w:val="28"/>
                <w:szCs w:val="28"/>
                <w:lang w:val="uk-UA" w:eastAsia="ar-SA"/>
              </w:rPr>
              <w:t>75</w:t>
            </w:r>
          </w:p>
        </w:tc>
      </w:tr>
      <w:tr w:rsidR="00775482" w:rsidTr="00632AC6">
        <w:trPr>
          <w:cantSplit/>
        </w:trPr>
        <w:tc>
          <w:tcPr>
            <w:tcW w:w="2037" w:type="dxa"/>
            <w:vMerge/>
            <w:tcBorders>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767" w:type="dxa"/>
            <w:tcBorders>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lang w:eastAsia="ar-SA"/>
              </w:rPr>
              <w:t>2</w:t>
            </w:r>
          </w:p>
        </w:tc>
        <w:tc>
          <w:tcPr>
            <w:tcW w:w="156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1</w:t>
            </w:r>
            <w:r>
              <w:rPr>
                <w:rFonts w:eastAsia="Symbol"/>
                <w:sz w:val="28"/>
                <w:szCs w:val="28"/>
                <w:lang w:val="uk-UA" w:eastAsia="ar-SA"/>
              </w:rPr>
              <w:t>32</w:t>
            </w:r>
            <w:r>
              <w:rPr>
                <w:rFonts w:eastAsia="Symbol"/>
                <w:sz w:val="28"/>
                <w:szCs w:val="28"/>
                <w:lang w:eastAsia="ar-SA"/>
              </w:rPr>
              <w:t>,</w:t>
            </w:r>
            <w:r>
              <w:rPr>
                <w:rFonts w:eastAsia="Symbol"/>
                <w:sz w:val="28"/>
                <w:szCs w:val="28"/>
                <w:lang w:val="uk-UA" w:eastAsia="ar-SA"/>
              </w:rPr>
              <w:t>17</w:t>
            </w:r>
            <w:r>
              <w:rPr>
                <w:rFonts w:eastAsia="Symbol"/>
                <w:sz w:val="28"/>
                <w:szCs w:val="28"/>
                <w:lang w:eastAsia="ar-SA"/>
              </w:rPr>
              <w:t>±</w:t>
            </w:r>
            <w:r>
              <w:rPr>
                <w:rFonts w:eastAsia="Symbol"/>
                <w:sz w:val="28"/>
                <w:szCs w:val="28"/>
                <w:lang w:val="uk-UA" w:eastAsia="ar-SA"/>
              </w:rPr>
              <w:t>3</w:t>
            </w:r>
            <w:r>
              <w:rPr>
                <w:rFonts w:eastAsia="Symbol"/>
                <w:sz w:val="28"/>
                <w:szCs w:val="28"/>
                <w:lang w:eastAsia="ar-SA"/>
              </w:rPr>
              <w:t>,</w:t>
            </w:r>
            <w:r>
              <w:rPr>
                <w:rFonts w:eastAsia="Symbol"/>
                <w:sz w:val="28"/>
                <w:szCs w:val="28"/>
                <w:lang w:val="uk-UA" w:eastAsia="ar-SA"/>
              </w:rPr>
              <w:t>48</w:t>
            </w:r>
          </w:p>
        </w:tc>
        <w:tc>
          <w:tcPr>
            <w:tcW w:w="1659"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1</w:t>
            </w:r>
            <w:r>
              <w:rPr>
                <w:rFonts w:eastAsia="Symbol"/>
                <w:sz w:val="28"/>
                <w:szCs w:val="28"/>
                <w:lang w:val="uk-UA" w:eastAsia="ar-SA"/>
              </w:rPr>
              <w:t>2</w:t>
            </w:r>
            <w:r>
              <w:rPr>
                <w:rFonts w:eastAsia="Symbol"/>
                <w:sz w:val="28"/>
                <w:szCs w:val="28"/>
                <w:lang w:eastAsia="ar-SA"/>
              </w:rPr>
              <w:t>9,</w:t>
            </w:r>
            <w:r>
              <w:rPr>
                <w:rFonts w:eastAsia="Symbol"/>
                <w:sz w:val="28"/>
                <w:szCs w:val="28"/>
                <w:lang w:val="uk-UA" w:eastAsia="ar-SA"/>
              </w:rPr>
              <w:t>67</w:t>
            </w:r>
            <w:r>
              <w:rPr>
                <w:rFonts w:eastAsia="Symbol"/>
                <w:sz w:val="28"/>
                <w:szCs w:val="28"/>
                <w:lang w:eastAsia="ar-SA"/>
              </w:rPr>
              <w:t>±</w:t>
            </w:r>
            <w:r>
              <w:rPr>
                <w:rFonts w:eastAsia="Symbol"/>
                <w:sz w:val="28"/>
                <w:szCs w:val="28"/>
                <w:lang w:val="uk-UA" w:eastAsia="ar-SA"/>
              </w:rPr>
              <w:t>1</w:t>
            </w:r>
            <w:r>
              <w:rPr>
                <w:rFonts w:eastAsia="Symbol"/>
                <w:sz w:val="28"/>
                <w:szCs w:val="28"/>
                <w:lang w:eastAsia="ar-SA"/>
              </w:rPr>
              <w:t>,</w:t>
            </w:r>
            <w:r>
              <w:rPr>
                <w:rFonts w:eastAsia="Symbol"/>
                <w:sz w:val="28"/>
                <w:szCs w:val="28"/>
                <w:lang w:val="uk-UA" w:eastAsia="ar-SA"/>
              </w:rPr>
              <w:t>96</w:t>
            </w:r>
          </w:p>
        </w:tc>
        <w:tc>
          <w:tcPr>
            <w:tcW w:w="178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1</w:t>
            </w:r>
            <w:r>
              <w:rPr>
                <w:rFonts w:eastAsia="Symbol"/>
                <w:sz w:val="28"/>
                <w:szCs w:val="28"/>
                <w:lang w:val="uk-UA" w:eastAsia="ar-SA"/>
              </w:rPr>
              <w:t>26</w:t>
            </w:r>
            <w:r>
              <w:rPr>
                <w:rFonts w:eastAsia="Symbol"/>
                <w:sz w:val="28"/>
                <w:szCs w:val="28"/>
                <w:lang w:val="en-US" w:eastAsia="ar-SA"/>
              </w:rPr>
              <w:t>,</w:t>
            </w:r>
            <w:r>
              <w:rPr>
                <w:rFonts w:eastAsia="Symbol"/>
                <w:sz w:val="28"/>
                <w:szCs w:val="28"/>
                <w:lang w:eastAsia="ar-SA"/>
              </w:rPr>
              <w:t>50±5</w:t>
            </w:r>
            <w:r>
              <w:rPr>
                <w:rFonts w:eastAsia="Symbol"/>
                <w:sz w:val="28"/>
                <w:szCs w:val="28"/>
                <w:lang w:val="en-US" w:eastAsia="ar-SA"/>
              </w:rPr>
              <w:t>,</w:t>
            </w:r>
            <w:r>
              <w:rPr>
                <w:rFonts w:eastAsia="Symbol"/>
                <w:sz w:val="28"/>
                <w:szCs w:val="28"/>
                <w:lang w:eastAsia="ar-SA"/>
              </w:rPr>
              <w:t>1</w:t>
            </w:r>
            <w:r>
              <w:rPr>
                <w:rFonts w:eastAsia="Symbol"/>
                <w:sz w:val="28"/>
                <w:szCs w:val="28"/>
                <w:lang w:val="uk-UA" w:eastAsia="ar-SA"/>
              </w:rPr>
              <w:t>5</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632AC6">
            <w:pPr>
              <w:snapToGrid w:val="0"/>
              <w:ind w:left="-57"/>
              <w:jc w:val="center"/>
            </w:pPr>
            <w:r>
              <w:rPr>
                <w:rFonts w:eastAsia="Symbol"/>
                <w:sz w:val="28"/>
                <w:szCs w:val="28"/>
                <w:lang w:val="en-US" w:eastAsia="ar-SA"/>
              </w:rPr>
              <w:t>1</w:t>
            </w:r>
            <w:r>
              <w:rPr>
                <w:rFonts w:eastAsia="Symbol"/>
                <w:sz w:val="28"/>
                <w:szCs w:val="28"/>
                <w:lang w:val="uk-UA" w:eastAsia="ar-SA"/>
              </w:rPr>
              <w:t>24</w:t>
            </w:r>
            <w:r>
              <w:rPr>
                <w:rFonts w:eastAsia="Symbol"/>
                <w:sz w:val="28"/>
                <w:szCs w:val="28"/>
                <w:lang w:eastAsia="ar-SA"/>
              </w:rPr>
              <w:t>,</w:t>
            </w:r>
            <w:r>
              <w:rPr>
                <w:rFonts w:eastAsia="Symbol"/>
                <w:sz w:val="28"/>
                <w:szCs w:val="28"/>
                <w:lang w:val="uk-UA" w:eastAsia="ar-SA"/>
              </w:rPr>
              <w:t>17</w:t>
            </w:r>
            <w:r>
              <w:rPr>
                <w:rFonts w:eastAsia="Symbol"/>
                <w:sz w:val="28"/>
                <w:szCs w:val="28"/>
                <w:lang w:eastAsia="ar-SA"/>
              </w:rPr>
              <w:t>±3</w:t>
            </w:r>
            <w:r>
              <w:rPr>
                <w:rFonts w:eastAsia="Symbol"/>
                <w:sz w:val="28"/>
                <w:szCs w:val="28"/>
                <w:lang w:val="en-US" w:eastAsia="ar-SA"/>
              </w:rPr>
              <w:t>,</w:t>
            </w:r>
            <w:r>
              <w:rPr>
                <w:rFonts w:eastAsia="Symbol"/>
                <w:sz w:val="28"/>
                <w:szCs w:val="28"/>
                <w:lang w:val="uk-UA" w:eastAsia="ar-SA"/>
              </w:rPr>
              <w:t>60</w:t>
            </w:r>
          </w:p>
        </w:tc>
      </w:tr>
      <w:tr w:rsidR="00775482" w:rsidTr="00632AC6">
        <w:trPr>
          <w:cantSplit/>
          <w:trHeight w:val="286"/>
        </w:trPr>
        <w:tc>
          <w:tcPr>
            <w:tcW w:w="2037" w:type="dxa"/>
            <w:vMerge w:val="restart"/>
            <w:tcBorders>
              <w:left w:val="single" w:sz="4" w:space="0" w:color="000000"/>
              <w:bottom w:val="single" w:sz="4" w:space="0" w:color="000000"/>
            </w:tcBorders>
            <w:shd w:val="clear" w:color="auto" w:fill="auto"/>
          </w:tcPr>
          <w:p w:rsidR="00775482" w:rsidRDefault="00775482" w:rsidP="00632AC6">
            <w:pPr>
              <w:snapToGrid w:val="0"/>
              <w:ind w:left="-57" w:right="-57"/>
            </w:pPr>
            <w:r>
              <w:rPr>
                <w:rFonts w:eastAsia="Symbol"/>
                <w:color w:val="000000"/>
                <w:sz w:val="28"/>
                <w:szCs w:val="28"/>
              </w:rPr>
              <w:t>Еритроцити, Т/л</w:t>
            </w:r>
          </w:p>
        </w:tc>
        <w:tc>
          <w:tcPr>
            <w:tcW w:w="767" w:type="dxa"/>
            <w:tcBorders>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rPr>
              <w:t>1</w:t>
            </w:r>
          </w:p>
        </w:tc>
        <w:tc>
          <w:tcPr>
            <w:tcW w:w="156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4</w:t>
            </w:r>
            <w:r>
              <w:rPr>
                <w:rFonts w:eastAsia="Symbol"/>
                <w:sz w:val="28"/>
                <w:szCs w:val="28"/>
                <w:lang w:eastAsia="ar-SA"/>
              </w:rPr>
              <w:t>,87±</w:t>
            </w:r>
            <w:r>
              <w:rPr>
                <w:rFonts w:eastAsia="Symbol"/>
                <w:sz w:val="28"/>
                <w:szCs w:val="28"/>
                <w:lang w:val="en-US" w:eastAsia="ar-SA"/>
              </w:rPr>
              <w:t>0,2</w:t>
            </w:r>
            <w:r>
              <w:rPr>
                <w:rFonts w:eastAsia="Symbol"/>
                <w:sz w:val="28"/>
                <w:szCs w:val="28"/>
                <w:lang w:val="uk-UA" w:eastAsia="ar-SA"/>
              </w:rPr>
              <w:t>4</w:t>
            </w:r>
          </w:p>
        </w:tc>
        <w:tc>
          <w:tcPr>
            <w:tcW w:w="1659"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4</w:t>
            </w:r>
            <w:r>
              <w:rPr>
                <w:rFonts w:eastAsia="Symbol"/>
                <w:sz w:val="28"/>
                <w:szCs w:val="28"/>
                <w:lang w:eastAsia="ar-SA"/>
              </w:rPr>
              <w:t>,</w:t>
            </w:r>
            <w:r>
              <w:rPr>
                <w:rFonts w:eastAsia="Symbol"/>
                <w:sz w:val="28"/>
                <w:szCs w:val="28"/>
                <w:lang w:val="uk-UA" w:eastAsia="ar-SA"/>
              </w:rPr>
              <w:t>47</w:t>
            </w:r>
            <w:r>
              <w:rPr>
                <w:rFonts w:eastAsia="Symbol"/>
                <w:sz w:val="28"/>
                <w:szCs w:val="28"/>
                <w:lang w:eastAsia="ar-SA"/>
              </w:rPr>
              <w:t>±</w:t>
            </w:r>
            <w:r>
              <w:rPr>
                <w:rFonts w:eastAsia="Symbol"/>
                <w:sz w:val="28"/>
                <w:szCs w:val="28"/>
                <w:lang w:val="en-US" w:eastAsia="ar-SA"/>
              </w:rPr>
              <w:t>0,</w:t>
            </w:r>
            <w:r>
              <w:rPr>
                <w:rFonts w:eastAsia="Symbol"/>
                <w:sz w:val="28"/>
                <w:szCs w:val="28"/>
                <w:lang w:val="uk-UA" w:eastAsia="ar-SA"/>
              </w:rPr>
              <w:t>32</w:t>
            </w:r>
          </w:p>
        </w:tc>
        <w:tc>
          <w:tcPr>
            <w:tcW w:w="178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4</w:t>
            </w:r>
            <w:r>
              <w:rPr>
                <w:rFonts w:eastAsia="Symbol"/>
                <w:sz w:val="28"/>
                <w:szCs w:val="28"/>
                <w:lang w:eastAsia="ar-SA"/>
              </w:rPr>
              <w:t>,52±</w:t>
            </w:r>
            <w:r>
              <w:rPr>
                <w:rFonts w:eastAsia="Symbol"/>
                <w:sz w:val="28"/>
                <w:szCs w:val="28"/>
                <w:lang w:val="en-US" w:eastAsia="ar-SA"/>
              </w:rPr>
              <w:t>0,2</w:t>
            </w:r>
            <w:r>
              <w:rPr>
                <w:rFonts w:eastAsia="Symbol"/>
                <w:sz w:val="28"/>
                <w:szCs w:val="28"/>
                <w:lang w:eastAsia="ar-SA"/>
              </w:rPr>
              <w:t>2</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632AC6">
            <w:pPr>
              <w:snapToGrid w:val="0"/>
              <w:ind w:left="-57"/>
              <w:jc w:val="center"/>
            </w:pPr>
            <w:r>
              <w:rPr>
                <w:rFonts w:eastAsia="Symbol"/>
                <w:sz w:val="28"/>
                <w:szCs w:val="28"/>
                <w:lang w:val="en-US" w:eastAsia="ar-SA"/>
              </w:rPr>
              <w:t>4</w:t>
            </w:r>
            <w:r>
              <w:rPr>
                <w:rFonts w:eastAsia="Symbol"/>
                <w:sz w:val="28"/>
                <w:szCs w:val="28"/>
                <w:lang w:eastAsia="ar-SA"/>
              </w:rPr>
              <w:t>,23±</w:t>
            </w:r>
            <w:r>
              <w:rPr>
                <w:rFonts w:eastAsia="Symbol"/>
                <w:sz w:val="28"/>
                <w:szCs w:val="28"/>
                <w:lang w:val="en-US" w:eastAsia="ar-SA"/>
              </w:rPr>
              <w:t>0,</w:t>
            </w:r>
            <w:r>
              <w:rPr>
                <w:rFonts w:eastAsia="Symbol"/>
                <w:sz w:val="28"/>
                <w:szCs w:val="28"/>
                <w:lang w:eastAsia="ar-SA"/>
              </w:rPr>
              <w:t>15</w:t>
            </w:r>
          </w:p>
        </w:tc>
      </w:tr>
      <w:tr w:rsidR="00775482" w:rsidTr="00632AC6">
        <w:trPr>
          <w:cantSplit/>
          <w:trHeight w:val="203"/>
        </w:trPr>
        <w:tc>
          <w:tcPr>
            <w:tcW w:w="2037" w:type="dxa"/>
            <w:vMerge/>
            <w:tcBorders>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767" w:type="dxa"/>
            <w:tcBorders>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lang w:eastAsia="ar-SA"/>
              </w:rPr>
              <w:t>2</w:t>
            </w:r>
          </w:p>
        </w:tc>
        <w:tc>
          <w:tcPr>
            <w:tcW w:w="156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5,13±</w:t>
            </w:r>
            <w:r>
              <w:rPr>
                <w:rFonts w:eastAsia="Symbol"/>
                <w:sz w:val="28"/>
                <w:szCs w:val="28"/>
                <w:lang w:val="en-US" w:eastAsia="ar-SA"/>
              </w:rPr>
              <w:t>0,</w:t>
            </w:r>
            <w:r>
              <w:rPr>
                <w:rFonts w:eastAsia="Symbol"/>
                <w:sz w:val="28"/>
                <w:szCs w:val="28"/>
                <w:lang w:eastAsia="ar-SA"/>
              </w:rPr>
              <w:t>16</w:t>
            </w:r>
          </w:p>
        </w:tc>
        <w:tc>
          <w:tcPr>
            <w:tcW w:w="1659"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5,08±</w:t>
            </w:r>
            <w:r>
              <w:rPr>
                <w:rFonts w:eastAsia="Symbol"/>
                <w:sz w:val="28"/>
                <w:szCs w:val="28"/>
                <w:lang w:val="en-US" w:eastAsia="ar-SA"/>
              </w:rPr>
              <w:t>0.</w:t>
            </w:r>
            <w:r>
              <w:rPr>
                <w:rFonts w:eastAsia="Symbol"/>
                <w:sz w:val="28"/>
                <w:szCs w:val="28"/>
                <w:lang w:eastAsia="ar-SA"/>
              </w:rPr>
              <w:t>36</w:t>
            </w:r>
          </w:p>
        </w:tc>
        <w:tc>
          <w:tcPr>
            <w:tcW w:w="178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4,9</w:t>
            </w:r>
            <w:r>
              <w:rPr>
                <w:rFonts w:eastAsia="Symbol"/>
                <w:sz w:val="28"/>
                <w:szCs w:val="28"/>
                <w:lang w:val="en-US" w:eastAsia="ar-SA"/>
              </w:rPr>
              <w:t>5</w:t>
            </w:r>
            <w:r>
              <w:rPr>
                <w:rFonts w:eastAsia="Symbol"/>
                <w:sz w:val="28"/>
                <w:szCs w:val="28"/>
                <w:lang w:eastAsia="ar-SA"/>
              </w:rPr>
              <w:t>±</w:t>
            </w:r>
            <w:r>
              <w:rPr>
                <w:rFonts w:eastAsia="Symbol"/>
                <w:sz w:val="28"/>
                <w:szCs w:val="28"/>
                <w:lang w:val="en-US" w:eastAsia="ar-SA"/>
              </w:rPr>
              <w:t>0,</w:t>
            </w:r>
            <w:r>
              <w:rPr>
                <w:rFonts w:eastAsia="Symbol"/>
                <w:sz w:val="28"/>
                <w:szCs w:val="28"/>
                <w:lang w:eastAsia="ar-SA"/>
              </w:rPr>
              <w:t>4</w:t>
            </w:r>
            <w:r>
              <w:rPr>
                <w:rFonts w:eastAsia="Symbol"/>
                <w:sz w:val="28"/>
                <w:szCs w:val="28"/>
                <w:lang w:val="en-US" w:eastAsia="ar-SA"/>
              </w:rPr>
              <w:t>4</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632AC6">
            <w:pPr>
              <w:snapToGrid w:val="0"/>
              <w:ind w:left="-57"/>
              <w:jc w:val="center"/>
            </w:pPr>
            <w:r>
              <w:rPr>
                <w:rFonts w:eastAsia="Symbol"/>
                <w:sz w:val="28"/>
                <w:szCs w:val="28"/>
                <w:lang w:eastAsia="ar-SA"/>
              </w:rPr>
              <w:t>4,78±</w:t>
            </w:r>
            <w:r>
              <w:rPr>
                <w:rFonts w:eastAsia="Symbol"/>
                <w:sz w:val="28"/>
                <w:szCs w:val="28"/>
                <w:lang w:val="en-US" w:eastAsia="ar-SA"/>
              </w:rPr>
              <w:t>0,</w:t>
            </w:r>
            <w:r>
              <w:rPr>
                <w:rFonts w:eastAsia="Symbol"/>
                <w:sz w:val="28"/>
                <w:szCs w:val="28"/>
                <w:lang w:eastAsia="ar-SA"/>
              </w:rPr>
              <w:t>30</w:t>
            </w:r>
          </w:p>
        </w:tc>
      </w:tr>
      <w:tr w:rsidR="00775482" w:rsidTr="00632AC6">
        <w:trPr>
          <w:cantSplit/>
          <w:trHeight w:val="76"/>
        </w:trPr>
        <w:tc>
          <w:tcPr>
            <w:tcW w:w="2037" w:type="dxa"/>
            <w:vMerge w:val="restart"/>
            <w:tcBorders>
              <w:left w:val="single" w:sz="4" w:space="0" w:color="000000"/>
              <w:bottom w:val="single" w:sz="4" w:space="0" w:color="000000"/>
            </w:tcBorders>
            <w:shd w:val="clear" w:color="auto" w:fill="auto"/>
          </w:tcPr>
          <w:p w:rsidR="00775482" w:rsidRDefault="00775482" w:rsidP="00632AC6">
            <w:pPr>
              <w:snapToGrid w:val="0"/>
              <w:ind w:left="-57" w:right="-57"/>
            </w:pPr>
            <w:r>
              <w:rPr>
                <w:rFonts w:eastAsia="Symbol"/>
                <w:color w:val="000000"/>
                <w:sz w:val="28"/>
                <w:szCs w:val="28"/>
              </w:rPr>
              <w:t>Лейкоцити, г/л</w:t>
            </w:r>
          </w:p>
        </w:tc>
        <w:tc>
          <w:tcPr>
            <w:tcW w:w="767"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rPr>
              <w:t>1</w:t>
            </w:r>
          </w:p>
        </w:tc>
        <w:tc>
          <w:tcPr>
            <w:tcW w:w="1560"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6,97±</w:t>
            </w:r>
            <w:r>
              <w:rPr>
                <w:rFonts w:eastAsia="Symbol"/>
                <w:sz w:val="28"/>
                <w:szCs w:val="28"/>
                <w:lang w:val="en-US" w:eastAsia="ar-SA"/>
              </w:rPr>
              <w:t>0,</w:t>
            </w:r>
            <w:r>
              <w:rPr>
                <w:rFonts w:eastAsia="Symbol"/>
                <w:sz w:val="28"/>
                <w:szCs w:val="28"/>
                <w:lang w:eastAsia="ar-SA"/>
              </w:rPr>
              <w:t>2</w:t>
            </w:r>
            <w:r>
              <w:rPr>
                <w:rFonts w:eastAsia="Symbol"/>
                <w:sz w:val="28"/>
                <w:szCs w:val="28"/>
                <w:lang w:val="en-US" w:eastAsia="ar-SA"/>
              </w:rPr>
              <w:t>7</w:t>
            </w:r>
          </w:p>
        </w:tc>
        <w:tc>
          <w:tcPr>
            <w:tcW w:w="1659"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7,67±</w:t>
            </w:r>
            <w:r>
              <w:rPr>
                <w:rFonts w:eastAsia="Symbol"/>
                <w:sz w:val="28"/>
                <w:szCs w:val="28"/>
                <w:lang w:val="en-US" w:eastAsia="ar-SA"/>
              </w:rPr>
              <w:t>0,</w:t>
            </w:r>
            <w:r>
              <w:rPr>
                <w:rFonts w:eastAsia="Symbol"/>
                <w:sz w:val="28"/>
                <w:szCs w:val="28"/>
                <w:lang w:eastAsia="ar-SA"/>
              </w:rPr>
              <w:t>23</w:t>
            </w:r>
          </w:p>
        </w:tc>
        <w:tc>
          <w:tcPr>
            <w:tcW w:w="1780"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8</w:t>
            </w:r>
            <w:r>
              <w:rPr>
                <w:rFonts w:eastAsia="Symbol"/>
                <w:sz w:val="28"/>
                <w:szCs w:val="28"/>
                <w:lang w:eastAsia="ar-SA"/>
              </w:rPr>
              <w:t>,15±</w:t>
            </w:r>
            <w:r>
              <w:rPr>
                <w:rFonts w:eastAsia="Symbol"/>
                <w:sz w:val="28"/>
                <w:szCs w:val="28"/>
                <w:lang w:val="en-US" w:eastAsia="ar-SA"/>
              </w:rPr>
              <w:t>0,</w:t>
            </w:r>
            <w:r>
              <w:rPr>
                <w:rFonts w:eastAsia="Symbol"/>
                <w:sz w:val="28"/>
                <w:szCs w:val="28"/>
                <w:lang w:eastAsia="ar-SA"/>
              </w:rPr>
              <w:t>51</w:t>
            </w:r>
          </w:p>
        </w:tc>
        <w:tc>
          <w:tcPr>
            <w:tcW w:w="194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ind w:left="-57"/>
              <w:jc w:val="center"/>
            </w:pPr>
            <w:r>
              <w:rPr>
                <w:rFonts w:eastAsia="Symbol"/>
                <w:sz w:val="28"/>
                <w:szCs w:val="28"/>
                <w:lang w:val="en-US" w:eastAsia="ar-SA"/>
              </w:rPr>
              <w:t>8,</w:t>
            </w:r>
            <w:r>
              <w:rPr>
                <w:rFonts w:eastAsia="Symbol"/>
                <w:sz w:val="28"/>
                <w:szCs w:val="28"/>
                <w:lang w:eastAsia="ar-SA"/>
              </w:rPr>
              <w:t>65±</w:t>
            </w:r>
            <w:r>
              <w:rPr>
                <w:rFonts w:eastAsia="Symbol"/>
                <w:sz w:val="28"/>
                <w:szCs w:val="28"/>
                <w:lang w:val="en-US" w:eastAsia="ar-SA"/>
              </w:rPr>
              <w:t>0,50*</w:t>
            </w:r>
          </w:p>
        </w:tc>
      </w:tr>
      <w:tr w:rsidR="00775482" w:rsidTr="00632AC6">
        <w:trPr>
          <w:cantSplit/>
        </w:trPr>
        <w:tc>
          <w:tcPr>
            <w:tcW w:w="2037" w:type="dxa"/>
            <w:vMerge/>
            <w:tcBorders>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767" w:type="dxa"/>
            <w:tcBorders>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lang w:eastAsia="ar-SA"/>
              </w:rPr>
              <w:t>2</w:t>
            </w:r>
          </w:p>
        </w:tc>
        <w:tc>
          <w:tcPr>
            <w:tcW w:w="156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7</w:t>
            </w:r>
            <w:r>
              <w:rPr>
                <w:rFonts w:eastAsia="Symbol"/>
                <w:sz w:val="28"/>
                <w:szCs w:val="28"/>
                <w:lang w:eastAsia="ar-SA"/>
              </w:rPr>
              <w:t>,13±</w:t>
            </w:r>
            <w:r>
              <w:rPr>
                <w:rFonts w:eastAsia="Symbol"/>
                <w:sz w:val="28"/>
                <w:szCs w:val="28"/>
                <w:lang w:val="en-US" w:eastAsia="ar-SA"/>
              </w:rPr>
              <w:t>0,</w:t>
            </w:r>
            <w:r>
              <w:rPr>
                <w:rFonts w:eastAsia="Symbol"/>
                <w:sz w:val="28"/>
                <w:szCs w:val="28"/>
                <w:lang w:eastAsia="ar-SA"/>
              </w:rPr>
              <w:t>60</w:t>
            </w:r>
          </w:p>
        </w:tc>
        <w:tc>
          <w:tcPr>
            <w:tcW w:w="1659"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7</w:t>
            </w:r>
            <w:r>
              <w:rPr>
                <w:rFonts w:eastAsia="Symbol"/>
                <w:sz w:val="28"/>
                <w:szCs w:val="28"/>
                <w:lang w:eastAsia="ar-SA"/>
              </w:rPr>
              <w:t>,62±</w:t>
            </w:r>
            <w:r>
              <w:rPr>
                <w:rFonts w:eastAsia="Symbol"/>
                <w:sz w:val="28"/>
                <w:szCs w:val="28"/>
                <w:lang w:val="en-US" w:eastAsia="ar-SA"/>
              </w:rPr>
              <w:t>0,</w:t>
            </w:r>
            <w:r>
              <w:rPr>
                <w:rFonts w:eastAsia="Symbol"/>
                <w:sz w:val="28"/>
                <w:szCs w:val="28"/>
                <w:lang w:eastAsia="ar-SA"/>
              </w:rPr>
              <w:t>37</w:t>
            </w:r>
          </w:p>
        </w:tc>
        <w:tc>
          <w:tcPr>
            <w:tcW w:w="178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8</w:t>
            </w:r>
            <w:r>
              <w:rPr>
                <w:rFonts w:eastAsia="Symbol"/>
                <w:sz w:val="28"/>
                <w:szCs w:val="28"/>
                <w:lang w:eastAsia="ar-SA"/>
              </w:rPr>
              <w:t>,88±</w:t>
            </w:r>
            <w:r>
              <w:rPr>
                <w:rFonts w:eastAsia="Symbol"/>
                <w:sz w:val="28"/>
                <w:szCs w:val="28"/>
                <w:lang w:val="en-US" w:eastAsia="ar-SA"/>
              </w:rPr>
              <w:t>0,</w:t>
            </w:r>
            <w:r>
              <w:rPr>
                <w:rFonts w:eastAsia="Symbol"/>
                <w:sz w:val="28"/>
                <w:szCs w:val="28"/>
                <w:lang w:eastAsia="ar-SA"/>
              </w:rPr>
              <w:t>38</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632AC6">
            <w:pPr>
              <w:snapToGrid w:val="0"/>
              <w:ind w:left="-57"/>
              <w:jc w:val="center"/>
            </w:pPr>
            <w:r>
              <w:rPr>
                <w:rFonts w:eastAsia="Symbol"/>
                <w:sz w:val="28"/>
                <w:szCs w:val="28"/>
                <w:lang w:eastAsia="ar-SA"/>
              </w:rPr>
              <w:t>9,50±</w:t>
            </w:r>
            <w:r>
              <w:rPr>
                <w:rFonts w:eastAsia="Symbol"/>
                <w:sz w:val="28"/>
                <w:szCs w:val="28"/>
                <w:lang w:val="en-US" w:eastAsia="ar-SA"/>
              </w:rPr>
              <w:t>0,</w:t>
            </w:r>
            <w:r>
              <w:rPr>
                <w:rFonts w:eastAsia="Symbol"/>
                <w:sz w:val="28"/>
                <w:szCs w:val="28"/>
                <w:lang w:eastAsia="ar-SA"/>
              </w:rPr>
              <w:t>62</w:t>
            </w:r>
          </w:p>
        </w:tc>
      </w:tr>
      <w:tr w:rsidR="00775482" w:rsidTr="00632AC6">
        <w:trPr>
          <w:cantSplit/>
          <w:trHeight w:val="286"/>
        </w:trPr>
        <w:tc>
          <w:tcPr>
            <w:tcW w:w="2037" w:type="dxa"/>
            <w:vMerge w:val="restart"/>
            <w:tcBorders>
              <w:left w:val="single" w:sz="4" w:space="0" w:color="000000"/>
              <w:bottom w:val="single" w:sz="4" w:space="0" w:color="000000"/>
            </w:tcBorders>
            <w:shd w:val="clear" w:color="auto" w:fill="auto"/>
          </w:tcPr>
          <w:p w:rsidR="00775482" w:rsidRDefault="00775482" w:rsidP="00632AC6">
            <w:pPr>
              <w:snapToGrid w:val="0"/>
              <w:ind w:left="-57" w:right="-57"/>
            </w:pPr>
            <w:r>
              <w:rPr>
                <w:rFonts w:eastAsia="Symbol"/>
                <w:color w:val="000000"/>
                <w:sz w:val="28"/>
                <w:szCs w:val="28"/>
              </w:rPr>
              <w:t xml:space="preserve">Базофіли, </w:t>
            </w:r>
          </w:p>
          <w:p w:rsidR="00775482" w:rsidRDefault="00775482" w:rsidP="00632AC6">
            <w:pPr>
              <w:snapToGrid w:val="0"/>
              <w:ind w:left="-57" w:right="-57"/>
            </w:pPr>
            <w:r>
              <w:rPr>
                <w:rFonts w:eastAsia="Symbol"/>
                <w:color w:val="000000"/>
                <w:sz w:val="28"/>
                <w:szCs w:val="28"/>
              </w:rPr>
              <w:t>%</w:t>
            </w:r>
          </w:p>
        </w:tc>
        <w:tc>
          <w:tcPr>
            <w:tcW w:w="767" w:type="dxa"/>
            <w:tcBorders>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rPr>
              <w:t>1</w:t>
            </w:r>
          </w:p>
        </w:tc>
        <w:tc>
          <w:tcPr>
            <w:tcW w:w="156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33</w:t>
            </w:r>
            <w:r>
              <w:rPr>
                <w:rFonts w:eastAsia="Symbol"/>
                <w:sz w:val="28"/>
                <w:szCs w:val="28"/>
                <w:lang w:eastAsia="ar-SA"/>
              </w:rPr>
              <w:t>±</w:t>
            </w:r>
            <w:r>
              <w:rPr>
                <w:rFonts w:eastAsia="Symbol"/>
                <w:sz w:val="28"/>
                <w:szCs w:val="28"/>
                <w:lang w:val="en-US" w:eastAsia="ar-SA"/>
              </w:rPr>
              <w:t>0,2</w:t>
            </w:r>
            <w:r>
              <w:rPr>
                <w:rFonts w:eastAsia="Symbol"/>
                <w:sz w:val="28"/>
                <w:szCs w:val="28"/>
                <w:lang w:eastAsia="ar-SA"/>
              </w:rPr>
              <w:t>1</w:t>
            </w:r>
          </w:p>
        </w:tc>
        <w:tc>
          <w:tcPr>
            <w:tcW w:w="1659"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0,50±0,22</w:t>
            </w:r>
          </w:p>
        </w:tc>
        <w:tc>
          <w:tcPr>
            <w:tcW w:w="178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0,50±0,22</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632AC6">
            <w:pPr>
              <w:snapToGrid w:val="0"/>
              <w:ind w:lef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50</w:t>
            </w:r>
            <w:r>
              <w:rPr>
                <w:rFonts w:eastAsia="Symbol"/>
                <w:sz w:val="28"/>
                <w:szCs w:val="28"/>
                <w:lang w:eastAsia="ar-SA"/>
              </w:rPr>
              <w:t>±</w:t>
            </w:r>
            <w:r>
              <w:rPr>
                <w:rFonts w:eastAsia="Symbol"/>
                <w:sz w:val="28"/>
                <w:szCs w:val="28"/>
                <w:lang w:val="en-US" w:eastAsia="ar-SA"/>
              </w:rPr>
              <w:t>0,</w:t>
            </w:r>
            <w:r>
              <w:rPr>
                <w:rFonts w:eastAsia="Symbol"/>
                <w:sz w:val="28"/>
                <w:szCs w:val="28"/>
                <w:lang w:eastAsia="ar-SA"/>
              </w:rPr>
              <w:t>22</w:t>
            </w:r>
          </w:p>
        </w:tc>
      </w:tr>
      <w:tr w:rsidR="00775482" w:rsidTr="00632AC6">
        <w:trPr>
          <w:cantSplit/>
        </w:trPr>
        <w:tc>
          <w:tcPr>
            <w:tcW w:w="2037" w:type="dxa"/>
            <w:vMerge/>
            <w:tcBorders>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767" w:type="dxa"/>
            <w:tcBorders>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lang w:eastAsia="ar-SA"/>
              </w:rPr>
              <w:t>2</w:t>
            </w:r>
          </w:p>
        </w:tc>
        <w:tc>
          <w:tcPr>
            <w:tcW w:w="156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33</w:t>
            </w:r>
            <w:r>
              <w:rPr>
                <w:rFonts w:eastAsia="Symbol"/>
                <w:sz w:val="28"/>
                <w:szCs w:val="28"/>
                <w:lang w:eastAsia="ar-SA"/>
              </w:rPr>
              <w:t>±</w:t>
            </w:r>
            <w:r>
              <w:rPr>
                <w:rFonts w:eastAsia="Symbol"/>
                <w:sz w:val="28"/>
                <w:szCs w:val="28"/>
                <w:lang w:val="en-US" w:eastAsia="ar-SA"/>
              </w:rPr>
              <w:t>0,2</w:t>
            </w:r>
            <w:r>
              <w:rPr>
                <w:rFonts w:eastAsia="Symbol"/>
                <w:sz w:val="28"/>
                <w:szCs w:val="28"/>
                <w:lang w:eastAsia="ar-SA"/>
              </w:rPr>
              <w:t>1</w:t>
            </w:r>
          </w:p>
        </w:tc>
        <w:tc>
          <w:tcPr>
            <w:tcW w:w="1659"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50</w:t>
            </w:r>
            <w:r>
              <w:rPr>
                <w:rFonts w:eastAsia="Symbol"/>
                <w:sz w:val="28"/>
                <w:szCs w:val="28"/>
                <w:lang w:eastAsia="ar-SA"/>
              </w:rPr>
              <w:t>±</w:t>
            </w:r>
            <w:r>
              <w:rPr>
                <w:rFonts w:eastAsia="Symbol"/>
                <w:sz w:val="28"/>
                <w:szCs w:val="28"/>
                <w:lang w:val="en-US" w:eastAsia="ar-SA"/>
              </w:rPr>
              <w:t>0,22</w:t>
            </w:r>
          </w:p>
        </w:tc>
        <w:tc>
          <w:tcPr>
            <w:tcW w:w="178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50</w:t>
            </w:r>
            <w:r>
              <w:rPr>
                <w:rFonts w:eastAsia="Symbol"/>
                <w:sz w:val="28"/>
                <w:szCs w:val="28"/>
                <w:lang w:eastAsia="ar-SA"/>
              </w:rPr>
              <w:t>±</w:t>
            </w:r>
            <w:r>
              <w:rPr>
                <w:rFonts w:eastAsia="Symbol"/>
                <w:sz w:val="28"/>
                <w:szCs w:val="28"/>
                <w:lang w:val="en-US" w:eastAsia="ar-SA"/>
              </w:rPr>
              <w:t>0,22</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0,62±0,21</w:t>
            </w:r>
          </w:p>
        </w:tc>
      </w:tr>
      <w:tr w:rsidR="00775482" w:rsidTr="00632AC6">
        <w:tblPrEx>
          <w:tblCellMar>
            <w:top w:w="108" w:type="dxa"/>
            <w:bottom w:w="108" w:type="dxa"/>
          </w:tblCellMar>
        </w:tblPrEx>
        <w:trPr>
          <w:cantSplit/>
          <w:trHeight w:val="286"/>
        </w:trPr>
        <w:tc>
          <w:tcPr>
            <w:tcW w:w="2037" w:type="dxa"/>
            <w:vMerge w:val="restart"/>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pPr>
            <w:r>
              <w:rPr>
                <w:rFonts w:eastAsia="Symbol"/>
                <w:color w:val="000000"/>
                <w:sz w:val="28"/>
                <w:szCs w:val="28"/>
              </w:rPr>
              <w:t xml:space="preserve">Базофіли, </w:t>
            </w:r>
          </w:p>
          <w:p w:rsidR="00775482" w:rsidRDefault="00775482" w:rsidP="00632AC6">
            <w:pPr>
              <w:snapToGrid w:val="0"/>
              <w:ind w:left="-57" w:right="-57"/>
            </w:pPr>
            <w:r>
              <w:rPr>
                <w:rFonts w:eastAsia="Symbol"/>
                <w:color w:val="000000"/>
                <w:sz w:val="28"/>
                <w:szCs w:val="28"/>
                <w:lang w:val="uk-UA"/>
              </w:rPr>
              <w:t>г</w:t>
            </w:r>
            <w:r>
              <w:rPr>
                <w:rFonts w:eastAsia="Symbol"/>
                <w:color w:val="000000"/>
                <w:sz w:val="28"/>
                <w:szCs w:val="28"/>
              </w:rPr>
              <w:t>/л</w:t>
            </w:r>
          </w:p>
        </w:tc>
        <w:tc>
          <w:tcPr>
            <w:tcW w:w="767"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rPr>
              <w:t>1</w:t>
            </w:r>
          </w:p>
        </w:tc>
        <w:tc>
          <w:tcPr>
            <w:tcW w:w="1560"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02</w:t>
            </w:r>
            <w:r>
              <w:rPr>
                <w:rFonts w:eastAsia="Symbol"/>
                <w:sz w:val="28"/>
                <w:szCs w:val="28"/>
                <w:lang w:eastAsia="ar-SA"/>
              </w:rPr>
              <w:t>5±</w:t>
            </w:r>
            <w:r>
              <w:rPr>
                <w:rFonts w:eastAsia="Symbol"/>
                <w:sz w:val="28"/>
                <w:szCs w:val="28"/>
                <w:lang w:val="en-US" w:eastAsia="ar-SA"/>
              </w:rPr>
              <w:t>0,0</w:t>
            </w:r>
            <w:r>
              <w:rPr>
                <w:rFonts w:eastAsia="Symbol"/>
                <w:sz w:val="28"/>
                <w:szCs w:val="28"/>
                <w:lang w:val="uk-UA" w:eastAsia="ar-SA"/>
              </w:rPr>
              <w:t>2</w:t>
            </w:r>
          </w:p>
        </w:tc>
        <w:tc>
          <w:tcPr>
            <w:tcW w:w="1659"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w:t>
            </w:r>
            <w:r>
              <w:rPr>
                <w:rFonts w:eastAsia="Symbol"/>
                <w:sz w:val="28"/>
                <w:szCs w:val="28"/>
                <w:lang w:eastAsia="ar-SA"/>
              </w:rPr>
              <w:t>38±</w:t>
            </w:r>
            <w:r>
              <w:rPr>
                <w:rFonts w:eastAsia="Symbol"/>
                <w:sz w:val="28"/>
                <w:szCs w:val="28"/>
                <w:lang w:val="en-US" w:eastAsia="ar-SA"/>
              </w:rPr>
              <w:t>0,0</w:t>
            </w:r>
            <w:r>
              <w:rPr>
                <w:rFonts w:eastAsia="Symbol"/>
                <w:sz w:val="28"/>
                <w:szCs w:val="28"/>
                <w:lang w:val="uk-UA" w:eastAsia="ar-SA"/>
              </w:rPr>
              <w:t>5</w:t>
            </w:r>
          </w:p>
        </w:tc>
        <w:tc>
          <w:tcPr>
            <w:tcW w:w="1780"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038</w:t>
            </w:r>
            <w:r>
              <w:rPr>
                <w:rFonts w:eastAsia="Symbol"/>
                <w:sz w:val="28"/>
                <w:szCs w:val="28"/>
                <w:lang w:eastAsia="ar-SA"/>
              </w:rPr>
              <w:t>±</w:t>
            </w:r>
            <w:r>
              <w:rPr>
                <w:rFonts w:eastAsia="Symbol"/>
                <w:sz w:val="28"/>
                <w:szCs w:val="28"/>
                <w:lang w:val="en-US" w:eastAsia="ar-SA"/>
              </w:rPr>
              <w:t>0,0</w:t>
            </w:r>
            <w:r>
              <w:rPr>
                <w:rFonts w:eastAsia="Symbol"/>
                <w:sz w:val="28"/>
                <w:szCs w:val="28"/>
                <w:lang w:val="uk-UA" w:eastAsia="ar-SA"/>
              </w:rPr>
              <w:t>2</w:t>
            </w:r>
          </w:p>
        </w:tc>
        <w:tc>
          <w:tcPr>
            <w:tcW w:w="194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0,0</w:t>
            </w:r>
            <w:r>
              <w:rPr>
                <w:rFonts w:eastAsia="Symbol"/>
                <w:sz w:val="28"/>
                <w:szCs w:val="28"/>
                <w:lang w:eastAsia="ar-SA"/>
              </w:rPr>
              <w:t>42±</w:t>
            </w:r>
            <w:r>
              <w:rPr>
                <w:rFonts w:eastAsia="Symbol"/>
                <w:sz w:val="28"/>
                <w:szCs w:val="28"/>
                <w:lang w:val="en-US" w:eastAsia="ar-SA"/>
              </w:rPr>
              <w:t>0,02</w:t>
            </w:r>
          </w:p>
        </w:tc>
      </w:tr>
      <w:tr w:rsidR="00775482" w:rsidTr="00D77DF8">
        <w:trPr>
          <w:cantSplit/>
          <w:trHeight w:val="372"/>
        </w:trPr>
        <w:tc>
          <w:tcPr>
            <w:tcW w:w="2037" w:type="dxa"/>
            <w:vMerge/>
            <w:tcBorders>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767" w:type="dxa"/>
            <w:tcBorders>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lang w:eastAsia="ar-SA"/>
              </w:rPr>
              <w:t>2</w:t>
            </w:r>
          </w:p>
        </w:tc>
        <w:tc>
          <w:tcPr>
            <w:tcW w:w="156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02</w:t>
            </w:r>
            <w:r>
              <w:rPr>
                <w:rFonts w:eastAsia="Symbol"/>
                <w:sz w:val="28"/>
                <w:szCs w:val="28"/>
                <w:lang w:eastAsia="ar-SA"/>
              </w:rPr>
              <w:t>5±</w:t>
            </w:r>
            <w:r>
              <w:rPr>
                <w:rFonts w:eastAsia="Symbol"/>
                <w:sz w:val="28"/>
                <w:szCs w:val="28"/>
                <w:lang w:val="en-US" w:eastAsia="ar-SA"/>
              </w:rPr>
              <w:t>0,0</w:t>
            </w:r>
            <w:r>
              <w:rPr>
                <w:rFonts w:eastAsia="Symbol"/>
                <w:sz w:val="28"/>
                <w:szCs w:val="28"/>
                <w:lang w:val="uk-UA" w:eastAsia="ar-SA"/>
              </w:rPr>
              <w:t>2</w:t>
            </w:r>
          </w:p>
        </w:tc>
        <w:tc>
          <w:tcPr>
            <w:tcW w:w="1659"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w:t>
            </w:r>
            <w:r>
              <w:rPr>
                <w:rFonts w:eastAsia="Symbol"/>
                <w:sz w:val="28"/>
                <w:szCs w:val="28"/>
                <w:lang w:eastAsia="ar-SA"/>
              </w:rPr>
              <w:t>36±</w:t>
            </w:r>
            <w:r>
              <w:rPr>
                <w:rFonts w:eastAsia="Symbol"/>
                <w:sz w:val="28"/>
                <w:szCs w:val="28"/>
                <w:lang w:val="en-US" w:eastAsia="ar-SA"/>
              </w:rPr>
              <w:t>0,0</w:t>
            </w:r>
            <w:r>
              <w:rPr>
                <w:rFonts w:eastAsia="Symbol"/>
                <w:sz w:val="28"/>
                <w:szCs w:val="28"/>
                <w:lang w:val="uk-UA" w:eastAsia="ar-SA"/>
              </w:rPr>
              <w:t>2</w:t>
            </w:r>
          </w:p>
        </w:tc>
        <w:tc>
          <w:tcPr>
            <w:tcW w:w="178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w:t>
            </w:r>
            <w:r>
              <w:rPr>
                <w:rFonts w:eastAsia="Symbol"/>
                <w:sz w:val="28"/>
                <w:szCs w:val="28"/>
                <w:lang w:eastAsia="ar-SA"/>
              </w:rPr>
              <w:t>40±</w:t>
            </w:r>
            <w:r>
              <w:rPr>
                <w:rFonts w:eastAsia="Symbol"/>
                <w:sz w:val="28"/>
                <w:szCs w:val="28"/>
                <w:lang w:val="en-US" w:eastAsia="ar-SA"/>
              </w:rPr>
              <w:t>0,0</w:t>
            </w:r>
            <w:r>
              <w:rPr>
                <w:rFonts w:eastAsia="Symbol"/>
                <w:sz w:val="28"/>
                <w:szCs w:val="28"/>
                <w:lang w:val="uk-UA" w:eastAsia="ar-SA"/>
              </w:rPr>
              <w:t>2</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632AC6">
            <w:pPr>
              <w:snapToGrid w:val="0"/>
              <w:ind w:left="-57"/>
              <w:jc w:val="center"/>
            </w:pPr>
            <w:r>
              <w:rPr>
                <w:rFonts w:eastAsia="Symbol"/>
                <w:sz w:val="28"/>
                <w:szCs w:val="28"/>
                <w:lang w:val="en-US" w:eastAsia="ar-SA"/>
              </w:rPr>
              <w:t>0,0</w:t>
            </w:r>
            <w:r>
              <w:rPr>
                <w:rFonts w:eastAsia="Symbol"/>
                <w:sz w:val="28"/>
                <w:szCs w:val="28"/>
                <w:lang w:eastAsia="ar-SA"/>
              </w:rPr>
              <w:t>62±</w:t>
            </w:r>
            <w:r>
              <w:rPr>
                <w:rFonts w:eastAsia="Symbol"/>
                <w:sz w:val="28"/>
                <w:szCs w:val="28"/>
                <w:lang w:val="en-US" w:eastAsia="ar-SA"/>
              </w:rPr>
              <w:t>0,0</w:t>
            </w:r>
            <w:r>
              <w:rPr>
                <w:rFonts w:eastAsia="Symbol"/>
                <w:sz w:val="28"/>
                <w:szCs w:val="28"/>
                <w:lang w:eastAsia="ar-SA"/>
              </w:rPr>
              <w:t>2</w:t>
            </w:r>
          </w:p>
        </w:tc>
      </w:tr>
      <w:tr w:rsidR="00775482" w:rsidTr="00D77DF8">
        <w:trPr>
          <w:cantSplit/>
          <w:trHeight w:val="286"/>
        </w:trPr>
        <w:tc>
          <w:tcPr>
            <w:tcW w:w="2037" w:type="dxa"/>
            <w:vMerge w:val="restart"/>
            <w:tcBorders>
              <w:top w:val="single" w:sz="4" w:space="0" w:color="000000"/>
              <w:left w:val="single" w:sz="4" w:space="0" w:color="000000"/>
              <w:bottom w:val="single" w:sz="4" w:space="0" w:color="auto"/>
            </w:tcBorders>
            <w:shd w:val="clear" w:color="auto" w:fill="auto"/>
          </w:tcPr>
          <w:p w:rsidR="00775482" w:rsidRDefault="00775482" w:rsidP="00632AC6">
            <w:pPr>
              <w:snapToGrid w:val="0"/>
              <w:ind w:left="-57" w:right="-57"/>
            </w:pPr>
            <w:r>
              <w:rPr>
                <w:rFonts w:eastAsia="Symbol"/>
                <w:color w:val="000000"/>
                <w:sz w:val="28"/>
                <w:szCs w:val="28"/>
              </w:rPr>
              <w:t>Еозинофіли, %</w:t>
            </w:r>
          </w:p>
          <w:p w:rsidR="00775482" w:rsidRPr="00775482" w:rsidRDefault="00775482" w:rsidP="00775482">
            <w:pPr>
              <w:jc w:val="right"/>
            </w:pPr>
          </w:p>
        </w:tc>
        <w:tc>
          <w:tcPr>
            <w:tcW w:w="767" w:type="dxa"/>
            <w:tcBorders>
              <w:left w:val="single" w:sz="4" w:space="0" w:color="000000"/>
              <w:bottom w:val="single" w:sz="4" w:space="0" w:color="000000"/>
            </w:tcBorders>
            <w:shd w:val="clear" w:color="auto" w:fill="auto"/>
          </w:tcPr>
          <w:p w:rsidR="00775482" w:rsidRDefault="00775482" w:rsidP="00632AC6">
            <w:pPr>
              <w:snapToGrid w:val="0"/>
              <w:jc w:val="center"/>
            </w:pPr>
            <w:r>
              <w:rPr>
                <w:rFonts w:eastAsia="Symbol"/>
                <w:color w:val="000000"/>
                <w:sz w:val="28"/>
                <w:szCs w:val="28"/>
              </w:rPr>
              <w:t>1</w:t>
            </w:r>
          </w:p>
        </w:tc>
        <w:tc>
          <w:tcPr>
            <w:tcW w:w="156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2</w:t>
            </w:r>
            <w:r>
              <w:rPr>
                <w:rFonts w:eastAsia="Symbol"/>
                <w:sz w:val="28"/>
                <w:szCs w:val="28"/>
                <w:lang w:eastAsia="ar-SA"/>
              </w:rPr>
              <w:t>,67±</w:t>
            </w:r>
            <w:r>
              <w:rPr>
                <w:rFonts w:eastAsia="Symbol"/>
                <w:sz w:val="28"/>
                <w:szCs w:val="28"/>
                <w:lang w:val="en-US" w:eastAsia="ar-SA"/>
              </w:rPr>
              <w:t>0,</w:t>
            </w:r>
            <w:r>
              <w:rPr>
                <w:rFonts w:eastAsia="Symbol"/>
                <w:sz w:val="28"/>
                <w:szCs w:val="28"/>
                <w:lang w:eastAsia="ar-SA"/>
              </w:rPr>
              <w:t>33</w:t>
            </w:r>
          </w:p>
        </w:tc>
        <w:tc>
          <w:tcPr>
            <w:tcW w:w="1659"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val="en-US" w:eastAsia="ar-SA"/>
              </w:rPr>
              <w:t>3</w:t>
            </w:r>
            <w:r>
              <w:rPr>
                <w:rFonts w:eastAsia="Symbol"/>
                <w:sz w:val="28"/>
                <w:szCs w:val="28"/>
                <w:lang w:eastAsia="ar-SA"/>
              </w:rPr>
              <w:t>,00±</w:t>
            </w:r>
            <w:r>
              <w:rPr>
                <w:rFonts w:eastAsia="Symbol"/>
                <w:sz w:val="28"/>
                <w:szCs w:val="28"/>
                <w:lang w:val="en-US" w:eastAsia="ar-SA"/>
              </w:rPr>
              <w:t>0,</w:t>
            </w:r>
            <w:r>
              <w:rPr>
                <w:rFonts w:eastAsia="Symbol"/>
                <w:sz w:val="28"/>
                <w:szCs w:val="28"/>
                <w:lang w:eastAsia="ar-SA"/>
              </w:rPr>
              <w:t>26</w:t>
            </w:r>
          </w:p>
        </w:tc>
        <w:tc>
          <w:tcPr>
            <w:tcW w:w="1780" w:type="dxa"/>
            <w:tcBorders>
              <w:left w:val="single" w:sz="4" w:space="0" w:color="000000"/>
              <w:bottom w:val="single" w:sz="4" w:space="0" w:color="000000"/>
            </w:tcBorders>
            <w:shd w:val="clear" w:color="auto" w:fill="auto"/>
          </w:tcPr>
          <w:p w:rsidR="00775482" w:rsidRDefault="00775482" w:rsidP="00632AC6">
            <w:pPr>
              <w:snapToGrid w:val="0"/>
              <w:ind w:left="-57" w:right="-57"/>
              <w:jc w:val="center"/>
            </w:pPr>
            <w:r>
              <w:rPr>
                <w:rFonts w:eastAsia="Symbol"/>
                <w:sz w:val="28"/>
                <w:szCs w:val="28"/>
                <w:lang w:eastAsia="ar-SA"/>
              </w:rPr>
              <w:t>1,1</w:t>
            </w:r>
            <w:r>
              <w:rPr>
                <w:rFonts w:eastAsia="Symbol"/>
                <w:sz w:val="28"/>
                <w:szCs w:val="28"/>
                <w:lang w:val="en-US" w:eastAsia="ar-SA"/>
              </w:rPr>
              <w:t>7</w:t>
            </w:r>
            <w:r>
              <w:rPr>
                <w:rFonts w:eastAsia="Symbol"/>
                <w:sz w:val="28"/>
                <w:szCs w:val="28"/>
                <w:lang w:eastAsia="ar-SA"/>
              </w:rPr>
              <w:t>±</w:t>
            </w:r>
            <w:r>
              <w:rPr>
                <w:rFonts w:eastAsia="Symbol"/>
                <w:sz w:val="28"/>
                <w:szCs w:val="28"/>
                <w:lang w:val="en-US" w:eastAsia="ar-SA"/>
              </w:rPr>
              <w:t>0,3</w:t>
            </w:r>
            <w:r>
              <w:rPr>
                <w:rFonts w:eastAsia="Symbol"/>
                <w:sz w:val="28"/>
                <w:szCs w:val="28"/>
                <w:lang w:eastAsia="ar-SA"/>
              </w:rPr>
              <w:t>0</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632AC6">
            <w:pPr>
              <w:snapToGrid w:val="0"/>
              <w:ind w:left="-57"/>
              <w:jc w:val="center"/>
            </w:pPr>
            <w:r>
              <w:rPr>
                <w:rFonts w:eastAsia="Symbol"/>
                <w:sz w:val="28"/>
                <w:szCs w:val="28"/>
                <w:lang w:eastAsia="ar-SA"/>
              </w:rPr>
              <w:t>3,67±</w:t>
            </w:r>
            <w:r>
              <w:rPr>
                <w:rFonts w:eastAsia="Symbol"/>
                <w:sz w:val="28"/>
                <w:szCs w:val="28"/>
                <w:lang w:val="en-US" w:eastAsia="ar-SA"/>
              </w:rPr>
              <w:t>0,</w:t>
            </w:r>
            <w:r>
              <w:rPr>
                <w:rFonts w:eastAsia="Symbol"/>
                <w:sz w:val="28"/>
                <w:szCs w:val="28"/>
                <w:lang w:eastAsia="ar-SA"/>
              </w:rPr>
              <w:t>36</w:t>
            </w:r>
          </w:p>
        </w:tc>
      </w:tr>
      <w:tr w:rsidR="00775482" w:rsidTr="00D77DF8">
        <w:trPr>
          <w:cantSplit/>
        </w:trPr>
        <w:tc>
          <w:tcPr>
            <w:tcW w:w="2037" w:type="dxa"/>
            <w:vMerge/>
            <w:tcBorders>
              <w:top w:val="single" w:sz="4" w:space="0" w:color="auto"/>
              <w:left w:val="single" w:sz="4" w:space="0" w:color="000000"/>
              <w:bottom w:val="single" w:sz="4" w:space="0" w:color="auto"/>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767" w:type="dxa"/>
            <w:tcBorders>
              <w:top w:val="single" w:sz="4" w:space="0" w:color="000000"/>
              <w:left w:val="single" w:sz="4" w:space="0" w:color="000000"/>
              <w:bottom w:val="single" w:sz="4" w:space="0" w:color="auto"/>
            </w:tcBorders>
            <w:shd w:val="clear" w:color="auto" w:fill="auto"/>
          </w:tcPr>
          <w:p w:rsidR="00775482" w:rsidRDefault="00775482" w:rsidP="00632AC6">
            <w:pPr>
              <w:snapToGrid w:val="0"/>
              <w:jc w:val="center"/>
            </w:pPr>
            <w:r>
              <w:rPr>
                <w:rFonts w:eastAsia="Symbol"/>
                <w:color w:val="000000"/>
                <w:sz w:val="28"/>
                <w:szCs w:val="28"/>
                <w:lang w:eastAsia="ar-SA"/>
              </w:rPr>
              <w:t>2</w:t>
            </w:r>
          </w:p>
        </w:tc>
        <w:tc>
          <w:tcPr>
            <w:tcW w:w="1560" w:type="dxa"/>
            <w:tcBorders>
              <w:top w:val="single" w:sz="4" w:space="0" w:color="000000"/>
              <w:left w:val="single" w:sz="4" w:space="0" w:color="000000"/>
              <w:bottom w:val="single" w:sz="4" w:space="0" w:color="auto"/>
            </w:tcBorders>
            <w:shd w:val="clear" w:color="auto" w:fill="auto"/>
          </w:tcPr>
          <w:p w:rsidR="00775482" w:rsidRDefault="00775482" w:rsidP="00632AC6">
            <w:pPr>
              <w:snapToGrid w:val="0"/>
              <w:ind w:left="-57" w:right="-57"/>
              <w:jc w:val="center"/>
            </w:pPr>
            <w:r>
              <w:rPr>
                <w:rFonts w:eastAsia="Symbol"/>
                <w:sz w:val="28"/>
                <w:szCs w:val="28"/>
                <w:lang w:val="en-US" w:eastAsia="ar-SA"/>
              </w:rPr>
              <w:t>2</w:t>
            </w:r>
            <w:r>
              <w:rPr>
                <w:rFonts w:eastAsia="Symbol"/>
                <w:sz w:val="28"/>
                <w:szCs w:val="28"/>
                <w:lang w:eastAsia="ar-SA"/>
              </w:rPr>
              <w:t>,50±</w:t>
            </w:r>
            <w:r>
              <w:rPr>
                <w:rFonts w:eastAsia="Symbol"/>
                <w:sz w:val="28"/>
                <w:szCs w:val="28"/>
                <w:lang w:val="en-US" w:eastAsia="ar-SA"/>
              </w:rPr>
              <w:t>0,4</w:t>
            </w:r>
            <w:r>
              <w:rPr>
                <w:rFonts w:eastAsia="Symbol"/>
                <w:sz w:val="28"/>
                <w:szCs w:val="28"/>
                <w:lang w:eastAsia="ar-SA"/>
              </w:rPr>
              <w:t>3</w:t>
            </w:r>
          </w:p>
        </w:tc>
        <w:tc>
          <w:tcPr>
            <w:tcW w:w="1659" w:type="dxa"/>
            <w:tcBorders>
              <w:top w:val="single" w:sz="4" w:space="0" w:color="000000"/>
              <w:left w:val="single" w:sz="4" w:space="0" w:color="000000"/>
              <w:bottom w:val="single" w:sz="4" w:space="0" w:color="auto"/>
            </w:tcBorders>
            <w:shd w:val="clear" w:color="auto" w:fill="auto"/>
          </w:tcPr>
          <w:p w:rsidR="00775482" w:rsidRDefault="00775482" w:rsidP="00632AC6">
            <w:pPr>
              <w:snapToGrid w:val="0"/>
              <w:ind w:left="-57" w:right="-57"/>
              <w:jc w:val="center"/>
            </w:pPr>
            <w:r>
              <w:rPr>
                <w:rFonts w:eastAsia="Symbol"/>
                <w:sz w:val="28"/>
                <w:szCs w:val="28"/>
                <w:lang w:val="en-US" w:eastAsia="ar-SA"/>
              </w:rPr>
              <w:t>2,83</w:t>
            </w:r>
            <w:r>
              <w:rPr>
                <w:rFonts w:eastAsia="Symbol"/>
                <w:sz w:val="28"/>
                <w:szCs w:val="28"/>
                <w:lang w:eastAsia="ar-SA"/>
              </w:rPr>
              <w:t>±</w:t>
            </w:r>
            <w:r>
              <w:rPr>
                <w:rFonts w:eastAsia="Symbol"/>
                <w:sz w:val="28"/>
                <w:szCs w:val="28"/>
                <w:lang w:val="en-US" w:eastAsia="ar-SA"/>
              </w:rPr>
              <w:t>0,</w:t>
            </w:r>
            <w:r>
              <w:rPr>
                <w:rFonts w:eastAsia="Symbol"/>
                <w:sz w:val="28"/>
                <w:szCs w:val="28"/>
                <w:lang w:eastAsia="ar-SA"/>
              </w:rPr>
              <w:t>3</w:t>
            </w:r>
            <w:r>
              <w:rPr>
                <w:rFonts w:eastAsia="Symbol"/>
                <w:sz w:val="28"/>
                <w:szCs w:val="28"/>
                <w:lang w:val="en-US" w:eastAsia="ar-SA"/>
              </w:rPr>
              <w:t>1</w:t>
            </w:r>
          </w:p>
        </w:tc>
        <w:tc>
          <w:tcPr>
            <w:tcW w:w="1780" w:type="dxa"/>
            <w:tcBorders>
              <w:top w:val="single" w:sz="4" w:space="0" w:color="000000"/>
              <w:left w:val="single" w:sz="4" w:space="0" w:color="000000"/>
              <w:bottom w:val="single" w:sz="4" w:space="0" w:color="auto"/>
            </w:tcBorders>
            <w:shd w:val="clear" w:color="auto" w:fill="auto"/>
          </w:tcPr>
          <w:p w:rsidR="00775482" w:rsidRDefault="00775482" w:rsidP="00632AC6">
            <w:pPr>
              <w:snapToGrid w:val="0"/>
              <w:ind w:left="-57" w:right="-57"/>
              <w:jc w:val="center"/>
            </w:pPr>
            <w:r>
              <w:rPr>
                <w:rFonts w:eastAsia="Symbol"/>
                <w:sz w:val="28"/>
                <w:szCs w:val="28"/>
                <w:lang w:eastAsia="ar-SA"/>
              </w:rPr>
              <w:t>3,00±</w:t>
            </w:r>
            <w:r>
              <w:rPr>
                <w:rFonts w:eastAsia="Symbol"/>
                <w:sz w:val="28"/>
                <w:szCs w:val="28"/>
                <w:lang w:val="en-US" w:eastAsia="ar-SA"/>
              </w:rPr>
              <w:t>0,3</w:t>
            </w:r>
            <w:r>
              <w:rPr>
                <w:rFonts w:eastAsia="Symbol"/>
                <w:sz w:val="28"/>
                <w:szCs w:val="28"/>
                <w:lang w:eastAsia="ar-SA"/>
              </w:rPr>
              <w:t>6</w:t>
            </w:r>
          </w:p>
        </w:tc>
        <w:tc>
          <w:tcPr>
            <w:tcW w:w="1947" w:type="dxa"/>
            <w:tcBorders>
              <w:top w:val="single" w:sz="4" w:space="0" w:color="000000"/>
              <w:left w:val="single" w:sz="4" w:space="0" w:color="000000"/>
              <w:bottom w:val="single" w:sz="4" w:space="0" w:color="auto"/>
              <w:right w:val="single" w:sz="4" w:space="0" w:color="000000"/>
            </w:tcBorders>
            <w:shd w:val="clear" w:color="auto" w:fill="auto"/>
          </w:tcPr>
          <w:p w:rsidR="00775482" w:rsidRDefault="00775482" w:rsidP="00632AC6">
            <w:pPr>
              <w:snapToGrid w:val="0"/>
              <w:ind w:left="-57"/>
              <w:jc w:val="center"/>
            </w:pPr>
            <w:r>
              <w:rPr>
                <w:rFonts w:eastAsia="Symbol"/>
                <w:sz w:val="28"/>
                <w:szCs w:val="28"/>
                <w:lang w:eastAsia="ar-SA"/>
              </w:rPr>
              <w:t>3,</w:t>
            </w:r>
            <w:r>
              <w:rPr>
                <w:rFonts w:eastAsia="Symbol"/>
                <w:sz w:val="28"/>
                <w:szCs w:val="28"/>
                <w:lang w:val="en-US" w:eastAsia="ar-SA"/>
              </w:rPr>
              <w:t>50</w:t>
            </w:r>
            <w:r>
              <w:rPr>
                <w:rFonts w:eastAsia="Symbol"/>
                <w:sz w:val="28"/>
                <w:szCs w:val="28"/>
                <w:lang w:eastAsia="ar-SA"/>
              </w:rPr>
              <w:t>±</w:t>
            </w:r>
            <w:r>
              <w:rPr>
                <w:rFonts w:eastAsia="Symbol"/>
                <w:sz w:val="28"/>
                <w:szCs w:val="28"/>
                <w:lang w:val="en-US" w:eastAsia="ar-SA"/>
              </w:rPr>
              <w:t>0,22</w:t>
            </w:r>
          </w:p>
        </w:tc>
      </w:tr>
      <w:tr w:rsidR="00775482" w:rsidTr="00D77DF8">
        <w:tblPrEx>
          <w:tblCellMar>
            <w:top w:w="108" w:type="dxa"/>
            <w:bottom w:w="108" w:type="dxa"/>
          </w:tblCellMar>
        </w:tblPrEx>
        <w:trPr>
          <w:cantSplit/>
          <w:trHeight w:val="286"/>
        </w:trPr>
        <w:tc>
          <w:tcPr>
            <w:tcW w:w="9750" w:type="dxa"/>
            <w:gridSpan w:val="6"/>
            <w:shd w:val="clear" w:color="auto" w:fill="auto"/>
          </w:tcPr>
          <w:p w:rsidR="00775482" w:rsidRDefault="00775482" w:rsidP="00775482">
            <w:pPr>
              <w:snapToGrid w:val="0"/>
              <w:ind w:left="-57"/>
              <w:jc w:val="right"/>
              <w:rPr>
                <w:rFonts w:eastAsia="Symbol"/>
                <w:sz w:val="28"/>
                <w:szCs w:val="28"/>
                <w:lang w:val="en-US" w:eastAsia="ar-SA"/>
              </w:rPr>
            </w:pPr>
            <w:r>
              <w:rPr>
                <w:bCs/>
                <w:sz w:val="28"/>
                <w:szCs w:val="28"/>
              </w:rPr>
              <w:lastRenderedPageBreak/>
              <w:t>Продовження табл.4.2</w:t>
            </w:r>
          </w:p>
        </w:tc>
      </w:tr>
      <w:tr w:rsidR="00775482" w:rsidTr="00D77DF8">
        <w:tblPrEx>
          <w:tblCellMar>
            <w:top w:w="108" w:type="dxa"/>
            <w:bottom w:w="108" w:type="dxa"/>
          </w:tblCellMar>
        </w:tblPrEx>
        <w:trPr>
          <w:cantSplit/>
          <w:trHeight w:val="286"/>
        </w:trPr>
        <w:tc>
          <w:tcPr>
            <w:tcW w:w="2037" w:type="dxa"/>
            <w:vMerge w:val="restart"/>
            <w:tcBorders>
              <w:top w:val="single" w:sz="4" w:space="0" w:color="auto"/>
              <w:left w:val="single" w:sz="4" w:space="0" w:color="000000"/>
              <w:bottom w:val="single" w:sz="4" w:space="0" w:color="auto"/>
            </w:tcBorders>
            <w:shd w:val="clear" w:color="auto" w:fill="auto"/>
          </w:tcPr>
          <w:p w:rsidR="00775482" w:rsidRDefault="00775482" w:rsidP="00775482">
            <w:pPr>
              <w:snapToGrid w:val="0"/>
              <w:ind w:left="-57" w:right="-57"/>
            </w:pPr>
            <w:r>
              <w:rPr>
                <w:rFonts w:eastAsia="Symbol"/>
                <w:color w:val="000000"/>
                <w:sz w:val="28"/>
                <w:szCs w:val="28"/>
              </w:rPr>
              <w:t>Еозинофіли, г/л</w:t>
            </w:r>
          </w:p>
        </w:tc>
        <w:tc>
          <w:tcPr>
            <w:tcW w:w="767"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rPr>
              <w:t>1</w:t>
            </w:r>
          </w:p>
        </w:tc>
        <w:tc>
          <w:tcPr>
            <w:tcW w:w="1560"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1</w:t>
            </w:r>
            <w:r>
              <w:rPr>
                <w:rFonts w:eastAsia="Symbol"/>
                <w:sz w:val="28"/>
                <w:szCs w:val="28"/>
                <w:lang w:eastAsia="ar-SA"/>
              </w:rPr>
              <w:t>88±</w:t>
            </w:r>
            <w:r>
              <w:rPr>
                <w:rFonts w:eastAsia="Symbol"/>
                <w:sz w:val="28"/>
                <w:szCs w:val="28"/>
                <w:lang w:val="en-US" w:eastAsia="ar-SA"/>
              </w:rPr>
              <w:t>0,0</w:t>
            </w:r>
            <w:r>
              <w:rPr>
                <w:rFonts w:eastAsia="Symbol"/>
                <w:sz w:val="28"/>
                <w:szCs w:val="28"/>
                <w:lang w:eastAsia="ar-SA"/>
              </w:rPr>
              <w:t>3</w:t>
            </w:r>
          </w:p>
        </w:tc>
        <w:tc>
          <w:tcPr>
            <w:tcW w:w="1659"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2</w:t>
            </w:r>
            <w:r>
              <w:rPr>
                <w:rFonts w:eastAsia="Symbol"/>
                <w:sz w:val="28"/>
                <w:szCs w:val="28"/>
                <w:lang w:eastAsia="ar-SA"/>
              </w:rPr>
              <w:t>32±</w:t>
            </w:r>
            <w:r>
              <w:rPr>
                <w:rFonts w:eastAsia="Symbol"/>
                <w:sz w:val="28"/>
                <w:szCs w:val="28"/>
                <w:lang w:val="en-US" w:eastAsia="ar-SA"/>
              </w:rPr>
              <w:t>0,0</w:t>
            </w:r>
            <w:r>
              <w:rPr>
                <w:rFonts w:eastAsia="Symbol"/>
                <w:sz w:val="28"/>
                <w:szCs w:val="28"/>
                <w:lang w:eastAsia="ar-SA"/>
              </w:rPr>
              <w:t>2</w:t>
            </w:r>
          </w:p>
        </w:tc>
        <w:tc>
          <w:tcPr>
            <w:tcW w:w="1780"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2</w:t>
            </w:r>
            <w:r>
              <w:rPr>
                <w:rFonts w:eastAsia="Symbol"/>
                <w:sz w:val="28"/>
                <w:szCs w:val="28"/>
                <w:lang w:eastAsia="ar-SA"/>
              </w:rPr>
              <w:t>6</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0,0</w:t>
            </w:r>
            <w:r>
              <w:rPr>
                <w:rFonts w:eastAsia="Symbol"/>
                <w:sz w:val="28"/>
                <w:szCs w:val="28"/>
                <w:lang w:val="uk-UA" w:eastAsia="ar-SA"/>
              </w:rPr>
              <w:t>4</w:t>
            </w:r>
          </w:p>
        </w:tc>
        <w:tc>
          <w:tcPr>
            <w:tcW w:w="1947" w:type="dxa"/>
            <w:tcBorders>
              <w:top w:val="single" w:sz="4" w:space="0" w:color="auto"/>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val="en-US" w:eastAsia="ar-SA"/>
              </w:rPr>
              <w:t>0</w:t>
            </w:r>
            <w:r>
              <w:rPr>
                <w:rFonts w:eastAsia="Symbol"/>
                <w:sz w:val="28"/>
                <w:szCs w:val="28"/>
                <w:lang w:eastAsia="ar-SA"/>
              </w:rPr>
              <w:t>,314±</w:t>
            </w:r>
            <w:r>
              <w:rPr>
                <w:rFonts w:eastAsia="Symbol"/>
                <w:sz w:val="28"/>
                <w:szCs w:val="28"/>
                <w:lang w:val="en-US" w:eastAsia="ar-SA"/>
              </w:rPr>
              <w:t>0,0</w:t>
            </w:r>
            <w:r>
              <w:rPr>
                <w:rFonts w:eastAsia="Symbol"/>
                <w:sz w:val="28"/>
                <w:szCs w:val="28"/>
                <w:lang w:eastAsia="ar-SA"/>
              </w:rPr>
              <w:t>6</w:t>
            </w:r>
          </w:p>
        </w:tc>
      </w:tr>
      <w:tr w:rsidR="00775482" w:rsidTr="00D77DF8">
        <w:trPr>
          <w:cantSplit/>
        </w:trPr>
        <w:tc>
          <w:tcPr>
            <w:tcW w:w="2037" w:type="dxa"/>
            <w:vMerge/>
            <w:tcBorders>
              <w:top w:val="single" w:sz="4" w:space="0" w:color="auto"/>
              <w:left w:val="single" w:sz="4" w:space="0" w:color="000000"/>
              <w:bottom w:val="single" w:sz="4" w:space="0" w:color="auto"/>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767" w:type="dxa"/>
            <w:tcBorders>
              <w:top w:val="single" w:sz="4" w:space="0" w:color="000000"/>
              <w:left w:val="single" w:sz="4" w:space="0" w:color="000000"/>
              <w:bottom w:val="single" w:sz="4" w:space="0" w:color="auto"/>
            </w:tcBorders>
            <w:shd w:val="clear" w:color="auto" w:fill="auto"/>
          </w:tcPr>
          <w:p w:rsidR="00775482" w:rsidRDefault="00775482" w:rsidP="00775482">
            <w:pPr>
              <w:snapToGrid w:val="0"/>
              <w:jc w:val="center"/>
            </w:pPr>
            <w:r>
              <w:rPr>
                <w:rFonts w:eastAsia="Symbol"/>
                <w:color w:val="000000"/>
                <w:sz w:val="28"/>
                <w:szCs w:val="28"/>
                <w:lang w:eastAsia="ar-SA"/>
              </w:rPr>
              <w:t>2</w:t>
            </w:r>
          </w:p>
        </w:tc>
        <w:tc>
          <w:tcPr>
            <w:tcW w:w="1560" w:type="dxa"/>
            <w:tcBorders>
              <w:top w:val="single" w:sz="4" w:space="0" w:color="000000"/>
              <w:left w:val="single" w:sz="4" w:space="0" w:color="000000"/>
              <w:bottom w:val="single" w:sz="4" w:space="0" w:color="auto"/>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,173±</w:t>
            </w:r>
            <w:r>
              <w:rPr>
                <w:rFonts w:eastAsia="Symbol"/>
                <w:sz w:val="28"/>
                <w:szCs w:val="28"/>
                <w:lang w:val="en-US" w:eastAsia="ar-SA"/>
              </w:rPr>
              <w:t>0,0</w:t>
            </w:r>
            <w:r>
              <w:rPr>
                <w:rFonts w:eastAsia="Symbol"/>
                <w:sz w:val="28"/>
                <w:szCs w:val="28"/>
                <w:lang w:val="uk-UA" w:eastAsia="ar-SA"/>
              </w:rPr>
              <w:t>3</w:t>
            </w:r>
          </w:p>
        </w:tc>
        <w:tc>
          <w:tcPr>
            <w:tcW w:w="1659" w:type="dxa"/>
            <w:tcBorders>
              <w:top w:val="single" w:sz="4" w:space="0" w:color="000000"/>
              <w:left w:val="single" w:sz="4" w:space="0" w:color="000000"/>
              <w:bottom w:val="single" w:sz="4" w:space="0" w:color="auto"/>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2</w:t>
            </w:r>
            <w:r>
              <w:rPr>
                <w:rFonts w:eastAsia="Symbol"/>
                <w:sz w:val="28"/>
                <w:szCs w:val="28"/>
                <w:lang w:eastAsia="ar-SA"/>
              </w:rPr>
              <w:t>1</w:t>
            </w:r>
            <w:r>
              <w:rPr>
                <w:rFonts w:eastAsia="Symbol"/>
                <w:sz w:val="28"/>
                <w:szCs w:val="28"/>
                <w:lang w:val="en-US" w:eastAsia="ar-SA"/>
              </w:rPr>
              <w:t>5</w:t>
            </w:r>
            <w:r>
              <w:rPr>
                <w:rFonts w:eastAsia="Symbol"/>
                <w:sz w:val="28"/>
                <w:szCs w:val="28"/>
                <w:lang w:eastAsia="ar-SA"/>
              </w:rPr>
              <w:t>±</w:t>
            </w:r>
            <w:r>
              <w:rPr>
                <w:rFonts w:eastAsia="Symbol"/>
                <w:sz w:val="28"/>
                <w:szCs w:val="28"/>
                <w:lang w:val="en-US" w:eastAsia="ar-SA"/>
              </w:rPr>
              <w:t>0,02</w:t>
            </w:r>
          </w:p>
        </w:tc>
        <w:tc>
          <w:tcPr>
            <w:tcW w:w="1780" w:type="dxa"/>
            <w:tcBorders>
              <w:top w:val="single" w:sz="4" w:space="0" w:color="000000"/>
              <w:left w:val="single" w:sz="4" w:space="0" w:color="000000"/>
              <w:bottom w:val="single" w:sz="4" w:space="0" w:color="auto"/>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2</w:t>
            </w:r>
            <w:r>
              <w:rPr>
                <w:rFonts w:eastAsia="Symbol"/>
                <w:sz w:val="28"/>
                <w:szCs w:val="28"/>
                <w:lang w:eastAsia="ar-SA"/>
              </w:rPr>
              <w:t>67±</w:t>
            </w:r>
            <w:r>
              <w:rPr>
                <w:rFonts w:eastAsia="Symbol"/>
                <w:sz w:val="28"/>
                <w:szCs w:val="28"/>
                <w:lang w:val="en-US" w:eastAsia="ar-SA"/>
              </w:rPr>
              <w:t>0,0</w:t>
            </w:r>
            <w:r>
              <w:rPr>
                <w:rFonts w:eastAsia="Symbol"/>
                <w:sz w:val="28"/>
                <w:szCs w:val="28"/>
                <w:lang w:val="uk-UA" w:eastAsia="ar-SA"/>
              </w:rPr>
              <w:t>3</w:t>
            </w:r>
          </w:p>
        </w:tc>
        <w:tc>
          <w:tcPr>
            <w:tcW w:w="1947" w:type="dxa"/>
            <w:tcBorders>
              <w:top w:val="single" w:sz="4" w:space="0" w:color="000000"/>
              <w:left w:val="single" w:sz="4" w:space="0" w:color="000000"/>
              <w:bottom w:val="single" w:sz="4" w:space="0" w:color="auto"/>
              <w:right w:val="single" w:sz="4" w:space="0" w:color="000000"/>
            </w:tcBorders>
            <w:shd w:val="clear" w:color="auto" w:fill="auto"/>
          </w:tcPr>
          <w:p w:rsidR="00775482" w:rsidRDefault="00775482" w:rsidP="00775482">
            <w:pPr>
              <w:snapToGrid w:val="0"/>
              <w:ind w:left="-57"/>
              <w:jc w:val="center"/>
            </w:pPr>
            <w:r>
              <w:rPr>
                <w:rFonts w:eastAsia="Symbol"/>
                <w:sz w:val="28"/>
                <w:szCs w:val="28"/>
                <w:lang w:val="en-US" w:eastAsia="ar-SA"/>
              </w:rPr>
              <w:t>0</w:t>
            </w:r>
            <w:r>
              <w:rPr>
                <w:rFonts w:eastAsia="Symbol"/>
                <w:sz w:val="28"/>
                <w:szCs w:val="28"/>
                <w:lang w:eastAsia="ar-SA"/>
              </w:rPr>
              <w:t>,33</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0,0</w:t>
            </w:r>
            <w:r>
              <w:rPr>
                <w:rFonts w:eastAsia="Symbol"/>
                <w:sz w:val="28"/>
                <w:szCs w:val="28"/>
                <w:lang w:val="uk-UA" w:eastAsia="ar-SA"/>
              </w:rPr>
              <w:t>2</w:t>
            </w:r>
          </w:p>
        </w:tc>
      </w:tr>
      <w:tr w:rsidR="00775482" w:rsidTr="00632AC6">
        <w:tblPrEx>
          <w:tblCellMar>
            <w:top w:w="108" w:type="dxa"/>
            <w:bottom w:w="108" w:type="dxa"/>
          </w:tblCellMar>
        </w:tblPrEx>
        <w:trPr>
          <w:cantSplit/>
          <w:trHeight w:val="286"/>
        </w:trPr>
        <w:tc>
          <w:tcPr>
            <w:tcW w:w="2037" w:type="dxa"/>
            <w:vMerge w:val="restart"/>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pPr>
            <w:r>
              <w:rPr>
                <w:rFonts w:eastAsia="Symbol"/>
                <w:color w:val="000000"/>
                <w:sz w:val="28"/>
                <w:szCs w:val="28"/>
              </w:rPr>
              <w:t>Нейтрофіли, %</w:t>
            </w:r>
          </w:p>
        </w:tc>
        <w:tc>
          <w:tcPr>
            <w:tcW w:w="767"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rPr>
              <w:t>1</w:t>
            </w:r>
          </w:p>
        </w:tc>
        <w:tc>
          <w:tcPr>
            <w:tcW w:w="1560"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2</w:t>
            </w:r>
            <w:r>
              <w:rPr>
                <w:rFonts w:eastAsia="Symbol"/>
                <w:sz w:val="28"/>
                <w:szCs w:val="28"/>
                <w:lang w:eastAsia="ar-SA"/>
              </w:rPr>
              <w:t>9,17±</w:t>
            </w:r>
            <w:r>
              <w:rPr>
                <w:rFonts w:eastAsia="Symbol"/>
                <w:sz w:val="28"/>
                <w:szCs w:val="28"/>
                <w:lang w:val="en-US" w:eastAsia="ar-SA"/>
              </w:rPr>
              <w:t>1,</w:t>
            </w:r>
            <w:r>
              <w:rPr>
                <w:rFonts w:eastAsia="Symbol"/>
                <w:sz w:val="28"/>
                <w:szCs w:val="28"/>
                <w:lang w:eastAsia="ar-SA"/>
              </w:rPr>
              <w:t>23</w:t>
            </w:r>
          </w:p>
        </w:tc>
        <w:tc>
          <w:tcPr>
            <w:tcW w:w="1659"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2</w:t>
            </w:r>
            <w:r>
              <w:rPr>
                <w:rFonts w:eastAsia="Symbol"/>
                <w:sz w:val="28"/>
                <w:szCs w:val="28"/>
                <w:lang w:eastAsia="ar-SA"/>
              </w:rPr>
              <w:t>7,50±</w:t>
            </w:r>
            <w:r>
              <w:rPr>
                <w:rFonts w:eastAsia="Symbol"/>
                <w:sz w:val="28"/>
                <w:szCs w:val="28"/>
                <w:lang w:val="en-US" w:eastAsia="ar-SA"/>
              </w:rPr>
              <w:t>1,</w:t>
            </w:r>
            <w:r>
              <w:rPr>
                <w:rFonts w:eastAsia="Symbol"/>
                <w:sz w:val="28"/>
                <w:szCs w:val="28"/>
                <w:lang w:eastAsia="ar-SA"/>
              </w:rPr>
              <w:t>4</w:t>
            </w:r>
            <w:r>
              <w:rPr>
                <w:rFonts w:eastAsia="Symbol"/>
                <w:sz w:val="28"/>
                <w:szCs w:val="28"/>
                <w:lang w:val="en-US" w:eastAsia="ar-SA"/>
              </w:rPr>
              <w:t>5</w:t>
            </w:r>
          </w:p>
        </w:tc>
        <w:tc>
          <w:tcPr>
            <w:tcW w:w="1780"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25,67±2</w:t>
            </w:r>
            <w:r>
              <w:rPr>
                <w:rFonts w:eastAsia="Symbol"/>
                <w:sz w:val="28"/>
                <w:szCs w:val="28"/>
                <w:lang w:val="en-US" w:eastAsia="ar-SA"/>
              </w:rPr>
              <w:t>,</w:t>
            </w:r>
            <w:r>
              <w:rPr>
                <w:rFonts w:eastAsia="Symbol"/>
                <w:sz w:val="28"/>
                <w:szCs w:val="28"/>
                <w:lang w:eastAsia="ar-SA"/>
              </w:rPr>
              <w:t>50</w:t>
            </w:r>
          </w:p>
        </w:tc>
        <w:tc>
          <w:tcPr>
            <w:tcW w:w="1947" w:type="dxa"/>
            <w:tcBorders>
              <w:top w:val="single" w:sz="4" w:space="0" w:color="auto"/>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val="en-US" w:eastAsia="ar-SA"/>
              </w:rPr>
              <w:t>23</w:t>
            </w:r>
            <w:r>
              <w:rPr>
                <w:rFonts w:eastAsia="Symbol"/>
                <w:sz w:val="28"/>
                <w:szCs w:val="28"/>
                <w:lang w:eastAsia="ar-SA"/>
              </w:rPr>
              <w:t>,67±2</w:t>
            </w:r>
            <w:r>
              <w:rPr>
                <w:rFonts w:eastAsia="Symbol"/>
                <w:sz w:val="28"/>
                <w:szCs w:val="28"/>
                <w:lang w:val="en-US" w:eastAsia="ar-SA"/>
              </w:rPr>
              <w:t>,</w:t>
            </w:r>
            <w:r>
              <w:rPr>
                <w:rFonts w:eastAsia="Symbol"/>
                <w:sz w:val="28"/>
                <w:szCs w:val="28"/>
                <w:lang w:eastAsia="ar-SA"/>
              </w:rPr>
              <w:t>76</w:t>
            </w:r>
          </w:p>
        </w:tc>
      </w:tr>
      <w:tr w:rsidR="00775482" w:rsidTr="00632AC6">
        <w:trPr>
          <w:cantSplit/>
        </w:trPr>
        <w:tc>
          <w:tcPr>
            <w:tcW w:w="2037" w:type="dxa"/>
            <w:vMerge/>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767" w:type="dxa"/>
            <w:tcBorders>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lang w:eastAsia="ar-SA"/>
              </w:rPr>
              <w:t>2</w:t>
            </w:r>
          </w:p>
        </w:tc>
        <w:tc>
          <w:tcPr>
            <w:tcW w:w="156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2</w:t>
            </w:r>
            <w:r>
              <w:rPr>
                <w:rFonts w:eastAsia="Symbol"/>
                <w:sz w:val="28"/>
                <w:szCs w:val="28"/>
                <w:lang w:eastAsia="ar-SA"/>
              </w:rPr>
              <w:t>8,17±2</w:t>
            </w:r>
            <w:r>
              <w:rPr>
                <w:rFonts w:eastAsia="Symbol"/>
                <w:sz w:val="28"/>
                <w:szCs w:val="28"/>
                <w:lang w:val="en-US" w:eastAsia="ar-SA"/>
              </w:rPr>
              <w:t>,</w:t>
            </w:r>
            <w:r>
              <w:rPr>
                <w:rFonts w:eastAsia="Symbol"/>
                <w:sz w:val="28"/>
                <w:szCs w:val="28"/>
                <w:lang w:eastAsia="ar-SA"/>
              </w:rPr>
              <w:t>0</w:t>
            </w:r>
            <w:r>
              <w:rPr>
                <w:rFonts w:eastAsia="Symbol"/>
                <w:sz w:val="28"/>
                <w:szCs w:val="28"/>
                <w:lang w:val="en-US" w:eastAsia="ar-SA"/>
              </w:rPr>
              <w:t>3</w:t>
            </w:r>
          </w:p>
        </w:tc>
        <w:tc>
          <w:tcPr>
            <w:tcW w:w="1659"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2</w:t>
            </w:r>
            <w:r>
              <w:rPr>
                <w:rFonts w:eastAsia="Symbol"/>
                <w:sz w:val="28"/>
                <w:szCs w:val="28"/>
                <w:lang w:eastAsia="ar-SA"/>
              </w:rPr>
              <w:t>7,</w:t>
            </w:r>
            <w:r>
              <w:rPr>
                <w:rFonts w:eastAsia="Symbol"/>
                <w:sz w:val="28"/>
                <w:szCs w:val="28"/>
                <w:lang w:val="en-US" w:eastAsia="ar-SA"/>
              </w:rPr>
              <w:t>17</w:t>
            </w:r>
            <w:r>
              <w:rPr>
                <w:rFonts w:eastAsia="Symbol"/>
                <w:sz w:val="28"/>
                <w:szCs w:val="28"/>
                <w:lang w:eastAsia="ar-SA"/>
              </w:rPr>
              <w:t>±</w:t>
            </w:r>
            <w:r>
              <w:rPr>
                <w:rFonts w:eastAsia="Symbol"/>
                <w:sz w:val="28"/>
                <w:szCs w:val="28"/>
                <w:lang w:val="en-US" w:eastAsia="ar-SA"/>
              </w:rPr>
              <w:t>1,</w:t>
            </w:r>
            <w:r>
              <w:rPr>
                <w:rFonts w:eastAsia="Symbol"/>
                <w:sz w:val="28"/>
                <w:szCs w:val="28"/>
                <w:lang w:eastAsia="ar-SA"/>
              </w:rPr>
              <w:t>80</w:t>
            </w:r>
          </w:p>
        </w:tc>
        <w:tc>
          <w:tcPr>
            <w:tcW w:w="178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2</w:t>
            </w:r>
            <w:r>
              <w:rPr>
                <w:rFonts w:eastAsia="Symbol"/>
                <w:sz w:val="28"/>
                <w:szCs w:val="28"/>
                <w:lang w:eastAsia="ar-SA"/>
              </w:rPr>
              <w:t>6,65±</w:t>
            </w:r>
            <w:r>
              <w:rPr>
                <w:rFonts w:eastAsia="Symbol"/>
                <w:sz w:val="28"/>
                <w:szCs w:val="28"/>
                <w:lang w:val="en-US" w:eastAsia="ar-SA"/>
              </w:rPr>
              <w:t>1,</w:t>
            </w:r>
            <w:r>
              <w:rPr>
                <w:rFonts w:eastAsia="Symbol"/>
                <w:sz w:val="28"/>
                <w:szCs w:val="28"/>
                <w:lang w:eastAsia="ar-SA"/>
              </w:rPr>
              <w:t>87</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val="en-US" w:eastAsia="ar-SA"/>
              </w:rPr>
              <w:t>22</w:t>
            </w:r>
            <w:r>
              <w:rPr>
                <w:rFonts w:eastAsia="Symbol"/>
                <w:sz w:val="28"/>
                <w:szCs w:val="28"/>
                <w:lang w:eastAsia="ar-SA"/>
              </w:rPr>
              <w:t>,67±2,12</w:t>
            </w:r>
          </w:p>
        </w:tc>
      </w:tr>
      <w:tr w:rsidR="00775482" w:rsidTr="00632AC6">
        <w:trPr>
          <w:cantSplit/>
          <w:trHeight w:val="286"/>
        </w:trPr>
        <w:tc>
          <w:tcPr>
            <w:tcW w:w="2037" w:type="dxa"/>
            <w:vMerge w:val="restart"/>
            <w:tcBorders>
              <w:top w:val="single" w:sz="4" w:space="0" w:color="000000"/>
              <w:left w:val="single" w:sz="4" w:space="0" w:color="000000"/>
              <w:bottom w:val="single" w:sz="4" w:space="0" w:color="000000"/>
            </w:tcBorders>
            <w:shd w:val="clear" w:color="auto" w:fill="auto"/>
          </w:tcPr>
          <w:p w:rsidR="00775482" w:rsidRDefault="00775482" w:rsidP="00775482">
            <w:pPr>
              <w:snapToGrid w:val="0"/>
              <w:ind w:left="-57" w:right="-57"/>
            </w:pPr>
            <w:r>
              <w:rPr>
                <w:rFonts w:eastAsia="Symbol"/>
                <w:color w:val="000000"/>
                <w:sz w:val="28"/>
                <w:szCs w:val="28"/>
              </w:rPr>
              <w:t>Нейтрофіли, г/л</w:t>
            </w:r>
          </w:p>
        </w:tc>
        <w:tc>
          <w:tcPr>
            <w:tcW w:w="767" w:type="dxa"/>
            <w:tcBorders>
              <w:top w:val="single" w:sz="4" w:space="0" w:color="000000"/>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rPr>
              <w:t>1</w:t>
            </w:r>
          </w:p>
        </w:tc>
        <w:tc>
          <w:tcPr>
            <w:tcW w:w="1560" w:type="dxa"/>
            <w:tcBorders>
              <w:top w:val="single" w:sz="4" w:space="0" w:color="000000"/>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2,040±</w:t>
            </w:r>
            <w:r>
              <w:rPr>
                <w:rFonts w:eastAsia="Symbol"/>
                <w:sz w:val="28"/>
                <w:szCs w:val="28"/>
                <w:lang w:val="en-US" w:eastAsia="ar-SA"/>
              </w:rPr>
              <w:t>0,</w:t>
            </w:r>
            <w:r>
              <w:rPr>
                <w:rFonts w:eastAsia="Symbol"/>
                <w:sz w:val="28"/>
                <w:szCs w:val="28"/>
                <w:lang w:eastAsia="ar-SA"/>
              </w:rPr>
              <w:t>13</w:t>
            </w:r>
          </w:p>
        </w:tc>
        <w:tc>
          <w:tcPr>
            <w:tcW w:w="1659" w:type="dxa"/>
            <w:tcBorders>
              <w:top w:val="single" w:sz="4" w:space="0" w:color="000000"/>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2</w:t>
            </w:r>
            <w:r>
              <w:rPr>
                <w:rFonts w:eastAsia="Symbol"/>
                <w:sz w:val="28"/>
                <w:szCs w:val="28"/>
                <w:lang w:eastAsia="ar-SA"/>
              </w:rPr>
              <w:t>,</w:t>
            </w:r>
            <w:r>
              <w:rPr>
                <w:rFonts w:eastAsia="Symbol"/>
                <w:sz w:val="28"/>
                <w:szCs w:val="28"/>
                <w:lang w:val="en-US" w:eastAsia="ar-SA"/>
              </w:rPr>
              <w:t>1</w:t>
            </w:r>
            <w:r>
              <w:rPr>
                <w:rFonts w:eastAsia="Symbol"/>
                <w:sz w:val="28"/>
                <w:szCs w:val="28"/>
                <w:lang w:eastAsia="ar-SA"/>
              </w:rPr>
              <w:t>2±</w:t>
            </w:r>
            <w:r>
              <w:rPr>
                <w:rFonts w:eastAsia="Symbol"/>
                <w:sz w:val="28"/>
                <w:szCs w:val="28"/>
                <w:lang w:val="en-US" w:eastAsia="ar-SA"/>
              </w:rPr>
              <w:t>0,</w:t>
            </w:r>
            <w:r>
              <w:rPr>
                <w:rFonts w:eastAsia="Symbol"/>
                <w:sz w:val="28"/>
                <w:szCs w:val="28"/>
                <w:lang w:eastAsia="ar-SA"/>
              </w:rPr>
              <w:t>175</w:t>
            </w:r>
          </w:p>
        </w:tc>
        <w:tc>
          <w:tcPr>
            <w:tcW w:w="1780" w:type="dxa"/>
            <w:tcBorders>
              <w:top w:val="single" w:sz="4" w:space="0" w:color="000000"/>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2,08±</w:t>
            </w:r>
            <w:r>
              <w:rPr>
                <w:rFonts w:eastAsia="Symbol"/>
                <w:sz w:val="28"/>
                <w:szCs w:val="28"/>
                <w:lang w:val="en-US" w:eastAsia="ar-SA"/>
              </w:rPr>
              <w:t>0,1</w:t>
            </w:r>
            <w:r>
              <w:rPr>
                <w:rFonts w:eastAsia="Symbol"/>
                <w:sz w:val="28"/>
                <w:szCs w:val="28"/>
                <w:lang w:eastAsia="ar-SA"/>
              </w:rPr>
              <w:t>5</w:t>
            </w:r>
          </w:p>
        </w:tc>
        <w:tc>
          <w:tcPr>
            <w:tcW w:w="1947"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eastAsia="ar-SA"/>
              </w:rPr>
              <w:t>2</w:t>
            </w:r>
            <w:r>
              <w:rPr>
                <w:rFonts w:eastAsia="Symbol"/>
                <w:sz w:val="28"/>
                <w:szCs w:val="28"/>
                <w:lang w:val="en-US" w:eastAsia="ar-SA"/>
              </w:rPr>
              <w:t>,</w:t>
            </w:r>
            <w:r>
              <w:rPr>
                <w:rFonts w:eastAsia="Symbol"/>
                <w:sz w:val="28"/>
                <w:szCs w:val="28"/>
                <w:lang w:eastAsia="ar-SA"/>
              </w:rPr>
              <w:t>030±</w:t>
            </w:r>
            <w:r>
              <w:rPr>
                <w:rFonts w:eastAsia="Symbol"/>
                <w:sz w:val="28"/>
                <w:szCs w:val="28"/>
                <w:lang w:val="en-US" w:eastAsia="ar-SA"/>
              </w:rPr>
              <w:t>0,</w:t>
            </w:r>
            <w:r>
              <w:rPr>
                <w:rFonts w:eastAsia="Symbol"/>
                <w:sz w:val="28"/>
                <w:szCs w:val="28"/>
                <w:lang w:eastAsia="ar-SA"/>
              </w:rPr>
              <w:t>113</w:t>
            </w:r>
          </w:p>
        </w:tc>
      </w:tr>
      <w:tr w:rsidR="00775482" w:rsidTr="00632AC6">
        <w:trPr>
          <w:cantSplit/>
        </w:trPr>
        <w:tc>
          <w:tcPr>
            <w:tcW w:w="2037" w:type="dxa"/>
            <w:vMerge/>
            <w:tcBorders>
              <w:top w:val="single" w:sz="4" w:space="0" w:color="000000"/>
              <w:left w:val="single" w:sz="4" w:space="0" w:color="000000"/>
              <w:bottom w:val="single" w:sz="4" w:space="0" w:color="auto"/>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767" w:type="dxa"/>
            <w:tcBorders>
              <w:top w:val="single" w:sz="4" w:space="0" w:color="000000"/>
              <w:left w:val="single" w:sz="4" w:space="0" w:color="000000"/>
              <w:bottom w:val="single" w:sz="4" w:space="0" w:color="auto"/>
            </w:tcBorders>
            <w:shd w:val="clear" w:color="auto" w:fill="auto"/>
          </w:tcPr>
          <w:p w:rsidR="00775482" w:rsidRDefault="00775482" w:rsidP="00775482">
            <w:pPr>
              <w:snapToGrid w:val="0"/>
              <w:jc w:val="center"/>
            </w:pPr>
            <w:r>
              <w:rPr>
                <w:rFonts w:eastAsia="Symbol"/>
                <w:color w:val="000000"/>
                <w:sz w:val="28"/>
                <w:szCs w:val="28"/>
                <w:lang w:eastAsia="ar-SA"/>
              </w:rPr>
              <w:t>2</w:t>
            </w:r>
          </w:p>
        </w:tc>
        <w:tc>
          <w:tcPr>
            <w:tcW w:w="1560" w:type="dxa"/>
            <w:tcBorders>
              <w:top w:val="single" w:sz="4" w:space="0" w:color="000000"/>
              <w:left w:val="single" w:sz="4" w:space="0" w:color="000000"/>
              <w:bottom w:val="single" w:sz="4" w:space="0" w:color="auto"/>
            </w:tcBorders>
            <w:shd w:val="clear" w:color="auto" w:fill="auto"/>
          </w:tcPr>
          <w:p w:rsidR="00775482" w:rsidRDefault="00775482" w:rsidP="00775482">
            <w:pPr>
              <w:snapToGrid w:val="0"/>
              <w:ind w:left="-57" w:right="-57"/>
              <w:jc w:val="center"/>
            </w:pPr>
            <w:r>
              <w:rPr>
                <w:rFonts w:eastAsia="Symbol"/>
                <w:sz w:val="28"/>
                <w:szCs w:val="28"/>
                <w:lang w:eastAsia="ar-SA"/>
              </w:rPr>
              <w:t>2</w:t>
            </w:r>
            <w:r>
              <w:rPr>
                <w:rFonts w:eastAsia="Symbol"/>
                <w:sz w:val="28"/>
                <w:szCs w:val="28"/>
                <w:lang w:val="en-US" w:eastAsia="ar-SA"/>
              </w:rPr>
              <w:t>,</w:t>
            </w:r>
            <w:r>
              <w:rPr>
                <w:rFonts w:eastAsia="Symbol"/>
                <w:sz w:val="28"/>
                <w:szCs w:val="28"/>
                <w:lang w:eastAsia="ar-SA"/>
              </w:rPr>
              <w:t>02±</w:t>
            </w:r>
            <w:r>
              <w:rPr>
                <w:rFonts w:eastAsia="Symbol"/>
                <w:sz w:val="28"/>
                <w:szCs w:val="28"/>
                <w:lang w:val="en-US" w:eastAsia="ar-SA"/>
              </w:rPr>
              <w:t>0,1</w:t>
            </w:r>
            <w:r>
              <w:rPr>
                <w:rFonts w:eastAsia="Symbol"/>
                <w:sz w:val="28"/>
                <w:szCs w:val="28"/>
                <w:lang w:eastAsia="ar-SA"/>
              </w:rPr>
              <w:t>8</w:t>
            </w:r>
          </w:p>
        </w:tc>
        <w:tc>
          <w:tcPr>
            <w:tcW w:w="1659" w:type="dxa"/>
            <w:tcBorders>
              <w:top w:val="single" w:sz="4" w:space="0" w:color="000000"/>
              <w:left w:val="single" w:sz="4" w:space="0" w:color="000000"/>
              <w:bottom w:val="single" w:sz="4" w:space="0" w:color="auto"/>
            </w:tcBorders>
            <w:shd w:val="clear" w:color="auto" w:fill="auto"/>
          </w:tcPr>
          <w:p w:rsidR="00775482" w:rsidRDefault="00775482" w:rsidP="00775482">
            <w:pPr>
              <w:snapToGrid w:val="0"/>
              <w:ind w:left="-57" w:right="-57"/>
              <w:jc w:val="center"/>
            </w:pPr>
            <w:r>
              <w:rPr>
                <w:rFonts w:eastAsia="Symbol"/>
                <w:sz w:val="28"/>
                <w:szCs w:val="28"/>
                <w:lang w:val="en-US" w:eastAsia="ar-SA"/>
              </w:rPr>
              <w:t>2</w:t>
            </w:r>
            <w:r>
              <w:rPr>
                <w:rFonts w:eastAsia="Symbol"/>
                <w:sz w:val="28"/>
                <w:szCs w:val="28"/>
                <w:lang w:eastAsia="ar-SA"/>
              </w:rPr>
              <w:t>,</w:t>
            </w:r>
            <w:r>
              <w:rPr>
                <w:rFonts w:eastAsia="Symbol"/>
                <w:sz w:val="28"/>
                <w:szCs w:val="28"/>
                <w:lang w:val="en-US" w:eastAsia="ar-SA"/>
              </w:rPr>
              <w:t>0</w:t>
            </w:r>
            <w:r>
              <w:rPr>
                <w:rFonts w:eastAsia="Symbol"/>
                <w:sz w:val="28"/>
                <w:szCs w:val="28"/>
                <w:lang w:eastAsia="ar-SA"/>
              </w:rPr>
              <w:t>7±</w:t>
            </w:r>
            <w:r>
              <w:rPr>
                <w:rFonts w:eastAsia="Symbol"/>
                <w:sz w:val="28"/>
                <w:szCs w:val="28"/>
                <w:lang w:val="en-US" w:eastAsia="ar-SA"/>
              </w:rPr>
              <w:t>0,1</w:t>
            </w:r>
            <w:r>
              <w:rPr>
                <w:rFonts w:eastAsia="Symbol"/>
                <w:sz w:val="28"/>
                <w:szCs w:val="28"/>
                <w:lang w:eastAsia="ar-SA"/>
              </w:rPr>
              <w:t>8</w:t>
            </w:r>
          </w:p>
        </w:tc>
        <w:tc>
          <w:tcPr>
            <w:tcW w:w="1780" w:type="dxa"/>
            <w:tcBorders>
              <w:top w:val="single" w:sz="4" w:space="0" w:color="000000"/>
              <w:left w:val="single" w:sz="4" w:space="0" w:color="000000"/>
              <w:bottom w:val="single" w:sz="4" w:space="0" w:color="auto"/>
            </w:tcBorders>
            <w:shd w:val="clear" w:color="auto" w:fill="auto"/>
          </w:tcPr>
          <w:p w:rsidR="00775482" w:rsidRDefault="00775482" w:rsidP="00775482">
            <w:pPr>
              <w:snapToGrid w:val="0"/>
              <w:ind w:left="-57" w:right="-57"/>
              <w:jc w:val="center"/>
            </w:pPr>
            <w:r>
              <w:rPr>
                <w:rFonts w:eastAsia="Symbol"/>
                <w:sz w:val="28"/>
                <w:szCs w:val="28"/>
                <w:lang w:eastAsia="ar-SA"/>
              </w:rPr>
              <w:t>2,3</w:t>
            </w:r>
            <w:r>
              <w:rPr>
                <w:rFonts w:eastAsia="Symbol"/>
                <w:sz w:val="28"/>
                <w:szCs w:val="28"/>
                <w:lang w:val="en-US" w:eastAsia="ar-SA"/>
              </w:rPr>
              <w:t>5</w:t>
            </w:r>
            <w:r>
              <w:rPr>
                <w:rFonts w:eastAsia="Symbol"/>
                <w:sz w:val="28"/>
                <w:szCs w:val="28"/>
                <w:lang w:eastAsia="ar-SA"/>
              </w:rPr>
              <w:t>±</w:t>
            </w:r>
            <w:r>
              <w:rPr>
                <w:rFonts w:eastAsia="Symbol"/>
                <w:sz w:val="28"/>
                <w:szCs w:val="28"/>
                <w:lang w:val="en-US" w:eastAsia="ar-SA"/>
              </w:rPr>
              <w:t>0,1</w:t>
            </w:r>
            <w:r>
              <w:rPr>
                <w:rFonts w:eastAsia="Symbol"/>
                <w:sz w:val="28"/>
                <w:szCs w:val="28"/>
                <w:lang w:eastAsia="ar-SA"/>
              </w:rPr>
              <w:t>6</w:t>
            </w:r>
          </w:p>
        </w:tc>
        <w:tc>
          <w:tcPr>
            <w:tcW w:w="1947" w:type="dxa"/>
            <w:tcBorders>
              <w:top w:val="single" w:sz="4" w:space="0" w:color="000000"/>
              <w:left w:val="single" w:sz="4" w:space="0" w:color="000000"/>
              <w:bottom w:val="single" w:sz="4" w:space="0" w:color="auto"/>
              <w:right w:val="single" w:sz="4" w:space="0" w:color="000000"/>
            </w:tcBorders>
            <w:shd w:val="clear" w:color="auto" w:fill="auto"/>
          </w:tcPr>
          <w:p w:rsidR="00775482" w:rsidRDefault="00775482" w:rsidP="00775482">
            <w:pPr>
              <w:snapToGrid w:val="0"/>
              <w:ind w:left="-57"/>
              <w:jc w:val="center"/>
            </w:pPr>
            <w:r>
              <w:rPr>
                <w:rFonts w:eastAsia="Symbol"/>
                <w:sz w:val="28"/>
                <w:szCs w:val="28"/>
                <w:lang w:eastAsia="ar-SA"/>
              </w:rPr>
              <w:t>2,1</w:t>
            </w:r>
            <w:r>
              <w:rPr>
                <w:rFonts w:eastAsia="Symbol"/>
                <w:sz w:val="28"/>
                <w:szCs w:val="28"/>
                <w:lang w:val="en-US" w:eastAsia="ar-SA"/>
              </w:rPr>
              <w:t>7</w:t>
            </w:r>
            <w:r>
              <w:rPr>
                <w:rFonts w:eastAsia="Symbol"/>
                <w:sz w:val="28"/>
                <w:szCs w:val="28"/>
                <w:lang w:eastAsia="ar-SA"/>
              </w:rPr>
              <w:t>±</w:t>
            </w:r>
            <w:r>
              <w:rPr>
                <w:rFonts w:eastAsia="Symbol"/>
                <w:sz w:val="28"/>
                <w:szCs w:val="28"/>
                <w:lang w:val="en-US" w:eastAsia="ar-SA"/>
              </w:rPr>
              <w:t>0,</w:t>
            </w:r>
            <w:r>
              <w:rPr>
                <w:rFonts w:eastAsia="Symbol"/>
                <w:sz w:val="28"/>
                <w:szCs w:val="28"/>
                <w:lang w:eastAsia="ar-SA"/>
              </w:rPr>
              <w:t>24</w:t>
            </w:r>
          </w:p>
        </w:tc>
      </w:tr>
      <w:tr w:rsidR="00775482" w:rsidTr="00632AC6">
        <w:trPr>
          <w:cantSplit/>
          <w:trHeight w:val="286"/>
        </w:trPr>
        <w:tc>
          <w:tcPr>
            <w:tcW w:w="2037" w:type="dxa"/>
            <w:vMerge w:val="restart"/>
            <w:tcBorders>
              <w:top w:val="single" w:sz="4" w:space="0" w:color="auto"/>
              <w:left w:val="single" w:sz="4" w:space="0" w:color="auto"/>
              <w:bottom w:val="single" w:sz="4" w:space="0" w:color="auto"/>
              <w:right w:val="single" w:sz="4" w:space="0" w:color="auto"/>
            </w:tcBorders>
            <w:shd w:val="clear" w:color="auto" w:fill="auto"/>
          </w:tcPr>
          <w:p w:rsidR="00775482" w:rsidRDefault="00775482" w:rsidP="00775482">
            <w:pPr>
              <w:snapToGrid w:val="0"/>
              <w:ind w:left="-57" w:right="-57"/>
            </w:pPr>
            <w:r>
              <w:rPr>
                <w:rFonts w:eastAsia="Symbol"/>
                <w:color w:val="000000"/>
                <w:sz w:val="28"/>
                <w:szCs w:val="28"/>
              </w:rPr>
              <w:t>Моноцити, %</w:t>
            </w:r>
          </w:p>
        </w:tc>
        <w:tc>
          <w:tcPr>
            <w:tcW w:w="767"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775482">
            <w:pPr>
              <w:snapToGrid w:val="0"/>
              <w:jc w:val="center"/>
            </w:pPr>
            <w:r>
              <w:rPr>
                <w:rFonts w:eastAsia="Symbol"/>
                <w:color w:val="000000"/>
                <w:sz w:val="28"/>
                <w:szCs w:val="28"/>
              </w:rPr>
              <w:t>1</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775482">
            <w:pPr>
              <w:snapToGrid w:val="0"/>
              <w:ind w:left="-57" w:right="-57"/>
              <w:jc w:val="center"/>
            </w:pPr>
            <w:r>
              <w:rPr>
                <w:rFonts w:eastAsia="Symbol"/>
                <w:sz w:val="28"/>
                <w:szCs w:val="28"/>
                <w:lang w:val="en-US" w:eastAsia="ar-SA"/>
              </w:rPr>
              <w:t>3</w:t>
            </w:r>
            <w:r>
              <w:rPr>
                <w:rFonts w:eastAsia="Symbol"/>
                <w:sz w:val="28"/>
                <w:szCs w:val="28"/>
                <w:lang w:eastAsia="ar-SA"/>
              </w:rPr>
              <w:t>,17±</w:t>
            </w:r>
            <w:r>
              <w:rPr>
                <w:rFonts w:eastAsia="Symbol"/>
                <w:sz w:val="28"/>
                <w:szCs w:val="28"/>
                <w:lang w:val="en-US" w:eastAsia="ar-SA"/>
              </w:rPr>
              <w:t>0,</w:t>
            </w:r>
            <w:r>
              <w:rPr>
                <w:rFonts w:eastAsia="Symbol"/>
                <w:sz w:val="28"/>
                <w:szCs w:val="28"/>
                <w:lang w:eastAsia="ar-SA"/>
              </w:rPr>
              <w:t>47</w:t>
            </w:r>
          </w:p>
        </w:tc>
        <w:tc>
          <w:tcPr>
            <w:tcW w:w="1659"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775482">
            <w:pPr>
              <w:snapToGrid w:val="0"/>
              <w:ind w:left="-57" w:right="-57"/>
              <w:jc w:val="center"/>
            </w:pPr>
            <w:r>
              <w:rPr>
                <w:rFonts w:eastAsia="Symbol"/>
                <w:sz w:val="28"/>
                <w:szCs w:val="28"/>
                <w:lang w:val="en-US" w:eastAsia="ar-SA"/>
              </w:rPr>
              <w:t>3</w:t>
            </w:r>
            <w:r>
              <w:rPr>
                <w:rFonts w:eastAsia="Symbol"/>
                <w:sz w:val="28"/>
                <w:szCs w:val="28"/>
                <w:lang w:eastAsia="ar-SA"/>
              </w:rPr>
              <w:t>,</w:t>
            </w:r>
            <w:r>
              <w:rPr>
                <w:rFonts w:eastAsia="Symbol"/>
                <w:sz w:val="28"/>
                <w:szCs w:val="28"/>
                <w:lang w:val="en-US" w:eastAsia="ar-SA"/>
              </w:rPr>
              <w:t>50</w:t>
            </w:r>
            <w:r>
              <w:rPr>
                <w:rFonts w:eastAsia="Symbol"/>
                <w:sz w:val="28"/>
                <w:szCs w:val="28"/>
                <w:lang w:eastAsia="ar-SA"/>
              </w:rPr>
              <w:t>±</w:t>
            </w:r>
            <w:r>
              <w:rPr>
                <w:rFonts w:eastAsia="Symbol"/>
                <w:sz w:val="28"/>
                <w:szCs w:val="28"/>
                <w:lang w:val="en-US" w:eastAsia="ar-SA"/>
              </w:rPr>
              <w:t>0,</w:t>
            </w:r>
            <w:r>
              <w:rPr>
                <w:rFonts w:eastAsia="Symbol"/>
                <w:sz w:val="28"/>
                <w:szCs w:val="28"/>
                <w:lang w:eastAsia="ar-SA"/>
              </w:rPr>
              <w:t>22</w:t>
            </w:r>
          </w:p>
        </w:tc>
        <w:tc>
          <w:tcPr>
            <w:tcW w:w="1780"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775482">
            <w:pPr>
              <w:snapToGrid w:val="0"/>
              <w:ind w:left="-57" w:right="-57"/>
              <w:jc w:val="center"/>
            </w:pPr>
            <w:r>
              <w:rPr>
                <w:rFonts w:eastAsia="Symbol"/>
                <w:sz w:val="28"/>
                <w:szCs w:val="28"/>
                <w:lang w:val="en-US" w:eastAsia="ar-SA"/>
              </w:rPr>
              <w:t>3</w:t>
            </w:r>
            <w:r>
              <w:rPr>
                <w:rFonts w:eastAsia="Symbol"/>
                <w:sz w:val="28"/>
                <w:szCs w:val="28"/>
                <w:lang w:eastAsia="ar-SA"/>
              </w:rPr>
              <w:t>,67±</w:t>
            </w:r>
            <w:r>
              <w:rPr>
                <w:rFonts w:eastAsia="Symbol"/>
                <w:sz w:val="28"/>
                <w:szCs w:val="28"/>
                <w:lang w:val="en-US" w:eastAsia="ar-SA"/>
              </w:rPr>
              <w:t>0,2</w:t>
            </w:r>
            <w:r>
              <w:rPr>
                <w:rFonts w:eastAsia="Symbol"/>
                <w:sz w:val="28"/>
                <w:szCs w:val="28"/>
                <w:lang w:eastAsia="ar-SA"/>
              </w:rPr>
              <w:t>0</w:t>
            </w:r>
          </w:p>
        </w:tc>
        <w:tc>
          <w:tcPr>
            <w:tcW w:w="1947"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775482">
            <w:pPr>
              <w:snapToGrid w:val="0"/>
              <w:ind w:left="-57"/>
              <w:jc w:val="center"/>
            </w:pPr>
            <w:r>
              <w:rPr>
                <w:rFonts w:eastAsia="Symbol"/>
                <w:sz w:val="28"/>
                <w:szCs w:val="28"/>
                <w:lang w:eastAsia="ar-SA"/>
              </w:rPr>
              <w:t>4,</w:t>
            </w:r>
            <w:r>
              <w:rPr>
                <w:rFonts w:eastAsia="Symbol"/>
                <w:sz w:val="28"/>
                <w:szCs w:val="28"/>
                <w:lang w:val="en-US" w:eastAsia="ar-SA"/>
              </w:rPr>
              <w:t>1</w:t>
            </w:r>
            <w:r>
              <w:rPr>
                <w:rFonts w:eastAsia="Symbol"/>
                <w:sz w:val="28"/>
                <w:szCs w:val="28"/>
                <w:lang w:eastAsia="ar-SA"/>
              </w:rPr>
              <w:t>7±</w:t>
            </w:r>
            <w:r>
              <w:rPr>
                <w:rFonts w:eastAsia="Symbol"/>
                <w:sz w:val="28"/>
                <w:szCs w:val="28"/>
                <w:lang w:val="en-US" w:eastAsia="ar-SA"/>
              </w:rPr>
              <w:t>0,</w:t>
            </w:r>
            <w:r>
              <w:rPr>
                <w:rFonts w:eastAsia="Symbol"/>
                <w:sz w:val="28"/>
                <w:szCs w:val="28"/>
                <w:lang w:eastAsia="ar-SA"/>
              </w:rPr>
              <w:t>3</w:t>
            </w:r>
            <w:r>
              <w:rPr>
                <w:rFonts w:eastAsia="Symbol"/>
                <w:sz w:val="28"/>
                <w:szCs w:val="28"/>
                <w:lang w:val="en-US" w:eastAsia="ar-SA"/>
              </w:rPr>
              <w:t>0</w:t>
            </w:r>
          </w:p>
        </w:tc>
      </w:tr>
      <w:tr w:rsidR="00775482" w:rsidTr="00632AC6">
        <w:trPr>
          <w:cantSplit/>
        </w:trPr>
        <w:tc>
          <w:tcPr>
            <w:tcW w:w="2037" w:type="dxa"/>
            <w:vMerge/>
            <w:tcBorders>
              <w:top w:val="single" w:sz="4" w:space="0" w:color="auto"/>
              <w:left w:val="single" w:sz="4" w:space="0" w:color="000000"/>
              <w:bottom w:val="single" w:sz="4" w:space="0" w:color="000000"/>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767"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lang w:eastAsia="ar-SA"/>
              </w:rPr>
              <w:t>2</w:t>
            </w:r>
          </w:p>
        </w:tc>
        <w:tc>
          <w:tcPr>
            <w:tcW w:w="1560"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3</w:t>
            </w:r>
            <w:r>
              <w:rPr>
                <w:rFonts w:eastAsia="Symbol"/>
                <w:sz w:val="28"/>
                <w:szCs w:val="28"/>
                <w:lang w:eastAsia="ar-SA"/>
              </w:rPr>
              <w:t>,</w:t>
            </w:r>
            <w:r>
              <w:rPr>
                <w:rFonts w:eastAsia="Symbol"/>
                <w:sz w:val="28"/>
                <w:szCs w:val="28"/>
                <w:lang w:val="en-US" w:eastAsia="ar-SA"/>
              </w:rPr>
              <w:t>00</w:t>
            </w:r>
            <w:r>
              <w:rPr>
                <w:rFonts w:eastAsia="Symbol"/>
                <w:sz w:val="28"/>
                <w:szCs w:val="28"/>
                <w:lang w:eastAsia="ar-SA"/>
              </w:rPr>
              <w:t>±</w:t>
            </w:r>
            <w:r>
              <w:rPr>
                <w:rFonts w:eastAsia="Symbol"/>
                <w:sz w:val="28"/>
                <w:szCs w:val="28"/>
                <w:lang w:val="en-US" w:eastAsia="ar-SA"/>
              </w:rPr>
              <w:t>0,</w:t>
            </w:r>
            <w:r>
              <w:rPr>
                <w:rFonts w:eastAsia="Symbol"/>
                <w:sz w:val="28"/>
                <w:szCs w:val="28"/>
                <w:lang w:eastAsia="ar-SA"/>
              </w:rPr>
              <w:t>3</w:t>
            </w:r>
            <w:r>
              <w:rPr>
                <w:rFonts w:eastAsia="Symbol"/>
                <w:sz w:val="28"/>
                <w:szCs w:val="28"/>
                <w:lang w:val="en-US" w:eastAsia="ar-SA"/>
              </w:rPr>
              <w:t>6</w:t>
            </w:r>
          </w:p>
        </w:tc>
        <w:tc>
          <w:tcPr>
            <w:tcW w:w="1659"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3</w:t>
            </w:r>
            <w:r>
              <w:rPr>
                <w:rFonts w:eastAsia="Symbol"/>
                <w:sz w:val="28"/>
                <w:szCs w:val="28"/>
                <w:lang w:eastAsia="ar-SA"/>
              </w:rPr>
              <w:t>,3</w:t>
            </w:r>
            <w:r>
              <w:rPr>
                <w:rFonts w:eastAsia="Symbol"/>
                <w:sz w:val="28"/>
                <w:szCs w:val="28"/>
                <w:lang w:val="en-US" w:eastAsia="ar-SA"/>
              </w:rPr>
              <w:t>3</w:t>
            </w:r>
            <w:r>
              <w:rPr>
                <w:rFonts w:eastAsia="Symbol"/>
                <w:sz w:val="28"/>
                <w:szCs w:val="28"/>
                <w:lang w:eastAsia="ar-SA"/>
              </w:rPr>
              <w:t>±</w:t>
            </w:r>
            <w:r>
              <w:rPr>
                <w:rFonts w:eastAsia="Symbol"/>
                <w:sz w:val="28"/>
                <w:szCs w:val="28"/>
                <w:lang w:val="en-US" w:eastAsia="ar-SA"/>
              </w:rPr>
              <w:t>0,3</w:t>
            </w:r>
            <w:r>
              <w:rPr>
                <w:rFonts w:eastAsia="Symbol"/>
                <w:sz w:val="28"/>
                <w:szCs w:val="28"/>
                <w:lang w:eastAsia="ar-SA"/>
              </w:rPr>
              <w:t>4</w:t>
            </w:r>
          </w:p>
        </w:tc>
        <w:tc>
          <w:tcPr>
            <w:tcW w:w="1780" w:type="dxa"/>
            <w:tcBorders>
              <w:top w:val="single" w:sz="4" w:space="0" w:color="auto"/>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3</w:t>
            </w:r>
            <w:r>
              <w:rPr>
                <w:rFonts w:eastAsia="Symbol"/>
                <w:sz w:val="28"/>
                <w:szCs w:val="28"/>
                <w:lang w:eastAsia="ar-SA"/>
              </w:rPr>
              <w:t>,6</w:t>
            </w:r>
            <w:r>
              <w:rPr>
                <w:rFonts w:eastAsia="Symbol"/>
                <w:sz w:val="28"/>
                <w:szCs w:val="28"/>
                <w:lang w:val="en-US" w:eastAsia="ar-SA"/>
              </w:rPr>
              <w:t>7</w:t>
            </w:r>
            <w:r>
              <w:rPr>
                <w:rFonts w:eastAsia="Symbol"/>
                <w:sz w:val="28"/>
                <w:szCs w:val="28"/>
                <w:lang w:eastAsia="ar-SA"/>
              </w:rPr>
              <w:t>±</w:t>
            </w:r>
            <w:r>
              <w:rPr>
                <w:rFonts w:eastAsia="Symbol"/>
                <w:sz w:val="28"/>
                <w:szCs w:val="28"/>
                <w:lang w:val="en-US" w:eastAsia="ar-SA"/>
              </w:rPr>
              <w:t>0,</w:t>
            </w:r>
            <w:r>
              <w:rPr>
                <w:rFonts w:eastAsia="Symbol"/>
                <w:sz w:val="28"/>
                <w:szCs w:val="28"/>
                <w:lang w:eastAsia="ar-SA"/>
              </w:rPr>
              <w:t>20</w:t>
            </w:r>
          </w:p>
        </w:tc>
        <w:tc>
          <w:tcPr>
            <w:tcW w:w="1947" w:type="dxa"/>
            <w:tcBorders>
              <w:top w:val="single" w:sz="4" w:space="0" w:color="auto"/>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eastAsia="ar-SA"/>
              </w:rPr>
              <w:t>4,00±</w:t>
            </w:r>
            <w:r>
              <w:rPr>
                <w:rFonts w:eastAsia="Symbol"/>
                <w:sz w:val="28"/>
                <w:szCs w:val="28"/>
                <w:lang w:val="en-US" w:eastAsia="ar-SA"/>
              </w:rPr>
              <w:t>0,</w:t>
            </w:r>
            <w:r>
              <w:rPr>
                <w:rFonts w:eastAsia="Symbol"/>
                <w:sz w:val="28"/>
                <w:szCs w:val="28"/>
                <w:lang w:eastAsia="ar-SA"/>
              </w:rPr>
              <w:t>36</w:t>
            </w:r>
          </w:p>
        </w:tc>
      </w:tr>
      <w:tr w:rsidR="00775482" w:rsidTr="00632AC6">
        <w:trPr>
          <w:cantSplit/>
          <w:trHeight w:val="286"/>
        </w:trPr>
        <w:tc>
          <w:tcPr>
            <w:tcW w:w="2037" w:type="dxa"/>
            <w:vMerge w:val="restart"/>
            <w:tcBorders>
              <w:top w:val="single" w:sz="4" w:space="0" w:color="000000"/>
              <w:left w:val="single" w:sz="4" w:space="0" w:color="000000"/>
              <w:bottom w:val="single" w:sz="4" w:space="0" w:color="000000"/>
            </w:tcBorders>
            <w:shd w:val="clear" w:color="auto" w:fill="auto"/>
          </w:tcPr>
          <w:p w:rsidR="00775482" w:rsidRDefault="00775482" w:rsidP="00775482">
            <w:pPr>
              <w:snapToGrid w:val="0"/>
              <w:ind w:left="-57" w:right="-57"/>
            </w:pPr>
            <w:r>
              <w:rPr>
                <w:rFonts w:eastAsia="Symbol"/>
                <w:color w:val="000000"/>
                <w:sz w:val="28"/>
                <w:szCs w:val="28"/>
              </w:rPr>
              <w:t>Моноцити, г/л</w:t>
            </w:r>
          </w:p>
        </w:tc>
        <w:tc>
          <w:tcPr>
            <w:tcW w:w="767" w:type="dxa"/>
            <w:tcBorders>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rPr>
              <w:t>1</w:t>
            </w:r>
          </w:p>
        </w:tc>
        <w:tc>
          <w:tcPr>
            <w:tcW w:w="156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0,2</w:t>
            </w:r>
            <w:r>
              <w:rPr>
                <w:rFonts w:eastAsia="Symbol"/>
                <w:sz w:val="28"/>
                <w:szCs w:val="28"/>
                <w:lang w:eastAsia="ar-SA"/>
              </w:rPr>
              <w:t>19±</w:t>
            </w:r>
            <w:r>
              <w:rPr>
                <w:rFonts w:eastAsia="Symbol"/>
                <w:sz w:val="28"/>
                <w:szCs w:val="28"/>
                <w:lang w:val="en-US" w:eastAsia="ar-SA"/>
              </w:rPr>
              <w:t>0,0</w:t>
            </w:r>
            <w:r>
              <w:rPr>
                <w:rFonts w:eastAsia="Symbol"/>
                <w:sz w:val="28"/>
                <w:szCs w:val="28"/>
                <w:lang w:eastAsia="ar-SA"/>
              </w:rPr>
              <w:t>3</w:t>
            </w:r>
          </w:p>
        </w:tc>
        <w:tc>
          <w:tcPr>
            <w:tcW w:w="1659"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,270±</w:t>
            </w:r>
            <w:r>
              <w:rPr>
                <w:rFonts w:eastAsia="Symbol"/>
                <w:sz w:val="28"/>
                <w:szCs w:val="28"/>
                <w:lang w:val="en-US" w:eastAsia="ar-SA"/>
              </w:rPr>
              <w:t>0,0</w:t>
            </w:r>
            <w:r>
              <w:rPr>
                <w:rFonts w:eastAsia="Symbol"/>
                <w:sz w:val="28"/>
                <w:szCs w:val="28"/>
                <w:lang w:eastAsia="ar-SA"/>
              </w:rPr>
              <w:t>2</w:t>
            </w:r>
          </w:p>
        </w:tc>
        <w:tc>
          <w:tcPr>
            <w:tcW w:w="178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,399±</w:t>
            </w:r>
            <w:r>
              <w:rPr>
                <w:rFonts w:eastAsia="Symbol"/>
                <w:sz w:val="28"/>
                <w:szCs w:val="28"/>
                <w:lang w:val="en-US" w:eastAsia="ar-SA"/>
              </w:rPr>
              <w:t>0,0</w:t>
            </w:r>
            <w:r>
              <w:rPr>
                <w:rFonts w:eastAsia="Symbol"/>
                <w:sz w:val="28"/>
                <w:szCs w:val="28"/>
                <w:lang w:val="uk-UA" w:eastAsia="ar-SA"/>
              </w:rPr>
              <w:t>3</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val="en-US" w:eastAsia="ar-SA"/>
              </w:rPr>
              <w:t>0</w:t>
            </w:r>
            <w:r>
              <w:rPr>
                <w:rFonts w:eastAsia="Symbol"/>
                <w:sz w:val="28"/>
                <w:szCs w:val="28"/>
                <w:lang w:eastAsia="ar-SA"/>
              </w:rPr>
              <w:t>,327±</w:t>
            </w:r>
            <w:r>
              <w:rPr>
                <w:rFonts w:eastAsia="Symbol"/>
                <w:sz w:val="28"/>
                <w:szCs w:val="28"/>
                <w:lang w:val="en-US" w:eastAsia="ar-SA"/>
              </w:rPr>
              <w:t>0,0</w:t>
            </w:r>
            <w:r>
              <w:rPr>
                <w:rFonts w:eastAsia="Symbol"/>
                <w:sz w:val="28"/>
                <w:szCs w:val="28"/>
                <w:lang w:eastAsia="ar-SA"/>
              </w:rPr>
              <w:t>4</w:t>
            </w:r>
          </w:p>
        </w:tc>
      </w:tr>
      <w:tr w:rsidR="00775482" w:rsidTr="00632AC6">
        <w:trPr>
          <w:cantSplit/>
        </w:trPr>
        <w:tc>
          <w:tcPr>
            <w:tcW w:w="2037" w:type="dxa"/>
            <w:vMerge/>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767" w:type="dxa"/>
            <w:tcBorders>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lang w:eastAsia="ar-SA"/>
              </w:rPr>
              <w:t>2</w:t>
            </w:r>
          </w:p>
        </w:tc>
        <w:tc>
          <w:tcPr>
            <w:tcW w:w="156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0,2</w:t>
            </w:r>
            <w:r>
              <w:rPr>
                <w:rFonts w:eastAsia="Symbol"/>
                <w:sz w:val="28"/>
                <w:szCs w:val="28"/>
                <w:lang w:eastAsia="ar-SA"/>
              </w:rPr>
              <w:t>2</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0,0</w:t>
            </w:r>
            <w:r>
              <w:rPr>
                <w:rFonts w:eastAsia="Symbol"/>
                <w:sz w:val="28"/>
                <w:szCs w:val="28"/>
                <w:lang w:eastAsia="ar-SA"/>
              </w:rPr>
              <w:t>4</w:t>
            </w:r>
          </w:p>
        </w:tc>
        <w:tc>
          <w:tcPr>
            <w:tcW w:w="1659"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,257±</w:t>
            </w:r>
            <w:r>
              <w:rPr>
                <w:rFonts w:eastAsia="Symbol"/>
                <w:sz w:val="28"/>
                <w:szCs w:val="28"/>
                <w:lang w:val="en-US" w:eastAsia="ar-SA"/>
              </w:rPr>
              <w:t>0,</w:t>
            </w:r>
            <w:r>
              <w:rPr>
                <w:rFonts w:eastAsia="Symbol"/>
                <w:sz w:val="28"/>
                <w:szCs w:val="28"/>
                <w:lang w:eastAsia="ar-SA"/>
              </w:rPr>
              <w:t>3</w:t>
            </w:r>
            <w:r>
              <w:rPr>
                <w:rFonts w:eastAsia="Symbol"/>
                <w:sz w:val="28"/>
                <w:szCs w:val="28"/>
                <w:lang w:val="uk-UA" w:eastAsia="ar-SA"/>
              </w:rPr>
              <w:t>1</w:t>
            </w:r>
          </w:p>
        </w:tc>
        <w:tc>
          <w:tcPr>
            <w:tcW w:w="178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0</w:t>
            </w:r>
            <w:r>
              <w:rPr>
                <w:rFonts w:eastAsia="Symbol"/>
                <w:sz w:val="28"/>
                <w:szCs w:val="28"/>
                <w:lang w:eastAsia="ar-SA"/>
              </w:rPr>
              <w:t>,328±</w:t>
            </w:r>
            <w:r>
              <w:rPr>
                <w:rFonts w:eastAsia="Symbol"/>
                <w:sz w:val="28"/>
                <w:szCs w:val="28"/>
                <w:lang w:val="en-US" w:eastAsia="ar-SA"/>
              </w:rPr>
              <w:t>0,0</w:t>
            </w:r>
            <w:r>
              <w:rPr>
                <w:rFonts w:eastAsia="Symbol"/>
                <w:sz w:val="28"/>
                <w:szCs w:val="28"/>
                <w:lang w:eastAsia="ar-SA"/>
              </w:rPr>
              <w:t>3</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val="en-US" w:eastAsia="ar-SA"/>
              </w:rPr>
              <w:t>0</w:t>
            </w:r>
            <w:r>
              <w:rPr>
                <w:rFonts w:eastAsia="Symbol"/>
                <w:sz w:val="28"/>
                <w:szCs w:val="28"/>
                <w:lang w:eastAsia="ar-SA"/>
              </w:rPr>
              <w:t>,373±</w:t>
            </w:r>
            <w:r>
              <w:rPr>
                <w:rFonts w:eastAsia="Symbol"/>
                <w:sz w:val="28"/>
                <w:szCs w:val="28"/>
                <w:lang w:val="en-US" w:eastAsia="ar-SA"/>
              </w:rPr>
              <w:t>0,06</w:t>
            </w:r>
          </w:p>
        </w:tc>
      </w:tr>
      <w:tr w:rsidR="00775482" w:rsidTr="00632AC6">
        <w:trPr>
          <w:cantSplit/>
          <w:trHeight w:val="286"/>
        </w:trPr>
        <w:tc>
          <w:tcPr>
            <w:tcW w:w="2037" w:type="dxa"/>
            <w:vMerge w:val="restart"/>
            <w:tcBorders>
              <w:top w:val="single" w:sz="4" w:space="0" w:color="000000"/>
              <w:left w:val="single" w:sz="4" w:space="0" w:color="000000"/>
              <w:bottom w:val="single" w:sz="4" w:space="0" w:color="000000"/>
            </w:tcBorders>
            <w:shd w:val="clear" w:color="auto" w:fill="auto"/>
          </w:tcPr>
          <w:p w:rsidR="00775482" w:rsidRDefault="00775482" w:rsidP="00775482">
            <w:pPr>
              <w:snapToGrid w:val="0"/>
              <w:ind w:left="-57" w:right="-57"/>
            </w:pPr>
            <w:r>
              <w:rPr>
                <w:rFonts w:eastAsia="Symbol"/>
                <w:color w:val="000000"/>
                <w:sz w:val="28"/>
                <w:szCs w:val="28"/>
              </w:rPr>
              <w:t>Лімфоцити, %</w:t>
            </w:r>
          </w:p>
        </w:tc>
        <w:tc>
          <w:tcPr>
            <w:tcW w:w="767" w:type="dxa"/>
            <w:tcBorders>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rPr>
              <w:t>1</w:t>
            </w:r>
          </w:p>
        </w:tc>
        <w:tc>
          <w:tcPr>
            <w:tcW w:w="156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64,6</w:t>
            </w:r>
            <w:r>
              <w:rPr>
                <w:rFonts w:eastAsia="Symbol"/>
                <w:sz w:val="28"/>
                <w:szCs w:val="28"/>
                <w:lang w:val="en-US" w:eastAsia="ar-SA"/>
              </w:rPr>
              <w:t>7</w:t>
            </w:r>
            <w:r>
              <w:rPr>
                <w:rFonts w:eastAsia="Symbol"/>
                <w:sz w:val="28"/>
                <w:szCs w:val="28"/>
                <w:lang w:eastAsia="ar-SA"/>
              </w:rPr>
              <w:t>±</w:t>
            </w:r>
            <w:r>
              <w:rPr>
                <w:rFonts w:eastAsia="Symbol"/>
                <w:sz w:val="28"/>
                <w:szCs w:val="28"/>
                <w:lang w:val="en-US" w:eastAsia="ar-SA"/>
              </w:rPr>
              <w:t>1,</w:t>
            </w:r>
            <w:r>
              <w:rPr>
                <w:rFonts w:eastAsia="Symbol"/>
                <w:sz w:val="28"/>
                <w:szCs w:val="28"/>
                <w:lang w:eastAsia="ar-SA"/>
              </w:rPr>
              <w:t>5</w:t>
            </w:r>
            <w:r>
              <w:rPr>
                <w:rFonts w:eastAsia="Symbol"/>
                <w:sz w:val="28"/>
                <w:szCs w:val="28"/>
                <w:lang w:val="en-US" w:eastAsia="ar-SA"/>
              </w:rPr>
              <w:t>3</w:t>
            </w:r>
          </w:p>
        </w:tc>
        <w:tc>
          <w:tcPr>
            <w:tcW w:w="1659"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6</w:t>
            </w:r>
            <w:r>
              <w:rPr>
                <w:rFonts w:eastAsia="Symbol"/>
                <w:sz w:val="28"/>
                <w:szCs w:val="28"/>
                <w:lang w:eastAsia="ar-SA"/>
              </w:rPr>
              <w:t>5,</w:t>
            </w:r>
            <w:r>
              <w:rPr>
                <w:rFonts w:eastAsia="Symbol"/>
                <w:sz w:val="28"/>
                <w:szCs w:val="28"/>
                <w:lang w:val="en-US" w:eastAsia="ar-SA"/>
              </w:rPr>
              <w:t>50</w:t>
            </w:r>
            <w:r>
              <w:rPr>
                <w:rFonts w:eastAsia="Symbol"/>
                <w:sz w:val="28"/>
                <w:szCs w:val="28"/>
                <w:lang w:eastAsia="ar-SA"/>
              </w:rPr>
              <w:t>±3</w:t>
            </w:r>
            <w:r>
              <w:rPr>
                <w:rFonts w:eastAsia="Symbol"/>
                <w:sz w:val="28"/>
                <w:szCs w:val="28"/>
                <w:lang w:val="en-US" w:eastAsia="ar-SA"/>
              </w:rPr>
              <w:t>,</w:t>
            </w:r>
            <w:r>
              <w:rPr>
                <w:rFonts w:eastAsia="Symbol"/>
                <w:sz w:val="28"/>
                <w:szCs w:val="28"/>
                <w:lang w:eastAsia="ar-SA"/>
              </w:rPr>
              <w:t>80</w:t>
            </w:r>
          </w:p>
        </w:tc>
        <w:tc>
          <w:tcPr>
            <w:tcW w:w="178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67,00±</w:t>
            </w:r>
            <w:r>
              <w:rPr>
                <w:rFonts w:eastAsia="Symbol"/>
                <w:sz w:val="28"/>
                <w:szCs w:val="28"/>
                <w:lang w:val="en-US" w:eastAsia="ar-SA"/>
              </w:rPr>
              <w:t>1,</w:t>
            </w:r>
            <w:r>
              <w:rPr>
                <w:rFonts w:eastAsia="Symbol"/>
                <w:sz w:val="28"/>
                <w:szCs w:val="28"/>
                <w:lang w:eastAsia="ar-SA"/>
              </w:rPr>
              <w:t>88</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eastAsia="ar-SA"/>
              </w:rPr>
              <w:t>68,0</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1,</w:t>
            </w:r>
            <w:r>
              <w:rPr>
                <w:rFonts w:eastAsia="Symbol"/>
                <w:sz w:val="28"/>
                <w:szCs w:val="28"/>
                <w:lang w:eastAsia="ar-SA"/>
              </w:rPr>
              <w:t>3</w:t>
            </w:r>
            <w:r>
              <w:rPr>
                <w:rFonts w:eastAsia="Symbol"/>
                <w:sz w:val="28"/>
                <w:szCs w:val="28"/>
                <w:lang w:val="en-US" w:eastAsia="ar-SA"/>
              </w:rPr>
              <w:t>2</w:t>
            </w:r>
          </w:p>
        </w:tc>
      </w:tr>
      <w:tr w:rsidR="00775482" w:rsidTr="00632AC6">
        <w:trPr>
          <w:cantSplit/>
        </w:trPr>
        <w:tc>
          <w:tcPr>
            <w:tcW w:w="2037" w:type="dxa"/>
            <w:vMerge/>
            <w:tcBorders>
              <w:left w:val="single" w:sz="4" w:space="0" w:color="000000"/>
              <w:bottom w:val="single" w:sz="4" w:space="0" w:color="000000"/>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767" w:type="dxa"/>
            <w:tcBorders>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lang w:eastAsia="ar-SA"/>
              </w:rPr>
              <w:t>2</w:t>
            </w:r>
          </w:p>
        </w:tc>
        <w:tc>
          <w:tcPr>
            <w:tcW w:w="156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66,0</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1,</w:t>
            </w:r>
            <w:r>
              <w:rPr>
                <w:rFonts w:eastAsia="Symbol"/>
                <w:sz w:val="28"/>
                <w:szCs w:val="28"/>
                <w:lang w:eastAsia="ar-SA"/>
              </w:rPr>
              <w:t>37</w:t>
            </w:r>
          </w:p>
        </w:tc>
        <w:tc>
          <w:tcPr>
            <w:tcW w:w="1659"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6</w:t>
            </w:r>
            <w:r>
              <w:rPr>
                <w:rFonts w:eastAsia="Symbol"/>
                <w:sz w:val="28"/>
                <w:szCs w:val="28"/>
                <w:lang w:eastAsia="ar-SA"/>
              </w:rPr>
              <w:t>6,17±</w:t>
            </w:r>
            <w:r>
              <w:rPr>
                <w:rFonts w:eastAsia="Symbol"/>
                <w:sz w:val="28"/>
                <w:szCs w:val="28"/>
                <w:lang w:val="en-US" w:eastAsia="ar-SA"/>
              </w:rPr>
              <w:t>1,</w:t>
            </w:r>
            <w:r>
              <w:rPr>
                <w:rFonts w:eastAsia="Symbol"/>
                <w:sz w:val="28"/>
                <w:szCs w:val="28"/>
                <w:lang w:eastAsia="ar-SA"/>
              </w:rPr>
              <w:t>79</w:t>
            </w:r>
          </w:p>
        </w:tc>
        <w:tc>
          <w:tcPr>
            <w:tcW w:w="178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66,17±</w:t>
            </w:r>
            <w:r>
              <w:rPr>
                <w:rFonts w:eastAsia="Symbol"/>
                <w:sz w:val="28"/>
                <w:szCs w:val="28"/>
                <w:lang w:val="en-US" w:eastAsia="ar-SA"/>
              </w:rPr>
              <w:t>1,</w:t>
            </w:r>
            <w:r>
              <w:rPr>
                <w:rFonts w:eastAsia="Symbol"/>
                <w:sz w:val="28"/>
                <w:szCs w:val="28"/>
                <w:lang w:eastAsia="ar-SA"/>
              </w:rPr>
              <w:t>90</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eastAsia="ar-SA"/>
              </w:rPr>
              <w:t>69,17±</w:t>
            </w:r>
            <w:r>
              <w:rPr>
                <w:rFonts w:eastAsia="Symbol"/>
                <w:sz w:val="28"/>
                <w:szCs w:val="28"/>
                <w:lang w:val="en-US" w:eastAsia="ar-SA"/>
              </w:rPr>
              <w:t>1,</w:t>
            </w:r>
            <w:r>
              <w:rPr>
                <w:rFonts w:eastAsia="Symbol"/>
                <w:sz w:val="28"/>
                <w:szCs w:val="28"/>
                <w:lang w:eastAsia="ar-SA"/>
              </w:rPr>
              <w:t>1</w:t>
            </w:r>
            <w:r>
              <w:rPr>
                <w:rFonts w:eastAsia="Symbol"/>
                <w:sz w:val="28"/>
                <w:szCs w:val="28"/>
                <w:lang w:val="en-US" w:eastAsia="ar-SA"/>
              </w:rPr>
              <w:t>3</w:t>
            </w:r>
          </w:p>
        </w:tc>
      </w:tr>
      <w:tr w:rsidR="00775482" w:rsidTr="00632AC6">
        <w:trPr>
          <w:cantSplit/>
          <w:trHeight w:val="286"/>
        </w:trPr>
        <w:tc>
          <w:tcPr>
            <w:tcW w:w="2037" w:type="dxa"/>
            <w:vMerge w:val="restart"/>
            <w:tcBorders>
              <w:left w:val="single" w:sz="4" w:space="0" w:color="000000"/>
              <w:bottom w:val="single" w:sz="4" w:space="0" w:color="000000"/>
            </w:tcBorders>
            <w:shd w:val="clear" w:color="auto" w:fill="auto"/>
          </w:tcPr>
          <w:p w:rsidR="00775482" w:rsidRDefault="00775482" w:rsidP="00775482">
            <w:pPr>
              <w:snapToGrid w:val="0"/>
              <w:ind w:left="-57" w:right="-57"/>
            </w:pPr>
            <w:r>
              <w:rPr>
                <w:rFonts w:eastAsia="Symbol"/>
                <w:color w:val="000000"/>
                <w:sz w:val="28"/>
                <w:szCs w:val="28"/>
              </w:rPr>
              <w:t>Лімфоцити, г/л</w:t>
            </w:r>
          </w:p>
        </w:tc>
        <w:tc>
          <w:tcPr>
            <w:tcW w:w="767" w:type="dxa"/>
            <w:tcBorders>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rPr>
              <w:t>1</w:t>
            </w:r>
          </w:p>
        </w:tc>
        <w:tc>
          <w:tcPr>
            <w:tcW w:w="156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4,50±</w:t>
            </w:r>
            <w:r>
              <w:rPr>
                <w:rFonts w:eastAsia="Symbol"/>
                <w:sz w:val="28"/>
                <w:szCs w:val="28"/>
                <w:lang w:val="en-US" w:eastAsia="ar-SA"/>
              </w:rPr>
              <w:t>0,</w:t>
            </w:r>
            <w:r>
              <w:rPr>
                <w:rFonts w:eastAsia="Symbol"/>
                <w:sz w:val="28"/>
                <w:szCs w:val="28"/>
                <w:lang w:eastAsia="ar-SA"/>
              </w:rPr>
              <w:t>5</w:t>
            </w:r>
            <w:r>
              <w:rPr>
                <w:rFonts w:eastAsia="Symbol"/>
                <w:sz w:val="28"/>
                <w:szCs w:val="28"/>
                <w:lang w:val="en-US" w:eastAsia="ar-SA"/>
              </w:rPr>
              <w:t>4</w:t>
            </w:r>
          </w:p>
        </w:tc>
        <w:tc>
          <w:tcPr>
            <w:tcW w:w="1659"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5,</w:t>
            </w:r>
            <w:r>
              <w:rPr>
                <w:rFonts w:eastAsia="Symbol"/>
                <w:sz w:val="28"/>
                <w:szCs w:val="28"/>
                <w:lang w:val="en-US" w:eastAsia="ar-SA"/>
              </w:rPr>
              <w:t>00</w:t>
            </w:r>
            <w:r>
              <w:rPr>
                <w:rFonts w:eastAsia="Symbol"/>
                <w:sz w:val="28"/>
                <w:szCs w:val="28"/>
                <w:lang w:eastAsia="ar-SA"/>
              </w:rPr>
              <w:t>±</w:t>
            </w:r>
            <w:r>
              <w:rPr>
                <w:rFonts w:eastAsia="Symbol"/>
                <w:sz w:val="28"/>
                <w:szCs w:val="28"/>
                <w:lang w:val="en-US" w:eastAsia="ar-SA"/>
              </w:rPr>
              <w:t>0,</w:t>
            </w:r>
            <w:r>
              <w:rPr>
                <w:rFonts w:eastAsia="Symbol"/>
                <w:sz w:val="28"/>
                <w:szCs w:val="28"/>
                <w:lang w:eastAsia="ar-SA"/>
              </w:rPr>
              <w:t>123</w:t>
            </w:r>
          </w:p>
        </w:tc>
        <w:tc>
          <w:tcPr>
            <w:tcW w:w="178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5</w:t>
            </w:r>
            <w:r>
              <w:rPr>
                <w:rFonts w:eastAsia="Symbol"/>
                <w:sz w:val="28"/>
                <w:szCs w:val="28"/>
                <w:lang w:eastAsia="ar-SA"/>
              </w:rPr>
              <w:t>,46±</w:t>
            </w:r>
            <w:r>
              <w:rPr>
                <w:rFonts w:eastAsia="Symbol"/>
                <w:sz w:val="28"/>
                <w:szCs w:val="28"/>
                <w:lang w:val="en-US" w:eastAsia="ar-SA"/>
              </w:rPr>
              <w:t>0,</w:t>
            </w:r>
            <w:r>
              <w:rPr>
                <w:rFonts w:eastAsia="Symbol"/>
                <w:sz w:val="28"/>
                <w:szCs w:val="28"/>
                <w:lang w:eastAsia="ar-SA"/>
              </w:rPr>
              <w:t>4</w:t>
            </w:r>
            <w:r>
              <w:rPr>
                <w:rFonts w:eastAsia="Symbol"/>
                <w:sz w:val="28"/>
                <w:szCs w:val="28"/>
                <w:lang w:val="en-US" w:eastAsia="ar-SA"/>
              </w:rPr>
              <w:t>3</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val="en-US" w:eastAsia="ar-SA"/>
              </w:rPr>
              <w:t>5</w:t>
            </w:r>
            <w:r>
              <w:rPr>
                <w:rFonts w:eastAsia="Symbol"/>
                <w:sz w:val="28"/>
                <w:szCs w:val="28"/>
                <w:lang w:eastAsia="ar-SA"/>
              </w:rPr>
              <w:t>,90±</w:t>
            </w:r>
            <w:r>
              <w:rPr>
                <w:rFonts w:eastAsia="Symbol"/>
                <w:sz w:val="28"/>
                <w:szCs w:val="28"/>
                <w:lang w:val="en-US" w:eastAsia="ar-SA"/>
              </w:rPr>
              <w:t>0,</w:t>
            </w:r>
            <w:r>
              <w:rPr>
                <w:rFonts w:eastAsia="Symbol"/>
                <w:sz w:val="28"/>
                <w:szCs w:val="28"/>
                <w:lang w:eastAsia="ar-SA"/>
              </w:rPr>
              <w:t>40</w:t>
            </w:r>
          </w:p>
        </w:tc>
      </w:tr>
      <w:tr w:rsidR="00775482" w:rsidTr="00632AC6">
        <w:trPr>
          <w:cantSplit/>
        </w:trPr>
        <w:tc>
          <w:tcPr>
            <w:tcW w:w="2037" w:type="dxa"/>
            <w:vMerge/>
            <w:tcBorders>
              <w:left w:val="single" w:sz="4" w:space="0" w:color="000000"/>
              <w:bottom w:val="single" w:sz="4" w:space="0" w:color="000000"/>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767" w:type="dxa"/>
            <w:tcBorders>
              <w:left w:val="single" w:sz="4" w:space="0" w:color="000000"/>
              <w:bottom w:val="single" w:sz="4" w:space="0" w:color="000000"/>
            </w:tcBorders>
            <w:shd w:val="clear" w:color="auto" w:fill="auto"/>
          </w:tcPr>
          <w:p w:rsidR="00775482" w:rsidRDefault="00775482" w:rsidP="00775482">
            <w:pPr>
              <w:snapToGrid w:val="0"/>
              <w:jc w:val="center"/>
            </w:pPr>
            <w:r>
              <w:rPr>
                <w:rFonts w:eastAsia="Symbol"/>
                <w:color w:val="000000"/>
                <w:sz w:val="28"/>
                <w:szCs w:val="28"/>
                <w:lang w:eastAsia="ar-SA"/>
              </w:rPr>
              <w:t>2</w:t>
            </w:r>
          </w:p>
        </w:tc>
        <w:tc>
          <w:tcPr>
            <w:tcW w:w="156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eastAsia="ar-SA"/>
              </w:rPr>
              <w:t>4,</w:t>
            </w:r>
            <w:r>
              <w:rPr>
                <w:rFonts w:eastAsia="Symbol"/>
                <w:sz w:val="28"/>
                <w:szCs w:val="28"/>
                <w:lang w:val="en-US" w:eastAsia="ar-SA"/>
              </w:rPr>
              <w:t>7</w:t>
            </w:r>
            <w:r>
              <w:rPr>
                <w:rFonts w:eastAsia="Symbol"/>
                <w:sz w:val="28"/>
                <w:szCs w:val="28"/>
                <w:lang w:eastAsia="ar-SA"/>
              </w:rPr>
              <w:t>0±</w:t>
            </w:r>
            <w:r>
              <w:rPr>
                <w:rFonts w:eastAsia="Symbol"/>
                <w:sz w:val="28"/>
                <w:szCs w:val="28"/>
                <w:lang w:val="en-US" w:eastAsia="ar-SA"/>
              </w:rPr>
              <w:t>0,</w:t>
            </w:r>
            <w:r>
              <w:rPr>
                <w:rFonts w:eastAsia="Symbol"/>
                <w:sz w:val="28"/>
                <w:szCs w:val="28"/>
                <w:lang w:eastAsia="ar-SA"/>
              </w:rPr>
              <w:t>57</w:t>
            </w:r>
          </w:p>
        </w:tc>
        <w:tc>
          <w:tcPr>
            <w:tcW w:w="1659"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5</w:t>
            </w:r>
            <w:r>
              <w:rPr>
                <w:rFonts w:eastAsia="Symbol"/>
                <w:sz w:val="28"/>
                <w:szCs w:val="28"/>
                <w:lang w:eastAsia="ar-SA"/>
              </w:rPr>
              <w:t>,54±</w:t>
            </w:r>
            <w:r>
              <w:rPr>
                <w:rFonts w:eastAsia="Symbol"/>
                <w:sz w:val="28"/>
                <w:szCs w:val="28"/>
                <w:lang w:val="en-US" w:eastAsia="ar-SA"/>
              </w:rPr>
              <w:t>0,</w:t>
            </w:r>
            <w:r>
              <w:rPr>
                <w:rFonts w:eastAsia="Symbol"/>
                <w:sz w:val="28"/>
                <w:szCs w:val="28"/>
                <w:lang w:eastAsia="ar-SA"/>
              </w:rPr>
              <w:t>51</w:t>
            </w:r>
          </w:p>
        </w:tc>
        <w:tc>
          <w:tcPr>
            <w:tcW w:w="1780" w:type="dxa"/>
            <w:tcBorders>
              <w:left w:val="single" w:sz="4" w:space="0" w:color="000000"/>
              <w:bottom w:val="single" w:sz="4" w:space="0" w:color="000000"/>
            </w:tcBorders>
            <w:shd w:val="clear" w:color="auto" w:fill="auto"/>
          </w:tcPr>
          <w:p w:rsidR="00775482" w:rsidRDefault="00775482" w:rsidP="00775482">
            <w:pPr>
              <w:snapToGrid w:val="0"/>
              <w:ind w:left="-57" w:right="-57"/>
              <w:jc w:val="center"/>
            </w:pPr>
            <w:r>
              <w:rPr>
                <w:rFonts w:eastAsia="Symbol"/>
                <w:sz w:val="28"/>
                <w:szCs w:val="28"/>
                <w:lang w:val="en-US" w:eastAsia="ar-SA"/>
              </w:rPr>
              <w:t>5</w:t>
            </w:r>
            <w:r>
              <w:rPr>
                <w:rFonts w:eastAsia="Symbol"/>
                <w:sz w:val="28"/>
                <w:szCs w:val="28"/>
                <w:lang w:eastAsia="ar-SA"/>
              </w:rPr>
              <w:t>,</w:t>
            </w:r>
            <w:r>
              <w:rPr>
                <w:rFonts w:eastAsia="Symbol"/>
                <w:sz w:val="28"/>
                <w:szCs w:val="28"/>
                <w:lang w:val="en-US" w:eastAsia="ar-SA"/>
              </w:rPr>
              <w:t>9</w:t>
            </w:r>
            <w:r>
              <w:rPr>
                <w:rFonts w:eastAsia="Symbol"/>
                <w:sz w:val="28"/>
                <w:szCs w:val="28"/>
                <w:lang w:eastAsia="ar-SA"/>
              </w:rPr>
              <w:t>0±</w:t>
            </w:r>
            <w:r>
              <w:rPr>
                <w:rFonts w:eastAsia="Symbol"/>
                <w:sz w:val="28"/>
                <w:szCs w:val="28"/>
                <w:lang w:val="en-US" w:eastAsia="ar-SA"/>
              </w:rPr>
              <w:t>0,</w:t>
            </w:r>
            <w:r>
              <w:rPr>
                <w:rFonts w:eastAsia="Symbol"/>
                <w:sz w:val="28"/>
                <w:szCs w:val="28"/>
                <w:lang w:eastAsia="ar-SA"/>
              </w:rPr>
              <w:t>67</w:t>
            </w:r>
          </w:p>
        </w:tc>
        <w:tc>
          <w:tcPr>
            <w:tcW w:w="1947" w:type="dxa"/>
            <w:tcBorders>
              <w:left w:val="single" w:sz="4" w:space="0" w:color="000000"/>
              <w:bottom w:val="single" w:sz="4" w:space="0" w:color="000000"/>
              <w:right w:val="single" w:sz="4" w:space="0" w:color="000000"/>
            </w:tcBorders>
            <w:shd w:val="clear" w:color="auto" w:fill="auto"/>
          </w:tcPr>
          <w:p w:rsidR="00775482" w:rsidRDefault="00775482" w:rsidP="00775482">
            <w:pPr>
              <w:snapToGrid w:val="0"/>
              <w:ind w:left="-57"/>
              <w:jc w:val="center"/>
            </w:pPr>
            <w:r>
              <w:rPr>
                <w:rFonts w:eastAsia="Symbol"/>
                <w:sz w:val="28"/>
                <w:szCs w:val="28"/>
                <w:lang w:eastAsia="ar-SA"/>
              </w:rPr>
              <w:t>6,32±</w:t>
            </w:r>
            <w:r>
              <w:rPr>
                <w:rFonts w:eastAsia="Symbol"/>
                <w:sz w:val="28"/>
                <w:szCs w:val="28"/>
                <w:lang w:val="en-US" w:eastAsia="ar-SA"/>
              </w:rPr>
              <w:t>0,</w:t>
            </w:r>
            <w:r>
              <w:rPr>
                <w:rFonts w:eastAsia="Symbol"/>
                <w:sz w:val="28"/>
                <w:szCs w:val="28"/>
                <w:lang w:eastAsia="ar-SA"/>
              </w:rPr>
              <w:t>48</w:t>
            </w:r>
          </w:p>
        </w:tc>
      </w:tr>
    </w:tbl>
    <w:p w:rsidR="00775482" w:rsidRDefault="00775482" w:rsidP="00775482">
      <w:pPr>
        <w:pStyle w:val="afa"/>
        <w:jc w:val="both"/>
      </w:pPr>
      <w:r>
        <w:rPr>
          <w:rFonts w:eastAsia="Symbol"/>
          <w:color w:val="000000"/>
          <w:sz w:val="28"/>
          <w:szCs w:val="28"/>
          <w:lang w:val="en-US"/>
        </w:rPr>
        <w:t>*- c</w:t>
      </w:r>
      <w:r>
        <w:rPr>
          <w:rFonts w:eastAsia="Symbol"/>
          <w:color w:val="000000"/>
          <w:sz w:val="28"/>
          <w:szCs w:val="28"/>
        </w:rPr>
        <w:t>татистично достовірні зміни</w:t>
      </w:r>
      <w:r>
        <w:rPr>
          <w:rFonts w:eastAsia="Symbol"/>
          <w:color w:val="000000"/>
          <w:sz w:val="28"/>
          <w:szCs w:val="28"/>
          <w:lang w:val="en-US"/>
        </w:rPr>
        <w:t xml:space="preserve"> (p&lt;0</w:t>
      </w:r>
      <w:r>
        <w:rPr>
          <w:rFonts w:eastAsia="Symbol"/>
          <w:color w:val="000000"/>
          <w:sz w:val="28"/>
          <w:szCs w:val="28"/>
        </w:rPr>
        <w:t>,</w:t>
      </w:r>
      <w:r>
        <w:rPr>
          <w:rFonts w:eastAsia="Symbol"/>
          <w:color w:val="000000"/>
          <w:sz w:val="28"/>
          <w:szCs w:val="28"/>
          <w:lang w:val="en-US"/>
        </w:rPr>
        <w:t>05)</w:t>
      </w:r>
      <w:r>
        <w:rPr>
          <w:rFonts w:eastAsia="Symbol"/>
          <w:color w:val="000000"/>
          <w:sz w:val="28"/>
          <w:szCs w:val="28"/>
        </w:rPr>
        <w:t>.</w:t>
      </w:r>
    </w:p>
    <w:p w:rsidR="00775482" w:rsidRDefault="00775482" w:rsidP="00775482">
      <w:pPr>
        <w:pStyle w:val="220"/>
        <w:spacing w:after="0" w:line="360" w:lineRule="auto"/>
        <w:ind w:firstLine="709"/>
        <w:jc w:val="both"/>
        <w:rPr>
          <w:rFonts w:eastAsia="Symbol"/>
          <w:bCs/>
          <w:color w:val="000000"/>
          <w:sz w:val="28"/>
          <w:szCs w:val="28"/>
          <w:lang w:val="uk-UA"/>
        </w:rPr>
      </w:pPr>
    </w:p>
    <w:p w:rsidR="00775482" w:rsidRPr="00DB7512" w:rsidRDefault="00775482" w:rsidP="00775482">
      <w:pPr>
        <w:pStyle w:val="220"/>
        <w:spacing w:after="0" w:line="360" w:lineRule="auto"/>
        <w:ind w:firstLine="709"/>
        <w:jc w:val="both"/>
        <w:rPr>
          <w:lang w:val="uk-UA"/>
        </w:rPr>
      </w:pPr>
      <w:r>
        <w:rPr>
          <w:rFonts w:eastAsia="Symbol"/>
          <w:bCs/>
          <w:sz w:val="28"/>
          <w:szCs w:val="28"/>
          <w:lang w:val="uk-UA"/>
        </w:rPr>
        <w:t>Змін біохімічних показників, зокрема, вмісту загального білка, сечовини, креатиніну, активності АлАТ, АсАТ та лужної фосфатази у сироватці крові дослідних білих щурів, порівняно з контрольною групою, виявлено не було (таблиця 4.3).</w:t>
      </w:r>
    </w:p>
    <w:p w:rsidR="00775482" w:rsidRDefault="00775482" w:rsidP="00775482">
      <w:pPr>
        <w:pStyle w:val="220"/>
        <w:spacing w:after="0" w:line="360" w:lineRule="auto"/>
        <w:ind w:firstLine="709"/>
        <w:jc w:val="right"/>
      </w:pPr>
      <w:r>
        <w:rPr>
          <w:rFonts w:eastAsia="Symbol"/>
          <w:bCs/>
          <w:i/>
          <w:sz w:val="28"/>
          <w:szCs w:val="28"/>
        </w:rPr>
        <w:t xml:space="preserve">Таблиця </w:t>
      </w:r>
      <w:r>
        <w:rPr>
          <w:rFonts w:eastAsia="Symbol"/>
          <w:bCs/>
          <w:i/>
          <w:sz w:val="28"/>
          <w:szCs w:val="28"/>
          <w:lang w:val="uk-UA"/>
        </w:rPr>
        <w:t>4</w:t>
      </w:r>
      <w:r>
        <w:rPr>
          <w:rFonts w:eastAsia="Symbol"/>
          <w:bCs/>
          <w:i/>
          <w:sz w:val="28"/>
          <w:szCs w:val="28"/>
        </w:rPr>
        <w:t>.</w:t>
      </w:r>
      <w:r>
        <w:rPr>
          <w:rFonts w:eastAsia="Symbol"/>
          <w:bCs/>
          <w:i/>
          <w:sz w:val="28"/>
          <w:szCs w:val="28"/>
          <w:lang w:val="uk-UA"/>
        </w:rPr>
        <w:t>3</w:t>
      </w:r>
    </w:p>
    <w:p w:rsidR="00775482" w:rsidRDefault="00775482" w:rsidP="00775482">
      <w:pPr>
        <w:pStyle w:val="220"/>
        <w:tabs>
          <w:tab w:val="left" w:pos="7575"/>
        </w:tabs>
        <w:spacing w:after="0" w:line="360" w:lineRule="auto"/>
        <w:jc w:val="center"/>
        <w:rPr>
          <w:rFonts w:eastAsia="Symbol"/>
          <w:b/>
          <w:sz w:val="28"/>
          <w:szCs w:val="28"/>
        </w:rPr>
      </w:pPr>
      <w:r>
        <w:rPr>
          <w:rFonts w:eastAsia="Symbol"/>
          <w:b/>
          <w:bCs/>
          <w:sz w:val="28"/>
          <w:szCs w:val="28"/>
        </w:rPr>
        <w:t xml:space="preserve">Біохімічні показники стану організму білих щурів при інтраназальному введенні </w:t>
      </w:r>
      <w:r>
        <w:rPr>
          <w:rFonts w:eastAsia="Symbol"/>
          <w:b/>
          <w:bCs/>
          <w:sz w:val="28"/>
          <w:szCs w:val="28"/>
          <w:lang w:val="uk-UA"/>
        </w:rPr>
        <w:t>діазоліну</w:t>
      </w:r>
      <w:r>
        <w:rPr>
          <w:rFonts w:eastAsia="Symbol"/>
          <w:b/>
          <w:sz w:val="28"/>
          <w:szCs w:val="28"/>
        </w:rPr>
        <w:t xml:space="preserve"> в умовах гострого досліду</w:t>
      </w:r>
    </w:p>
    <w:p w:rsidR="00775482" w:rsidRDefault="00775482" w:rsidP="00775482">
      <w:pPr>
        <w:pStyle w:val="220"/>
        <w:tabs>
          <w:tab w:val="left" w:pos="7575"/>
        </w:tabs>
        <w:spacing w:after="0" w:line="360" w:lineRule="auto"/>
        <w:jc w:val="center"/>
      </w:pPr>
    </w:p>
    <w:tbl>
      <w:tblPr>
        <w:tblW w:w="0" w:type="auto"/>
        <w:tblInd w:w="139" w:type="dxa"/>
        <w:tblLayout w:type="fixed"/>
        <w:tblLook w:val="0000" w:firstRow="0" w:lastRow="0" w:firstColumn="0" w:lastColumn="0" w:noHBand="0" w:noVBand="0"/>
      </w:tblPr>
      <w:tblGrid>
        <w:gridCol w:w="1753"/>
        <w:gridCol w:w="1347"/>
        <w:gridCol w:w="1550"/>
        <w:gridCol w:w="1550"/>
        <w:gridCol w:w="1550"/>
        <w:gridCol w:w="1781"/>
      </w:tblGrid>
      <w:tr w:rsidR="00775482" w:rsidTr="00632AC6">
        <w:trPr>
          <w:cantSplit/>
          <w:trHeight w:val="525"/>
        </w:trPr>
        <w:tc>
          <w:tcPr>
            <w:tcW w:w="1753" w:type="dxa"/>
            <w:vMerge w:val="restart"/>
            <w:tcBorders>
              <w:top w:val="single" w:sz="4" w:space="0" w:color="000000"/>
              <w:left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bCs/>
                <w:sz w:val="28"/>
                <w:szCs w:val="28"/>
              </w:rPr>
              <w:t>Показники</w:t>
            </w:r>
          </w:p>
          <w:p w:rsidR="00775482" w:rsidRDefault="00775482" w:rsidP="00632AC6">
            <w:pPr>
              <w:rPr>
                <w:rFonts w:eastAsia="Symbol"/>
                <w:bCs/>
                <w:sz w:val="28"/>
                <w:szCs w:val="28"/>
                <w:lang w:eastAsia="ar-SA"/>
              </w:rPr>
            </w:pPr>
          </w:p>
        </w:tc>
        <w:tc>
          <w:tcPr>
            <w:tcW w:w="1347" w:type="dxa"/>
            <w:vMerge w:val="restart"/>
            <w:tcBorders>
              <w:top w:val="single" w:sz="4" w:space="0" w:color="000000"/>
              <w:left w:val="single" w:sz="4" w:space="0" w:color="000000"/>
            </w:tcBorders>
            <w:shd w:val="clear" w:color="auto" w:fill="auto"/>
            <w:textDirection w:val="btLr"/>
            <w:vAlign w:val="center"/>
          </w:tcPr>
          <w:p w:rsidR="00775482" w:rsidRDefault="00775482" w:rsidP="00632AC6">
            <w:pPr>
              <w:snapToGrid w:val="0"/>
              <w:spacing w:line="276" w:lineRule="auto"/>
              <w:ind w:left="-113" w:right="-57"/>
              <w:jc w:val="center"/>
            </w:pPr>
            <w:r>
              <w:rPr>
                <w:rFonts w:eastAsia="Symbol"/>
                <w:bCs/>
                <w:sz w:val="28"/>
                <w:szCs w:val="28"/>
                <w:lang w:eastAsia="ar-SA"/>
              </w:rPr>
              <w:t>Термін, доба</w:t>
            </w:r>
          </w:p>
        </w:tc>
        <w:tc>
          <w:tcPr>
            <w:tcW w:w="6431"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right="425"/>
              <w:jc w:val="center"/>
            </w:pPr>
            <w:r>
              <w:rPr>
                <w:rFonts w:eastAsia="Symbol"/>
                <w:bCs/>
                <w:sz w:val="28"/>
                <w:szCs w:val="28"/>
              </w:rPr>
              <w:t>Досліджувані групи</w:t>
            </w:r>
          </w:p>
        </w:tc>
      </w:tr>
      <w:tr w:rsidR="00775482" w:rsidTr="00632AC6">
        <w:trPr>
          <w:cantSplit/>
          <w:trHeight w:val="493"/>
        </w:trPr>
        <w:tc>
          <w:tcPr>
            <w:tcW w:w="1753"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sz w:val="28"/>
                <w:szCs w:val="28"/>
                <w:lang w:eastAsia="ar-SA"/>
              </w:rPr>
            </w:pPr>
          </w:p>
        </w:tc>
        <w:tc>
          <w:tcPr>
            <w:tcW w:w="1347"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sz w:val="28"/>
                <w:szCs w:val="28"/>
                <w:lang w:eastAsia="ar-SA"/>
              </w:rPr>
            </w:pPr>
          </w:p>
        </w:tc>
        <w:tc>
          <w:tcPr>
            <w:tcW w:w="1550" w:type="dxa"/>
            <w:vMerge w:val="restart"/>
            <w:tcBorders>
              <w:left w:val="single" w:sz="4" w:space="0" w:color="000000"/>
            </w:tcBorders>
            <w:shd w:val="clear" w:color="auto" w:fill="auto"/>
            <w:vAlign w:val="center"/>
          </w:tcPr>
          <w:p w:rsidR="00775482" w:rsidRDefault="00775482" w:rsidP="00632AC6">
            <w:pPr>
              <w:snapToGrid w:val="0"/>
              <w:spacing w:line="276" w:lineRule="auto"/>
              <w:ind w:left="-108" w:right="-108"/>
              <w:jc w:val="center"/>
            </w:pPr>
            <w:r>
              <w:rPr>
                <w:rFonts w:eastAsia="Symbol"/>
                <w:bCs/>
                <w:sz w:val="28"/>
                <w:szCs w:val="28"/>
              </w:rPr>
              <w:t>Контрольна група</w:t>
            </w:r>
          </w:p>
        </w:tc>
        <w:tc>
          <w:tcPr>
            <w:tcW w:w="4881" w:type="dxa"/>
            <w:gridSpan w:val="3"/>
            <w:tcBorders>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right="425"/>
              <w:jc w:val="center"/>
            </w:pPr>
            <w:r>
              <w:rPr>
                <w:rFonts w:eastAsia="Symbol"/>
                <w:bCs/>
                <w:sz w:val="28"/>
                <w:szCs w:val="28"/>
              </w:rPr>
              <w:t>Дослідна група</w:t>
            </w:r>
          </w:p>
        </w:tc>
      </w:tr>
      <w:tr w:rsidR="00775482" w:rsidTr="00632AC6">
        <w:trPr>
          <w:cantSplit/>
          <w:trHeight w:val="475"/>
        </w:trPr>
        <w:tc>
          <w:tcPr>
            <w:tcW w:w="1753"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sz w:val="28"/>
                <w:szCs w:val="28"/>
                <w:lang w:eastAsia="ar-SA"/>
              </w:rPr>
            </w:pPr>
          </w:p>
        </w:tc>
        <w:tc>
          <w:tcPr>
            <w:tcW w:w="1347"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sz w:val="28"/>
                <w:szCs w:val="28"/>
                <w:lang w:eastAsia="ar-SA"/>
              </w:rPr>
            </w:pPr>
          </w:p>
        </w:tc>
        <w:tc>
          <w:tcPr>
            <w:tcW w:w="1550" w:type="dxa"/>
            <w:vMerge/>
            <w:tcBorders>
              <w:left w:val="single" w:sz="4" w:space="0" w:color="000000"/>
            </w:tcBorders>
            <w:shd w:val="clear" w:color="auto" w:fill="auto"/>
            <w:vAlign w:val="center"/>
          </w:tcPr>
          <w:p w:rsidR="00775482" w:rsidRDefault="00775482" w:rsidP="00632AC6">
            <w:pPr>
              <w:snapToGrid w:val="0"/>
              <w:rPr>
                <w:rFonts w:eastAsia="Symbol"/>
                <w:bCs/>
                <w:sz w:val="28"/>
                <w:szCs w:val="28"/>
                <w:lang w:eastAsia="ar-SA"/>
              </w:rPr>
            </w:pPr>
          </w:p>
        </w:tc>
        <w:tc>
          <w:tcPr>
            <w:tcW w:w="1550" w:type="dxa"/>
            <w:tcBorders>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bCs/>
                <w:sz w:val="28"/>
                <w:szCs w:val="28"/>
              </w:rPr>
              <w:t>1</w:t>
            </w:r>
            <w:r>
              <w:rPr>
                <w:rFonts w:eastAsia="Symbol"/>
                <w:bCs/>
                <w:sz w:val="28"/>
                <w:szCs w:val="28"/>
                <w:lang w:val="uk-UA"/>
              </w:rPr>
              <w:t>15</w:t>
            </w:r>
            <w:r>
              <w:rPr>
                <w:rFonts w:eastAsia="Symbol"/>
                <w:bCs/>
                <w:sz w:val="28"/>
                <w:szCs w:val="28"/>
              </w:rPr>
              <w:t xml:space="preserve"> мг/м</w:t>
            </w:r>
            <w:r>
              <w:rPr>
                <w:rFonts w:eastAsia="Symbol"/>
                <w:bCs/>
                <w:sz w:val="28"/>
                <w:szCs w:val="28"/>
                <w:vertAlign w:val="superscript"/>
              </w:rPr>
              <w:t>3</w:t>
            </w:r>
          </w:p>
        </w:tc>
        <w:tc>
          <w:tcPr>
            <w:tcW w:w="1550" w:type="dxa"/>
            <w:tcBorders>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bCs/>
                <w:sz w:val="28"/>
                <w:szCs w:val="28"/>
              </w:rPr>
              <w:t>3</w:t>
            </w:r>
            <w:r>
              <w:rPr>
                <w:rFonts w:eastAsia="Symbol"/>
                <w:bCs/>
                <w:sz w:val="28"/>
                <w:szCs w:val="28"/>
                <w:lang w:val="uk-UA"/>
              </w:rPr>
              <w:t>5</w:t>
            </w:r>
            <w:r>
              <w:rPr>
                <w:rFonts w:eastAsia="Symbol"/>
                <w:bCs/>
                <w:sz w:val="28"/>
                <w:szCs w:val="28"/>
              </w:rPr>
              <w:t>0 мг/м</w:t>
            </w:r>
            <w:r>
              <w:rPr>
                <w:rFonts w:eastAsia="Symbol"/>
                <w:bCs/>
                <w:sz w:val="28"/>
                <w:szCs w:val="28"/>
                <w:vertAlign w:val="superscript"/>
              </w:rPr>
              <w:t>3</w:t>
            </w:r>
          </w:p>
        </w:tc>
        <w:tc>
          <w:tcPr>
            <w:tcW w:w="1781" w:type="dxa"/>
            <w:tcBorders>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jc w:val="center"/>
            </w:pPr>
            <w:r>
              <w:rPr>
                <w:rFonts w:eastAsia="Symbol"/>
                <w:bCs/>
                <w:sz w:val="28"/>
                <w:szCs w:val="28"/>
                <w:lang w:val="uk-UA"/>
              </w:rPr>
              <w:t>1</w:t>
            </w:r>
            <w:r>
              <w:rPr>
                <w:rFonts w:eastAsia="Symbol"/>
                <w:bCs/>
                <w:sz w:val="28"/>
                <w:szCs w:val="28"/>
              </w:rPr>
              <w:t>0</w:t>
            </w:r>
            <w:r>
              <w:rPr>
                <w:rFonts w:eastAsia="Symbol"/>
                <w:bCs/>
                <w:sz w:val="28"/>
                <w:szCs w:val="28"/>
                <w:lang w:val="uk-UA"/>
              </w:rPr>
              <w:t>5</w:t>
            </w:r>
            <w:r>
              <w:rPr>
                <w:rFonts w:eastAsia="Symbol"/>
                <w:bCs/>
                <w:sz w:val="28"/>
                <w:szCs w:val="28"/>
              </w:rPr>
              <w:t>0 мг/м</w:t>
            </w:r>
            <w:r>
              <w:rPr>
                <w:rFonts w:eastAsia="Symbol"/>
                <w:bCs/>
                <w:sz w:val="28"/>
                <w:szCs w:val="28"/>
                <w:vertAlign w:val="superscript"/>
              </w:rPr>
              <w:t>3</w:t>
            </w:r>
          </w:p>
        </w:tc>
      </w:tr>
      <w:tr w:rsidR="00775482" w:rsidTr="00632AC6">
        <w:trPr>
          <w:cantSplit/>
          <w:trHeight w:val="481"/>
        </w:trPr>
        <w:tc>
          <w:tcPr>
            <w:tcW w:w="1753"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sz w:val="28"/>
                <w:szCs w:val="28"/>
                <w:lang w:eastAsia="ar-SA"/>
              </w:rPr>
            </w:pPr>
          </w:p>
        </w:tc>
        <w:tc>
          <w:tcPr>
            <w:tcW w:w="1347"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
                <w:bCs/>
                <w:sz w:val="28"/>
                <w:szCs w:val="28"/>
                <w:lang w:eastAsia="ar-SA"/>
              </w:rPr>
            </w:pPr>
          </w:p>
        </w:tc>
        <w:tc>
          <w:tcPr>
            <w:tcW w:w="1550" w:type="dxa"/>
            <w:vMerge/>
            <w:tcBorders>
              <w:left w:val="single" w:sz="4" w:space="0" w:color="000000"/>
            </w:tcBorders>
            <w:shd w:val="clear" w:color="auto" w:fill="auto"/>
            <w:vAlign w:val="center"/>
          </w:tcPr>
          <w:p w:rsidR="00775482" w:rsidRDefault="00775482" w:rsidP="00632AC6">
            <w:pPr>
              <w:snapToGrid w:val="0"/>
              <w:rPr>
                <w:rFonts w:eastAsia="Symbol"/>
                <w:bCs/>
                <w:sz w:val="28"/>
                <w:szCs w:val="28"/>
                <w:lang w:eastAsia="ar-SA"/>
              </w:rPr>
            </w:pPr>
          </w:p>
        </w:tc>
        <w:tc>
          <w:tcPr>
            <w:tcW w:w="1550" w:type="dxa"/>
            <w:tcBorders>
              <w:lef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rPr>
              <w:t>М±</w:t>
            </w:r>
            <w:r>
              <w:rPr>
                <w:rFonts w:eastAsia="Symbol"/>
                <w:sz w:val="28"/>
                <w:szCs w:val="28"/>
                <w:lang w:val="en-US"/>
              </w:rPr>
              <w:t>m</w:t>
            </w:r>
          </w:p>
        </w:tc>
        <w:tc>
          <w:tcPr>
            <w:tcW w:w="1550" w:type="dxa"/>
            <w:tcBorders>
              <w:lef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rPr>
              <w:t>М±</w:t>
            </w:r>
            <w:r>
              <w:rPr>
                <w:rFonts w:eastAsia="Symbol"/>
                <w:sz w:val="28"/>
                <w:szCs w:val="28"/>
                <w:lang w:val="en-US"/>
              </w:rPr>
              <w:t>m</w:t>
            </w:r>
          </w:p>
        </w:tc>
        <w:tc>
          <w:tcPr>
            <w:tcW w:w="1781" w:type="dxa"/>
            <w:tcBorders>
              <w:left w:val="single" w:sz="4" w:space="0" w:color="000000"/>
              <w:righ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rPr>
              <w:t>М±</w:t>
            </w:r>
            <w:r>
              <w:rPr>
                <w:rFonts w:eastAsia="Symbol"/>
                <w:sz w:val="28"/>
                <w:szCs w:val="28"/>
                <w:lang w:val="en-US"/>
              </w:rPr>
              <w:t>m</w:t>
            </w:r>
          </w:p>
        </w:tc>
      </w:tr>
    </w:tbl>
    <w:p w:rsidR="00775482" w:rsidRDefault="00775482" w:rsidP="00775482">
      <w:pPr>
        <w:pStyle w:val="afc"/>
        <w:numPr>
          <w:ilvl w:val="0"/>
          <w:numId w:val="4"/>
        </w:numPr>
        <w:suppressLineNumbers w:val="0"/>
        <w:spacing w:line="20" w:lineRule="exact"/>
        <w:ind w:right="425"/>
        <w:rPr>
          <w:rFonts w:eastAsia="Symbol"/>
          <w:sz w:val="28"/>
          <w:szCs w:val="28"/>
        </w:rPr>
      </w:pPr>
    </w:p>
    <w:tbl>
      <w:tblPr>
        <w:tblW w:w="9531" w:type="dxa"/>
        <w:tblInd w:w="170" w:type="dxa"/>
        <w:tblLayout w:type="fixed"/>
        <w:tblLook w:val="0000" w:firstRow="0" w:lastRow="0" w:firstColumn="0" w:lastColumn="0" w:noHBand="0" w:noVBand="0"/>
      </w:tblPr>
      <w:tblGrid>
        <w:gridCol w:w="1753"/>
        <w:gridCol w:w="1310"/>
        <w:gridCol w:w="1579"/>
        <w:gridCol w:w="1532"/>
        <w:gridCol w:w="1531"/>
        <w:gridCol w:w="1826"/>
      </w:tblGrid>
      <w:tr w:rsidR="00775482" w:rsidTr="00775482">
        <w:trPr>
          <w:cantSplit/>
          <w:trHeight w:val="111"/>
        </w:trPr>
        <w:tc>
          <w:tcPr>
            <w:tcW w:w="1753" w:type="dxa"/>
            <w:vMerge w:val="restart"/>
            <w:tcBorders>
              <w:top w:val="single" w:sz="4" w:space="0" w:color="000000"/>
              <w:left w:val="single" w:sz="4" w:space="0" w:color="000000"/>
              <w:bottom w:val="single" w:sz="4" w:space="0" w:color="000000"/>
            </w:tcBorders>
            <w:shd w:val="clear" w:color="auto" w:fill="auto"/>
          </w:tcPr>
          <w:p w:rsidR="00775482" w:rsidRDefault="00775482" w:rsidP="00632AC6">
            <w:pPr>
              <w:snapToGrid w:val="0"/>
              <w:ind w:right="-168"/>
            </w:pPr>
            <w:r>
              <w:rPr>
                <w:rFonts w:eastAsia="Symbol"/>
                <w:sz w:val="28"/>
                <w:szCs w:val="28"/>
              </w:rPr>
              <w:t>AлАТ, ммоль/л×год</w:t>
            </w:r>
          </w:p>
        </w:tc>
        <w:tc>
          <w:tcPr>
            <w:tcW w:w="131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color w:val="000000"/>
                <w:sz w:val="28"/>
                <w:szCs w:val="28"/>
              </w:rPr>
              <w:t>1</w:t>
            </w:r>
          </w:p>
        </w:tc>
        <w:tc>
          <w:tcPr>
            <w:tcW w:w="15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0</w:t>
            </w:r>
            <w:r>
              <w:rPr>
                <w:rFonts w:eastAsia="Symbol"/>
                <w:sz w:val="28"/>
                <w:szCs w:val="28"/>
                <w:lang w:eastAsia="ar-SA"/>
              </w:rPr>
              <w:t>,6</w:t>
            </w:r>
            <w:r>
              <w:rPr>
                <w:rFonts w:eastAsia="Symbol"/>
                <w:sz w:val="28"/>
                <w:szCs w:val="28"/>
                <w:lang w:val="en-US" w:eastAsia="ar-SA"/>
              </w:rPr>
              <w:t>7</w:t>
            </w:r>
            <w:r>
              <w:rPr>
                <w:rFonts w:eastAsia="Symbol"/>
                <w:sz w:val="28"/>
                <w:szCs w:val="28"/>
                <w:lang w:eastAsia="ar-SA"/>
              </w:rPr>
              <w:t>±</w:t>
            </w:r>
            <w:r>
              <w:rPr>
                <w:rFonts w:eastAsia="Symbol"/>
                <w:sz w:val="28"/>
                <w:szCs w:val="28"/>
                <w:lang w:val="en-US" w:eastAsia="ar-SA"/>
              </w:rPr>
              <w:t>0,</w:t>
            </w:r>
            <w:r>
              <w:rPr>
                <w:rFonts w:eastAsia="Symbol"/>
                <w:sz w:val="28"/>
                <w:szCs w:val="28"/>
                <w:lang w:eastAsia="ar-SA"/>
              </w:rPr>
              <w:t>19</w:t>
            </w:r>
          </w:p>
        </w:tc>
        <w:tc>
          <w:tcPr>
            <w:tcW w:w="15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7</w:t>
            </w:r>
            <w:r>
              <w:rPr>
                <w:rFonts w:eastAsia="Symbol"/>
                <w:sz w:val="28"/>
                <w:szCs w:val="28"/>
                <w:lang w:eastAsia="ar-SA"/>
              </w:rPr>
              <w:t>5±</w:t>
            </w:r>
            <w:r>
              <w:rPr>
                <w:rFonts w:eastAsia="Symbol"/>
                <w:sz w:val="28"/>
                <w:szCs w:val="28"/>
                <w:lang w:val="en-US" w:eastAsia="ar-SA"/>
              </w:rPr>
              <w:t>0,</w:t>
            </w:r>
            <w:r>
              <w:rPr>
                <w:rFonts w:eastAsia="Symbol"/>
                <w:sz w:val="28"/>
                <w:szCs w:val="28"/>
                <w:lang w:eastAsia="ar-SA"/>
              </w:rPr>
              <w:t>09</w:t>
            </w:r>
          </w:p>
        </w:tc>
        <w:tc>
          <w:tcPr>
            <w:tcW w:w="153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0</w:t>
            </w:r>
            <w:r>
              <w:rPr>
                <w:rFonts w:eastAsia="Symbol"/>
                <w:sz w:val="28"/>
                <w:szCs w:val="28"/>
                <w:lang w:eastAsia="ar-SA"/>
              </w:rPr>
              <w:t>,8</w:t>
            </w:r>
            <w:r>
              <w:rPr>
                <w:rFonts w:eastAsia="Symbol"/>
                <w:sz w:val="28"/>
                <w:szCs w:val="28"/>
                <w:lang w:val="en-US" w:eastAsia="ar-SA"/>
              </w:rPr>
              <w:t>2</w:t>
            </w:r>
            <w:r>
              <w:rPr>
                <w:rFonts w:eastAsia="Symbol"/>
                <w:sz w:val="28"/>
                <w:szCs w:val="28"/>
                <w:lang w:eastAsia="ar-SA"/>
              </w:rPr>
              <w:t>±</w:t>
            </w:r>
            <w:r>
              <w:rPr>
                <w:rFonts w:eastAsia="Symbol"/>
                <w:sz w:val="28"/>
                <w:szCs w:val="28"/>
                <w:lang w:val="en-US" w:eastAsia="ar-SA"/>
              </w:rPr>
              <w:t>0,</w:t>
            </w:r>
            <w:r>
              <w:rPr>
                <w:rFonts w:eastAsia="Symbol"/>
                <w:sz w:val="28"/>
                <w:szCs w:val="28"/>
                <w:lang w:eastAsia="ar-SA"/>
              </w:rPr>
              <w:t>1</w:t>
            </w:r>
            <w:r>
              <w:rPr>
                <w:rFonts w:eastAsia="Symbol"/>
                <w:sz w:val="28"/>
                <w:szCs w:val="28"/>
                <w:lang w:val="en-US" w:eastAsia="ar-SA"/>
              </w:rPr>
              <w:t>2</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eastAsia="ar-SA"/>
              </w:rPr>
              <w:t>1,03±</w:t>
            </w:r>
            <w:r>
              <w:rPr>
                <w:rFonts w:eastAsia="Symbol"/>
                <w:sz w:val="28"/>
                <w:szCs w:val="28"/>
                <w:lang w:val="en-US" w:eastAsia="ar-SA"/>
              </w:rPr>
              <w:t>0,09</w:t>
            </w:r>
          </w:p>
        </w:tc>
      </w:tr>
      <w:tr w:rsidR="00775482" w:rsidTr="00775482">
        <w:trPr>
          <w:cantSplit/>
        </w:trPr>
        <w:tc>
          <w:tcPr>
            <w:tcW w:w="1753" w:type="dxa"/>
            <w:vMerge/>
            <w:tcBorders>
              <w:top w:val="single" w:sz="4" w:space="0" w:color="000000"/>
              <w:left w:val="single" w:sz="4" w:space="0" w:color="000000"/>
              <w:bottom w:val="single" w:sz="4" w:space="0" w:color="auto"/>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131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right="-57"/>
              <w:jc w:val="center"/>
            </w:pPr>
            <w:r>
              <w:rPr>
                <w:rFonts w:eastAsia="Symbol"/>
                <w:color w:val="000000"/>
                <w:sz w:val="28"/>
                <w:szCs w:val="28"/>
                <w:lang w:eastAsia="ar-SA"/>
              </w:rPr>
              <w:t>2</w:t>
            </w:r>
          </w:p>
        </w:tc>
        <w:tc>
          <w:tcPr>
            <w:tcW w:w="15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7</w:t>
            </w:r>
            <w:r>
              <w:rPr>
                <w:rFonts w:eastAsia="Symbol"/>
                <w:sz w:val="28"/>
                <w:szCs w:val="28"/>
                <w:lang w:eastAsia="ar-SA"/>
              </w:rPr>
              <w:t>0±</w:t>
            </w:r>
            <w:r>
              <w:rPr>
                <w:rFonts w:eastAsia="Symbol"/>
                <w:sz w:val="28"/>
                <w:szCs w:val="28"/>
                <w:lang w:val="en-US" w:eastAsia="ar-SA"/>
              </w:rPr>
              <w:t>0,</w:t>
            </w:r>
            <w:r>
              <w:rPr>
                <w:rFonts w:eastAsia="Symbol"/>
                <w:sz w:val="28"/>
                <w:szCs w:val="28"/>
                <w:lang w:eastAsia="ar-SA"/>
              </w:rPr>
              <w:t>26</w:t>
            </w:r>
          </w:p>
        </w:tc>
        <w:tc>
          <w:tcPr>
            <w:tcW w:w="15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eastAsia="ar-SA"/>
              </w:rPr>
              <w:t>1,00±</w:t>
            </w:r>
            <w:r>
              <w:rPr>
                <w:rFonts w:eastAsia="Symbol"/>
                <w:sz w:val="28"/>
                <w:szCs w:val="28"/>
                <w:lang w:val="en-US" w:eastAsia="ar-SA"/>
              </w:rPr>
              <w:t>0,09</w:t>
            </w:r>
            <w:r>
              <w:rPr>
                <w:rFonts w:eastAsia="Symbol"/>
                <w:sz w:val="28"/>
                <w:szCs w:val="28"/>
                <w:lang w:eastAsia="ar-SA"/>
              </w:rPr>
              <w:t>6</w:t>
            </w:r>
          </w:p>
        </w:tc>
        <w:tc>
          <w:tcPr>
            <w:tcW w:w="153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eastAsia="ar-SA"/>
              </w:rPr>
              <w:t>1,16±</w:t>
            </w:r>
            <w:r>
              <w:rPr>
                <w:rFonts w:eastAsia="Symbol"/>
                <w:sz w:val="28"/>
                <w:szCs w:val="28"/>
                <w:lang w:val="en-US" w:eastAsia="ar-SA"/>
              </w:rPr>
              <w:t>0,</w:t>
            </w:r>
            <w:r>
              <w:rPr>
                <w:rFonts w:eastAsia="Symbol"/>
                <w:sz w:val="28"/>
                <w:szCs w:val="28"/>
                <w:lang w:eastAsia="ar-SA"/>
              </w:rPr>
              <w:t>06</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eastAsia="ar-SA"/>
              </w:rPr>
              <w:t>1,21±</w:t>
            </w:r>
            <w:r>
              <w:rPr>
                <w:rFonts w:eastAsia="Symbol"/>
                <w:sz w:val="28"/>
                <w:szCs w:val="28"/>
                <w:lang w:val="en-US" w:eastAsia="ar-SA"/>
              </w:rPr>
              <w:t>0,0</w:t>
            </w:r>
            <w:r>
              <w:rPr>
                <w:rFonts w:eastAsia="Symbol"/>
                <w:sz w:val="28"/>
                <w:szCs w:val="28"/>
                <w:lang w:eastAsia="ar-SA"/>
              </w:rPr>
              <w:t>8</w:t>
            </w:r>
          </w:p>
        </w:tc>
      </w:tr>
      <w:tr w:rsidR="00775482" w:rsidTr="00E4035A">
        <w:trPr>
          <w:cantSplit/>
        </w:trPr>
        <w:tc>
          <w:tcPr>
            <w:tcW w:w="1753" w:type="dxa"/>
            <w:vMerge w:val="restart"/>
            <w:tcBorders>
              <w:top w:val="single" w:sz="4" w:space="0" w:color="auto"/>
              <w:left w:val="single" w:sz="4" w:space="0" w:color="auto"/>
              <w:bottom w:val="single" w:sz="4" w:space="0" w:color="auto"/>
              <w:right w:val="single" w:sz="4" w:space="0" w:color="auto"/>
            </w:tcBorders>
            <w:shd w:val="clear" w:color="auto" w:fill="auto"/>
          </w:tcPr>
          <w:p w:rsidR="00775482" w:rsidRDefault="00775482" w:rsidP="00632AC6">
            <w:pPr>
              <w:snapToGrid w:val="0"/>
              <w:ind w:right="-168"/>
            </w:pPr>
            <w:r>
              <w:rPr>
                <w:rFonts w:eastAsia="Symbol"/>
                <w:color w:val="000000"/>
                <w:sz w:val="28"/>
                <w:szCs w:val="28"/>
              </w:rPr>
              <w:t>AсАТ</w:t>
            </w:r>
            <w:r>
              <w:rPr>
                <w:rFonts w:eastAsia="Symbol"/>
                <w:sz w:val="28"/>
                <w:szCs w:val="28"/>
              </w:rPr>
              <w:t>, ммоль/л×год</w:t>
            </w:r>
          </w:p>
        </w:tc>
        <w:tc>
          <w:tcPr>
            <w:tcW w:w="1310" w:type="dxa"/>
            <w:tcBorders>
              <w:top w:val="single" w:sz="4" w:space="0" w:color="000000"/>
              <w:left w:val="single" w:sz="4" w:space="0" w:color="auto"/>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color w:val="000000"/>
                <w:sz w:val="28"/>
                <w:szCs w:val="28"/>
              </w:rPr>
              <w:t>1</w:t>
            </w:r>
          </w:p>
        </w:tc>
        <w:tc>
          <w:tcPr>
            <w:tcW w:w="15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1</w:t>
            </w:r>
            <w:r>
              <w:rPr>
                <w:rFonts w:eastAsia="Symbol"/>
                <w:sz w:val="28"/>
                <w:szCs w:val="28"/>
                <w:lang w:eastAsia="ar-SA"/>
              </w:rPr>
              <w:t>,4</w:t>
            </w:r>
            <w:r>
              <w:rPr>
                <w:rFonts w:eastAsia="Symbol"/>
                <w:sz w:val="28"/>
                <w:szCs w:val="28"/>
                <w:lang w:val="en-US" w:eastAsia="ar-SA"/>
              </w:rPr>
              <w:t>8</w:t>
            </w:r>
            <w:r>
              <w:rPr>
                <w:rFonts w:eastAsia="Symbol"/>
                <w:sz w:val="28"/>
                <w:szCs w:val="28"/>
                <w:lang w:eastAsia="ar-SA"/>
              </w:rPr>
              <w:t>±</w:t>
            </w:r>
            <w:r>
              <w:rPr>
                <w:rFonts w:eastAsia="Symbol"/>
                <w:sz w:val="28"/>
                <w:szCs w:val="28"/>
                <w:lang w:val="en-US" w:eastAsia="ar-SA"/>
              </w:rPr>
              <w:t>0,</w:t>
            </w:r>
            <w:r>
              <w:rPr>
                <w:rFonts w:eastAsia="Symbol"/>
                <w:sz w:val="28"/>
                <w:szCs w:val="28"/>
                <w:lang w:eastAsia="ar-SA"/>
              </w:rPr>
              <w:t>2</w:t>
            </w:r>
            <w:r>
              <w:rPr>
                <w:rFonts w:eastAsia="Symbol"/>
                <w:sz w:val="28"/>
                <w:szCs w:val="28"/>
                <w:lang w:val="en-US" w:eastAsia="ar-SA"/>
              </w:rPr>
              <w:t>0</w:t>
            </w:r>
          </w:p>
        </w:tc>
        <w:tc>
          <w:tcPr>
            <w:tcW w:w="15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1</w:t>
            </w:r>
            <w:r>
              <w:rPr>
                <w:rFonts w:eastAsia="Symbol"/>
                <w:sz w:val="28"/>
                <w:szCs w:val="28"/>
                <w:lang w:eastAsia="ar-SA"/>
              </w:rPr>
              <w:t>,56±</w:t>
            </w:r>
            <w:r>
              <w:rPr>
                <w:rFonts w:eastAsia="Symbol"/>
                <w:sz w:val="28"/>
                <w:szCs w:val="28"/>
                <w:lang w:val="en-US" w:eastAsia="ar-SA"/>
              </w:rPr>
              <w:t>0,</w:t>
            </w:r>
            <w:r>
              <w:rPr>
                <w:rFonts w:eastAsia="Symbol"/>
                <w:sz w:val="28"/>
                <w:szCs w:val="28"/>
                <w:lang w:eastAsia="ar-SA"/>
              </w:rPr>
              <w:t>3</w:t>
            </w:r>
            <w:r>
              <w:rPr>
                <w:rFonts w:eastAsia="Symbol"/>
                <w:sz w:val="28"/>
                <w:szCs w:val="28"/>
                <w:lang w:val="en-US" w:eastAsia="ar-SA"/>
              </w:rPr>
              <w:t>8</w:t>
            </w:r>
          </w:p>
        </w:tc>
        <w:tc>
          <w:tcPr>
            <w:tcW w:w="153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1</w:t>
            </w:r>
            <w:r>
              <w:rPr>
                <w:rFonts w:eastAsia="Symbol"/>
                <w:sz w:val="28"/>
                <w:szCs w:val="28"/>
                <w:lang w:eastAsia="ar-SA"/>
              </w:rPr>
              <w:t>,58±</w:t>
            </w:r>
            <w:r>
              <w:rPr>
                <w:rFonts w:eastAsia="Symbol"/>
                <w:sz w:val="28"/>
                <w:szCs w:val="28"/>
                <w:lang w:val="en-US" w:eastAsia="ar-SA"/>
              </w:rPr>
              <w:t>0,</w:t>
            </w:r>
            <w:r>
              <w:rPr>
                <w:rFonts w:eastAsia="Symbol"/>
                <w:sz w:val="28"/>
                <w:szCs w:val="28"/>
                <w:lang w:eastAsia="ar-SA"/>
              </w:rPr>
              <w:t>11</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1</w:t>
            </w:r>
            <w:r>
              <w:rPr>
                <w:rFonts w:eastAsia="Symbol"/>
                <w:sz w:val="28"/>
                <w:szCs w:val="28"/>
                <w:lang w:eastAsia="ar-SA"/>
              </w:rPr>
              <w:t>,80±</w:t>
            </w:r>
            <w:r>
              <w:rPr>
                <w:rFonts w:eastAsia="Symbol"/>
                <w:sz w:val="28"/>
                <w:szCs w:val="28"/>
                <w:lang w:val="en-US" w:eastAsia="ar-SA"/>
              </w:rPr>
              <w:t>0,1</w:t>
            </w:r>
            <w:r>
              <w:rPr>
                <w:rFonts w:eastAsia="Symbol"/>
                <w:sz w:val="28"/>
                <w:szCs w:val="28"/>
                <w:lang w:eastAsia="ar-SA"/>
              </w:rPr>
              <w:t>9</w:t>
            </w:r>
          </w:p>
        </w:tc>
      </w:tr>
      <w:tr w:rsidR="00775482" w:rsidTr="00E4035A">
        <w:trPr>
          <w:cantSplit/>
        </w:trPr>
        <w:tc>
          <w:tcPr>
            <w:tcW w:w="1753" w:type="dxa"/>
            <w:vMerge/>
            <w:tcBorders>
              <w:top w:val="single" w:sz="4" w:space="0" w:color="auto"/>
              <w:left w:val="single" w:sz="4" w:space="0" w:color="auto"/>
              <w:bottom w:val="single" w:sz="4" w:space="0" w:color="auto"/>
              <w:right w:val="single" w:sz="4" w:space="0" w:color="auto"/>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1310" w:type="dxa"/>
            <w:tcBorders>
              <w:top w:val="single" w:sz="4" w:space="0" w:color="000000"/>
              <w:left w:val="single" w:sz="4" w:space="0" w:color="auto"/>
              <w:bottom w:val="single" w:sz="4" w:space="0" w:color="auto"/>
            </w:tcBorders>
            <w:shd w:val="clear" w:color="auto" w:fill="auto"/>
            <w:vAlign w:val="center"/>
          </w:tcPr>
          <w:p w:rsidR="00775482" w:rsidRDefault="00775482" w:rsidP="00632AC6">
            <w:pPr>
              <w:snapToGrid w:val="0"/>
              <w:spacing w:line="276" w:lineRule="auto"/>
              <w:ind w:right="-57"/>
              <w:jc w:val="center"/>
            </w:pPr>
            <w:r>
              <w:rPr>
                <w:rFonts w:eastAsia="Symbol"/>
                <w:color w:val="000000"/>
                <w:sz w:val="28"/>
                <w:szCs w:val="28"/>
                <w:lang w:eastAsia="ar-SA"/>
              </w:rPr>
              <w:t>2</w:t>
            </w:r>
          </w:p>
        </w:tc>
        <w:tc>
          <w:tcPr>
            <w:tcW w:w="1579"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1</w:t>
            </w:r>
            <w:r>
              <w:rPr>
                <w:rFonts w:eastAsia="Symbol"/>
                <w:sz w:val="28"/>
                <w:szCs w:val="28"/>
                <w:lang w:eastAsia="ar-SA"/>
              </w:rPr>
              <w:t>,50±</w:t>
            </w:r>
            <w:r>
              <w:rPr>
                <w:rFonts w:eastAsia="Symbol"/>
                <w:sz w:val="28"/>
                <w:szCs w:val="28"/>
                <w:lang w:val="en-US" w:eastAsia="ar-SA"/>
              </w:rPr>
              <w:t>0,1</w:t>
            </w:r>
            <w:r>
              <w:rPr>
                <w:rFonts w:eastAsia="Symbol"/>
                <w:sz w:val="28"/>
                <w:szCs w:val="28"/>
                <w:lang w:eastAsia="ar-SA"/>
              </w:rPr>
              <w:t>3</w:t>
            </w:r>
          </w:p>
        </w:tc>
        <w:tc>
          <w:tcPr>
            <w:tcW w:w="1532"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1</w:t>
            </w:r>
            <w:r>
              <w:rPr>
                <w:rFonts w:eastAsia="Symbol"/>
                <w:sz w:val="28"/>
                <w:szCs w:val="28"/>
                <w:lang w:eastAsia="ar-SA"/>
              </w:rPr>
              <w:t>,45±</w:t>
            </w:r>
            <w:r>
              <w:rPr>
                <w:rFonts w:eastAsia="Symbol"/>
                <w:sz w:val="28"/>
                <w:szCs w:val="28"/>
                <w:lang w:val="en-US" w:eastAsia="ar-SA"/>
              </w:rPr>
              <w:t>0,0</w:t>
            </w:r>
            <w:r>
              <w:rPr>
                <w:rFonts w:eastAsia="Symbol"/>
                <w:sz w:val="28"/>
                <w:szCs w:val="28"/>
                <w:lang w:eastAsia="ar-SA"/>
              </w:rPr>
              <w:t>8</w:t>
            </w:r>
          </w:p>
        </w:tc>
        <w:tc>
          <w:tcPr>
            <w:tcW w:w="1531"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1</w:t>
            </w:r>
            <w:r>
              <w:rPr>
                <w:rFonts w:eastAsia="Symbol"/>
                <w:sz w:val="28"/>
                <w:szCs w:val="28"/>
                <w:lang w:eastAsia="ar-SA"/>
              </w:rPr>
              <w:t>,56±</w:t>
            </w:r>
            <w:r>
              <w:rPr>
                <w:rFonts w:eastAsia="Symbol"/>
                <w:sz w:val="28"/>
                <w:szCs w:val="28"/>
                <w:lang w:val="en-US" w:eastAsia="ar-SA"/>
              </w:rPr>
              <w:t>0,</w:t>
            </w:r>
            <w:r>
              <w:rPr>
                <w:rFonts w:eastAsia="Symbol"/>
                <w:sz w:val="28"/>
                <w:szCs w:val="28"/>
                <w:lang w:eastAsia="ar-SA"/>
              </w:rPr>
              <w:t>07</w:t>
            </w:r>
          </w:p>
        </w:tc>
        <w:tc>
          <w:tcPr>
            <w:tcW w:w="1826" w:type="dxa"/>
            <w:tcBorders>
              <w:top w:val="single" w:sz="4" w:space="0" w:color="000000"/>
              <w:left w:val="single" w:sz="4" w:space="0" w:color="000000"/>
              <w:bottom w:val="single" w:sz="4" w:space="0" w:color="auto"/>
              <w:righ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lang w:val="en-US" w:eastAsia="ar-SA"/>
              </w:rPr>
              <w:t>1</w:t>
            </w:r>
            <w:r>
              <w:rPr>
                <w:rFonts w:eastAsia="Symbol"/>
                <w:sz w:val="28"/>
                <w:szCs w:val="28"/>
                <w:lang w:eastAsia="ar-SA"/>
              </w:rPr>
              <w:t>,72±</w:t>
            </w:r>
            <w:r>
              <w:rPr>
                <w:rFonts w:eastAsia="Symbol"/>
                <w:sz w:val="28"/>
                <w:szCs w:val="28"/>
                <w:lang w:val="en-US" w:eastAsia="ar-SA"/>
              </w:rPr>
              <w:t>0,</w:t>
            </w:r>
            <w:r>
              <w:rPr>
                <w:rFonts w:eastAsia="Symbol"/>
                <w:sz w:val="28"/>
                <w:szCs w:val="28"/>
                <w:lang w:eastAsia="ar-SA"/>
              </w:rPr>
              <w:t>10</w:t>
            </w:r>
          </w:p>
          <w:p w:rsidR="00775482" w:rsidRDefault="00775482" w:rsidP="00632AC6">
            <w:pPr>
              <w:snapToGrid w:val="0"/>
              <w:spacing w:line="276" w:lineRule="auto"/>
              <w:jc w:val="center"/>
            </w:pPr>
          </w:p>
        </w:tc>
      </w:tr>
      <w:tr w:rsidR="00775482" w:rsidTr="00775482">
        <w:trPr>
          <w:cantSplit/>
        </w:trPr>
        <w:tc>
          <w:tcPr>
            <w:tcW w:w="9531" w:type="dxa"/>
            <w:gridSpan w:val="6"/>
            <w:shd w:val="clear" w:color="auto" w:fill="auto"/>
          </w:tcPr>
          <w:p w:rsidR="00775482" w:rsidRDefault="00775482" w:rsidP="00775482">
            <w:pPr>
              <w:snapToGrid w:val="0"/>
              <w:spacing w:line="276" w:lineRule="auto"/>
              <w:jc w:val="right"/>
              <w:rPr>
                <w:rFonts w:eastAsia="Symbol"/>
                <w:sz w:val="28"/>
                <w:szCs w:val="28"/>
                <w:lang w:val="en-US" w:eastAsia="ar-SA"/>
              </w:rPr>
            </w:pPr>
            <w:r>
              <w:rPr>
                <w:bCs/>
                <w:sz w:val="28"/>
                <w:szCs w:val="28"/>
              </w:rPr>
              <w:lastRenderedPageBreak/>
              <w:t>Продовження табл.4.3</w:t>
            </w:r>
          </w:p>
        </w:tc>
      </w:tr>
      <w:tr w:rsidR="00775482" w:rsidTr="00E4035A">
        <w:trPr>
          <w:cantSplit/>
        </w:trPr>
        <w:tc>
          <w:tcPr>
            <w:tcW w:w="1753" w:type="dxa"/>
            <w:vMerge w:val="restart"/>
            <w:tcBorders>
              <w:top w:val="single" w:sz="4" w:space="0" w:color="auto"/>
              <w:left w:val="single" w:sz="4" w:space="0" w:color="000000"/>
              <w:bottom w:val="single" w:sz="4" w:space="0" w:color="auto"/>
            </w:tcBorders>
            <w:shd w:val="clear" w:color="auto" w:fill="auto"/>
            <w:vAlign w:val="center"/>
          </w:tcPr>
          <w:p w:rsidR="00775482" w:rsidRDefault="00775482" w:rsidP="00775482">
            <w:pPr>
              <w:snapToGrid w:val="0"/>
            </w:pPr>
            <w:r>
              <w:rPr>
                <w:rFonts w:eastAsia="Symbol"/>
                <w:color w:val="000000"/>
                <w:sz w:val="28"/>
                <w:szCs w:val="28"/>
              </w:rPr>
              <w:t>Лужна фосфатаза, мккат/л</w:t>
            </w:r>
          </w:p>
        </w:tc>
        <w:tc>
          <w:tcPr>
            <w:tcW w:w="1310" w:type="dxa"/>
            <w:tcBorders>
              <w:top w:val="single" w:sz="4" w:space="0" w:color="auto"/>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color w:val="000000"/>
                <w:sz w:val="28"/>
                <w:szCs w:val="28"/>
              </w:rPr>
              <w:t>1</w:t>
            </w:r>
          </w:p>
        </w:tc>
        <w:tc>
          <w:tcPr>
            <w:tcW w:w="1579" w:type="dxa"/>
            <w:tcBorders>
              <w:top w:val="single" w:sz="4" w:space="0" w:color="auto"/>
              <w:left w:val="single" w:sz="4" w:space="0" w:color="000000"/>
              <w:bottom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eastAsia="ar-SA"/>
              </w:rPr>
              <w:t>8,5</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0,</w:t>
            </w:r>
            <w:r>
              <w:rPr>
                <w:rFonts w:eastAsia="Symbol"/>
                <w:sz w:val="28"/>
                <w:szCs w:val="28"/>
                <w:lang w:eastAsia="ar-SA"/>
              </w:rPr>
              <w:t>67</w:t>
            </w:r>
          </w:p>
        </w:tc>
        <w:tc>
          <w:tcPr>
            <w:tcW w:w="1532" w:type="dxa"/>
            <w:tcBorders>
              <w:top w:val="single" w:sz="4" w:space="0" w:color="auto"/>
              <w:left w:val="single" w:sz="4" w:space="0" w:color="000000"/>
              <w:bottom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eastAsia="ar-SA"/>
              </w:rPr>
              <w:t>9,07±0</w:t>
            </w:r>
            <w:r>
              <w:rPr>
                <w:rFonts w:eastAsia="Symbol"/>
                <w:sz w:val="28"/>
                <w:szCs w:val="28"/>
                <w:lang w:val="en-US" w:eastAsia="ar-SA"/>
              </w:rPr>
              <w:t>,</w:t>
            </w:r>
            <w:r>
              <w:rPr>
                <w:rFonts w:eastAsia="Symbol"/>
                <w:sz w:val="28"/>
                <w:szCs w:val="28"/>
                <w:lang w:eastAsia="ar-SA"/>
              </w:rPr>
              <w:t>89</w:t>
            </w:r>
          </w:p>
        </w:tc>
        <w:tc>
          <w:tcPr>
            <w:tcW w:w="1531" w:type="dxa"/>
            <w:tcBorders>
              <w:top w:val="single" w:sz="4" w:space="0" w:color="auto"/>
              <w:left w:val="single" w:sz="4" w:space="0" w:color="000000"/>
              <w:bottom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eastAsia="ar-SA"/>
              </w:rPr>
              <w:t>9,</w:t>
            </w:r>
            <w:r>
              <w:rPr>
                <w:rFonts w:eastAsia="Symbol"/>
                <w:sz w:val="28"/>
                <w:szCs w:val="28"/>
                <w:lang w:val="en-US" w:eastAsia="ar-SA"/>
              </w:rPr>
              <w:t>10</w:t>
            </w:r>
            <w:r>
              <w:rPr>
                <w:rFonts w:eastAsia="Symbol"/>
                <w:sz w:val="28"/>
                <w:szCs w:val="28"/>
                <w:lang w:eastAsia="ar-SA"/>
              </w:rPr>
              <w:t>±</w:t>
            </w:r>
            <w:r>
              <w:rPr>
                <w:rFonts w:eastAsia="Symbol"/>
                <w:sz w:val="28"/>
                <w:szCs w:val="28"/>
                <w:lang w:val="en-US" w:eastAsia="ar-SA"/>
              </w:rPr>
              <w:t>0,</w:t>
            </w:r>
            <w:r>
              <w:rPr>
                <w:rFonts w:eastAsia="Symbol"/>
                <w:sz w:val="28"/>
                <w:szCs w:val="28"/>
                <w:lang w:eastAsia="ar-SA"/>
              </w:rPr>
              <w:t>67</w:t>
            </w:r>
          </w:p>
        </w:tc>
        <w:tc>
          <w:tcPr>
            <w:tcW w:w="1826" w:type="dxa"/>
            <w:tcBorders>
              <w:top w:val="single" w:sz="4" w:space="0" w:color="auto"/>
              <w:left w:val="single" w:sz="4" w:space="0" w:color="000000"/>
              <w:bottom w:val="single" w:sz="4" w:space="0" w:color="000000"/>
              <w:right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eastAsia="ar-SA"/>
              </w:rPr>
              <w:t>9,1</w:t>
            </w:r>
            <w:r>
              <w:rPr>
                <w:rFonts w:eastAsia="Symbol"/>
                <w:sz w:val="28"/>
                <w:szCs w:val="28"/>
                <w:lang w:val="en-US" w:eastAsia="ar-SA"/>
              </w:rPr>
              <w:t>8</w:t>
            </w:r>
            <w:r>
              <w:rPr>
                <w:rFonts w:eastAsia="Symbol"/>
                <w:sz w:val="28"/>
                <w:szCs w:val="28"/>
                <w:lang w:eastAsia="ar-SA"/>
              </w:rPr>
              <w:t>±</w:t>
            </w:r>
            <w:r>
              <w:rPr>
                <w:rFonts w:eastAsia="Symbol"/>
                <w:sz w:val="28"/>
                <w:szCs w:val="28"/>
                <w:lang w:val="en-US" w:eastAsia="ar-SA"/>
              </w:rPr>
              <w:t>0,</w:t>
            </w:r>
            <w:r>
              <w:rPr>
                <w:rFonts w:eastAsia="Symbol"/>
                <w:sz w:val="28"/>
                <w:szCs w:val="28"/>
                <w:lang w:eastAsia="ar-SA"/>
              </w:rPr>
              <w:t>70</w:t>
            </w:r>
          </w:p>
        </w:tc>
      </w:tr>
      <w:tr w:rsidR="00775482" w:rsidTr="00775482">
        <w:trPr>
          <w:cantSplit/>
        </w:trPr>
        <w:tc>
          <w:tcPr>
            <w:tcW w:w="1753" w:type="dxa"/>
            <w:vMerge/>
            <w:tcBorders>
              <w:top w:val="single" w:sz="4" w:space="0" w:color="auto"/>
              <w:left w:val="single" w:sz="4" w:space="0" w:color="000000"/>
              <w:bottom w:val="single" w:sz="4" w:space="0" w:color="auto"/>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1310" w:type="dxa"/>
            <w:tcBorders>
              <w:top w:val="single" w:sz="4" w:space="0" w:color="000000"/>
              <w:left w:val="single" w:sz="4" w:space="0" w:color="000000"/>
              <w:bottom w:val="single" w:sz="4" w:space="0" w:color="auto"/>
            </w:tcBorders>
            <w:shd w:val="clear" w:color="auto" w:fill="auto"/>
            <w:vAlign w:val="center"/>
          </w:tcPr>
          <w:p w:rsidR="00775482" w:rsidRDefault="00775482" w:rsidP="00775482">
            <w:pPr>
              <w:snapToGrid w:val="0"/>
              <w:spacing w:line="276" w:lineRule="auto"/>
              <w:ind w:right="-57"/>
              <w:jc w:val="center"/>
            </w:pPr>
            <w:r>
              <w:rPr>
                <w:rFonts w:eastAsia="Symbol"/>
                <w:color w:val="000000"/>
                <w:sz w:val="28"/>
                <w:szCs w:val="28"/>
                <w:lang w:eastAsia="ar-SA"/>
              </w:rPr>
              <w:t>2</w:t>
            </w:r>
          </w:p>
        </w:tc>
        <w:tc>
          <w:tcPr>
            <w:tcW w:w="1579" w:type="dxa"/>
            <w:tcBorders>
              <w:top w:val="single" w:sz="4" w:space="0" w:color="000000"/>
              <w:left w:val="single" w:sz="4" w:space="0" w:color="000000"/>
              <w:bottom w:val="single" w:sz="4" w:space="0" w:color="auto"/>
            </w:tcBorders>
            <w:shd w:val="clear" w:color="auto" w:fill="auto"/>
            <w:vAlign w:val="center"/>
          </w:tcPr>
          <w:p w:rsidR="00775482" w:rsidRDefault="00775482" w:rsidP="00775482">
            <w:pPr>
              <w:snapToGrid w:val="0"/>
              <w:spacing w:line="276" w:lineRule="auto"/>
              <w:jc w:val="center"/>
            </w:pPr>
            <w:r>
              <w:rPr>
                <w:rFonts w:eastAsia="Symbol"/>
                <w:sz w:val="28"/>
                <w:szCs w:val="28"/>
                <w:lang w:eastAsia="ar-SA"/>
              </w:rPr>
              <w:t>8,70±</w:t>
            </w:r>
            <w:r>
              <w:rPr>
                <w:rFonts w:eastAsia="Symbol"/>
                <w:sz w:val="28"/>
                <w:szCs w:val="28"/>
                <w:lang w:val="en-US" w:eastAsia="ar-SA"/>
              </w:rPr>
              <w:t>0,</w:t>
            </w:r>
            <w:r>
              <w:rPr>
                <w:rFonts w:eastAsia="Symbol"/>
                <w:sz w:val="28"/>
                <w:szCs w:val="28"/>
                <w:lang w:eastAsia="ar-SA"/>
              </w:rPr>
              <w:t>60</w:t>
            </w:r>
          </w:p>
        </w:tc>
        <w:tc>
          <w:tcPr>
            <w:tcW w:w="1532" w:type="dxa"/>
            <w:tcBorders>
              <w:top w:val="single" w:sz="4" w:space="0" w:color="000000"/>
              <w:left w:val="single" w:sz="4" w:space="0" w:color="000000"/>
              <w:bottom w:val="single" w:sz="4" w:space="0" w:color="auto"/>
            </w:tcBorders>
            <w:shd w:val="clear" w:color="auto" w:fill="auto"/>
            <w:vAlign w:val="center"/>
          </w:tcPr>
          <w:p w:rsidR="00775482" w:rsidRDefault="00775482" w:rsidP="00775482">
            <w:pPr>
              <w:snapToGrid w:val="0"/>
              <w:spacing w:line="276" w:lineRule="auto"/>
              <w:jc w:val="center"/>
            </w:pPr>
            <w:r>
              <w:rPr>
                <w:rFonts w:eastAsia="Symbol"/>
                <w:sz w:val="28"/>
                <w:szCs w:val="28"/>
                <w:lang w:eastAsia="ar-SA"/>
              </w:rPr>
              <w:t>9,15±</w:t>
            </w:r>
            <w:r>
              <w:rPr>
                <w:rFonts w:eastAsia="Symbol"/>
                <w:sz w:val="28"/>
                <w:szCs w:val="28"/>
                <w:lang w:val="en-US" w:eastAsia="ar-SA"/>
              </w:rPr>
              <w:t>0,</w:t>
            </w:r>
            <w:r>
              <w:rPr>
                <w:rFonts w:eastAsia="Symbol"/>
                <w:sz w:val="28"/>
                <w:szCs w:val="28"/>
                <w:lang w:eastAsia="ar-SA"/>
              </w:rPr>
              <w:t>60</w:t>
            </w:r>
          </w:p>
        </w:tc>
        <w:tc>
          <w:tcPr>
            <w:tcW w:w="1531" w:type="dxa"/>
            <w:tcBorders>
              <w:top w:val="single" w:sz="4" w:space="0" w:color="000000"/>
              <w:left w:val="single" w:sz="4" w:space="0" w:color="000000"/>
              <w:bottom w:val="single" w:sz="4" w:space="0" w:color="auto"/>
            </w:tcBorders>
            <w:shd w:val="clear" w:color="auto" w:fill="auto"/>
            <w:vAlign w:val="center"/>
          </w:tcPr>
          <w:p w:rsidR="00775482" w:rsidRDefault="00775482" w:rsidP="00775482">
            <w:pPr>
              <w:snapToGrid w:val="0"/>
              <w:spacing w:line="276" w:lineRule="auto"/>
              <w:jc w:val="center"/>
            </w:pPr>
            <w:r>
              <w:rPr>
                <w:rFonts w:eastAsia="Symbol"/>
                <w:sz w:val="28"/>
                <w:szCs w:val="28"/>
                <w:lang w:eastAsia="ar-SA"/>
              </w:rPr>
              <w:t>9,25±</w:t>
            </w:r>
            <w:r>
              <w:rPr>
                <w:rFonts w:eastAsia="Symbol"/>
                <w:sz w:val="28"/>
                <w:szCs w:val="28"/>
                <w:lang w:val="en-US" w:eastAsia="ar-SA"/>
              </w:rPr>
              <w:t>0,</w:t>
            </w:r>
            <w:r>
              <w:rPr>
                <w:rFonts w:eastAsia="Symbol"/>
                <w:sz w:val="28"/>
                <w:szCs w:val="28"/>
                <w:lang w:eastAsia="ar-SA"/>
              </w:rPr>
              <w:t>8</w:t>
            </w:r>
            <w:r>
              <w:rPr>
                <w:rFonts w:eastAsia="Symbol"/>
                <w:sz w:val="28"/>
                <w:szCs w:val="28"/>
                <w:lang w:val="en-US" w:eastAsia="ar-SA"/>
              </w:rPr>
              <w:t>6</w:t>
            </w:r>
          </w:p>
        </w:tc>
        <w:tc>
          <w:tcPr>
            <w:tcW w:w="1826" w:type="dxa"/>
            <w:tcBorders>
              <w:top w:val="single" w:sz="4" w:space="0" w:color="000000"/>
              <w:left w:val="single" w:sz="4" w:space="0" w:color="000000"/>
              <w:bottom w:val="single" w:sz="4" w:space="0" w:color="auto"/>
              <w:right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eastAsia="ar-SA"/>
              </w:rPr>
              <w:t>9,5</w:t>
            </w:r>
            <w:r>
              <w:rPr>
                <w:rFonts w:eastAsia="Symbol"/>
                <w:sz w:val="28"/>
                <w:szCs w:val="28"/>
                <w:lang w:val="en-US" w:eastAsia="ar-SA"/>
              </w:rPr>
              <w:t>0</w:t>
            </w:r>
            <w:r>
              <w:rPr>
                <w:rFonts w:eastAsia="Symbol"/>
                <w:sz w:val="28"/>
                <w:szCs w:val="28"/>
                <w:lang w:eastAsia="ar-SA"/>
              </w:rPr>
              <w:t>±0</w:t>
            </w:r>
            <w:r>
              <w:rPr>
                <w:rFonts w:eastAsia="Symbol"/>
                <w:sz w:val="28"/>
                <w:szCs w:val="28"/>
                <w:lang w:val="en-US" w:eastAsia="ar-SA"/>
              </w:rPr>
              <w:t>,</w:t>
            </w:r>
            <w:r>
              <w:rPr>
                <w:rFonts w:eastAsia="Symbol"/>
                <w:sz w:val="28"/>
                <w:szCs w:val="28"/>
                <w:lang w:eastAsia="ar-SA"/>
              </w:rPr>
              <w:t>70</w:t>
            </w:r>
          </w:p>
        </w:tc>
      </w:tr>
      <w:tr w:rsidR="00775482" w:rsidTr="00775482">
        <w:trPr>
          <w:cantSplit/>
        </w:trPr>
        <w:tc>
          <w:tcPr>
            <w:tcW w:w="1753" w:type="dxa"/>
            <w:vMerge w:val="restart"/>
            <w:tcBorders>
              <w:top w:val="single" w:sz="4" w:space="0" w:color="auto"/>
              <w:left w:val="single" w:sz="4" w:space="0" w:color="000000"/>
              <w:bottom w:val="single" w:sz="4" w:space="0" w:color="000000"/>
            </w:tcBorders>
            <w:shd w:val="clear" w:color="auto" w:fill="auto"/>
          </w:tcPr>
          <w:p w:rsidR="00775482" w:rsidRDefault="00775482" w:rsidP="00775482">
            <w:pPr>
              <w:snapToGrid w:val="0"/>
            </w:pPr>
            <w:r>
              <w:rPr>
                <w:rFonts w:eastAsia="Symbol"/>
                <w:color w:val="000000"/>
                <w:sz w:val="28"/>
                <w:szCs w:val="28"/>
              </w:rPr>
              <w:t>Загальний білок</w:t>
            </w:r>
            <w:r>
              <w:rPr>
                <w:rFonts w:eastAsia="Symbol"/>
                <w:bCs/>
                <w:sz w:val="28"/>
                <w:szCs w:val="28"/>
              </w:rPr>
              <w:t>,</w:t>
            </w:r>
            <w:r>
              <w:rPr>
                <w:rFonts w:eastAsia="Symbol"/>
                <w:bCs/>
                <w:sz w:val="28"/>
                <w:szCs w:val="28"/>
                <w:lang w:val="uk-UA"/>
              </w:rPr>
              <w:t xml:space="preserve"> </w:t>
            </w:r>
            <w:r>
              <w:rPr>
                <w:rFonts w:eastAsia="Symbol"/>
                <w:bCs/>
                <w:sz w:val="28"/>
                <w:szCs w:val="28"/>
              </w:rPr>
              <w:t>г/л</w:t>
            </w:r>
            <w:r>
              <w:rPr>
                <w:rFonts w:eastAsia="Symbol"/>
                <w:color w:val="000000"/>
                <w:sz w:val="28"/>
                <w:szCs w:val="28"/>
              </w:rPr>
              <w:t xml:space="preserve"> </w:t>
            </w:r>
          </w:p>
        </w:tc>
        <w:tc>
          <w:tcPr>
            <w:tcW w:w="1310" w:type="dxa"/>
            <w:tcBorders>
              <w:top w:val="single" w:sz="4" w:space="0" w:color="auto"/>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color w:val="000000"/>
                <w:sz w:val="28"/>
                <w:szCs w:val="28"/>
              </w:rPr>
              <w:t>1</w:t>
            </w:r>
          </w:p>
        </w:tc>
        <w:tc>
          <w:tcPr>
            <w:tcW w:w="1579" w:type="dxa"/>
            <w:tcBorders>
              <w:top w:val="single" w:sz="4" w:space="0" w:color="auto"/>
              <w:left w:val="single" w:sz="4" w:space="0" w:color="000000"/>
              <w:bottom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val="en-US" w:eastAsia="ar-SA"/>
              </w:rPr>
              <w:t>6</w:t>
            </w:r>
            <w:r>
              <w:rPr>
                <w:rFonts w:eastAsia="Symbol"/>
                <w:sz w:val="28"/>
                <w:szCs w:val="28"/>
                <w:lang w:eastAsia="ar-SA"/>
              </w:rPr>
              <w:t>3,5</w:t>
            </w:r>
            <w:r>
              <w:rPr>
                <w:rFonts w:eastAsia="Symbol"/>
                <w:sz w:val="28"/>
                <w:szCs w:val="28"/>
                <w:lang w:val="en-US" w:eastAsia="ar-SA"/>
              </w:rPr>
              <w:t>0</w:t>
            </w:r>
            <w:r>
              <w:rPr>
                <w:rFonts w:eastAsia="Symbol"/>
                <w:sz w:val="28"/>
                <w:szCs w:val="28"/>
                <w:lang w:eastAsia="ar-SA"/>
              </w:rPr>
              <w:t>±0</w:t>
            </w:r>
            <w:r>
              <w:rPr>
                <w:rFonts w:eastAsia="Symbol"/>
                <w:sz w:val="28"/>
                <w:szCs w:val="28"/>
                <w:lang w:val="en-US" w:eastAsia="ar-SA"/>
              </w:rPr>
              <w:t>,</w:t>
            </w:r>
            <w:r>
              <w:rPr>
                <w:rFonts w:eastAsia="Symbol"/>
                <w:sz w:val="28"/>
                <w:szCs w:val="28"/>
                <w:lang w:eastAsia="ar-SA"/>
              </w:rPr>
              <w:t>89</w:t>
            </w:r>
          </w:p>
        </w:tc>
        <w:tc>
          <w:tcPr>
            <w:tcW w:w="1532" w:type="dxa"/>
            <w:tcBorders>
              <w:top w:val="single" w:sz="4" w:space="0" w:color="auto"/>
              <w:left w:val="single" w:sz="4" w:space="0" w:color="000000"/>
              <w:bottom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val="en-US" w:eastAsia="ar-SA"/>
              </w:rPr>
              <w:t>6</w:t>
            </w:r>
            <w:r>
              <w:rPr>
                <w:rFonts w:eastAsia="Symbol"/>
                <w:sz w:val="28"/>
                <w:szCs w:val="28"/>
                <w:lang w:eastAsia="ar-SA"/>
              </w:rPr>
              <w:t>3,</w:t>
            </w:r>
            <w:r>
              <w:rPr>
                <w:rFonts w:eastAsia="Symbol"/>
                <w:sz w:val="28"/>
                <w:szCs w:val="28"/>
                <w:lang w:val="en-US" w:eastAsia="ar-SA"/>
              </w:rPr>
              <w:t>00</w:t>
            </w:r>
            <w:r>
              <w:rPr>
                <w:rFonts w:eastAsia="Symbol"/>
                <w:sz w:val="28"/>
                <w:szCs w:val="28"/>
                <w:lang w:eastAsia="ar-SA"/>
              </w:rPr>
              <w:t>±</w:t>
            </w:r>
            <w:r>
              <w:rPr>
                <w:rFonts w:eastAsia="Symbol"/>
                <w:sz w:val="28"/>
                <w:szCs w:val="28"/>
                <w:lang w:val="en-US" w:eastAsia="ar-SA"/>
              </w:rPr>
              <w:t>1,</w:t>
            </w:r>
            <w:r>
              <w:rPr>
                <w:rFonts w:eastAsia="Symbol"/>
                <w:sz w:val="28"/>
                <w:szCs w:val="28"/>
                <w:lang w:eastAsia="ar-SA"/>
              </w:rPr>
              <w:t>34</w:t>
            </w:r>
          </w:p>
        </w:tc>
        <w:tc>
          <w:tcPr>
            <w:tcW w:w="1531" w:type="dxa"/>
            <w:tcBorders>
              <w:top w:val="single" w:sz="4" w:space="0" w:color="auto"/>
              <w:left w:val="single" w:sz="4" w:space="0" w:color="000000"/>
              <w:bottom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val="en-US" w:eastAsia="ar-SA"/>
              </w:rPr>
              <w:t>6</w:t>
            </w:r>
            <w:r>
              <w:rPr>
                <w:rFonts w:eastAsia="Symbol"/>
                <w:sz w:val="28"/>
                <w:szCs w:val="28"/>
                <w:lang w:eastAsia="ar-SA"/>
              </w:rPr>
              <w:t>3,8</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1,</w:t>
            </w:r>
            <w:r>
              <w:rPr>
                <w:rFonts w:eastAsia="Symbol"/>
                <w:sz w:val="28"/>
                <w:szCs w:val="28"/>
                <w:lang w:eastAsia="ar-SA"/>
              </w:rPr>
              <w:t>45</w:t>
            </w:r>
          </w:p>
        </w:tc>
        <w:tc>
          <w:tcPr>
            <w:tcW w:w="1826" w:type="dxa"/>
            <w:tcBorders>
              <w:top w:val="single" w:sz="4" w:space="0" w:color="auto"/>
              <w:left w:val="single" w:sz="4" w:space="0" w:color="000000"/>
              <w:bottom w:val="single" w:sz="4" w:space="0" w:color="000000"/>
              <w:right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val="en-US" w:eastAsia="ar-SA"/>
              </w:rPr>
              <w:t>6</w:t>
            </w:r>
            <w:r>
              <w:rPr>
                <w:rFonts w:eastAsia="Symbol"/>
                <w:sz w:val="28"/>
                <w:szCs w:val="28"/>
                <w:lang w:eastAsia="ar-SA"/>
              </w:rPr>
              <w:t>1,3</w:t>
            </w:r>
            <w:r>
              <w:rPr>
                <w:rFonts w:eastAsia="Symbol"/>
                <w:sz w:val="28"/>
                <w:szCs w:val="28"/>
                <w:lang w:val="en-US" w:eastAsia="ar-SA"/>
              </w:rPr>
              <w:t>0</w:t>
            </w:r>
            <w:r w:rsidRPr="004625C5">
              <w:rPr>
                <w:rFonts w:eastAsia="Symbol"/>
                <w:sz w:val="28"/>
                <w:szCs w:val="28"/>
                <w:lang w:eastAsia="ar-SA"/>
              </w:rPr>
              <w:t>±1</w:t>
            </w:r>
            <w:r>
              <w:rPr>
                <w:rFonts w:eastAsia="Symbol"/>
                <w:sz w:val="28"/>
                <w:szCs w:val="28"/>
                <w:lang w:val="en-US" w:eastAsia="ar-SA"/>
              </w:rPr>
              <w:t>,</w:t>
            </w:r>
            <w:r>
              <w:rPr>
                <w:rFonts w:eastAsia="Symbol"/>
                <w:sz w:val="28"/>
                <w:szCs w:val="28"/>
                <w:lang w:eastAsia="ar-SA"/>
              </w:rPr>
              <w:t>6</w:t>
            </w:r>
            <w:r>
              <w:rPr>
                <w:rFonts w:eastAsia="Symbol"/>
                <w:sz w:val="28"/>
                <w:szCs w:val="28"/>
                <w:lang w:val="en-US" w:eastAsia="ar-SA"/>
              </w:rPr>
              <w:t>0</w:t>
            </w:r>
          </w:p>
        </w:tc>
      </w:tr>
      <w:tr w:rsidR="00775482" w:rsidTr="00775482">
        <w:trPr>
          <w:cantSplit/>
        </w:trPr>
        <w:tc>
          <w:tcPr>
            <w:tcW w:w="1753" w:type="dxa"/>
            <w:vMerge/>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1310"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right="-57"/>
              <w:jc w:val="center"/>
            </w:pPr>
            <w:r>
              <w:rPr>
                <w:rFonts w:eastAsia="Symbol"/>
                <w:color w:val="000000"/>
                <w:sz w:val="28"/>
                <w:szCs w:val="28"/>
                <w:lang w:eastAsia="ar-SA"/>
              </w:rPr>
              <w:t>2</w:t>
            </w:r>
          </w:p>
        </w:tc>
        <w:tc>
          <w:tcPr>
            <w:tcW w:w="1579"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val="en-US" w:eastAsia="ar-SA"/>
              </w:rPr>
              <w:t>6</w:t>
            </w:r>
            <w:r>
              <w:rPr>
                <w:rFonts w:eastAsia="Symbol"/>
                <w:sz w:val="28"/>
                <w:szCs w:val="28"/>
                <w:lang w:eastAsia="ar-SA"/>
              </w:rPr>
              <w:t>2,7</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1,</w:t>
            </w:r>
            <w:r>
              <w:rPr>
                <w:rFonts w:eastAsia="Symbol"/>
                <w:sz w:val="28"/>
                <w:szCs w:val="28"/>
                <w:lang w:eastAsia="ar-SA"/>
              </w:rPr>
              <w:t>03</w:t>
            </w:r>
          </w:p>
        </w:tc>
        <w:tc>
          <w:tcPr>
            <w:tcW w:w="1532"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val="en-US" w:eastAsia="ar-SA"/>
              </w:rPr>
              <w:t>6</w:t>
            </w:r>
            <w:r>
              <w:rPr>
                <w:rFonts w:eastAsia="Symbol"/>
                <w:sz w:val="28"/>
                <w:szCs w:val="28"/>
                <w:lang w:eastAsia="ar-SA"/>
              </w:rPr>
              <w:t>3,8</w:t>
            </w:r>
            <w:r>
              <w:rPr>
                <w:rFonts w:eastAsia="Symbol"/>
                <w:sz w:val="28"/>
                <w:szCs w:val="28"/>
                <w:lang w:val="en-US" w:eastAsia="ar-SA"/>
              </w:rPr>
              <w:t>0</w:t>
            </w:r>
            <w:r>
              <w:rPr>
                <w:rFonts w:eastAsia="Symbol"/>
                <w:sz w:val="28"/>
                <w:szCs w:val="28"/>
                <w:lang w:eastAsia="ar-SA"/>
              </w:rPr>
              <w:t>±0</w:t>
            </w:r>
            <w:r>
              <w:rPr>
                <w:rFonts w:eastAsia="Symbol"/>
                <w:sz w:val="28"/>
                <w:szCs w:val="28"/>
                <w:lang w:val="en-US" w:eastAsia="ar-SA"/>
              </w:rPr>
              <w:t>,</w:t>
            </w:r>
            <w:r>
              <w:rPr>
                <w:rFonts w:eastAsia="Symbol"/>
                <w:sz w:val="28"/>
                <w:szCs w:val="28"/>
                <w:lang w:eastAsia="ar-SA"/>
              </w:rPr>
              <w:t>60</w:t>
            </w:r>
          </w:p>
        </w:tc>
        <w:tc>
          <w:tcPr>
            <w:tcW w:w="1531"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val="en-US" w:eastAsia="ar-SA"/>
              </w:rPr>
              <w:t>6</w:t>
            </w:r>
            <w:r>
              <w:rPr>
                <w:rFonts w:eastAsia="Symbol"/>
                <w:sz w:val="28"/>
                <w:szCs w:val="28"/>
                <w:lang w:eastAsia="ar-SA"/>
              </w:rPr>
              <w:t>1,</w:t>
            </w:r>
            <w:r>
              <w:rPr>
                <w:rFonts w:eastAsia="Symbol"/>
                <w:sz w:val="28"/>
                <w:szCs w:val="28"/>
                <w:lang w:val="en-US" w:eastAsia="ar-SA"/>
              </w:rPr>
              <w:t>00</w:t>
            </w:r>
            <w:r>
              <w:rPr>
                <w:rFonts w:eastAsia="Symbol"/>
                <w:sz w:val="28"/>
                <w:szCs w:val="28"/>
                <w:lang w:eastAsia="ar-SA"/>
              </w:rPr>
              <w:t>±1</w:t>
            </w:r>
            <w:r>
              <w:rPr>
                <w:rFonts w:eastAsia="Symbol"/>
                <w:sz w:val="28"/>
                <w:szCs w:val="28"/>
                <w:lang w:val="en-US" w:eastAsia="ar-SA"/>
              </w:rPr>
              <w:t>,</w:t>
            </w:r>
            <w:r>
              <w:rPr>
                <w:rFonts w:eastAsia="Symbol"/>
                <w:sz w:val="28"/>
                <w:szCs w:val="28"/>
                <w:lang w:eastAsia="ar-SA"/>
              </w:rPr>
              <w:t>10</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775482">
            <w:pPr>
              <w:snapToGrid w:val="0"/>
              <w:spacing w:line="276" w:lineRule="auto"/>
              <w:jc w:val="center"/>
            </w:pPr>
            <w:r>
              <w:rPr>
                <w:rFonts w:eastAsia="Symbol"/>
                <w:sz w:val="28"/>
                <w:szCs w:val="28"/>
                <w:lang w:val="en-US" w:eastAsia="ar-SA"/>
              </w:rPr>
              <w:t>6</w:t>
            </w:r>
            <w:r>
              <w:rPr>
                <w:rFonts w:eastAsia="Symbol"/>
                <w:sz w:val="28"/>
                <w:szCs w:val="28"/>
                <w:lang w:eastAsia="ar-SA"/>
              </w:rPr>
              <w:t>3,3</w:t>
            </w:r>
            <w:r>
              <w:rPr>
                <w:rFonts w:eastAsia="Symbol"/>
                <w:sz w:val="28"/>
                <w:szCs w:val="28"/>
                <w:lang w:val="en-US" w:eastAsia="ar-SA"/>
              </w:rPr>
              <w:t>0</w:t>
            </w:r>
            <w:r>
              <w:rPr>
                <w:rFonts w:eastAsia="Symbol"/>
                <w:sz w:val="28"/>
                <w:szCs w:val="28"/>
                <w:lang w:eastAsia="ar-SA"/>
              </w:rPr>
              <w:t>±1</w:t>
            </w:r>
            <w:r>
              <w:rPr>
                <w:rFonts w:eastAsia="Symbol"/>
                <w:sz w:val="28"/>
                <w:szCs w:val="28"/>
                <w:lang w:val="en-US" w:eastAsia="ar-SA"/>
              </w:rPr>
              <w:t>,</w:t>
            </w:r>
            <w:r>
              <w:rPr>
                <w:rFonts w:eastAsia="Symbol"/>
                <w:sz w:val="28"/>
                <w:szCs w:val="28"/>
                <w:lang w:eastAsia="ar-SA"/>
              </w:rPr>
              <w:t>50</w:t>
            </w:r>
          </w:p>
        </w:tc>
      </w:tr>
      <w:tr w:rsidR="00775482" w:rsidTr="00775482">
        <w:trPr>
          <w:cantSplit/>
          <w:trHeight w:val="76"/>
        </w:trPr>
        <w:tc>
          <w:tcPr>
            <w:tcW w:w="1753" w:type="dxa"/>
            <w:vMerge w:val="restart"/>
            <w:tcBorders>
              <w:top w:val="single" w:sz="4" w:space="0" w:color="000000"/>
              <w:left w:val="single" w:sz="4" w:space="0" w:color="000000"/>
              <w:bottom w:val="single" w:sz="4" w:space="0" w:color="000000"/>
            </w:tcBorders>
            <w:shd w:val="clear" w:color="auto" w:fill="auto"/>
          </w:tcPr>
          <w:p w:rsidR="00775482" w:rsidRDefault="00775482" w:rsidP="00775482">
            <w:pPr>
              <w:snapToGrid w:val="0"/>
            </w:pPr>
            <w:r>
              <w:rPr>
                <w:rFonts w:eastAsia="Symbol"/>
                <w:color w:val="000000"/>
                <w:sz w:val="28"/>
                <w:szCs w:val="28"/>
              </w:rPr>
              <w:t>Сечовина, ммоль/л</w:t>
            </w:r>
          </w:p>
        </w:tc>
        <w:tc>
          <w:tcPr>
            <w:tcW w:w="1310"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color w:val="000000"/>
                <w:sz w:val="28"/>
                <w:szCs w:val="28"/>
              </w:rPr>
              <w:t>1</w:t>
            </w:r>
          </w:p>
        </w:tc>
        <w:tc>
          <w:tcPr>
            <w:tcW w:w="1579"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val="en-US" w:eastAsia="ar-SA"/>
              </w:rPr>
              <w:t>5</w:t>
            </w:r>
            <w:r>
              <w:rPr>
                <w:rFonts w:eastAsia="Symbol"/>
                <w:sz w:val="28"/>
                <w:szCs w:val="28"/>
                <w:lang w:eastAsia="ar-SA"/>
              </w:rPr>
              <w:t>,37±</w:t>
            </w:r>
            <w:r>
              <w:rPr>
                <w:rFonts w:eastAsia="Symbol"/>
                <w:sz w:val="28"/>
                <w:szCs w:val="28"/>
                <w:lang w:val="en-US" w:eastAsia="ar-SA"/>
              </w:rPr>
              <w:t>0,</w:t>
            </w:r>
            <w:r>
              <w:rPr>
                <w:rFonts w:eastAsia="Symbol"/>
                <w:sz w:val="28"/>
                <w:szCs w:val="28"/>
                <w:lang w:eastAsia="ar-SA"/>
              </w:rPr>
              <w:t>37</w:t>
            </w:r>
          </w:p>
        </w:tc>
        <w:tc>
          <w:tcPr>
            <w:tcW w:w="1532"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val="en-US" w:eastAsia="ar-SA"/>
              </w:rPr>
              <w:t>5</w:t>
            </w:r>
            <w:r>
              <w:rPr>
                <w:rFonts w:eastAsia="Symbol"/>
                <w:sz w:val="28"/>
                <w:szCs w:val="28"/>
                <w:lang w:eastAsia="ar-SA"/>
              </w:rPr>
              <w:t>,5</w:t>
            </w:r>
            <w:r>
              <w:rPr>
                <w:rFonts w:eastAsia="Symbol"/>
                <w:sz w:val="28"/>
                <w:szCs w:val="28"/>
                <w:lang w:val="en-US" w:eastAsia="ar-SA"/>
              </w:rPr>
              <w:t>8</w:t>
            </w:r>
            <w:r>
              <w:rPr>
                <w:rFonts w:eastAsia="Symbol"/>
                <w:sz w:val="28"/>
                <w:szCs w:val="28"/>
                <w:lang w:eastAsia="ar-SA"/>
              </w:rPr>
              <w:t>±</w:t>
            </w:r>
            <w:r>
              <w:rPr>
                <w:rFonts w:eastAsia="Symbol"/>
                <w:sz w:val="28"/>
                <w:szCs w:val="28"/>
                <w:lang w:val="en-US" w:eastAsia="ar-SA"/>
              </w:rPr>
              <w:t>0,</w:t>
            </w:r>
            <w:r>
              <w:rPr>
                <w:rFonts w:eastAsia="Symbol"/>
                <w:sz w:val="28"/>
                <w:szCs w:val="28"/>
                <w:lang w:eastAsia="ar-SA"/>
              </w:rPr>
              <w:t>37</w:t>
            </w:r>
          </w:p>
        </w:tc>
        <w:tc>
          <w:tcPr>
            <w:tcW w:w="1531"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eastAsia="ar-SA"/>
              </w:rPr>
              <w:t>5,38±0,42</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eastAsia="ar-SA"/>
              </w:rPr>
              <w:t>6,06±0,18</w:t>
            </w:r>
          </w:p>
        </w:tc>
      </w:tr>
      <w:tr w:rsidR="00775482" w:rsidTr="00775482">
        <w:trPr>
          <w:cantSplit/>
        </w:trPr>
        <w:tc>
          <w:tcPr>
            <w:tcW w:w="1753" w:type="dxa"/>
            <w:vMerge/>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1310"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right="-57"/>
              <w:jc w:val="center"/>
            </w:pPr>
            <w:r>
              <w:rPr>
                <w:rFonts w:eastAsia="Symbol"/>
                <w:color w:val="000000"/>
                <w:sz w:val="28"/>
                <w:szCs w:val="28"/>
                <w:lang w:eastAsia="ar-SA"/>
              </w:rPr>
              <w:t>2</w:t>
            </w:r>
          </w:p>
        </w:tc>
        <w:tc>
          <w:tcPr>
            <w:tcW w:w="1579"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val="en-US" w:eastAsia="ar-SA"/>
              </w:rPr>
              <w:t>5</w:t>
            </w:r>
            <w:r>
              <w:rPr>
                <w:rFonts w:eastAsia="Symbol"/>
                <w:sz w:val="28"/>
                <w:szCs w:val="28"/>
                <w:lang w:eastAsia="ar-SA"/>
              </w:rPr>
              <w:t>,15±</w:t>
            </w:r>
            <w:r>
              <w:rPr>
                <w:rFonts w:eastAsia="Symbol"/>
                <w:sz w:val="28"/>
                <w:szCs w:val="28"/>
                <w:lang w:val="en-US" w:eastAsia="ar-SA"/>
              </w:rPr>
              <w:t>0,</w:t>
            </w:r>
            <w:r>
              <w:rPr>
                <w:rFonts w:eastAsia="Symbol"/>
                <w:sz w:val="28"/>
                <w:szCs w:val="28"/>
                <w:lang w:eastAsia="ar-SA"/>
              </w:rPr>
              <w:t>27</w:t>
            </w:r>
          </w:p>
        </w:tc>
        <w:tc>
          <w:tcPr>
            <w:tcW w:w="1532"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val="en-US" w:eastAsia="ar-SA"/>
              </w:rPr>
              <w:t>5</w:t>
            </w:r>
            <w:r>
              <w:rPr>
                <w:rFonts w:eastAsia="Symbol"/>
                <w:sz w:val="28"/>
                <w:szCs w:val="28"/>
                <w:lang w:eastAsia="ar-SA"/>
              </w:rPr>
              <w:t>,33±</w:t>
            </w:r>
            <w:r>
              <w:rPr>
                <w:rFonts w:eastAsia="Symbol"/>
                <w:sz w:val="28"/>
                <w:szCs w:val="28"/>
                <w:lang w:val="en-US" w:eastAsia="ar-SA"/>
              </w:rPr>
              <w:t>0,</w:t>
            </w:r>
            <w:r>
              <w:rPr>
                <w:rFonts w:eastAsia="Symbol"/>
                <w:sz w:val="28"/>
                <w:szCs w:val="28"/>
                <w:lang w:eastAsia="ar-SA"/>
              </w:rPr>
              <w:t>49</w:t>
            </w:r>
          </w:p>
        </w:tc>
        <w:tc>
          <w:tcPr>
            <w:tcW w:w="1531"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eastAsia="ar-SA"/>
              </w:rPr>
              <w:t>5,50±0,38</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eastAsia="ar-SA"/>
              </w:rPr>
              <w:t>5,74±0,48</w:t>
            </w:r>
          </w:p>
        </w:tc>
      </w:tr>
      <w:tr w:rsidR="00775482" w:rsidTr="00775482">
        <w:trPr>
          <w:cantSplit/>
        </w:trPr>
        <w:tc>
          <w:tcPr>
            <w:tcW w:w="1753" w:type="dxa"/>
            <w:vMerge w:val="restart"/>
            <w:tcBorders>
              <w:top w:val="single" w:sz="4" w:space="0" w:color="000000"/>
              <w:left w:val="single" w:sz="4" w:space="0" w:color="000000"/>
              <w:bottom w:val="single" w:sz="4" w:space="0" w:color="000000"/>
            </w:tcBorders>
            <w:shd w:val="clear" w:color="auto" w:fill="auto"/>
          </w:tcPr>
          <w:p w:rsidR="00775482" w:rsidRDefault="00775482" w:rsidP="00775482">
            <w:pPr>
              <w:snapToGrid w:val="0"/>
            </w:pPr>
            <w:r>
              <w:rPr>
                <w:rFonts w:eastAsia="Symbol"/>
                <w:color w:val="000000"/>
                <w:sz w:val="28"/>
                <w:szCs w:val="28"/>
              </w:rPr>
              <w:t>Креатинін, мкм/л</w:t>
            </w:r>
          </w:p>
        </w:tc>
        <w:tc>
          <w:tcPr>
            <w:tcW w:w="1310"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color w:val="000000"/>
                <w:sz w:val="28"/>
                <w:szCs w:val="28"/>
              </w:rPr>
              <w:t>1</w:t>
            </w:r>
          </w:p>
        </w:tc>
        <w:tc>
          <w:tcPr>
            <w:tcW w:w="1579"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eastAsia="ar-SA"/>
              </w:rPr>
              <w:t>46</w:t>
            </w:r>
            <w:r>
              <w:rPr>
                <w:rFonts w:eastAsia="Symbol"/>
                <w:sz w:val="28"/>
                <w:szCs w:val="28"/>
                <w:lang w:val="en-US" w:eastAsia="ar-SA"/>
              </w:rPr>
              <w:t>,</w:t>
            </w:r>
            <w:r>
              <w:rPr>
                <w:rFonts w:eastAsia="Symbol"/>
                <w:sz w:val="28"/>
                <w:szCs w:val="28"/>
                <w:lang w:eastAsia="ar-SA"/>
              </w:rPr>
              <w:t>1</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2,</w:t>
            </w:r>
            <w:r>
              <w:rPr>
                <w:rFonts w:eastAsia="Symbol"/>
                <w:sz w:val="28"/>
                <w:szCs w:val="28"/>
                <w:lang w:eastAsia="ar-SA"/>
              </w:rPr>
              <w:t>55</w:t>
            </w:r>
          </w:p>
        </w:tc>
        <w:tc>
          <w:tcPr>
            <w:tcW w:w="1532"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val="en-US" w:eastAsia="ar-SA"/>
              </w:rPr>
              <w:t>4</w:t>
            </w:r>
            <w:r>
              <w:rPr>
                <w:rFonts w:eastAsia="Symbol"/>
                <w:sz w:val="28"/>
                <w:szCs w:val="28"/>
                <w:lang w:eastAsia="ar-SA"/>
              </w:rPr>
              <w:t>8,70±4</w:t>
            </w:r>
            <w:r>
              <w:rPr>
                <w:rFonts w:eastAsia="Symbol"/>
                <w:sz w:val="28"/>
                <w:szCs w:val="28"/>
                <w:lang w:val="en-US" w:eastAsia="ar-SA"/>
              </w:rPr>
              <w:t>,</w:t>
            </w:r>
            <w:r>
              <w:rPr>
                <w:rFonts w:eastAsia="Symbol"/>
                <w:sz w:val="28"/>
                <w:szCs w:val="28"/>
                <w:lang w:eastAsia="ar-SA"/>
              </w:rPr>
              <w:t>4</w:t>
            </w:r>
            <w:r>
              <w:rPr>
                <w:rFonts w:eastAsia="Symbol"/>
                <w:sz w:val="28"/>
                <w:szCs w:val="28"/>
                <w:lang w:val="en-US" w:eastAsia="ar-SA"/>
              </w:rPr>
              <w:t>0</w:t>
            </w:r>
          </w:p>
        </w:tc>
        <w:tc>
          <w:tcPr>
            <w:tcW w:w="1531"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val="en-US" w:eastAsia="ar-SA"/>
              </w:rPr>
              <w:t>4</w:t>
            </w:r>
            <w:r>
              <w:rPr>
                <w:rFonts w:eastAsia="Symbol"/>
                <w:sz w:val="28"/>
                <w:szCs w:val="28"/>
                <w:lang w:eastAsia="ar-SA"/>
              </w:rPr>
              <w:t>8,8</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2,</w:t>
            </w:r>
            <w:r>
              <w:rPr>
                <w:rFonts w:eastAsia="Symbol"/>
                <w:sz w:val="28"/>
                <w:szCs w:val="28"/>
                <w:lang w:eastAsia="ar-SA"/>
              </w:rPr>
              <w:t>80</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eastAsia="ar-SA"/>
              </w:rPr>
              <w:t>48</w:t>
            </w:r>
            <w:r>
              <w:rPr>
                <w:rFonts w:eastAsia="Symbol"/>
                <w:sz w:val="28"/>
                <w:szCs w:val="28"/>
                <w:lang w:val="en-US" w:eastAsia="ar-SA"/>
              </w:rPr>
              <w:t>,</w:t>
            </w:r>
            <w:r>
              <w:rPr>
                <w:rFonts w:eastAsia="Symbol"/>
                <w:sz w:val="28"/>
                <w:szCs w:val="28"/>
                <w:lang w:eastAsia="ar-SA"/>
              </w:rPr>
              <w:t>40±3</w:t>
            </w:r>
            <w:r>
              <w:rPr>
                <w:rFonts w:eastAsia="Symbol"/>
                <w:sz w:val="28"/>
                <w:szCs w:val="28"/>
                <w:lang w:val="en-US" w:eastAsia="ar-SA"/>
              </w:rPr>
              <w:t>,</w:t>
            </w:r>
            <w:r>
              <w:rPr>
                <w:rFonts w:eastAsia="Symbol"/>
                <w:sz w:val="28"/>
                <w:szCs w:val="28"/>
                <w:lang w:eastAsia="ar-SA"/>
              </w:rPr>
              <w:t>50</w:t>
            </w:r>
          </w:p>
        </w:tc>
      </w:tr>
      <w:tr w:rsidR="00775482" w:rsidTr="00775482">
        <w:trPr>
          <w:cantSplit/>
        </w:trPr>
        <w:tc>
          <w:tcPr>
            <w:tcW w:w="1753" w:type="dxa"/>
            <w:vMerge/>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rPr>
                <w:rFonts w:eastAsia="Symbol"/>
                <w:color w:val="000000"/>
                <w:sz w:val="28"/>
                <w:szCs w:val="28"/>
                <w:lang w:val="en-US" w:eastAsia="ar-SA"/>
              </w:rPr>
            </w:pPr>
          </w:p>
        </w:tc>
        <w:tc>
          <w:tcPr>
            <w:tcW w:w="1310"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right="-57"/>
              <w:jc w:val="center"/>
            </w:pPr>
            <w:r>
              <w:rPr>
                <w:rFonts w:eastAsia="Symbol"/>
                <w:color w:val="000000"/>
                <w:sz w:val="28"/>
                <w:szCs w:val="28"/>
                <w:lang w:eastAsia="ar-SA"/>
              </w:rPr>
              <w:t>2</w:t>
            </w:r>
          </w:p>
        </w:tc>
        <w:tc>
          <w:tcPr>
            <w:tcW w:w="1579"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eastAsia="ar-SA"/>
              </w:rPr>
              <w:t>45,2</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1,</w:t>
            </w:r>
            <w:r>
              <w:rPr>
                <w:rFonts w:eastAsia="Symbol"/>
                <w:sz w:val="28"/>
                <w:szCs w:val="28"/>
                <w:lang w:eastAsia="ar-SA"/>
              </w:rPr>
              <w:t>26</w:t>
            </w:r>
          </w:p>
        </w:tc>
        <w:tc>
          <w:tcPr>
            <w:tcW w:w="1532"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val="en-US" w:eastAsia="ar-SA"/>
              </w:rPr>
              <w:t>50</w:t>
            </w:r>
            <w:r>
              <w:rPr>
                <w:rFonts w:eastAsia="Symbol"/>
                <w:sz w:val="28"/>
                <w:szCs w:val="28"/>
                <w:lang w:eastAsia="ar-SA"/>
              </w:rPr>
              <w:t>,1</w:t>
            </w:r>
            <w:r>
              <w:rPr>
                <w:rFonts w:eastAsia="Symbol"/>
                <w:sz w:val="28"/>
                <w:szCs w:val="28"/>
                <w:lang w:val="en-US" w:eastAsia="ar-SA"/>
              </w:rPr>
              <w:t>0</w:t>
            </w:r>
            <w:r>
              <w:rPr>
                <w:rFonts w:eastAsia="Symbol"/>
                <w:sz w:val="28"/>
                <w:szCs w:val="28"/>
                <w:lang w:eastAsia="ar-SA"/>
              </w:rPr>
              <w:t>±3</w:t>
            </w:r>
            <w:r>
              <w:rPr>
                <w:rFonts w:eastAsia="Symbol"/>
                <w:sz w:val="28"/>
                <w:szCs w:val="28"/>
                <w:lang w:val="en-US" w:eastAsia="ar-SA"/>
              </w:rPr>
              <w:t>,</w:t>
            </w:r>
            <w:r>
              <w:rPr>
                <w:rFonts w:eastAsia="Symbol"/>
                <w:sz w:val="28"/>
                <w:szCs w:val="28"/>
                <w:lang w:eastAsia="ar-SA"/>
              </w:rPr>
              <w:t>18</w:t>
            </w:r>
          </w:p>
        </w:tc>
        <w:tc>
          <w:tcPr>
            <w:tcW w:w="1531" w:type="dxa"/>
            <w:tcBorders>
              <w:top w:val="single" w:sz="4" w:space="0" w:color="000000"/>
              <w:left w:val="single" w:sz="4" w:space="0" w:color="000000"/>
              <w:bottom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eastAsia="ar-SA"/>
              </w:rPr>
              <w:t>48,3</w:t>
            </w:r>
            <w:r>
              <w:rPr>
                <w:rFonts w:eastAsia="Symbol"/>
                <w:sz w:val="28"/>
                <w:szCs w:val="28"/>
                <w:lang w:val="en-US" w:eastAsia="ar-SA"/>
              </w:rPr>
              <w:t>0</w:t>
            </w:r>
            <w:r>
              <w:rPr>
                <w:rFonts w:eastAsia="Symbol"/>
                <w:sz w:val="28"/>
                <w:szCs w:val="28"/>
                <w:lang w:eastAsia="ar-SA"/>
              </w:rPr>
              <w:t>±2</w:t>
            </w:r>
            <w:r>
              <w:rPr>
                <w:rFonts w:eastAsia="Symbol"/>
                <w:sz w:val="28"/>
                <w:szCs w:val="28"/>
                <w:lang w:val="en-US" w:eastAsia="ar-SA"/>
              </w:rPr>
              <w:t>,</w:t>
            </w:r>
            <w:r>
              <w:rPr>
                <w:rFonts w:eastAsia="Symbol"/>
                <w:sz w:val="28"/>
                <w:szCs w:val="28"/>
                <w:lang w:eastAsia="ar-SA"/>
              </w:rPr>
              <w:t>90</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775482">
            <w:pPr>
              <w:snapToGrid w:val="0"/>
              <w:spacing w:line="276" w:lineRule="auto"/>
              <w:ind w:left="-57" w:right="-57"/>
              <w:jc w:val="center"/>
            </w:pPr>
            <w:r>
              <w:rPr>
                <w:rFonts w:eastAsia="Symbol"/>
                <w:sz w:val="28"/>
                <w:szCs w:val="28"/>
                <w:lang w:val="en-US" w:eastAsia="ar-SA"/>
              </w:rPr>
              <w:t>5</w:t>
            </w:r>
            <w:r>
              <w:rPr>
                <w:rFonts w:eastAsia="Symbol"/>
                <w:sz w:val="28"/>
                <w:szCs w:val="28"/>
                <w:lang w:eastAsia="ar-SA"/>
              </w:rPr>
              <w:t>1,00±3</w:t>
            </w:r>
            <w:r>
              <w:rPr>
                <w:rFonts w:eastAsia="Symbol"/>
                <w:sz w:val="28"/>
                <w:szCs w:val="28"/>
                <w:lang w:val="en-US" w:eastAsia="ar-SA"/>
              </w:rPr>
              <w:t>,1</w:t>
            </w:r>
            <w:r>
              <w:rPr>
                <w:rFonts w:eastAsia="Symbol"/>
                <w:sz w:val="28"/>
                <w:szCs w:val="28"/>
                <w:lang w:eastAsia="ar-SA"/>
              </w:rPr>
              <w:t>4</w:t>
            </w:r>
          </w:p>
        </w:tc>
      </w:tr>
    </w:tbl>
    <w:p w:rsidR="00775482" w:rsidRDefault="00775482" w:rsidP="00775482">
      <w:pPr>
        <w:pStyle w:val="220"/>
        <w:spacing w:after="0" w:line="360" w:lineRule="auto"/>
        <w:ind w:firstLine="709"/>
        <w:jc w:val="both"/>
      </w:pPr>
    </w:p>
    <w:p w:rsidR="00775482" w:rsidRDefault="00775482" w:rsidP="00775482">
      <w:pPr>
        <w:pStyle w:val="220"/>
        <w:spacing w:after="0" w:line="360" w:lineRule="auto"/>
        <w:ind w:firstLine="709"/>
        <w:jc w:val="both"/>
      </w:pPr>
      <w:r>
        <w:rPr>
          <w:rFonts w:eastAsia="Symbol"/>
          <w:bCs/>
          <w:sz w:val="28"/>
          <w:szCs w:val="28"/>
        </w:rPr>
        <w:t xml:space="preserve">Під впливом максимального рівня </w:t>
      </w:r>
      <w:r>
        <w:rPr>
          <w:rFonts w:eastAsia="Symbol"/>
          <w:bCs/>
          <w:sz w:val="28"/>
          <w:szCs w:val="28"/>
          <w:lang w:val="uk-UA"/>
        </w:rPr>
        <w:t>діазоліну</w:t>
      </w:r>
      <w:r>
        <w:rPr>
          <w:rFonts w:eastAsia="Symbol"/>
          <w:bCs/>
          <w:sz w:val="28"/>
          <w:szCs w:val="28"/>
        </w:rPr>
        <w:t xml:space="preserve"> </w:t>
      </w:r>
      <w:r>
        <w:rPr>
          <w:rFonts w:eastAsia="Symbol"/>
          <w:bCs/>
          <w:sz w:val="28"/>
          <w:szCs w:val="28"/>
          <w:lang w:val="uk-UA"/>
        </w:rPr>
        <w:t>105</w:t>
      </w:r>
      <w:r>
        <w:rPr>
          <w:rFonts w:eastAsia="Symbol"/>
          <w:bCs/>
          <w:sz w:val="28"/>
          <w:szCs w:val="28"/>
        </w:rPr>
        <w:t>0 мг/м</w:t>
      </w:r>
      <w:r>
        <w:rPr>
          <w:rFonts w:eastAsia="Symbol"/>
          <w:bCs/>
          <w:sz w:val="28"/>
          <w:szCs w:val="28"/>
          <w:vertAlign w:val="superscript"/>
        </w:rPr>
        <w:t>3</w:t>
      </w:r>
      <w:r>
        <w:rPr>
          <w:rFonts w:eastAsia="Symbol"/>
          <w:bCs/>
          <w:sz w:val="28"/>
          <w:szCs w:val="28"/>
        </w:rPr>
        <w:t xml:space="preserve"> на другу добу експерименту зафіксовано збільшення циркулюючих імунних комплексів (табл</w:t>
      </w:r>
      <w:r>
        <w:rPr>
          <w:rFonts w:eastAsia="Symbol"/>
          <w:bCs/>
          <w:sz w:val="28"/>
          <w:szCs w:val="28"/>
          <w:lang w:val="uk-UA"/>
        </w:rPr>
        <w:t>иця 4</w:t>
      </w:r>
      <w:r>
        <w:rPr>
          <w:rFonts w:eastAsia="Symbol"/>
          <w:bCs/>
          <w:sz w:val="28"/>
          <w:szCs w:val="28"/>
        </w:rPr>
        <w:t>.</w:t>
      </w:r>
      <w:r>
        <w:rPr>
          <w:rFonts w:eastAsia="Symbol"/>
          <w:bCs/>
          <w:sz w:val="28"/>
          <w:szCs w:val="28"/>
          <w:lang w:val="uk-UA"/>
        </w:rPr>
        <w:t>4</w:t>
      </w:r>
      <w:r>
        <w:rPr>
          <w:rFonts w:eastAsia="Symbol"/>
          <w:bCs/>
          <w:sz w:val="28"/>
          <w:szCs w:val="28"/>
        </w:rPr>
        <w:t>).</w:t>
      </w:r>
    </w:p>
    <w:p w:rsidR="00775482" w:rsidRDefault="00775482" w:rsidP="00775482">
      <w:pPr>
        <w:pStyle w:val="220"/>
        <w:spacing w:after="0" w:line="360" w:lineRule="auto"/>
        <w:jc w:val="right"/>
      </w:pPr>
      <w:r>
        <w:rPr>
          <w:rFonts w:eastAsia="Symbol"/>
          <w:bCs/>
          <w:i/>
          <w:sz w:val="28"/>
          <w:szCs w:val="28"/>
        </w:rPr>
        <w:t xml:space="preserve">Таблиця </w:t>
      </w:r>
      <w:r>
        <w:rPr>
          <w:rFonts w:eastAsia="Symbol"/>
          <w:bCs/>
          <w:i/>
          <w:sz w:val="28"/>
          <w:szCs w:val="28"/>
          <w:lang w:val="uk-UA"/>
        </w:rPr>
        <w:t>4</w:t>
      </w:r>
      <w:r>
        <w:rPr>
          <w:rFonts w:eastAsia="Symbol"/>
          <w:bCs/>
          <w:i/>
          <w:sz w:val="28"/>
          <w:szCs w:val="28"/>
        </w:rPr>
        <w:t>.</w:t>
      </w:r>
      <w:r>
        <w:rPr>
          <w:rFonts w:eastAsia="Symbol"/>
          <w:bCs/>
          <w:i/>
          <w:sz w:val="28"/>
          <w:szCs w:val="28"/>
          <w:lang w:val="uk-UA"/>
        </w:rPr>
        <w:t>4</w:t>
      </w:r>
    </w:p>
    <w:p w:rsidR="00775482" w:rsidRDefault="00775482" w:rsidP="00775482">
      <w:pPr>
        <w:pStyle w:val="220"/>
        <w:tabs>
          <w:tab w:val="left" w:pos="7575"/>
        </w:tabs>
        <w:spacing w:after="0" w:line="240" w:lineRule="auto"/>
        <w:jc w:val="center"/>
        <w:rPr>
          <w:rFonts w:eastAsia="Symbol"/>
          <w:b/>
          <w:sz w:val="28"/>
          <w:szCs w:val="28"/>
        </w:rPr>
      </w:pPr>
      <w:r>
        <w:rPr>
          <w:rFonts w:eastAsia="Symbol"/>
          <w:b/>
          <w:bCs/>
          <w:sz w:val="28"/>
          <w:szCs w:val="28"/>
        </w:rPr>
        <w:t xml:space="preserve">Вміст ЦІК в організмі білих щурів при інтраназальному введенні </w:t>
      </w:r>
      <w:r>
        <w:rPr>
          <w:rFonts w:eastAsia="Symbol"/>
          <w:b/>
          <w:bCs/>
          <w:sz w:val="28"/>
          <w:szCs w:val="28"/>
          <w:lang w:val="uk-UA"/>
        </w:rPr>
        <w:t>діазоліну</w:t>
      </w:r>
      <w:r>
        <w:rPr>
          <w:rFonts w:eastAsia="Symbol"/>
        </w:rPr>
        <w:t xml:space="preserve"> </w:t>
      </w:r>
      <w:r>
        <w:rPr>
          <w:rFonts w:eastAsia="Symbol"/>
          <w:b/>
          <w:sz w:val="28"/>
          <w:szCs w:val="28"/>
        </w:rPr>
        <w:t>в умовах гострого досліду</w:t>
      </w:r>
    </w:p>
    <w:p w:rsidR="00775482" w:rsidRDefault="00775482" w:rsidP="00775482">
      <w:pPr>
        <w:pStyle w:val="220"/>
        <w:tabs>
          <w:tab w:val="left" w:pos="7575"/>
        </w:tabs>
        <w:spacing w:after="0" w:line="240" w:lineRule="auto"/>
        <w:jc w:val="center"/>
      </w:pPr>
    </w:p>
    <w:tbl>
      <w:tblPr>
        <w:tblW w:w="0" w:type="auto"/>
        <w:tblInd w:w="123" w:type="dxa"/>
        <w:tblLayout w:type="fixed"/>
        <w:tblLook w:val="0000" w:firstRow="0" w:lastRow="0" w:firstColumn="0" w:lastColumn="0" w:noHBand="0" w:noVBand="0"/>
      </w:tblPr>
      <w:tblGrid>
        <w:gridCol w:w="1532"/>
        <w:gridCol w:w="552"/>
        <w:gridCol w:w="1658"/>
        <w:gridCol w:w="1753"/>
        <w:gridCol w:w="2116"/>
        <w:gridCol w:w="1999"/>
      </w:tblGrid>
      <w:tr w:rsidR="00775482" w:rsidTr="00632AC6">
        <w:trPr>
          <w:cantSplit/>
          <w:trHeight w:val="539"/>
        </w:trPr>
        <w:tc>
          <w:tcPr>
            <w:tcW w:w="1532"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bCs/>
                <w:color w:val="000000"/>
                <w:sz w:val="28"/>
                <w:szCs w:val="28"/>
              </w:rPr>
              <w:t>Показники</w:t>
            </w:r>
          </w:p>
        </w:tc>
        <w:tc>
          <w:tcPr>
            <w:tcW w:w="552" w:type="dxa"/>
            <w:vMerge w:val="restart"/>
            <w:tcBorders>
              <w:top w:val="single" w:sz="4" w:space="0" w:color="000000"/>
              <w:left w:val="single" w:sz="4" w:space="0" w:color="000000"/>
            </w:tcBorders>
            <w:shd w:val="clear" w:color="auto" w:fill="auto"/>
            <w:textDirection w:val="btLr"/>
            <w:vAlign w:val="center"/>
          </w:tcPr>
          <w:p w:rsidR="00775482" w:rsidRDefault="00775482" w:rsidP="00632AC6">
            <w:pPr>
              <w:snapToGrid w:val="0"/>
              <w:spacing w:line="276" w:lineRule="auto"/>
              <w:ind w:left="-113" w:right="-57"/>
              <w:jc w:val="center"/>
            </w:pPr>
            <w:r>
              <w:rPr>
                <w:rFonts w:eastAsia="Symbol"/>
                <w:bCs/>
                <w:color w:val="000000"/>
                <w:sz w:val="28"/>
                <w:szCs w:val="28"/>
                <w:lang w:eastAsia="ar-SA"/>
              </w:rPr>
              <w:t>Термін, доба</w:t>
            </w:r>
          </w:p>
        </w:tc>
        <w:tc>
          <w:tcPr>
            <w:tcW w:w="75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right="425"/>
              <w:jc w:val="center"/>
            </w:pPr>
            <w:r>
              <w:rPr>
                <w:rFonts w:eastAsia="Symbol"/>
                <w:bCs/>
                <w:sz w:val="28"/>
                <w:szCs w:val="28"/>
              </w:rPr>
              <w:t>Досліджувані групи</w:t>
            </w:r>
          </w:p>
        </w:tc>
      </w:tr>
      <w:tr w:rsidR="00775482" w:rsidTr="00632AC6">
        <w:trPr>
          <w:cantSplit/>
          <w:trHeight w:val="519"/>
        </w:trPr>
        <w:tc>
          <w:tcPr>
            <w:tcW w:w="1532"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552"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658" w:type="dxa"/>
            <w:vMerge w:val="restart"/>
            <w:tcBorders>
              <w:left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bCs/>
                <w:sz w:val="28"/>
                <w:szCs w:val="28"/>
              </w:rPr>
              <w:t>Контрольна група</w:t>
            </w:r>
          </w:p>
        </w:tc>
        <w:tc>
          <w:tcPr>
            <w:tcW w:w="5868" w:type="dxa"/>
            <w:gridSpan w:val="3"/>
            <w:tcBorders>
              <w:left w:val="single" w:sz="4" w:space="0" w:color="000000"/>
              <w:bottom w:val="single" w:sz="4" w:space="0" w:color="000000"/>
              <w:right w:val="single" w:sz="4" w:space="0" w:color="000000"/>
            </w:tcBorders>
            <w:shd w:val="clear" w:color="auto" w:fill="auto"/>
            <w:vAlign w:val="center"/>
          </w:tcPr>
          <w:p w:rsidR="00775482" w:rsidRPr="005651CB" w:rsidRDefault="00775482" w:rsidP="00632AC6">
            <w:pPr>
              <w:snapToGrid w:val="0"/>
              <w:spacing w:line="276" w:lineRule="auto"/>
              <w:ind w:left="-57" w:right="425"/>
              <w:jc w:val="center"/>
              <w:rPr>
                <w:lang w:val="uk-UA"/>
              </w:rPr>
            </w:pPr>
            <w:r>
              <w:rPr>
                <w:rFonts w:eastAsia="Symbol"/>
                <w:bCs/>
                <w:sz w:val="28"/>
                <w:szCs w:val="28"/>
              </w:rPr>
              <w:t>Дослідн</w:t>
            </w:r>
            <w:r>
              <w:rPr>
                <w:rFonts w:eastAsia="Symbol"/>
                <w:bCs/>
                <w:sz w:val="28"/>
                <w:szCs w:val="28"/>
                <w:lang w:val="uk-UA"/>
              </w:rPr>
              <w:t>і</w:t>
            </w:r>
            <w:r>
              <w:rPr>
                <w:rFonts w:eastAsia="Symbol"/>
                <w:bCs/>
                <w:sz w:val="28"/>
                <w:szCs w:val="28"/>
              </w:rPr>
              <w:t xml:space="preserve"> груп</w:t>
            </w:r>
            <w:r>
              <w:rPr>
                <w:rFonts w:eastAsia="Symbol"/>
                <w:bCs/>
                <w:sz w:val="28"/>
                <w:szCs w:val="28"/>
                <w:lang w:val="uk-UA"/>
              </w:rPr>
              <w:t>и</w:t>
            </w:r>
          </w:p>
        </w:tc>
      </w:tr>
      <w:tr w:rsidR="00775482" w:rsidTr="00632AC6">
        <w:trPr>
          <w:cantSplit/>
          <w:trHeight w:val="362"/>
        </w:trPr>
        <w:tc>
          <w:tcPr>
            <w:tcW w:w="1532"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552"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658" w:type="dxa"/>
            <w:vMerge/>
            <w:tcBorders>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753" w:type="dxa"/>
            <w:tcBorders>
              <w:left w:val="single" w:sz="4" w:space="0" w:color="000000"/>
              <w:bottom w:val="single" w:sz="4" w:space="0" w:color="000000"/>
            </w:tcBorders>
            <w:shd w:val="clear" w:color="auto" w:fill="auto"/>
          </w:tcPr>
          <w:p w:rsidR="00775482" w:rsidRDefault="00775482" w:rsidP="00632AC6">
            <w:pPr>
              <w:snapToGrid w:val="0"/>
              <w:spacing w:line="276" w:lineRule="auto"/>
              <w:jc w:val="center"/>
            </w:pPr>
            <w:r>
              <w:rPr>
                <w:rFonts w:eastAsia="Symbol"/>
                <w:bCs/>
                <w:sz w:val="28"/>
                <w:szCs w:val="28"/>
              </w:rPr>
              <w:t>1</w:t>
            </w:r>
            <w:r>
              <w:rPr>
                <w:rFonts w:eastAsia="Symbol"/>
                <w:bCs/>
                <w:sz w:val="28"/>
                <w:szCs w:val="28"/>
                <w:lang w:val="uk-UA"/>
              </w:rPr>
              <w:t>15</w:t>
            </w:r>
            <w:r>
              <w:rPr>
                <w:rFonts w:eastAsia="Symbol"/>
                <w:bCs/>
                <w:sz w:val="28"/>
                <w:szCs w:val="28"/>
              </w:rPr>
              <w:t xml:space="preserve"> мг/м</w:t>
            </w:r>
            <w:r>
              <w:rPr>
                <w:rFonts w:eastAsia="Symbol"/>
                <w:bCs/>
                <w:sz w:val="28"/>
                <w:szCs w:val="28"/>
                <w:vertAlign w:val="superscript"/>
              </w:rPr>
              <w:t>3</w:t>
            </w:r>
          </w:p>
        </w:tc>
        <w:tc>
          <w:tcPr>
            <w:tcW w:w="2116" w:type="dxa"/>
            <w:tcBorders>
              <w:left w:val="single" w:sz="4" w:space="0" w:color="000000"/>
              <w:bottom w:val="single" w:sz="4" w:space="0" w:color="000000"/>
            </w:tcBorders>
            <w:shd w:val="clear" w:color="auto" w:fill="auto"/>
          </w:tcPr>
          <w:p w:rsidR="00775482" w:rsidRDefault="00775482" w:rsidP="00632AC6">
            <w:pPr>
              <w:snapToGrid w:val="0"/>
              <w:spacing w:line="276" w:lineRule="auto"/>
              <w:jc w:val="center"/>
            </w:pPr>
            <w:r>
              <w:rPr>
                <w:rFonts w:eastAsia="Symbol"/>
                <w:bCs/>
                <w:sz w:val="28"/>
                <w:szCs w:val="28"/>
              </w:rPr>
              <w:t>3</w:t>
            </w:r>
            <w:r>
              <w:rPr>
                <w:rFonts w:eastAsia="Symbol"/>
                <w:bCs/>
                <w:sz w:val="28"/>
                <w:szCs w:val="28"/>
                <w:lang w:val="uk-UA"/>
              </w:rPr>
              <w:t>5</w:t>
            </w:r>
            <w:r>
              <w:rPr>
                <w:rFonts w:eastAsia="Symbol"/>
                <w:bCs/>
                <w:sz w:val="28"/>
                <w:szCs w:val="28"/>
              </w:rPr>
              <w:t>0 мг/м</w:t>
            </w:r>
            <w:r>
              <w:rPr>
                <w:rFonts w:eastAsia="Symbol"/>
                <w:bCs/>
                <w:sz w:val="28"/>
                <w:szCs w:val="28"/>
                <w:vertAlign w:val="superscript"/>
              </w:rPr>
              <w:t>3</w:t>
            </w:r>
          </w:p>
        </w:tc>
        <w:tc>
          <w:tcPr>
            <w:tcW w:w="1999" w:type="dxa"/>
            <w:tcBorders>
              <w:left w:val="single" w:sz="4" w:space="0" w:color="000000"/>
              <w:bottom w:val="single" w:sz="4" w:space="0" w:color="000000"/>
              <w:right w:val="single" w:sz="4" w:space="0" w:color="000000"/>
            </w:tcBorders>
            <w:shd w:val="clear" w:color="auto" w:fill="auto"/>
          </w:tcPr>
          <w:p w:rsidR="00775482" w:rsidRDefault="00775482" w:rsidP="00632AC6">
            <w:pPr>
              <w:snapToGrid w:val="0"/>
              <w:spacing w:line="276" w:lineRule="auto"/>
              <w:jc w:val="center"/>
            </w:pPr>
            <w:r>
              <w:rPr>
                <w:rFonts w:eastAsia="Symbol"/>
                <w:bCs/>
                <w:sz w:val="28"/>
                <w:szCs w:val="28"/>
                <w:lang w:val="uk-UA"/>
              </w:rPr>
              <w:t>1</w:t>
            </w:r>
            <w:r>
              <w:rPr>
                <w:rFonts w:eastAsia="Symbol"/>
                <w:bCs/>
                <w:sz w:val="28"/>
                <w:szCs w:val="28"/>
              </w:rPr>
              <w:t>0</w:t>
            </w:r>
            <w:r>
              <w:rPr>
                <w:rFonts w:eastAsia="Symbol"/>
                <w:bCs/>
                <w:sz w:val="28"/>
                <w:szCs w:val="28"/>
                <w:lang w:val="uk-UA"/>
              </w:rPr>
              <w:t>5</w:t>
            </w:r>
            <w:r>
              <w:rPr>
                <w:rFonts w:eastAsia="Symbol"/>
                <w:bCs/>
                <w:sz w:val="28"/>
                <w:szCs w:val="28"/>
              </w:rPr>
              <w:t>0 мг/м</w:t>
            </w:r>
            <w:r>
              <w:rPr>
                <w:rFonts w:eastAsia="Symbol"/>
                <w:bCs/>
                <w:sz w:val="28"/>
                <w:szCs w:val="28"/>
                <w:vertAlign w:val="superscript"/>
              </w:rPr>
              <w:t>3</w:t>
            </w:r>
          </w:p>
        </w:tc>
      </w:tr>
      <w:tr w:rsidR="00775482" w:rsidTr="00632AC6">
        <w:trPr>
          <w:cantSplit/>
          <w:trHeight w:val="485"/>
        </w:trPr>
        <w:tc>
          <w:tcPr>
            <w:tcW w:w="1532"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552"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658" w:type="dxa"/>
            <w:vMerge/>
            <w:tcBorders>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753" w:type="dxa"/>
            <w:tcBorders>
              <w:lef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rPr>
              <w:t>М±</w:t>
            </w:r>
            <w:r>
              <w:rPr>
                <w:rFonts w:eastAsia="Symbol"/>
                <w:sz w:val="28"/>
                <w:szCs w:val="28"/>
                <w:lang w:val="en-US"/>
              </w:rPr>
              <w:t>m</w:t>
            </w:r>
          </w:p>
        </w:tc>
        <w:tc>
          <w:tcPr>
            <w:tcW w:w="2116" w:type="dxa"/>
            <w:tcBorders>
              <w:lef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rPr>
              <w:t>М±</w:t>
            </w:r>
            <w:r>
              <w:rPr>
                <w:rFonts w:eastAsia="Symbol"/>
                <w:sz w:val="28"/>
                <w:szCs w:val="28"/>
                <w:lang w:val="en-US"/>
              </w:rPr>
              <w:t>m</w:t>
            </w:r>
          </w:p>
        </w:tc>
        <w:tc>
          <w:tcPr>
            <w:tcW w:w="1999" w:type="dxa"/>
            <w:tcBorders>
              <w:left w:val="single" w:sz="4" w:space="0" w:color="000000"/>
              <w:righ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rPr>
              <w:t>М±</w:t>
            </w:r>
            <w:r>
              <w:rPr>
                <w:rFonts w:eastAsia="Symbol"/>
                <w:sz w:val="28"/>
                <w:szCs w:val="28"/>
                <w:lang w:val="en-US"/>
              </w:rPr>
              <w:t>m</w:t>
            </w:r>
          </w:p>
        </w:tc>
      </w:tr>
    </w:tbl>
    <w:p w:rsidR="00775482" w:rsidRDefault="00775482" w:rsidP="00775482">
      <w:pPr>
        <w:pStyle w:val="afc"/>
        <w:numPr>
          <w:ilvl w:val="0"/>
          <w:numId w:val="4"/>
        </w:numPr>
        <w:suppressLineNumbers w:val="0"/>
        <w:spacing w:line="20" w:lineRule="exact"/>
        <w:ind w:right="425"/>
        <w:rPr>
          <w:rFonts w:eastAsia="Symbol"/>
          <w:sz w:val="28"/>
          <w:szCs w:val="28"/>
        </w:rPr>
      </w:pPr>
    </w:p>
    <w:tbl>
      <w:tblPr>
        <w:tblW w:w="0" w:type="auto"/>
        <w:tblInd w:w="123" w:type="dxa"/>
        <w:tblLayout w:type="fixed"/>
        <w:tblLook w:val="0000" w:firstRow="0" w:lastRow="0" w:firstColumn="0" w:lastColumn="0" w:noHBand="0" w:noVBand="0"/>
      </w:tblPr>
      <w:tblGrid>
        <w:gridCol w:w="1532"/>
        <w:gridCol w:w="552"/>
        <w:gridCol w:w="1658"/>
        <w:gridCol w:w="1737"/>
        <w:gridCol w:w="2132"/>
        <w:gridCol w:w="1999"/>
      </w:tblGrid>
      <w:tr w:rsidR="00775482" w:rsidTr="00632AC6">
        <w:trPr>
          <w:cantSplit/>
        </w:trPr>
        <w:tc>
          <w:tcPr>
            <w:tcW w:w="1532" w:type="dxa"/>
            <w:vMerge w:val="restart"/>
            <w:tcBorders>
              <w:left w:val="single" w:sz="4" w:space="0" w:color="000000"/>
              <w:bottom w:val="single" w:sz="4" w:space="0" w:color="000000"/>
            </w:tcBorders>
            <w:shd w:val="clear" w:color="auto" w:fill="auto"/>
          </w:tcPr>
          <w:p w:rsidR="00775482" w:rsidRDefault="00775482" w:rsidP="00632AC6">
            <w:pPr>
              <w:snapToGrid w:val="0"/>
              <w:spacing w:line="120" w:lineRule="atLeast"/>
            </w:pPr>
            <w:r>
              <w:rPr>
                <w:rFonts w:eastAsia="Symbol"/>
                <w:sz w:val="28"/>
                <w:szCs w:val="28"/>
                <w:lang w:val="uk-UA"/>
              </w:rPr>
              <w:t>ЦІК</w:t>
            </w:r>
          </w:p>
        </w:tc>
        <w:tc>
          <w:tcPr>
            <w:tcW w:w="552"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left="-57" w:right="-57"/>
              <w:jc w:val="center"/>
            </w:pPr>
            <w:r>
              <w:rPr>
                <w:rFonts w:eastAsia="Symbol"/>
                <w:color w:val="000000"/>
                <w:sz w:val="28"/>
                <w:szCs w:val="28"/>
              </w:rPr>
              <w:t>1</w:t>
            </w:r>
          </w:p>
        </w:tc>
        <w:tc>
          <w:tcPr>
            <w:tcW w:w="1658"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jc w:val="center"/>
            </w:pPr>
            <w:r>
              <w:rPr>
                <w:rFonts w:eastAsia="Symbol"/>
                <w:sz w:val="28"/>
                <w:szCs w:val="28"/>
                <w:lang w:val="en-US" w:eastAsia="ar-SA"/>
              </w:rPr>
              <w:t>4</w:t>
            </w:r>
            <w:r>
              <w:rPr>
                <w:rFonts w:eastAsia="Symbol"/>
                <w:sz w:val="28"/>
                <w:szCs w:val="28"/>
                <w:lang w:eastAsia="ar-SA"/>
              </w:rPr>
              <w:t>1,33±4</w:t>
            </w:r>
            <w:r>
              <w:rPr>
                <w:rFonts w:eastAsia="Symbol"/>
                <w:sz w:val="28"/>
                <w:szCs w:val="28"/>
                <w:lang w:val="en-US" w:eastAsia="ar-SA"/>
              </w:rPr>
              <w:t>,</w:t>
            </w:r>
            <w:r>
              <w:rPr>
                <w:rFonts w:eastAsia="Symbol"/>
                <w:sz w:val="28"/>
                <w:szCs w:val="28"/>
                <w:lang w:eastAsia="ar-SA"/>
              </w:rPr>
              <w:t>90</w:t>
            </w:r>
          </w:p>
        </w:tc>
        <w:tc>
          <w:tcPr>
            <w:tcW w:w="1737"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jc w:val="center"/>
            </w:pPr>
            <w:r>
              <w:rPr>
                <w:rFonts w:eastAsia="Symbol"/>
                <w:sz w:val="28"/>
                <w:szCs w:val="28"/>
                <w:lang w:eastAsia="ar-SA"/>
              </w:rPr>
              <w:t>42,17±</w:t>
            </w:r>
            <w:r>
              <w:rPr>
                <w:rFonts w:eastAsia="Symbol"/>
                <w:sz w:val="28"/>
                <w:szCs w:val="28"/>
                <w:lang w:val="en-US" w:eastAsia="ar-SA"/>
              </w:rPr>
              <w:t>3,74</w:t>
            </w:r>
          </w:p>
        </w:tc>
        <w:tc>
          <w:tcPr>
            <w:tcW w:w="2132"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jc w:val="center"/>
            </w:pPr>
            <w:r>
              <w:rPr>
                <w:rFonts w:eastAsia="Symbol"/>
                <w:sz w:val="28"/>
                <w:szCs w:val="28"/>
                <w:lang w:eastAsia="ar-SA"/>
              </w:rPr>
              <w:t>47,</w:t>
            </w:r>
            <w:r>
              <w:rPr>
                <w:rFonts w:eastAsia="Symbol"/>
                <w:sz w:val="28"/>
                <w:szCs w:val="28"/>
                <w:lang w:val="en-US" w:eastAsia="ar-SA"/>
              </w:rPr>
              <w:t>33</w:t>
            </w:r>
            <w:r>
              <w:rPr>
                <w:rFonts w:eastAsia="Symbol"/>
                <w:sz w:val="28"/>
                <w:szCs w:val="28"/>
                <w:lang w:eastAsia="ar-SA"/>
              </w:rPr>
              <w:t>±5</w:t>
            </w:r>
            <w:r>
              <w:rPr>
                <w:rFonts w:eastAsia="Symbol"/>
                <w:sz w:val="28"/>
                <w:szCs w:val="28"/>
                <w:lang w:val="en-US" w:eastAsia="ar-SA"/>
              </w:rPr>
              <w:t>,</w:t>
            </w:r>
            <w:r>
              <w:rPr>
                <w:rFonts w:eastAsia="Symbol"/>
                <w:sz w:val="28"/>
                <w:szCs w:val="28"/>
                <w:lang w:eastAsia="ar-SA"/>
              </w:rPr>
              <w:t>36</w:t>
            </w:r>
          </w:p>
        </w:tc>
        <w:tc>
          <w:tcPr>
            <w:tcW w:w="199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spacing w:line="276" w:lineRule="auto"/>
              <w:jc w:val="center"/>
            </w:pPr>
            <w:r>
              <w:rPr>
                <w:rFonts w:eastAsia="Symbol"/>
                <w:sz w:val="28"/>
                <w:szCs w:val="28"/>
                <w:lang w:eastAsia="ar-SA"/>
              </w:rPr>
              <w:t>53,0</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3,</w:t>
            </w:r>
            <w:r>
              <w:rPr>
                <w:rFonts w:eastAsia="Symbol"/>
                <w:sz w:val="28"/>
                <w:szCs w:val="28"/>
                <w:lang w:eastAsia="ar-SA"/>
              </w:rPr>
              <w:t>86</w:t>
            </w:r>
          </w:p>
        </w:tc>
      </w:tr>
      <w:tr w:rsidR="00775482" w:rsidTr="00632AC6">
        <w:trPr>
          <w:cantSplit/>
        </w:trPr>
        <w:tc>
          <w:tcPr>
            <w:tcW w:w="1532"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552"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right="-57"/>
              <w:jc w:val="center"/>
            </w:pPr>
            <w:r>
              <w:rPr>
                <w:rFonts w:eastAsia="Symbol"/>
                <w:color w:val="000000"/>
                <w:sz w:val="28"/>
                <w:szCs w:val="28"/>
                <w:lang w:eastAsia="ar-SA"/>
              </w:rPr>
              <w:t>2</w:t>
            </w:r>
          </w:p>
        </w:tc>
        <w:tc>
          <w:tcPr>
            <w:tcW w:w="1658"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jc w:val="center"/>
            </w:pPr>
            <w:r>
              <w:rPr>
                <w:rFonts w:eastAsia="Symbol"/>
                <w:sz w:val="28"/>
                <w:szCs w:val="28"/>
                <w:lang w:eastAsia="ar-SA"/>
              </w:rPr>
              <w:t>50,</w:t>
            </w:r>
            <w:r>
              <w:rPr>
                <w:rFonts w:eastAsia="Symbol"/>
                <w:sz w:val="28"/>
                <w:szCs w:val="28"/>
                <w:lang w:val="en-US" w:eastAsia="ar-SA"/>
              </w:rPr>
              <w:t>33</w:t>
            </w:r>
            <w:r>
              <w:rPr>
                <w:rFonts w:eastAsia="Symbol"/>
                <w:sz w:val="28"/>
                <w:szCs w:val="28"/>
                <w:lang w:eastAsia="ar-SA"/>
              </w:rPr>
              <w:t>±3</w:t>
            </w:r>
            <w:r>
              <w:rPr>
                <w:rFonts w:eastAsia="Symbol"/>
                <w:sz w:val="28"/>
                <w:szCs w:val="28"/>
                <w:lang w:val="en-US" w:eastAsia="ar-SA"/>
              </w:rPr>
              <w:t>,</w:t>
            </w:r>
            <w:r>
              <w:rPr>
                <w:rFonts w:eastAsia="Symbol"/>
                <w:sz w:val="28"/>
                <w:szCs w:val="28"/>
                <w:lang w:eastAsia="ar-SA"/>
              </w:rPr>
              <w:t>80</w:t>
            </w:r>
          </w:p>
        </w:tc>
        <w:tc>
          <w:tcPr>
            <w:tcW w:w="1737"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jc w:val="center"/>
            </w:pPr>
            <w:r>
              <w:rPr>
                <w:rFonts w:eastAsia="Symbol"/>
                <w:sz w:val="28"/>
                <w:szCs w:val="28"/>
                <w:lang w:val="en-US" w:eastAsia="ar-SA"/>
              </w:rPr>
              <w:t>5</w:t>
            </w:r>
            <w:r>
              <w:rPr>
                <w:rFonts w:eastAsia="Symbol"/>
                <w:sz w:val="28"/>
                <w:szCs w:val="28"/>
                <w:lang w:eastAsia="ar-SA"/>
              </w:rPr>
              <w:t>3,17±4</w:t>
            </w:r>
            <w:r>
              <w:rPr>
                <w:rFonts w:eastAsia="Symbol"/>
                <w:sz w:val="28"/>
                <w:szCs w:val="28"/>
                <w:lang w:val="en-US" w:eastAsia="ar-SA"/>
              </w:rPr>
              <w:t>,</w:t>
            </w:r>
            <w:r>
              <w:rPr>
                <w:rFonts w:eastAsia="Symbol"/>
                <w:sz w:val="28"/>
                <w:szCs w:val="28"/>
                <w:lang w:eastAsia="ar-SA"/>
              </w:rPr>
              <w:t>50</w:t>
            </w:r>
          </w:p>
        </w:tc>
        <w:tc>
          <w:tcPr>
            <w:tcW w:w="2132"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jc w:val="center"/>
            </w:pPr>
            <w:r>
              <w:rPr>
                <w:rFonts w:eastAsia="Symbol"/>
                <w:sz w:val="28"/>
                <w:szCs w:val="28"/>
                <w:lang w:eastAsia="ar-SA"/>
              </w:rPr>
              <w:t>63,33±6</w:t>
            </w:r>
            <w:r>
              <w:rPr>
                <w:rFonts w:eastAsia="Symbol"/>
                <w:sz w:val="28"/>
                <w:szCs w:val="28"/>
                <w:lang w:val="en-US" w:eastAsia="ar-SA"/>
              </w:rPr>
              <w:t>,</w:t>
            </w:r>
            <w:r>
              <w:rPr>
                <w:rFonts w:eastAsia="Symbol"/>
                <w:sz w:val="28"/>
                <w:szCs w:val="28"/>
                <w:lang w:eastAsia="ar-SA"/>
              </w:rPr>
              <w:t>00</w:t>
            </w:r>
          </w:p>
        </w:tc>
        <w:tc>
          <w:tcPr>
            <w:tcW w:w="1999"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spacing w:line="276" w:lineRule="auto"/>
              <w:jc w:val="center"/>
            </w:pPr>
            <w:r>
              <w:rPr>
                <w:rFonts w:eastAsia="Symbol"/>
                <w:sz w:val="28"/>
                <w:szCs w:val="28"/>
                <w:lang w:eastAsia="ar-SA"/>
              </w:rPr>
              <w:t>76,67±5</w:t>
            </w:r>
            <w:r>
              <w:rPr>
                <w:rFonts w:eastAsia="Symbol"/>
                <w:sz w:val="28"/>
                <w:szCs w:val="28"/>
                <w:lang w:val="en-US" w:eastAsia="ar-SA"/>
              </w:rPr>
              <w:t>,</w:t>
            </w:r>
            <w:r>
              <w:rPr>
                <w:rFonts w:eastAsia="Symbol"/>
                <w:sz w:val="28"/>
                <w:szCs w:val="28"/>
                <w:lang w:eastAsia="ar-SA"/>
              </w:rPr>
              <w:t>92</w:t>
            </w:r>
            <w:r>
              <w:rPr>
                <w:rFonts w:eastAsia="Symbol"/>
                <w:b/>
                <w:sz w:val="28"/>
                <w:szCs w:val="28"/>
                <w:lang w:val="en-US" w:eastAsia="ar-SA"/>
              </w:rPr>
              <w:t>*</w:t>
            </w:r>
          </w:p>
        </w:tc>
      </w:tr>
    </w:tbl>
    <w:p w:rsidR="00775482" w:rsidRDefault="00775482" w:rsidP="00775482">
      <w:pPr>
        <w:pStyle w:val="afa"/>
        <w:jc w:val="both"/>
        <w:rPr>
          <w:rFonts w:eastAsia="Symbol"/>
          <w:color w:val="000000"/>
          <w:sz w:val="28"/>
          <w:szCs w:val="28"/>
        </w:rPr>
      </w:pPr>
      <w:r>
        <w:rPr>
          <w:rFonts w:eastAsia="Symbol"/>
          <w:color w:val="000000"/>
          <w:sz w:val="28"/>
          <w:szCs w:val="28"/>
        </w:rPr>
        <w:t xml:space="preserve">*- </w:t>
      </w:r>
      <w:r>
        <w:rPr>
          <w:rFonts w:eastAsia="Symbol"/>
          <w:color w:val="000000"/>
          <w:sz w:val="28"/>
          <w:szCs w:val="28"/>
          <w:lang w:val="en-US"/>
        </w:rPr>
        <w:t>c</w:t>
      </w:r>
      <w:r>
        <w:rPr>
          <w:rFonts w:eastAsia="Symbol"/>
          <w:color w:val="000000"/>
          <w:sz w:val="28"/>
          <w:szCs w:val="28"/>
        </w:rPr>
        <w:t>татистично достовірні зміни (</w:t>
      </w:r>
      <w:r>
        <w:rPr>
          <w:rFonts w:eastAsia="Symbol"/>
          <w:color w:val="000000"/>
          <w:sz w:val="28"/>
          <w:szCs w:val="28"/>
          <w:lang w:val="en-US"/>
        </w:rPr>
        <w:t>p</w:t>
      </w:r>
      <w:r>
        <w:rPr>
          <w:rFonts w:eastAsia="Symbol"/>
          <w:color w:val="000000"/>
          <w:sz w:val="28"/>
          <w:szCs w:val="28"/>
          <w:lang w:val="uk-UA"/>
        </w:rPr>
        <w:t xml:space="preserve"> </w:t>
      </w:r>
      <w:r>
        <w:rPr>
          <w:rFonts w:eastAsia="Symbol"/>
          <w:color w:val="000000"/>
          <w:sz w:val="28"/>
          <w:szCs w:val="28"/>
        </w:rPr>
        <w:t>&lt;</w:t>
      </w:r>
      <w:r>
        <w:rPr>
          <w:rFonts w:eastAsia="Symbol"/>
          <w:color w:val="000000"/>
          <w:sz w:val="28"/>
          <w:szCs w:val="28"/>
          <w:lang w:val="uk-UA"/>
        </w:rPr>
        <w:t xml:space="preserve"> </w:t>
      </w:r>
      <w:r>
        <w:rPr>
          <w:rFonts w:eastAsia="Symbol"/>
          <w:color w:val="000000"/>
          <w:sz w:val="28"/>
          <w:szCs w:val="28"/>
        </w:rPr>
        <w:t>0,05).</w:t>
      </w:r>
    </w:p>
    <w:p w:rsidR="00775482" w:rsidRDefault="00775482" w:rsidP="00775482">
      <w:pPr>
        <w:pStyle w:val="afa"/>
        <w:jc w:val="both"/>
      </w:pPr>
    </w:p>
    <w:p w:rsidR="00775482" w:rsidRDefault="00775482" w:rsidP="00775482">
      <w:pPr>
        <w:pStyle w:val="220"/>
        <w:spacing w:after="0" w:line="360" w:lineRule="auto"/>
        <w:ind w:firstLine="709"/>
        <w:jc w:val="both"/>
      </w:pPr>
      <w:r>
        <w:rPr>
          <w:rStyle w:val="hps"/>
          <w:rFonts w:eastAsia="Symbol"/>
          <w:sz w:val="28"/>
          <w:szCs w:val="28"/>
        </w:rPr>
        <w:t>Сумаційно-пороговий</w:t>
      </w:r>
      <w:r>
        <w:rPr>
          <w:rFonts w:eastAsia="Symbol"/>
          <w:sz w:val="28"/>
          <w:szCs w:val="28"/>
        </w:rPr>
        <w:t xml:space="preserve"> </w:t>
      </w:r>
      <w:r>
        <w:rPr>
          <w:rStyle w:val="hps"/>
          <w:rFonts w:eastAsia="Symbol"/>
          <w:sz w:val="28"/>
          <w:szCs w:val="28"/>
        </w:rPr>
        <w:t>показник, що характеризує</w:t>
      </w:r>
      <w:r>
        <w:rPr>
          <w:rFonts w:eastAsia="Symbol"/>
          <w:sz w:val="28"/>
          <w:szCs w:val="28"/>
        </w:rPr>
        <w:t xml:space="preserve"> </w:t>
      </w:r>
      <w:r>
        <w:rPr>
          <w:rStyle w:val="hps"/>
          <w:rFonts w:eastAsia="Symbol"/>
          <w:sz w:val="28"/>
          <w:szCs w:val="28"/>
        </w:rPr>
        <w:t>загальний стан</w:t>
      </w:r>
      <w:r>
        <w:rPr>
          <w:rFonts w:eastAsia="Symbol"/>
          <w:sz w:val="28"/>
          <w:szCs w:val="28"/>
        </w:rPr>
        <w:t xml:space="preserve"> </w:t>
      </w:r>
      <w:r>
        <w:rPr>
          <w:rStyle w:val="hps"/>
          <w:rFonts w:eastAsia="Symbol"/>
          <w:sz w:val="28"/>
          <w:szCs w:val="28"/>
        </w:rPr>
        <w:t>нервової системи</w:t>
      </w:r>
      <w:r>
        <w:rPr>
          <w:rFonts w:eastAsia="Symbol"/>
          <w:sz w:val="28"/>
          <w:szCs w:val="28"/>
        </w:rPr>
        <w:t xml:space="preserve"> </w:t>
      </w:r>
      <w:r>
        <w:rPr>
          <w:rStyle w:val="hps"/>
          <w:rFonts w:eastAsia="Symbol"/>
          <w:sz w:val="28"/>
          <w:szCs w:val="28"/>
        </w:rPr>
        <w:t>(центральної</w:t>
      </w:r>
      <w:r>
        <w:rPr>
          <w:rFonts w:eastAsia="Symbol"/>
          <w:sz w:val="28"/>
          <w:szCs w:val="28"/>
        </w:rPr>
        <w:t xml:space="preserve"> </w:t>
      </w:r>
      <w:r>
        <w:rPr>
          <w:rStyle w:val="hps"/>
          <w:rFonts w:eastAsia="Symbol"/>
          <w:sz w:val="28"/>
          <w:szCs w:val="28"/>
        </w:rPr>
        <w:t>і вегетативної</w:t>
      </w:r>
      <w:r>
        <w:rPr>
          <w:rFonts w:eastAsia="Symbol"/>
          <w:sz w:val="28"/>
          <w:szCs w:val="28"/>
        </w:rPr>
        <w:t xml:space="preserve">) </w:t>
      </w:r>
      <w:r>
        <w:rPr>
          <w:rStyle w:val="hps"/>
          <w:rFonts w:eastAsia="Symbol"/>
          <w:sz w:val="28"/>
          <w:szCs w:val="28"/>
        </w:rPr>
        <w:t>у щурів</w:t>
      </w:r>
      <w:r>
        <w:rPr>
          <w:rFonts w:eastAsia="Symbol"/>
          <w:sz w:val="28"/>
          <w:szCs w:val="28"/>
        </w:rPr>
        <w:t xml:space="preserve"> </w:t>
      </w:r>
      <w:r>
        <w:rPr>
          <w:rStyle w:val="hps"/>
          <w:rFonts w:eastAsia="Symbol"/>
          <w:sz w:val="28"/>
          <w:szCs w:val="28"/>
        </w:rPr>
        <w:t>третьої групи</w:t>
      </w:r>
      <w:r>
        <w:rPr>
          <w:rFonts w:eastAsia="Symbol"/>
          <w:sz w:val="28"/>
          <w:szCs w:val="28"/>
        </w:rPr>
        <w:t xml:space="preserve">, </w:t>
      </w:r>
      <w:r>
        <w:rPr>
          <w:rStyle w:val="hps"/>
          <w:rFonts w:eastAsia="Symbol"/>
          <w:sz w:val="28"/>
          <w:szCs w:val="28"/>
        </w:rPr>
        <w:t>затруєних</w:t>
      </w:r>
      <w:r>
        <w:rPr>
          <w:rFonts w:eastAsia="Symbol"/>
          <w:sz w:val="28"/>
          <w:szCs w:val="28"/>
        </w:rPr>
        <w:t xml:space="preserve"> </w:t>
      </w:r>
      <w:r>
        <w:rPr>
          <w:rFonts w:eastAsia="Symbol"/>
          <w:sz w:val="28"/>
          <w:szCs w:val="28"/>
          <w:lang w:val="uk-UA"/>
        </w:rPr>
        <w:t>діазоліном</w:t>
      </w:r>
      <w:r>
        <w:rPr>
          <w:rStyle w:val="hps"/>
          <w:rFonts w:eastAsia="Symbol"/>
          <w:sz w:val="28"/>
          <w:szCs w:val="28"/>
        </w:rPr>
        <w:t>, змінився</w:t>
      </w:r>
      <w:r>
        <w:rPr>
          <w:rFonts w:eastAsia="Symbol"/>
          <w:sz w:val="28"/>
          <w:szCs w:val="28"/>
        </w:rPr>
        <w:t xml:space="preserve"> </w:t>
      </w:r>
      <w:r>
        <w:rPr>
          <w:rStyle w:val="hps"/>
          <w:rFonts w:eastAsia="Symbol"/>
          <w:sz w:val="28"/>
          <w:szCs w:val="28"/>
        </w:rPr>
        <w:t>на 36,2</w:t>
      </w:r>
      <w:r>
        <w:rPr>
          <w:rFonts w:eastAsia="Symbol"/>
          <w:sz w:val="28"/>
          <w:szCs w:val="28"/>
        </w:rPr>
        <w:t xml:space="preserve">%, тобто </w:t>
      </w:r>
      <w:r>
        <w:rPr>
          <w:rStyle w:val="hps"/>
          <w:rFonts w:eastAsia="Symbol"/>
          <w:sz w:val="28"/>
          <w:szCs w:val="28"/>
        </w:rPr>
        <w:t>в</w:t>
      </w:r>
      <w:r>
        <w:rPr>
          <w:rFonts w:eastAsia="Symbol"/>
          <w:sz w:val="28"/>
          <w:szCs w:val="28"/>
        </w:rPr>
        <w:t xml:space="preserve"> </w:t>
      </w:r>
      <w:r>
        <w:rPr>
          <w:rStyle w:val="hps"/>
          <w:rFonts w:eastAsia="Symbol"/>
          <w:sz w:val="28"/>
          <w:szCs w:val="28"/>
        </w:rPr>
        <w:t>бік зменшення</w:t>
      </w:r>
      <w:r>
        <w:rPr>
          <w:rFonts w:eastAsia="Symbol"/>
          <w:sz w:val="28"/>
          <w:szCs w:val="28"/>
        </w:rPr>
        <w:t xml:space="preserve"> </w:t>
      </w:r>
      <w:r>
        <w:rPr>
          <w:rStyle w:val="hps"/>
          <w:rFonts w:eastAsia="Symbol"/>
          <w:sz w:val="28"/>
          <w:szCs w:val="28"/>
        </w:rPr>
        <w:t>по</w:t>
      </w:r>
      <w:r>
        <w:rPr>
          <w:rFonts w:eastAsia="Symbol"/>
          <w:sz w:val="28"/>
          <w:szCs w:val="28"/>
        </w:rPr>
        <w:t xml:space="preserve"> </w:t>
      </w:r>
      <w:r>
        <w:rPr>
          <w:rStyle w:val="hps"/>
          <w:rFonts w:eastAsia="Symbol"/>
          <w:sz w:val="28"/>
          <w:szCs w:val="28"/>
        </w:rPr>
        <w:t>відношенню</w:t>
      </w:r>
      <w:r>
        <w:rPr>
          <w:rFonts w:eastAsia="Symbol"/>
          <w:sz w:val="28"/>
          <w:szCs w:val="28"/>
        </w:rPr>
        <w:t xml:space="preserve"> </w:t>
      </w:r>
      <w:r>
        <w:rPr>
          <w:rStyle w:val="hps"/>
          <w:rFonts w:eastAsia="Symbol"/>
          <w:sz w:val="28"/>
          <w:szCs w:val="28"/>
        </w:rPr>
        <w:t>до контрольних значень</w:t>
      </w:r>
      <w:r>
        <w:rPr>
          <w:rFonts w:eastAsia="Symbol"/>
          <w:sz w:val="28"/>
          <w:szCs w:val="28"/>
        </w:rPr>
        <w:t xml:space="preserve">, </w:t>
      </w:r>
      <w:r>
        <w:rPr>
          <w:rStyle w:val="hps"/>
          <w:rFonts w:eastAsia="Symbol"/>
          <w:sz w:val="28"/>
          <w:szCs w:val="28"/>
        </w:rPr>
        <w:t>а</w:t>
      </w:r>
      <w:r>
        <w:rPr>
          <w:rFonts w:eastAsia="Symbol"/>
          <w:sz w:val="28"/>
          <w:szCs w:val="28"/>
        </w:rPr>
        <w:t xml:space="preserve"> </w:t>
      </w:r>
      <w:r>
        <w:rPr>
          <w:rStyle w:val="hps"/>
          <w:rFonts w:eastAsia="Symbol"/>
          <w:sz w:val="28"/>
          <w:szCs w:val="28"/>
        </w:rPr>
        <w:t>у експериментальних</w:t>
      </w:r>
      <w:r>
        <w:rPr>
          <w:rFonts w:eastAsia="Symbol"/>
          <w:sz w:val="28"/>
          <w:szCs w:val="28"/>
        </w:rPr>
        <w:t xml:space="preserve"> </w:t>
      </w:r>
      <w:r>
        <w:rPr>
          <w:rStyle w:val="hps"/>
          <w:rFonts w:eastAsia="Symbol"/>
          <w:sz w:val="28"/>
          <w:szCs w:val="28"/>
        </w:rPr>
        <w:t>тварин першої</w:t>
      </w:r>
      <w:r>
        <w:rPr>
          <w:rFonts w:eastAsia="Symbol"/>
          <w:sz w:val="28"/>
          <w:szCs w:val="28"/>
        </w:rPr>
        <w:t xml:space="preserve"> </w:t>
      </w:r>
      <w:r>
        <w:rPr>
          <w:rStyle w:val="hps"/>
          <w:rFonts w:eastAsia="Symbol"/>
          <w:sz w:val="28"/>
          <w:szCs w:val="28"/>
        </w:rPr>
        <w:t>та другої груп</w:t>
      </w:r>
      <w:r>
        <w:rPr>
          <w:rFonts w:eastAsia="Symbol"/>
          <w:sz w:val="28"/>
          <w:szCs w:val="28"/>
        </w:rPr>
        <w:t xml:space="preserve">, </w:t>
      </w:r>
      <w:r>
        <w:rPr>
          <w:rStyle w:val="hps"/>
          <w:rFonts w:eastAsia="Symbol"/>
          <w:sz w:val="28"/>
          <w:szCs w:val="28"/>
        </w:rPr>
        <w:t>які зазнали впливу</w:t>
      </w:r>
      <w:r>
        <w:rPr>
          <w:rFonts w:eastAsia="Symbol"/>
          <w:sz w:val="28"/>
          <w:szCs w:val="28"/>
        </w:rPr>
        <w:t xml:space="preserve"> </w:t>
      </w:r>
      <w:r>
        <w:rPr>
          <w:rStyle w:val="hps"/>
          <w:rFonts w:eastAsia="Symbol"/>
          <w:sz w:val="28"/>
          <w:szCs w:val="28"/>
        </w:rPr>
        <w:t>препарату,</w:t>
      </w:r>
      <w:r>
        <w:rPr>
          <w:rFonts w:eastAsia="Symbol"/>
          <w:sz w:val="28"/>
          <w:szCs w:val="28"/>
        </w:rPr>
        <w:t xml:space="preserve"> </w:t>
      </w:r>
      <w:r>
        <w:rPr>
          <w:rFonts w:eastAsia="Symbol"/>
          <w:sz w:val="28"/>
          <w:szCs w:val="28"/>
          <w:lang w:val="uk-UA"/>
        </w:rPr>
        <w:t xml:space="preserve">зміни цього </w:t>
      </w:r>
      <w:r>
        <w:rPr>
          <w:rStyle w:val="hps"/>
          <w:rFonts w:eastAsia="Symbol"/>
          <w:sz w:val="28"/>
          <w:szCs w:val="28"/>
        </w:rPr>
        <w:t>показник</w:t>
      </w:r>
      <w:r>
        <w:rPr>
          <w:rStyle w:val="hps"/>
          <w:rFonts w:eastAsia="Symbol"/>
          <w:sz w:val="28"/>
          <w:szCs w:val="28"/>
          <w:lang w:val="uk-UA"/>
        </w:rPr>
        <w:t xml:space="preserve">а по відношенню до </w:t>
      </w:r>
      <w:r>
        <w:rPr>
          <w:rStyle w:val="hps"/>
          <w:rFonts w:eastAsia="Symbol"/>
          <w:sz w:val="28"/>
          <w:szCs w:val="28"/>
        </w:rPr>
        <w:t>контролю</w:t>
      </w:r>
      <w:r>
        <w:rPr>
          <w:rFonts w:eastAsia="Symbol"/>
          <w:sz w:val="28"/>
          <w:szCs w:val="28"/>
        </w:rPr>
        <w:t xml:space="preserve">, </w:t>
      </w:r>
      <w:r>
        <w:rPr>
          <w:rFonts w:eastAsia="Symbol"/>
          <w:sz w:val="28"/>
          <w:szCs w:val="28"/>
          <w:lang w:val="uk-UA"/>
        </w:rPr>
        <w:t>не мали статистичної достовірності</w:t>
      </w:r>
      <w:r>
        <w:rPr>
          <w:rStyle w:val="hps"/>
          <w:rFonts w:eastAsia="Symbol"/>
          <w:sz w:val="28"/>
          <w:szCs w:val="28"/>
        </w:rPr>
        <w:t xml:space="preserve"> (</w:t>
      </w:r>
      <w:r>
        <w:rPr>
          <w:rFonts w:eastAsia="Symbol"/>
          <w:bCs/>
          <w:sz w:val="28"/>
          <w:szCs w:val="28"/>
        </w:rPr>
        <w:t>табл</w:t>
      </w:r>
      <w:r>
        <w:rPr>
          <w:rFonts w:eastAsia="Symbol"/>
          <w:bCs/>
          <w:sz w:val="28"/>
          <w:szCs w:val="28"/>
          <w:lang w:val="uk-UA"/>
        </w:rPr>
        <w:t>иця 4</w:t>
      </w:r>
      <w:r>
        <w:rPr>
          <w:rFonts w:eastAsia="Symbol"/>
          <w:bCs/>
          <w:sz w:val="28"/>
          <w:szCs w:val="28"/>
        </w:rPr>
        <w:t>.</w:t>
      </w:r>
      <w:r>
        <w:rPr>
          <w:rFonts w:eastAsia="Symbol"/>
          <w:bCs/>
          <w:sz w:val="28"/>
          <w:szCs w:val="28"/>
          <w:lang w:val="uk-UA"/>
        </w:rPr>
        <w:t>5</w:t>
      </w:r>
      <w:r>
        <w:rPr>
          <w:rFonts w:eastAsia="Symbol"/>
          <w:bCs/>
          <w:sz w:val="28"/>
          <w:szCs w:val="28"/>
        </w:rPr>
        <w:t>).</w:t>
      </w:r>
    </w:p>
    <w:p w:rsidR="00775482" w:rsidRDefault="00775482" w:rsidP="00775482">
      <w:pPr>
        <w:pStyle w:val="220"/>
        <w:spacing w:after="0" w:line="360" w:lineRule="auto"/>
        <w:ind w:firstLine="709"/>
        <w:jc w:val="right"/>
      </w:pPr>
    </w:p>
    <w:p w:rsidR="00775482" w:rsidRDefault="00775482" w:rsidP="00775482">
      <w:pPr>
        <w:pStyle w:val="220"/>
        <w:pageBreakBefore/>
        <w:spacing w:after="0" w:line="360" w:lineRule="auto"/>
        <w:ind w:firstLine="709"/>
        <w:jc w:val="right"/>
      </w:pPr>
      <w:r>
        <w:rPr>
          <w:rFonts w:eastAsia="Symbol"/>
          <w:bCs/>
          <w:i/>
          <w:sz w:val="28"/>
          <w:szCs w:val="28"/>
        </w:rPr>
        <w:lastRenderedPageBreak/>
        <w:t xml:space="preserve">Таблиця </w:t>
      </w:r>
      <w:r>
        <w:rPr>
          <w:rFonts w:eastAsia="Symbol"/>
          <w:bCs/>
          <w:i/>
          <w:sz w:val="28"/>
          <w:szCs w:val="28"/>
          <w:lang w:val="uk-UA"/>
        </w:rPr>
        <w:t>4</w:t>
      </w:r>
      <w:r>
        <w:rPr>
          <w:rFonts w:eastAsia="Symbol"/>
          <w:bCs/>
          <w:i/>
          <w:sz w:val="28"/>
          <w:szCs w:val="28"/>
        </w:rPr>
        <w:t>.</w:t>
      </w:r>
      <w:r>
        <w:rPr>
          <w:rFonts w:eastAsia="Symbol"/>
          <w:bCs/>
          <w:i/>
          <w:sz w:val="28"/>
          <w:szCs w:val="28"/>
          <w:lang w:val="uk-UA"/>
        </w:rPr>
        <w:t>5</w:t>
      </w:r>
    </w:p>
    <w:p w:rsidR="00775482" w:rsidRDefault="00775482" w:rsidP="00775482">
      <w:pPr>
        <w:pStyle w:val="220"/>
        <w:tabs>
          <w:tab w:val="left" w:pos="7575"/>
        </w:tabs>
        <w:spacing w:after="0" w:line="360" w:lineRule="auto"/>
        <w:ind w:firstLine="709"/>
        <w:jc w:val="center"/>
        <w:rPr>
          <w:rFonts w:eastAsia="Symbol"/>
          <w:b/>
          <w:sz w:val="28"/>
          <w:szCs w:val="28"/>
        </w:rPr>
      </w:pPr>
      <w:r>
        <w:rPr>
          <w:rFonts w:eastAsia="Symbol"/>
          <w:b/>
          <w:bCs/>
          <w:sz w:val="28"/>
          <w:szCs w:val="28"/>
        </w:rPr>
        <w:t xml:space="preserve">СПП і поведінкові реакції у білих щурів при інтраназальному введенні </w:t>
      </w:r>
      <w:r>
        <w:rPr>
          <w:rFonts w:eastAsia="Symbol"/>
          <w:b/>
          <w:bCs/>
          <w:sz w:val="28"/>
          <w:szCs w:val="28"/>
          <w:lang w:val="uk-UA"/>
        </w:rPr>
        <w:t>діазоліну</w:t>
      </w:r>
      <w:r>
        <w:rPr>
          <w:rFonts w:eastAsia="Symbol"/>
          <w:b/>
          <w:sz w:val="28"/>
          <w:szCs w:val="28"/>
        </w:rPr>
        <w:t xml:space="preserve"> в умовах гострого досліду</w:t>
      </w:r>
    </w:p>
    <w:p w:rsidR="00775482" w:rsidRDefault="00775482" w:rsidP="00775482">
      <w:pPr>
        <w:pStyle w:val="220"/>
        <w:tabs>
          <w:tab w:val="left" w:pos="7575"/>
        </w:tabs>
        <w:spacing w:after="0" w:line="360" w:lineRule="auto"/>
        <w:ind w:firstLine="709"/>
        <w:jc w:val="center"/>
      </w:pPr>
    </w:p>
    <w:tbl>
      <w:tblPr>
        <w:tblW w:w="0" w:type="auto"/>
        <w:tblInd w:w="170" w:type="dxa"/>
        <w:tblLayout w:type="fixed"/>
        <w:tblLook w:val="0000" w:firstRow="0" w:lastRow="0" w:firstColumn="0" w:lastColumn="0" w:noHBand="0" w:noVBand="0"/>
      </w:tblPr>
      <w:tblGrid>
        <w:gridCol w:w="1895"/>
        <w:gridCol w:w="537"/>
        <w:gridCol w:w="1626"/>
        <w:gridCol w:w="1800"/>
        <w:gridCol w:w="1626"/>
        <w:gridCol w:w="2047"/>
      </w:tblGrid>
      <w:tr w:rsidR="00775482" w:rsidTr="00632AC6">
        <w:trPr>
          <w:cantSplit/>
          <w:trHeight w:val="557"/>
        </w:trPr>
        <w:tc>
          <w:tcPr>
            <w:tcW w:w="1895" w:type="dxa"/>
            <w:vMerge w:val="restart"/>
            <w:tcBorders>
              <w:top w:val="single" w:sz="4" w:space="0" w:color="000000"/>
              <w:left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bCs/>
                <w:color w:val="000000"/>
                <w:sz w:val="28"/>
                <w:szCs w:val="28"/>
              </w:rPr>
              <w:t>Показники</w:t>
            </w:r>
          </w:p>
        </w:tc>
        <w:tc>
          <w:tcPr>
            <w:tcW w:w="537" w:type="dxa"/>
            <w:vMerge w:val="restart"/>
            <w:tcBorders>
              <w:top w:val="single" w:sz="4" w:space="0" w:color="000000"/>
              <w:left w:val="single" w:sz="4" w:space="0" w:color="000000"/>
            </w:tcBorders>
            <w:shd w:val="clear" w:color="auto" w:fill="auto"/>
            <w:textDirection w:val="btLr"/>
            <w:vAlign w:val="center"/>
          </w:tcPr>
          <w:p w:rsidR="00775482" w:rsidRDefault="00775482" w:rsidP="00632AC6">
            <w:pPr>
              <w:snapToGrid w:val="0"/>
              <w:spacing w:line="276" w:lineRule="auto"/>
              <w:ind w:left="-113" w:right="-57"/>
              <w:jc w:val="center"/>
            </w:pPr>
            <w:r>
              <w:rPr>
                <w:rFonts w:eastAsia="Symbol"/>
                <w:bCs/>
                <w:color w:val="000000"/>
                <w:sz w:val="28"/>
                <w:szCs w:val="28"/>
                <w:lang w:eastAsia="ar-SA"/>
              </w:rPr>
              <w:t>Термін, доба</w:t>
            </w:r>
          </w:p>
        </w:tc>
        <w:tc>
          <w:tcPr>
            <w:tcW w:w="7099"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right="425"/>
              <w:jc w:val="center"/>
            </w:pPr>
            <w:r>
              <w:rPr>
                <w:rFonts w:eastAsia="Symbol"/>
                <w:bCs/>
                <w:sz w:val="28"/>
                <w:szCs w:val="28"/>
              </w:rPr>
              <w:t>Досліджувані групи</w:t>
            </w:r>
          </w:p>
        </w:tc>
      </w:tr>
      <w:tr w:rsidR="00775482" w:rsidTr="00632AC6">
        <w:trPr>
          <w:cantSplit/>
          <w:trHeight w:val="539"/>
        </w:trPr>
        <w:tc>
          <w:tcPr>
            <w:tcW w:w="1895"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537"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626" w:type="dxa"/>
            <w:vMerge w:val="restart"/>
            <w:tcBorders>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bCs/>
                <w:sz w:val="28"/>
                <w:szCs w:val="28"/>
              </w:rPr>
              <w:t>Контроль-на група</w:t>
            </w:r>
          </w:p>
        </w:tc>
        <w:tc>
          <w:tcPr>
            <w:tcW w:w="5473" w:type="dxa"/>
            <w:gridSpan w:val="3"/>
            <w:tcBorders>
              <w:left w:val="single" w:sz="4" w:space="0" w:color="000000"/>
              <w:bottom w:val="single" w:sz="4" w:space="0" w:color="000000"/>
              <w:right w:val="single" w:sz="4" w:space="0" w:color="000000"/>
            </w:tcBorders>
            <w:shd w:val="clear" w:color="auto" w:fill="auto"/>
            <w:vAlign w:val="center"/>
          </w:tcPr>
          <w:p w:rsidR="00775482" w:rsidRPr="005651CB" w:rsidRDefault="00775482" w:rsidP="00632AC6">
            <w:pPr>
              <w:snapToGrid w:val="0"/>
              <w:spacing w:line="276" w:lineRule="auto"/>
              <w:ind w:left="-57" w:right="425"/>
              <w:jc w:val="center"/>
              <w:rPr>
                <w:lang w:val="uk-UA"/>
              </w:rPr>
            </w:pPr>
            <w:r>
              <w:rPr>
                <w:rFonts w:eastAsia="Symbol"/>
                <w:bCs/>
                <w:sz w:val="28"/>
                <w:szCs w:val="28"/>
              </w:rPr>
              <w:t>Дослідн</w:t>
            </w:r>
            <w:r>
              <w:rPr>
                <w:rFonts w:eastAsia="Symbol"/>
                <w:bCs/>
                <w:sz w:val="28"/>
                <w:szCs w:val="28"/>
                <w:lang w:val="uk-UA"/>
              </w:rPr>
              <w:t>і</w:t>
            </w:r>
            <w:r>
              <w:rPr>
                <w:rFonts w:eastAsia="Symbol"/>
                <w:bCs/>
                <w:sz w:val="28"/>
                <w:szCs w:val="28"/>
              </w:rPr>
              <w:t xml:space="preserve"> групп</w:t>
            </w:r>
            <w:r>
              <w:rPr>
                <w:rFonts w:eastAsia="Symbol"/>
                <w:bCs/>
                <w:sz w:val="28"/>
                <w:szCs w:val="28"/>
                <w:lang w:val="uk-UA"/>
              </w:rPr>
              <w:t>и</w:t>
            </w:r>
          </w:p>
        </w:tc>
      </w:tr>
      <w:tr w:rsidR="00775482" w:rsidTr="00632AC6">
        <w:trPr>
          <w:cantSplit/>
          <w:trHeight w:val="507"/>
        </w:trPr>
        <w:tc>
          <w:tcPr>
            <w:tcW w:w="1895"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537" w:type="dxa"/>
            <w:vMerge/>
            <w:tcBorders>
              <w:top w:val="single" w:sz="4" w:space="0" w:color="000000"/>
              <w:left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626" w:type="dxa"/>
            <w:vMerge/>
            <w:tcBorders>
              <w:left w:val="single" w:sz="4" w:space="0" w:color="000000"/>
              <w:bottom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800" w:type="dxa"/>
            <w:tcBorders>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bCs/>
                <w:sz w:val="28"/>
                <w:szCs w:val="28"/>
              </w:rPr>
              <w:t>1</w:t>
            </w:r>
            <w:r>
              <w:rPr>
                <w:rFonts w:eastAsia="Symbol"/>
                <w:bCs/>
                <w:sz w:val="28"/>
                <w:szCs w:val="28"/>
                <w:lang w:val="uk-UA"/>
              </w:rPr>
              <w:t>15</w:t>
            </w:r>
            <w:r>
              <w:rPr>
                <w:rFonts w:eastAsia="Symbol"/>
                <w:bCs/>
                <w:sz w:val="28"/>
                <w:szCs w:val="28"/>
              </w:rPr>
              <w:t xml:space="preserve"> мг/м</w:t>
            </w:r>
            <w:r>
              <w:rPr>
                <w:rFonts w:eastAsia="Symbol"/>
                <w:bCs/>
                <w:sz w:val="28"/>
                <w:szCs w:val="28"/>
                <w:vertAlign w:val="superscript"/>
              </w:rPr>
              <w:t>3</w:t>
            </w:r>
          </w:p>
        </w:tc>
        <w:tc>
          <w:tcPr>
            <w:tcW w:w="1626" w:type="dxa"/>
            <w:tcBorders>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bCs/>
                <w:sz w:val="28"/>
                <w:szCs w:val="28"/>
              </w:rPr>
              <w:t>3</w:t>
            </w:r>
            <w:r>
              <w:rPr>
                <w:rFonts w:eastAsia="Symbol"/>
                <w:bCs/>
                <w:sz w:val="28"/>
                <w:szCs w:val="28"/>
                <w:lang w:val="uk-UA"/>
              </w:rPr>
              <w:t>5</w:t>
            </w:r>
            <w:r>
              <w:rPr>
                <w:rFonts w:eastAsia="Symbol"/>
                <w:bCs/>
                <w:sz w:val="28"/>
                <w:szCs w:val="28"/>
              </w:rPr>
              <w:t>0 мг/м</w:t>
            </w:r>
            <w:r>
              <w:rPr>
                <w:rFonts w:eastAsia="Symbol"/>
                <w:bCs/>
                <w:sz w:val="28"/>
                <w:szCs w:val="28"/>
                <w:vertAlign w:val="superscript"/>
              </w:rPr>
              <w:t>3</w:t>
            </w:r>
          </w:p>
        </w:tc>
        <w:tc>
          <w:tcPr>
            <w:tcW w:w="2047" w:type="dxa"/>
            <w:tcBorders>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jc w:val="center"/>
            </w:pPr>
            <w:r>
              <w:rPr>
                <w:rFonts w:eastAsia="Symbol"/>
                <w:bCs/>
                <w:sz w:val="28"/>
                <w:szCs w:val="28"/>
                <w:lang w:val="uk-UA"/>
              </w:rPr>
              <w:t>1</w:t>
            </w:r>
            <w:r>
              <w:rPr>
                <w:rFonts w:eastAsia="Symbol"/>
                <w:bCs/>
                <w:sz w:val="28"/>
                <w:szCs w:val="28"/>
              </w:rPr>
              <w:t>0</w:t>
            </w:r>
            <w:r>
              <w:rPr>
                <w:rFonts w:eastAsia="Symbol"/>
                <w:bCs/>
                <w:sz w:val="28"/>
                <w:szCs w:val="28"/>
                <w:lang w:val="uk-UA"/>
              </w:rPr>
              <w:t>5</w:t>
            </w:r>
            <w:r>
              <w:rPr>
                <w:rFonts w:eastAsia="Symbol"/>
                <w:bCs/>
                <w:sz w:val="28"/>
                <w:szCs w:val="28"/>
              </w:rPr>
              <w:t>0 мг/м</w:t>
            </w:r>
            <w:r>
              <w:rPr>
                <w:rFonts w:eastAsia="Symbol"/>
                <w:bCs/>
                <w:sz w:val="28"/>
                <w:szCs w:val="28"/>
                <w:vertAlign w:val="superscript"/>
              </w:rPr>
              <w:t>3</w:t>
            </w:r>
          </w:p>
        </w:tc>
      </w:tr>
      <w:tr w:rsidR="00775482" w:rsidTr="00632AC6">
        <w:trPr>
          <w:cantSplit/>
          <w:trHeight w:val="489"/>
        </w:trPr>
        <w:tc>
          <w:tcPr>
            <w:tcW w:w="1895"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537"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626" w:type="dxa"/>
            <w:vMerge/>
            <w:tcBorders>
              <w:left w:val="single" w:sz="4" w:space="0" w:color="000000"/>
              <w:bottom w:val="single" w:sz="4" w:space="0" w:color="000000"/>
            </w:tcBorders>
            <w:shd w:val="clear" w:color="auto" w:fill="auto"/>
            <w:vAlign w:val="center"/>
          </w:tcPr>
          <w:p w:rsidR="00775482" w:rsidRDefault="00775482" w:rsidP="00632AC6">
            <w:pPr>
              <w:snapToGrid w:val="0"/>
              <w:rPr>
                <w:rFonts w:eastAsia="Symbol"/>
                <w:bCs/>
                <w:color w:val="000000"/>
                <w:sz w:val="28"/>
                <w:szCs w:val="28"/>
                <w:lang w:eastAsia="ar-SA"/>
              </w:rPr>
            </w:pPr>
          </w:p>
        </w:tc>
        <w:tc>
          <w:tcPr>
            <w:tcW w:w="18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rPr>
              <w:t>М±</w:t>
            </w:r>
            <w:r>
              <w:rPr>
                <w:rFonts w:eastAsia="Symbol"/>
                <w:sz w:val="28"/>
                <w:szCs w:val="28"/>
                <w:lang w:val="en-US"/>
              </w:rPr>
              <w:t>m</w:t>
            </w:r>
          </w:p>
        </w:tc>
        <w:tc>
          <w:tcPr>
            <w:tcW w:w="16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rPr>
              <w:t>М±</w:t>
            </w:r>
            <w:r>
              <w:rPr>
                <w:rFonts w:eastAsia="Symbol"/>
                <w:sz w:val="28"/>
                <w:szCs w:val="28"/>
                <w:lang w:val="en-US"/>
              </w:rPr>
              <w:t>m</w:t>
            </w:r>
          </w:p>
        </w:tc>
        <w:tc>
          <w:tcPr>
            <w:tcW w:w="2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jc w:val="center"/>
            </w:pPr>
            <w:r>
              <w:rPr>
                <w:rFonts w:eastAsia="Symbol"/>
                <w:sz w:val="28"/>
                <w:szCs w:val="28"/>
              </w:rPr>
              <w:t>М±</w:t>
            </w:r>
            <w:r>
              <w:rPr>
                <w:rFonts w:eastAsia="Symbol"/>
                <w:sz w:val="28"/>
                <w:szCs w:val="28"/>
                <w:lang w:val="en-US"/>
              </w:rPr>
              <w:t>m</w:t>
            </w:r>
          </w:p>
        </w:tc>
      </w:tr>
      <w:tr w:rsidR="00775482" w:rsidTr="00632AC6">
        <w:trPr>
          <w:cantSplit/>
          <w:trHeight w:val="489"/>
        </w:trPr>
        <w:tc>
          <w:tcPr>
            <w:tcW w:w="1895" w:type="dxa"/>
            <w:tcBorders>
              <w:top w:val="single" w:sz="4" w:space="0" w:color="000000"/>
              <w:left w:val="single" w:sz="4" w:space="0" w:color="000000"/>
            </w:tcBorders>
            <w:shd w:val="clear" w:color="auto" w:fill="auto"/>
            <w:vAlign w:val="center"/>
          </w:tcPr>
          <w:p w:rsidR="00775482" w:rsidRDefault="00775482" w:rsidP="00632AC6">
            <w:pPr>
              <w:jc w:val="center"/>
            </w:pPr>
            <w:r>
              <w:rPr>
                <w:rFonts w:eastAsia="Symbol"/>
                <w:bCs/>
                <w:color w:val="000000"/>
                <w:sz w:val="28"/>
                <w:szCs w:val="28"/>
                <w:lang w:eastAsia="ar-SA"/>
              </w:rPr>
              <w:t>1</w:t>
            </w:r>
          </w:p>
        </w:tc>
        <w:tc>
          <w:tcPr>
            <w:tcW w:w="537" w:type="dxa"/>
            <w:tcBorders>
              <w:top w:val="single" w:sz="4" w:space="0" w:color="000000"/>
              <w:left w:val="single" w:sz="4" w:space="0" w:color="000000"/>
            </w:tcBorders>
            <w:shd w:val="clear" w:color="auto" w:fill="auto"/>
            <w:vAlign w:val="center"/>
          </w:tcPr>
          <w:p w:rsidR="00775482" w:rsidRDefault="00775482" w:rsidP="00632AC6">
            <w:pPr>
              <w:jc w:val="center"/>
            </w:pPr>
            <w:r>
              <w:rPr>
                <w:rFonts w:eastAsia="Symbol"/>
                <w:bCs/>
                <w:color w:val="000000"/>
                <w:sz w:val="28"/>
                <w:szCs w:val="28"/>
                <w:lang w:eastAsia="ar-SA"/>
              </w:rPr>
              <w:t>2</w:t>
            </w:r>
          </w:p>
        </w:tc>
        <w:tc>
          <w:tcPr>
            <w:tcW w:w="1626" w:type="dxa"/>
            <w:tcBorders>
              <w:top w:val="single" w:sz="4" w:space="0" w:color="000000"/>
              <w:left w:val="single" w:sz="4" w:space="0" w:color="000000"/>
            </w:tcBorders>
            <w:shd w:val="clear" w:color="auto" w:fill="auto"/>
            <w:vAlign w:val="center"/>
          </w:tcPr>
          <w:p w:rsidR="00775482" w:rsidRDefault="00775482" w:rsidP="00632AC6">
            <w:pPr>
              <w:jc w:val="center"/>
            </w:pPr>
            <w:r>
              <w:rPr>
                <w:rFonts w:eastAsia="Symbol"/>
                <w:bCs/>
                <w:sz w:val="28"/>
                <w:szCs w:val="28"/>
                <w:lang w:eastAsia="ar-SA"/>
              </w:rPr>
              <w:t>3</w:t>
            </w:r>
          </w:p>
        </w:tc>
        <w:tc>
          <w:tcPr>
            <w:tcW w:w="1800" w:type="dxa"/>
            <w:tcBorders>
              <w:top w:val="single" w:sz="4" w:space="0" w:color="000000"/>
              <w:left w:val="single" w:sz="4" w:space="0" w:color="000000"/>
            </w:tcBorders>
            <w:shd w:val="clear" w:color="auto" w:fill="auto"/>
            <w:vAlign w:val="center"/>
          </w:tcPr>
          <w:p w:rsidR="00775482" w:rsidRDefault="00775482" w:rsidP="00632AC6">
            <w:pPr>
              <w:snapToGrid w:val="0"/>
              <w:jc w:val="center"/>
            </w:pPr>
            <w:r>
              <w:rPr>
                <w:rFonts w:eastAsia="Symbol"/>
                <w:sz w:val="28"/>
                <w:szCs w:val="28"/>
              </w:rPr>
              <w:t>4</w:t>
            </w:r>
          </w:p>
        </w:tc>
        <w:tc>
          <w:tcPr>
            <w:tcW w:w="1626" w:type="dxa"/>
            <w:tcBorders>
              <w:top w:val="single" w:sz="4" w:space="0" w:color="000000"/>
              <w:left w:val="single" w:sz="4" w:space="0" w:color="000000"/>
            </w:tcBorders>
            <w:shd w:val="clear" w:color="auto" w:fill="auto"/>
            <w:vAlign w:val="center"/>
          </w:tcPr>
          <w:p w:rsidR="00775482" w:rsidRDefault="00775482" w:rsidP="00632AC6">
            <w:pPr>
              <w:snapToGrid w:val="0"/>
              <w:jc w:val="center"/>
            </w:pPr>
            <w:r>
              <w:rPr>
                <w:rFonts w:eastAsia="Symbol"/>
                <w:sz w:val="28"/>
                <w:szCs w:val="28"/>
              </w:rPr>
              <w:t>5</w:t>
            </w:r>
          </w:p>
        </w:tc>
        <w:tc>
          <w:tcPr>
            <w:tcW w:w="2047" w:type="dxa"/>
            <w:tcBorders>
              <w:top w:val="single" w:sz="4" w:space="0" w:color="000000"/>
              <w:left w:val="single" w:sz="4" w:space="0" w:color="000000"/>
              <w:right w:val="single" w:sz="4" w:space="0" w:color="000000"/>
            </w:tcBorders>
            <w:shd w:val="clear" w:color="auto" w:fill="auto"/>
            <w:vAlign w:val="center"/>
          </w:tcPr>
          <w:p w:rsidR="00775482" w:rsidRDefault="00775482" w:rsidP="00632AC6">
            <w:pPr>
              <w:snapToGrid w:val="0"/>
              <w:jc w:val="center"/>
            </w:pPr>
            <w:r>
              <w:rPr>
                <w:rFonts w:eastAsia="Symbol"/>
                <w:sz w:val="28"/>
                <w:szCs w:val="28"/>
              </w:rPr>
              <w:t>6</w:t>
            </w:r>
          </w:p>
        </w:tc>
      </w:tr>
    </w:tbl>
    <w:p w:rsidR="00775482" w:rsidRDefault="00775482" w:rsidP="00775482">
      <w:pPr>
        <w:pStyle w:val="afc"/>
        <w:numPr>
          <w:ilvl w:val="0"/>
          <w:numId w:val="4"/>
        </w:numPr>
        <w:suppressLineNumbers w:val="0"/>
        <w:spacing w:line="20" w:lineRule="exact"/>
        <w:ind w:right="425"/>
        <w:rPr>
          <w:rFonts w:eastAsia="Symbol"/>
          <w:sz w:val="28"/>
          <w:szCs w:val="28"/>
        </w:rPr>
      </w:pPr>
    </w:p>
    <w:tbl>
      <w:tblPr>
        <w:tblW w:w="0" w:type="auto"/>
        <w:tblInd w:w="155" w:type="dxa"/>
        <w:tblLayout w:type="fixed"/>
        <w:tblLook w:val="0000" w:firstRow="0" w:lastRow="0" w:firstColumn="0" w:lastColumn="0" w:noHBand="0" w:noVBand="0"/>
      </w:tblPr>
      <w:tblGrid>
        <w:gridCol w:w="1911"/>
        <w:gridCol w:w="536"/>
        <w:gridCol w:w="1627"/>
        <w:gridCol w:w="1800"/>
        <w:gridCol w:w="1626"/>
        <w:gridCol w:w="2031"/>
      </w:tblGrid>
      <w:tr w:rsidR="00775482" w:rsidTr="00632AC6">
        <w:trPr>
          <w:cantSplit/>
        </w:trPr>
        <w:tc>
          <w:tcPr>
            <w:tcW w:w="1911"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pPr>
            <w:r>
              <w:rPr>
                <w:rFonts w:eastAsia="Symbol"/>
                <w:color w:val="000000"/>
                <w:sz w:val="28"/>
                <w:szCs w:val="28"/>
              </w:rPr>
              <w:t>СПП</w:t>
            </w:r>
          </w:p>
        </w:tc>
        <w:tc>
          <w:tcPr>
            <w:tcW w:w="536"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left="-57" w:right="-57"/>
              <w:jc w:val="center"/>
            </w:pPr>
            <w:r>
              <w:rPr>
                <w:rFonts w:eastAsia="Symbol"/>
                <w:color w:val="000000"/>
                <w:sz w:val="28"/>
                <w:szCs w:val="28"/>
              </w:rPr>
              <w:t>1</w:t>
            </w:r>
          </w:p>
        </w:tc>
        <w:tc>
          <w:tcPr>
            <w:tcW w:w="16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16,05±</w:t>
            </w:r>
            <w:r>
              <w:rPr>
                <w:rFonts w:eastAsia="Symbol"/>
                <w:sz w:val="28"/>
                <w:szCs w:val="28"/>
                <w:lang w:val="en-US" w:eastAsia="ar-SA"/>
              </w:rPr>
              <w:t>1,6</w:t>
            </w:r>
            <w:r>
              <w:rPr>
                <w:rFonts w:eastAsia="Symbol"/>
                <w:sz w:val="28"/>
                <w:szCs w:val="28"/>
                <w:lang w:eastAsia="ar-SA"/>
              </w:rPr>
              <w:t>2</w:t>
            </w:r>
          </w:p>
        </w:tc>
        <w:tc>
          <w:tcPr>
            <w:tcW w:w="18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13,20±1</w:t>
            </w:r>
            <w:r>
              <w:rPr>
                <w:rFonts w:eastAsia="Symbol"/>
                <w:sz w:val="28"/>
                <w:szCs w:val="28"/>
                <w:lang w:val="en-US" w:eastAsia="ar-SA"/>
              </w:rPr>
              <w:t>,</w:t>
            </w:r>
            <w:r>
              <w:rPr>
                <w:rFonts w:eastAsia="Symbol"/>
                <w:sz w:val="28"/>
                <w:szCs w:val="28"/>
                <w:lang w:eastAsia="ar-SA"/>
              </w:rPr>
              <w:t>89</w:t>
            </w:r>
          </w:p>
        </w:tc>
        <w:tc>
          <w:tcPr>
            <w:tcW w:w="16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19,1</w:t>
            </w:r>
            <w:r>
              <w:rPr>
                <w:rFonts w:eastAsia="Symbol"/>
                <w:sz w:val="28"/>
                <w:szCs w:val="28"/>
                <w:lang w:val="en-US" w:eastAsia="ar-SA"/>
              </w:rPr>
              <w:t>5</w:t>
            </w:r>
            <w:r>
              <w:rPr>
                <w:rFonts w:eastAsia="Symbol"/>
                <w:sz w:val="28"/>
                <w:szCs w:val="28"/>
                <w:lang w:eastAsia="ar-SA"/>
              </w:rPr>
              <w:t>±</w:t>
            </w:r>
            <w:r>
              <w:rPr>
                <w:rFonts w:eastAsia="Symbol"/>
                <w:sz w:val="28"/>
                <w:szCs w:val="28"/>
                <w:lang w:val="en-US" w:eastAsia="ar-SA"/>
              </w:rPr>
              <w:t>0,</w:t>
            </w:r>
            <w:r>
              <w:rPr>
                <w:rFonts w:eastAsia="Symbol"/>
                <w:sz w:val="28"/>
                <w:szCs w:val="28"/>
                <w:lang w:eastAsia="ar-SA"/>
              </w:rPr>
              <w:t>6</w:t>
            </w:r>
            <w:r>
              <w:rPr>
                <w:rFonts w:eastAsia="Symbol"/>
                <w:sz w:val="28"/>
                <w:szCs w:val="28"/>
                <w:lang w:val="en-US" w:eastAsia="ar-SA"/>
              </w:rPr>
              <w:t>2</w:t>
            </w:r>
          </w:p>
        </w:tc>
        <w:tc>
          <w:tcPr>
            <w:tcW w:w="20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11</w:t>
            </w:r>
            <w:r>
              <w:rPr>
                <w:rFonts w:eastAsia="Symbol"/>
                <w:sz w:val="28"/>
                <w:szCs w:val="28"/>
                <w:lang w:val="en-US" w:eastAsia="ar-SA"/>
              </w:rPr>
              <w:t>,</w:t>
            </w:r>
            <w:r>
              <w:rPr>
                <w:rFonts w:eastAsia="Symbol"/>
                <w:sz w:val="28"/>
                <w:szCs w:val="28"/>
                <w:lang w:eastAsia="ar-SA"/>
              </w:rPr>
              <w:t>50±1,26</w:t>
            </w:r>
          </w:p>
        </w:tc>
      </w:tr>
      <w:tr w:rsidR="00775482" w:rsidTr="00632AC6">
        <w:trPr>
          <w:cantSplit/>
        </w:trPr>
        <w:tc>
          <w:tcPr>
            <w:tcW w:w="1911"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536"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right="-57"/>
              <w:jc w:val="center"/>
            </w:pPr>
            <w:r>
              <w:rPr>
                <w:rFonts w:eastAsia="Symbol"/>
                <w:color w:val="000000"/>
                <w:sz w:val="28"/>
                <w:szCs w:val="28"/>
                <w:lang w:eastAsia="ar-SA"/>
              </w:rPr>
              <w:t>2</w:t>
            </w:r>
          </w:p>
        </w:tc>
        <w:tc>
          <w:tcPr>
            <w:tcW w:w="16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15,67±0,95</w:t>
            </w:r>
          </w:p>
        </w:tc>
        <w:tc>
          <w:tcPr>
            <w:tcW w:w="18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13,33±0,99</w:t>
            </w:r>
          </w:p>
        </w:tc>
        <w:tc>
          <w:tcPr>
            <w:tcW w:w="16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15,67±1,44</w:t>
            </w:r>
          </w:p>
        </w:tc>
        <w:tc>
          <w:tcPr>
            <w:tcW w:w="20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10,00±1,154</w:t>
            </w:r>
            <w:r>
              <w:rPr>
                <w:rFonts w:eastAsia="Symbol"/>
                <w:b/>
                <w:sz w:val="28"/>
                <w:szCs w:val="28"/>
                <w:lang w:val="en-US" w:eastAsia="ar-SA"/>
              </w:rPr>
              <w:t>*</w:t>
            </w:r>
          </w:p>
        </w:tc>
      </w:tr>
    </w:tbl>
    <w:p w:rsidR="00775482" w:rsidRDefault="00775482" w:rsidP="00775482">
      <w:pPr>
        <w:pStyle w:val="afc"/>
        <w:numPr>
          <w:ilvl w:val="0"/>
          <w:numId w:val="4"/>
        </w:numPr>
        <w:suppressLineNumbers w:val="0"/>
        <w:spacing w:line="20" w:lineRule="exact"/>
        <w:ind w:right="425"/>
        <w:rPr>
          <w:rFonts w:eastAsia="Symbol"/>
          <w:sz w:val="28"/>
          <w:szCs w:val="28"/>
        </w:rPr>
      </w:pPr>
    </w:p>
    <w:tbl>
      <w:tblPr>
        <w:tblW w:w="0" w:type="auto"/>
        <w:tblInd w:w="155" w:type="dxa"/>
        <w:tblLayout w:type="fixed"/>
        <w:tblLook w:val="0000" w:firstRow="0" w:lastRow="0" w:firstColumn="0" w:lastColumn="0" w:noHBand="0" w:noVBand="0"/>
      </w:tblPr>
      <w:tblGrid>
        <w:gridCol w:w="1911"/>
        <w:gridCol w:w="536"/>
        <w:gridCol w:w="1627"/>
        <w:gridCol w:w="1800"/>
        <w:gridCol w:w="1626"/>
        <w:gridCol w:w="2031"/>
      </w:tblGrid>
      <w:tr w:rsidR="00775482" w:rsidTr="00632AC6">
        <w:trPr>
          <w:cantSplit/>
        </w:trPr>
        <w:tc>
          <w:tcPr>
            <w:tcW w:w="1911"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113" w:right="-57"/>
            </w:pPr>
            <w:r>
              <w:rPr>
                <w:rFonts w:eastAsia="Symbol"/>
                <w:color w:val="000000"/>
                <w:sz w:val="28"/>
                <w:szCs w:val="28"/>
              </w:rPr>
              <w:t>Вертикальна активність</w:t>
            </w:r>
          </w:p>
        </w:tc>
        <w:tc>
          <w:tcPr>
            <w:tcW w:w="536"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left="-57" w:right="-57"/>
              <w:jc w:val="center"/>
            </w:pPr>
            <w:r>
              <w:rPr>
                <w:rFonts w:eastAsia="Symbol"/>
                <w:color w:val="000000"/>
                <w:sz w:val="28"/>
                <w:szCs w:val="28"/>
              </w:rPr>
              <w:t>1</w:t>
            </w:r>
          </w:p>
        </w:tc>
        <w:tc>
          <w:tcPr>
            <w:tcW w:w="16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1,50±</w:t>
            </w:r>
            <w:r>
              <w:rPr>
                <w:rFonts w:eastAsia="Symbol"/>
                <w:sz w:val="28"/>
                <w:szCs w:val="28"/>
                <w:lang w:val="en-US" w:eastAsia="ar-SA"/>
              </w:rPr>
              <w:t>0,</w:t>
            </w:r>
            <w:r>
              <w:rPr>
                <w:rFonts w:eastAsia="Symbol"/>
                <w:sz w:val="28"/>
                <w:szCs w:val="28"/>
                <w:lang w:eastAsia="ar-SA"/>
              </w:rPr>
              <w:t>92</w:t>
            </w:r>
          </w:p>
        </w:tc>
        <w:tc>
          <w:tcPr>
            <w:tcW w:w="18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1,60±</w:t>
            </w:r>
            <w:r>
              <w:rPr>
                <w:rFonts w:eastAsia="Symbol"/>
                <w:sz w:val="28"/>
                <w:szCs w:val="28"/>
                <w:lang w:val="en-US" w:eastAsia="ar-SA"/>
              </w:rPr>
              <w:t>0,</w:t>
            </w:r>
            <w:r>
              <w:rPr>
                <w:rFonts w:eastAsia="Symbol"/>
                <w:sz w:val="28"/>
                <w:szCs w:val="28"/>
                <w:lang w:eastAsia="ar-SA"/>
              </w:rPr>
              <w:t>64</w:t>
            </w:r>
          </w:p>
        </w:tc>
        <w:tc>
          <w:tcPr>
            <w:tcW w:w="16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276" w:lineRule="auto"/>
              <w:jc w:val="center"/>
            </w:pPr>
            <w:r>
              <w:rPr>
                <w:rFonts w:eastAsia="Symbol"/>
                <w:sz w:val="28"/>
                <w:szCs w:val="28"/>
                <w:lang w:val="uk-UA" w:eastAsia="ar-SA"/>
              </w:rPr>
              <w:t>2</w:t>
            </w:r>
            <w:r>
              <w:rPr>
                <w:rFonts w:eastAsia="Symbol"/>
                <w:sz w:val="28"/>
                <w:szCs w:val="28"/>
                <w:lang w:eastAsia="ar-SA"/>
              </w:rPr>
              <w:t>,50±</w:t>
            </w:r>
            <w:r>
              <w:rPr>
                <w:rFonts w:eastAsia="Symbol"/>
                <w:sz w:val="28"/>
                <w:szCs w:val="28"/>
                <w:lang w:val="uk-UA" w:eastAsia="ar-SA"/>
              </w:rPr>
              <w:t>1</w:t>
            </w:r>
            <w:r>
              <w:rPr>
                <w:rFonts w:eastAsia="Symbol"/>
                <w:sz w:val="28"/>
                <w:szCs w:val="28"/>
                <w:lang w:val="en-US" w:eastAsia="ar-SA"/>
              </w:rPr>
              <w:t>,</w:t>
            </w:r>
            <w:r>
              <w:rPr>
                <w:rFonts w:eastAsia="Symbol"/>
                <w:sz w:val="28"/>
                <w:szCs w:val="28"/>
                <w:lang w:val="uk-UA" w:eastAsia="ar-SA"/>
              </w:rPr>
              <w:t>07</w:t>
            </w:r>
          </w:p>
        </w:tc>
        <w:tc>
          <w:tcPr>
            <w:tcW w:w="20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1,50±</w:t>
            </w:r>
            <w:r>
              <w:rPr>
                <w:rFonts w:eastAsia="Symbol"/>
                <w:sz w:val="28"/>
                <w:szCs w:val="28"/>
                <w:lang w:val="en-US" w:eastAsia="ar-SA"/>
              </w:rPr>
              <w:t>0,</w:t>
            </w:r>
            <w:r>
              <w:rPr>
                <w:rFonts w:eastAsia="Symbol"/>
                <w:sz w:val="28"/>
                <w:szCs w:val="28"/>
                <w:lang w:eastAsia="ar-SA"/>
              </w:rPr>
              <w:t>465</w:t>
            </w:r>
          </w:p>
        </w:tc>
      </w:tr>
      <w:tr w:rsidR="00775482" w:rsidTr="00632AC6">
        <w:trPr>
          <w:cantSplit/>
        </w:trPr>
        <w:tc>
          <w:tcPr>
            <w:tcW w:w="1911"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536"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right="-57"/>
              <w:jc w:val="center"/>
            </w:pPr>
            <w:r>
              <w:rPr>
                <w:rFonts w:eastAsia="Symbol"/>
                <w:color w:val="000000"/>
                <w:sz w:val="28"/>
                <w:szCs w:val="28"/>
                <w:lang w:eastAsia="ar-SA"/>
              </w:rPr>
              <w:t>2</w:t>
            </w:r>
          </w:p>
        </w:tc>
        <w:tc>
          <w:tcPr>
            <w:tcW w:w="16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1,50±0,42</w:t>
            </w:r>
          </w:p>
        </w:tc>
        <w:tc>
          <w:tcPr>
            <w:tcW w:w="18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1,33±0,43</w:t>
            </w:r>
          </w:p>
        </w:tc>
        <w:tc>
          <w:tcPr>
            <w:tcW w:w="16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276" w:lineRule="auto"/>
              <w:jc w:val="center"/>
            </w:pPr>
            <w:r>
              <w:rPr>
                <w:rFonts w:eastAsia="Symbol"/>
                <w:sz w:val="28"/>
                <w:szCs w:val="28"/>
                <w:lang w:eastAsia="ar-SA"/>
              </w:rPr>
              <w:t>2,67±1,50</w:t>
            </w:r>
          </w:p>
        </w:tc>
        <w:tc>
          <w:tcPr>
            <w:tcW w:w="20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0,67±0,33</w:t>
            </w:r>
            <w:r>
              <w:rPr>
                <w:rFonts w:eastAsia="Symbol"/>
                <w:b/>
                <w:sz w:val="28"/>
                <w:szCs w:val="28"/>
                <w:lang w:val="en-US" w:eastAsia="ar-SA"/>
              </w:rPr>
              <w:t>*</w:t>
            </w:r>
          </w:p>
        </w:tc>
      </w:tr>
      <w:tr w:rsidR="00775482" w:rsidTr="00632AC6">
        <w:trPr>
          <w:cantSplit/>
        </w:trPr>
        <w:tc>
          <w:tcPr>
            <w:tcW w:w="1911"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pPr>
            <w:r>
              <w:rPr>
                <w:rFonts w:eastAsia="Symbol"/>
                <w:color w:val="000000"/>
                <w:sz w:val="28"/>
                <w:szCs w:val="28"/>
              </w:rPr>
              <w:t>Горизонтальна активність</w:t>
            </w:r>
          </w:p>
        </w:tc>
        <w:tc>
          <w:tcPr>
            <w:tcW w:w="536"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left="-57" w:right="-57"/>
              <w:jc w:val="center"/>
            </w:pPr>
            <w:r>
              <w:rPr>
                <w:rFonts w:eastAsia="Symbol"/>
                <w:color w:val="000000"/>
                <w:sz w:val="28"/>
                <w:szCs w:val="28"/>
              </w:rPr>
              <w:t>1</w:t>
            </w:r>
          </w:p>
        </w:tc>
        <w:tc>
          <w:tcPr>
            <w:tcW w:w="16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6,4</w:t>
            </w:r>
            <w:r>
              <w:rPr>
                <w:rFonts w:eastAsia="Symbol"/>
                <w:sz w:val="28"/>
                <w:szCs w:val="28"/>
                <w:lang w:val="en-US" w:eastAsia="ar-SA"/>
              </w:rPr>
              <w:t>0</w:t>
            </w:r>
            <w:r>
              <w:rPr>
                <w:rFonts w:eastAsia="Symbol"/>
                <w:sz w:val="28"/>
                <w:szCs w:val="28"/>
                <w:lang w:eastAsia="ar-SA"/>
              </w:rPr>
              <w:t>±</w:t>
            </w:r>
            <w:r>
              <w:rPr>
                <w:rFonts w:eastAsia="Symbol"/>
                <w:sz w:val="28"/>
                <w:szCs w:val="28"/>
                <w:lang w:val="en-US" w:eastAsia="ar-SA"/>
              </w:rPr>
              <w:t>1,</w:t>
            </w:r>
            <w:r>
              <w:rPr>
                <w:rFonts w:eastAsia="Symbol"/>
                <w:sz w:val="28"/>
                <w:szCs w:val="28"/>
                <w:lang w:eastAsia="ar-SA"/>
              </w:rPr>
              <w:t>94</w:t>
            </w:r>
          </w:p>
        </w:tc>
        <w:tc>
          <w:tcPr>
            <w:tcW w:w="18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9,9</w:t>
            </w:r>
            <w:r>
              <w:rPr>
                <w:rFonts w:eastAsia="Symbol"/>
                <w:sz w:val="28"/>
                <w:szCs w:val="28"/>
                <w:lang w:val="en-US" w:eastAsia="ar-SA"/>
              </w:rPr>
              <w:t>0</w:t>
            </w:r>
            <w:r>
              <w:rPr>
                <w:rFonts w:eastAsia="Symbol"/>
                <w:sz w:val="28"/>
                <w:szCs w:val="28"/>
                <w:lang w:eastAsia="ar-SA"/>
              </w:rPr>
              <w:t>±3</w:t>
            </w:r>
            <w:r>
              <w:rPr>
                <w:rFonts w:eastAsia="Symbol"/>
                <w:sz w:val="28"/>
                <w:szCs w:val="28"/>
                <w:lang w:val="en-US" w:eastAsia="ar-SA"/>
              </w:rPr>
              <w:t>,</w:t>
            </w:r>
            <w:r>
              <w:rPr>
                <w:rFonts w:eastAsia="Symbol"/>
                <w:sz w:val="28"/>
                <w:szCs w:val="28"/>
                <w:lang w:eastAsia="ar-SA"/>
              </w:rPr>
              <w:t>33</w:t>
            </w:r>
          </w:p>
        </w:tc>
        <w:tc>
          <w:tcPr>
            <w:tcW w:w="16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276" w:lineRule="auto"/>
              <w:jc w:val="center"/>
            </w:pPr>
            <w:r>
              <w:rPr>
                <w:rFonts w:eastAsia="Symbol"/>
                <w:sz w:val="28"/>
                <w:szCs w:val="28"/>
                <w:lang w:eastAsia="ar-SA"/>
              </w:rPr>
              <w:t>12,2</w:t>
            </w:r>
            <w:r>
              <w:rPr>
                <w:rFonts w:eastAsia="Symbol"/>
                <w:sz w:val="28"/>
                <w:szCs w:val="28"/>
                <w:lang w:val="en-US" w:eastAsia="ar-SA"/>
              </w:rPr>
              <w:t>0</w:t>
            </w:r>
            <w:r>
              <w:rPr>
                <w:rFonts w:eastAsia="Symbol"/>
                <w:sz w:val="28"/>
                <w:szCs w:val="28"/>
                <w:lang w:eastAsia="ar-SA"/>
              </w:rPr>
              <w:t>±4</w:t>
            </w:r>
            <w:r>
              <w:rPr>
                <w:rFonts w:eastAsia="Symbol"/>
                <w:sz w:val="28"/>
                <w:szCs w:val="28"/>
                <w:lang w:val="en-US" w:eastAsia="ar-SA"/>
              </w:rPr>
              <w:t>,</w:t>
            </w:r>
            <w:r>
              <w:rPr>
                <w:rFonts w:eastAsia="Symbol"/>
                <w:sz w:val="28"/>
                <w:szCs w:val="28"/>
                <w:lang w:eastAsia="ar-SA"/>
              </w:rPr>
              <w:t>9</w:t>
            </w:r>
            <w:r>
              <w:rPr>
                <w:rFonts w:eastAsia="Symbol"/>
                <w:sz w:val="28"/>
                <w:szCs w:val="28"/>
                <w:lang w:val="en-US" w:eastAsia="ar-SA"/>
              </w:rPr>
              <w:t>5</w:t>
            </w:r>
          </w:p>
        </w:tc>
        <w:tc>
          <w:tcPr>
            <w:tcW w:w="20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w:t>
            </w:r>
            <w:r>
              <w:rPr>
                <w:rFonts w:eastAsia="Symbol"/>
                <w:sz w:val="28"/>
                <w:szCs w:val="28"/>
                <w:lang w:val="en-US" w:eastAsia="ar-SA"/>
              </w:rPr>
              <w:t>3</w:t>
            </w:r>
            <w:r>
              <w:rPr>
                <w:rFonts w:eastAsia="Symbol"/>
                <w:sz w:val="28"/>
                <w:szCs w:val="28"/>
                <w:lang w:eastAsia="ar-SA"/>
              </w:rPr>
              <w:t>,40±4,41</w:t>
            </w:r>
          </w:p>
        </w:tc>
      </w:tr>
      <w:tr w:rsidR="00775482" w:rsidTr="00632AC6">
        <w:trPr>
          <w:cantSplit/>
        </w:trPr>
        <w:tc>
          <w:tcPr>
            <w:tcW w:w="1911"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val="en-US" w:eastAsia="ar-SA"/>
              </w:rPr>
            </w:pPr>
          </w:p>
        </w:tc>
        <w:tc>
          <w:tcPr>
            <w:tcW w:w="536"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right="-57"/>
              <w:jc w:val="center"/>
            </w:pPr>
            <w:r>
              <w:rPr>
                <w:rFonts w:eastAsia="Symbol"/>
                <w:color w:val="000000"/>
                <w:sz w:val="28"/>
                <w:szCs w:val="28"/>
                <w:lang w:eastAsia="ar-SA"/>
              </w:rPr>
              <w:t>2</w:t>
            </w:r>
          </w:p>
        </w:tc>
        <w:tc>
          <w:tcPr>
            <w:tcW w:w="16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7,67±0,42</w:t>
            </w:r>
          </w:p>
        </w:tc>
        <w:tc>
          <w:tcPr>
            <w:tcW w:w="18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10,47±2,07</w:t>
            </w:r>
          </w:p>
        </w:tc>
        <w:tc>
          <w:tcPr>
            <w:tcW w:w="16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276" w:lineRule="auto"/>
              <w:jc w:val="center"/>
            </w:pPr>
            <w:r>
              <w:rPr>
                <w:rFonts w:eastAsia="Symbol"/>
                <w:sz w:val="28"/>
                <w:szCs w:val="28"/>
                <w:lang w:eastAsia="ar-SA"/>
              </w:rPr>
              <w:t>15,17±3,33</w:t>
            </w:r>
          </w:p>
        </w:tc>
        <w:tc>
          <w:tcPr>
            <w:tcW w:w="20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16,38±2,22</w:t>
            </w:r>
          </w:p>
        </w:tc>
      </w:tr>
      <w:tr w:rsidR="00775482" w:rsidTr="00632AC6">
        <w:trPr>
          <w:cantSplit/>
        </w:trPr>
        <w:tc>
          <w:tcPr>
            <w:tcW w:w="1911"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pPr>
            <w:r>
              <w:rPr>
                <w:color w:val="000000"/>
                <w:sz w:val="28"/>
                <w:szCs w:val="28"/>
              </w:rPr>
              <w:t>“</w:t>
            </w:r>
            <w:r>
              <w:rPr>
                <w:rFonts w:eastAsia="Symbol"/>
                <w:color w:val="000000"/>
                <w:sz w:val="28"/>
                <w:szCs w:val="28"/>
              </w:rPr>
              <w:t>Норковий</w:t>
            </w:r>
            <w:r>
              <w:rPr>
                <w:rFonts w:eastAsia="Symbol"/>
                <w:color w:val="000000"/>
                <w:sz w:val="28"/>
                <w:szCs w:val="28"/>
                <w:lang w:val="en-US"/>
              </w:rPr>
              <w:t>”</w:t>
            </w:r>
            <w:r>
              <w:rPr>
                <w:rFonts w:eastAsia="Symbol"/>
                <w:color w:val="000000"/>
                <w:sz w:val="28"/>
                <w:szCs w:val="28"/>
              </w:rPr>
              <w:t xml:space="preserve"> рефлекс</w:t>
            </w:r>
          </w:p>
        </w:tc>
        <w:tc>
          <w:tcPr>
            <w:tcW w:w="536"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left="-57" w:right="-57"/>
              <w:jc w:val="center"/>
            </w:pPr>
            <w:r>
              <w:rPr>
                <w:rFonts w:eastAsia="Symbol"/>
                <w:color w:val="000000"/>
                <w:sz w:val="28"/>
                <w:szCs w:val="28"/>
              </w:rPr>
              <w:t>1</w:t>
            </w:r>
          </w:p>
        </w:tc>
        <w:tc>
          <w:tcPr>
            <w:tcW w:w="16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1,60±0,616</w:t>
            </w:r>
          </w:p>
        </w:tc>
        <w:tc>
          <w:tcPr>
            <w:tcW w:w="18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1,60±0,64</w:t>
            </w:r>
          </w:p>
        </w:tc>
        <w:tc>
          <w:tcPr>
            <w:tcW w:w="16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276" w:lineRule="auto"/>
              <w:jc w:val="center"/>
            </w:pPr>
            <w:r>
              <w:rPr>
                <w:rFonts w:eastAsia="Symbol"/>
                <w:sz w:val="28"/>
                <w:szCs w:val="28"/>
                <w:lang w:eastAsia="ar-SA"/>
              </w:rPr>
              <w:t>1,00±0,447</w:t>
            </w:r>
          </w:p>
        </w:tc>
        <w:tc>
          <w:tcPr>
            <w:tcW w:w="20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1,40±0,46</w:t>
            </w:r>
          </w:p>
        </w:tc>
      </w:tr>
      <w:tr w:rsidR="00775482" w:rsidTr="00632AC6">
        <w:trPr>
          <w:cantSplit/>
        </w:trPr>
        <w:tc>
          <w:tcPr>
            <w:tcW w:w="1911"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color w:val="000000"/>
                <w:sz w:val="28"/>
                <w:szCs w:val="28"/>
                <w:lang w:eastAsia="ar-SA"/>
              </w:rPr>
            </w:pPr>
          </w:p>
        </w:tc>
        <w:tc>
          <w:tcPr>
            <w:tcW w:w="536"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276" w:lineRule="auto"/>
              <w:ind w:right="-57"/>
              <w:jc w:val="center"/>
            </w:pPr>
            <w:r>
              <w:rPr>
                <w:rFonts w:eastAsia="Symbol"/>
                <w:color w:val="000000"/>
                <w:sz w:val="28"/>
                <w:szCs w:val="28"/>
                <w:lang w:eastAsia="ar-SA"/>
              </w:rPr>
              <w:t>2</w:t>
            </w:r>
          </w:p>
        </w:tc>
        <w:tc>
          <w:tcPr>
            <w:tcW w:w="16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right="-57"/>
              <w:jc w:val="center"/>
            </w:pPr>
            <w:r>
              <w:rPr>
                <w:rFonts w:eastAsia="Symbol"/>
                <w:sz w:val="28"/>
                <w:szCs w:val="28"/>
                <w:lang w:eastAsia="ar-SA"/>
              </w:rPr>
              <w:t>1,33±0,42</w:t>
            </w:r>
          </w:p>
        </w:tc>
        <w:tc>
          <w:tcPr>
            <w:tcW w:w="18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1,50±0,43</w:t>
            </w:r>
          </w:p>
        </w:tc>
        <w:tc>
          <w:tcPr>
            <w:tcW w:w="16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276" w:lineRule="auto"/>
              <w:jc w:val="center"/>
            </w:pPr>
            <w:r>
              <w:rPr>
                <w:rFonts w:eastAsia="Symbol"/>
                <w:sz w:val="28"/>
                <w:szCs w:val="28"/>
                <w:lang w:eastAsia="ar-SA"/>
              </w:rPr>
              <w:t>1,33±0,33</w:t>
            </w:r>
          </w:p>
        </w:tc>
        <w:tc>
          <w:tcPr>
            <w:tcW w:w="20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276" w:lineRule="auto"/>
              <w:ind w:left="-57"/>
              <w:jc w:val="center"/>
            </w:pPr>
            <w:r>
              <w:rPr>
                <w:rFonts w:eastAsia="Symbol"/>
                <w:sz w:val="28"/>
                <w:szCs w:val="28"/>
                <w:lang w:eastAsia="ar-SA"/>
              </w:rPr>
              <w:t>1,17±0,42</w:t>
            </w:r>
          </w:p>
        </w:tc>
      </w:tr>
    </w:tbl>
    <w:p w:rsidR="00775482" w:rsidRDefault="00775482" w:rsidP="00775482">
      <w:pPr>
        <w:pStyle w:val="afa"/>
        <w:spacing w:line="360" w:lineRule="auto"/>
        <w:jc w:val="both"/>
      </w:pPr>
      <w:r>
        <w:rPr>
          <w:rFonts w:eastAsia="Symbol"/>
          <w:color w:val="000000"/>
          <w:sz w:val="28"/>
          <w:szCs w:val="28"/>
        </w:rPr>
        <w:t xml:space="preserve">*- </w:t>
      </w:r>
      <w:r>
        <w:rPr>
          <w:rFonts w:eastAsia="Symbol"/>
          <w:color w:val="000000"/>
          <w:sz w:val="28"/>
          <w:szCs w:val="28"/>
          <w:lang w:val="en-US"/>
        </w:rPr>
        <w:t>c</w:t>
      </w:r>
      <w:r>
        <w:rPr>
          <w:rFonts w:eastAsia="Symbol"/>
          <w:color w:val="000000"/>
          <w:sz w:val="28"/>
          <w:szCs w:val="28"/>
        </w:rPr>
        <w:t>татистично достовірні зміни (</w:t>
      </w:r>
      <w:r>
        <w:rPr>
          <w:rFonts w:eastAsia="Symbol"/>
          <w:color w:val="000000"/>
          <w:sz w:val="28"/>
          <w:szCs w:val="28"/>
          <w:lang w:val="en-US"/>
        </w:rPr>
        <w:t xml:space="preserve">p </w:t>
      </w:r>
      <w:r>
        <w:rPr>
          <w:rFonts w:eastAsia="Symbol"/>
          <w:color w:val="000000"/>
          <w:sz w:val="28"/>
          <w:szCs w:val="28"/>
        </w:rPr>
        <w:t>&lt; 0,05).</w:t>
      </w:r>
    </w:p>
    <w:p w:rsidR="00775482" w:rsidRDefault="00775482" w:rsidP="00775482">
      <w:pPr>
        <w:pStyle w:val="220"/>
        <w:spacing w:after="0" w:line="360" w:lineRule="auto"/>
        <w:ind w:firstLine="720"/>
        <w:jc w:val="both"/>
        <w:rPr>
          <w:rFonts w:eastAsia="Symbol"/>
          <w:color w:val="000000"/>
          <w:sz w:val="28"/>
          <w:szCs w:val="28"/>
          <w:lang w:val="uk-UA"/>
        </w:rPr>
      </w:pPr>
    </w:p>
    <w:p w:rsidR="00775482" w:rsidRDefault="00775482" w:rsidP="00775482">
      <w:pPr>
        <w:pStyle w:val="220"/>
        <w:spacing w:after="0" w:line="360" w:lineRule="auto"/>
        <w:ind w:firstLine="720"/>
        <w:jc w:val="both"/>
      </w:pPr>
      <w:r>
        <w:rPr>
          <w:rFonts w:eastAsia="Symbol"/>
          <w:sz w:val="28"/>
          <w:szCs w:val="28"/>
        </w:rPr>
        <w:t xml:space="preserve">В якості </w:t>
      </w:r>
      <w:r>
        <w:rPr>
          <w:rFonts w:eastAsia="Symbol"/>
          <w:sz w:val="28"/>
          <w:szCs w:val="28"/>
          <w:lang w:val="en-US"/>
        </w:rPr>
        <w:t>Lim</w:t>
      </w:r>
      <w:r>
        <w:rPr>
          <w:rFonts w:eastAsia="Symbol"/>
          <w:sz w:val="28"/>
          <w:szCs w:val="28"/>
          <w:vertAlign w:val="subscript"/>
          <w:lang w:val="en-US"/>
        </w:rPr>
        <w:t>ac</w:t>
      </w:r>
      <w:r>
        <w:rPr>
          <w:rFonts w:eastAsia="Symbol"/>
          <w:sz w:val="28"/>
          <w:szCs w:val="28"/>
        </w:rPr>
        <w:t xml:space="preserve"> при однократному інгаляційному впливі визначена максимальна досліджувана концентрація 1050,0 мг/м</w:t>
      </w:r>
      <w:r>
        <w:rPr>
          <w:rFonts w:eastAsia="Symbol"/>
          <w:sz w:val="28"/>
          <w:szCs w:val="28"/>
          <w:vertAlign w:val="superscript"/>
        </w:rPr>
        <w:t>3</w:t>
      </w:r>
      <w:r>
        <w:rPr>
          <w:rFonts w:eastAsia="Symbol"/>
          <w:sz w:val="28"/>
          <w:szCs w:val="28"/>
        </w:rPr>
        <w:t>.</w:t>
      </w:r>
    </w:p>
    <w:p w:rsidR="00775482" w:rsidRDefault="00775482" w:rsidP="00775482">
      <w:pPr>
        <w:pStyle w:val="220"/>
        <w:spacing w:after="0" w:line="360" w:lineRule="auto"/>
        <w:ind w:firstLine="720"/>
        <w:jc w:val="both"/>
        <w:rPr>
          <w:rFonts w:eastAsia="Symbol"/>
          <w:sz w:val="28"/>
          <w:szCs w:val="28"/>
        </w:rPr>
      </w:pPr>
    </w:p>
    <w:p w:rsidR="00775482" w:rsidRDefault="00775482" w:rsidP="00775482">
      <w:pPr>
        <w:pStyle w:val="2"/>
        <w:spacing w:before="0" w:after="0" w:line="360" w:lineRule="auto"/>
        <w:ind w:left="0" w:firstLine="709"/>
        <w:jc w:val="both"/>
        <w:rPr>
          <w:rFonts w:ascii="Times New Roman" w:eastAsia="Symbol" w:hAnsi="Times New Roman" w:cs="Times New Roman"/>
          <w:b w:val="0"/>
          <w:bCs w:val="0"/>
          <w:i w:val="0"/>
          <w:iCs w:val="0"/>
        </w:rPr>
      </w:pPr>
      <w:r>
        <w:rPr>
          <w:rFonts w:ascii="Times New Roman" w:eastAsia="Symbol" w:hAnsi="Times New Roman" w:cs="Times New Roman"/>
          <w:b w:val="0"/>
          <w:bCs w:val="0"/>
          <w:i w:val="0"/>
          <w:iCs w:val="0"/>
        </w:rPr>
        <w:t>4.3. Оцінка кумулятивних властивостей і характеру біологічної дії діазоліну в умовах підгострого досліду та багаторазового нанесення на шкіру</w:t>
      </w:r>
    </w:p>
    <w:p w:rsidR="00775482" w:rsidRPr="005651CB" w:rsidRDefault="00775482" w:rsidP="00775482">
      <w:pPr>
        <w:rPr>
          <w:lang w:val="uk-UA"/>
        </w:rPr>
      </w:pPr>
    </w:p>
    <w:p w:rsidR="00775482" w:rsidRPr="00DB7512" w:rsidRDefault="00775482" w:rsidP="00775482">
      <w:pPr>
        <w:pStyle w:val="220"/>
        <w:spacing w:after="0" w:line="360" w:lineRule="auto"/>
        <w:ind w:firstLine="709"/>
        <w:jc w:val="both"/>
        <w:rPr>
          <w:lang w:val="uk-UA"/>
        </w:rPr>
      </w:pPr>
      <w:r>
        <w:rPr>
          <w:rFonts w:eastAsia="Symbol"/>
          <w:sz w:val="28"/>
          <w:szCs w:val="28"/>
          <w:lang w:val="uk-UA"/>
        </w:rPr>
        <w:t>Важливе місце в профілактичній токсикології займає вивчення кумулятивних властивостей речовини, що характеризує її здатність викликати токсичний ефект при послідовному, багаторазовому надходженні в організм. Кумулятивна дія може проявлятися накопиченням речовини в організмі і утворенням депо (матеріальна кумуляція) або накопиченням (сумацією) ефекту (функціональна кумуляція) [137, 138].</w:t>
      </w:r>
    </w:p>
    <w:p w:rsidR="00775482" w:rsidRPr="00DB7512" w:rsidRDefault="00775482" w:rsidP="00775482">
      <w:pPr>
        <w:pStyle w:val="220"/>
        <w:spacing w:after="0" w:line="360" w:lineRule="auto"/>
        <w:ind w:firstLine="709"/>
        <w:jc w:val="both"/>
        <w:rPr>
          <w:lang w:val="uk-UA"/>
        </w:rPr>
      </w:pPr>
      <w:r>
        <w:rPr>
          <w:rFonts w:eastAsia="Symbol"/>
          <w:sz w:val="28"/>
          <w:szCs w:val="28"/>
          <w:lang w:val="uk-UA"/>
        </w:rPr>
        <w:lastRenderedPageBreak/>
        <w:t>Для визначення кумулятивних властивостей діазоліну препарат вводили білим мишам-самкам у вигляді водної суспензії, починаючи з дози 0,1 </w:t>
      </w:r>
      <w:r>
        <w:rPr>
          <w:rFonts w:eastAsia="Symbol"/>
          <w:sz w:val="28"/>
          <w:szCs w:val="28"/>
        </w:rPr>
        <w:t>DL</w:t>
      </w:r>
      <w:r>
        <w:rPr>
          <w:rFonts w:eastAsia="Symbol"/>
          <w:sz w:val="28"/>
          <w:szCs w:val="28"/>
          <w:vertAlign w:val="subscript"/>
          <w:lang w:val="uk-UA"/>
        </w:rPr>
        <w:t xml:space="preserve">50 </w:t>
      </w:r>
      <w:r>
        <w:rPr>
          <w:rFonts w:eastAsia="Symbol"/>
          <w:sz w:val="28"/>
          <w:szCs w:val="28"/>
          <w:lang w:val="uk-UA"/>
        </w:rPr>
        <w:t>(900 мг/кг) шляхом збільшення дози в 1,5 рази кожні 4 доби. Поступове підвищення дози дозволяло виявити не тільки кумулятивну дію, але і можливість звикання до дії токсиканта, яка розвивається, коли адаптивні і компенсаторні можливості організму забезпечують збереження гомеостазу на рівні, що відповідає нормальну перебігу фізіологічних процесів.</w:t>
      </w:r>
    </w:p>
    <w:p w:rsidR="00775482" w:rsidRDefault="00775482" w:rsidP="00775482">
      <w:pPr>
        <w:pStyle w:val="220"/>
        <w:spacing w:after="0" w:line="360" w:lineRule="auto"/>
        <w:ind w:firstLine="709"/>
        <w:jc w:val="both"/>
      </w:pPr>
      <w:r>
        <w:rPr>
          <w:rFonts w:eastAsia="Symbol"/>
          <w:sz w:val="28"/>
          <w:szCs w:val="28"/>
          <w:lang w:val="uk-UA"/>
        </w:rPr>
        <w:t xml:space="preserve">Перші ознаки інтоксикації у тварин експериментальної групи спостерігалися при надходженні в організм діазоліну у сумарній дозі 0,4 </w:t>
      </w:r>
      <w:r>
        <w:rPr>
          <w:rFonts w:eastAsia="Symbol"/>
          <w:sz w:val="28"/>
          <w:szCs w:val="28"/>
        </w:rPr>
        <w:t>DL</w:t>
      </w:r>
      <w:r>
        <w:rPr>
          <w:rFonts w:eastAsia="Symbol"/>
          <w:sz w:val="28"/>
          <w:szCs w:val="28"/>
          <w:vertAlign w:val="subscript"/>
          <w:lang w:val="uk-UA"/>
        </w:rPr>
        <w:t>50</w:t>
      </w:r>
      <w:r>
        <w:rPr>
          <w:rFonts w:eastAsia="Symbol"/>
          <w:sz w:val="28"/>
          <w:szCs w:val="28"/>
          <w:lang w:val="uk-UA"/>
        </w:rPr>
        <w:t xml:space="preserve">. Вони проявлялися в неохайності зовнішнього вигляду (скуйовджена шерсть), адинамії, відсутності апетиту. Починаючи з 5 доби експерименту у тварин розвивалась клінічна картина інтоксикації з симптомами ураження центральної нервової системи (підвищена реакція на зовнішні подразники). Відзначалося зниження динаміки приросту маси тіла дослідних тварин порівняно з контролем. </w:t>
      </w:r>
      <w:r>
        <w:rPr>
          <w:rFonts w:eastAsia="Symbol"/>
          <w:sz w:val="28"/>
          <w:szCs w:val="28"/>
        </w:rPr>
        <w:t>Загибель</w:t>
      </w:r>
      <w:r>
        <w:rPr>
          <w:rFonts w:eastAsia="Symbol"/>
          <w:sz w:val="28"/>
          <w:szCs w:val="28"/>
          <w:lang w:val="uk-UA"/>
        </w:rPr>
        <w:t xml:space="preserve"> перших тварин спостерігалася з 6 доби експерименту при отриманні сумарної дози діазоліну 3,28 ЛД50 і досягала максимуму на 18 добу при дозі препарату 4,28 ЛД50.</w:t>
      </w:r>
    </w:p>
    <w:p w:rsidR="00775482" w:rsidRDefault="00775482" w:rsidP="00775482">
      <w:pPr>
        <w:pStyle w:val="220"/>
        <w:spacing w:after="0" w:line="360" w:lineRule="auto"/>
        <w:ind w:firstLine="709"/>
        <w:jc w:val="both"/>
      </w:pPr>
      <w:r>
        <w:rPr>
          <w:rFonts w:eastAsia="Symbol"/>
          <w:sz w:val="28"/>
          <w:szCs w:val="28"/>
          <w:lang w:val="uk-UA"/>
        </w:rPr>
        <w:t xml:space="preserve">Коефіцієнт кумуляції дорівнює 0,96 і свідчить про виражену кумулятивну активність діазоліну. </w:t>
      </w:r>
    </w:p>
    <w:p w:rsidR="00775482" w:rsidRDefault="00775482" w:rsidP="00775482">
      <w:pPr>
        <w:spacing w:line="360" w:lineRule="auto"/>
        <w:ind w:firstLine="720"/>
        <w:jc w:val="both"/>
      </w:pPr>
      <w:r>
        <w:rPr>
          <w:rFonts w:eastAsia="Symbol"/>
          <w:sz w:val="28"/>
          <w:szCs w:val="28"/>
          <w:lang w:val="uk-UA"/>
        </w:rPr>
        <w:t xml:space="preserve">10-кратне нанесення діазоліну у вигляді мазі з ланоліном на попередньо депільовану ділянку бокової поверхні тулуба білих щурів (час експозиції 4 години) не викликало загибелі тварин, змін на шкірі та видимих ознак гострої інтоксикації. </w:t>
      </w:r>
    </w:p>
    <w:p w:rsidR="00775482" w:rsidRDefault="00775482" w:rsidP="00775482">
      <w:pPr>
        <w:tabs>
          <w:tab w:val="left" w:pos="7455"/>
          <w:tab w:val="left" w:pos="8550"/>
        </w:tabs>
        <w:spacing w:line="360" w:lineRule="auto"/>
        <w:ind w:firstLine="720"/>
        <w:jc w:val="both"/>
      </w:pPr>
      <w:r>
        <w:rPr>
          <w:rFonts w:eastAsia="Symbol"/>
          <w:sz w:val="28"/>
          <w:szCs w:val="28"/>
          <w:lang w:val="uk-UA"/>
        </w:rPr>
        <w:t xml:space="preserve">Таким чином, як результатами виконаних досліджень встановлено, що діазолін за параметрами гострої пероральної токсичності належить до мало небезпечних речовин 4 класу небезпеки у відповідності з ГОСТ 12.1.007-76. При гострому пероральному отруєнні розвиваються симптоми ураження центральної нервової системи. Видова та статева чутливість тварин до препарату слабо виражена. </w:t>
      </w:r>
    </w:p>
    <w:p w:rsidR="00775482" w:rsidRDefault="00775482" w:rsidP="00775482">
      <w:pPr>
        <w:tabs>
          <w:tab w:val="left" w:pos="7455"/>
          <w:tab w:val="left" w:pos="8550"/>
        </w:tabs>
        <w:spacing w:line="360" w:lineRule="auto"/>
        <w:ind w:firstLine="720"/>
        <w:jc w:val="both"/>
      </w:pPr>
      <w:r>
        <w:rPr>
          <w:rFonts w:eastAsia="Symbol"/>
          <w:sz w:val="28"/>
          <w:szCs w:val="28"/>
          <w:lang w:val="uk-UA"/>
        </w:rPr>
        <w:lastRenderedPageBreak/>
        <w:t>Діазолін не володіє резорбтивно-токсичним та місцево-подразнювальним ефектами при попаданні на шкіру. Викликає слабке подразнення слизових оболонок очей. Субхронічний пероральний вплив діазоліну характеризується симптомами ураження центральної нервової системи та проявами сильної кумулятивної активності (К</w:t>
      </w:r>
      <w:r>
        <w:rPr>
          <w:rFonts w:eastAsia="Symbol"/>
          <w:sz w:val="28"/>
          <w:szCs w:val="28"/>
          <w:lang w:val="en-US"/>
        </w:rPr>
        <w:t>cum</w:t>
      </w:r>
      <w:r>
        <w:rPr>
          <w:rFonts w:eastAsia="Symbol"/>
          <w:sz w:val="28"/>
          <w:szCs w:val="28"/>
          <w:lang w:val="uk-UA"/>
        </w:rPr>
        <w:t>=0,96). Поріг гострої інгаляційної дії за зміною ЦІК та СПП знаходиться на рівні 1050 мг/м</w:t>
      </w:r>
      <w:r>
        <w:rPr>
          <w:rFonts w:eastAsia="Symbol"/>
          <w:sz w:val="28"/>
          <w:szCs w:val="28"/>
          <w:vertAlign w:val="superscript"/>
          <w:lang w:val="uk-UA"/>
        </w:rPr>
        <w:t>3</w:t>
      </w:r>
      <w:r>
        <w:rPr>
          <w:rFonts w:eastAsia="Symbol"/>
          <w:sz w:val="28"/>
          <w:szCs w:val="28"/>
          <w:lang w:val="uk-UA"/>
        </w:rPr>
        <w:t>.</w:t>
      </w:r>
    </w:p>
    <w:p w:rsidR="00775482" w:rsidRPr="00DB7512" w:rsidRDefault="00775482" w:rsidP="00775482">
      <w:pPr>
        <w:spacing w:line="360" w:lineRule="auto"/>
        <w:ind w:firstLine="708"/>
        <w:jc w:val="both"/>
        <w:rPr>
          <w:lang w:val="uk-UA"/>
        </w:rPr>
      </w:pPr>
      <w:r>
        <w:rPr>
          <w:rFonts w:eastAsia="Symbol"/>
          <w:sz w:val="28"/>
          <w:szCs w:val="28"/>
          <w:lang w:val="uk-UA"/>
        </w:rPr>
        <w:t>Гігієнічна регламентація хімічної сполуки у повітрі робочої зони передбачає вивчення небезпеки розвитку специфічних та віддалених ефектів впливу. Проведення таких досліджень розглянуто у наступному розділі.</w:t>
      </w:r>
    </w:p>
    <w:p w:rsidR="00775482" w:rsidRPr="00DB7512" w:rsidRDefault="00775482" w:rsidP="00775482">
      <w:pPr>
        <w:spacing w:line="360" w:lineRule="auto"/>
        <w:ind w:firstLine="709"/>
        <w:jc w:val="both"/>
        <w:rPr>
          <w:lang w:val="uk-UA"/>
        </w:rPr>
      </w:pPr>
      <w:r>
        <w:rPr>
          <w:rFonts w:eastAsia="Symbol"/>
          <w:sz w:val="28"/>
          <w:szCs w:val="28"/>
          <w:lang w:val="uk-UA"/>
        </w:rPr>
        <w:t>Результати досліджень, що наведені у розділі 4 “Оцінка токсичності і характеру біологічної дії діазоліну в гострих і підгострих дослідах” викладені у статтях [139, 140, 141] та апробовані на науковому форумі [142].</w:t>
      </w:r>
    </w:p>
    <w:p w:rsidR="00775482" w:rsidRPr="00DB7512" w:rsidRDefault="00775482" w:rsidP="00775482">
      <w:pPr>
        <w:pageBreakBefore/>
        <w:spacing w:line="360" w:lineRule="auto"/>
        <w:jc w:val="center"/>
        <w:rPr>
          <w:lang w:val="uk-UA"/>
        </w:rPr>
      </w:pPr>
      <w:r>
        <w:rPr>
          <w:rFonts w:eastAsia="Symbol"/>
          <w:caps/>
          <w:color w:val="000000"/>
          <w:sz w:val="28"/>
          <w:lang w:val="uk-UA"/>
        </w:rPr>
        <w:lastRenderedPageBreak/>
        <w:t>Розділ 5</w:t>
      </w:r>
    </w:p>
    <w:p w:rsidR="00775482" w:rsidRPr="00DB7512" w:rsidRDefault="00775482" w:rsidP="00775482">
      <w:pPr>
        <w:spacing w:line="360" w:lineRule="auto"/>
        <w:jc w:val="center"/>
        <w:rPr>
          <w:lang w:val="uk-UA"/>
        </w:rPr>
      </w:pPr>
      <w:r>
        <w:rPr>
          <w:rFonts w:eastAsia="Symbol"/>
          <w:caps/>
          <w:color w:val="000000"/>
          <w:sz w:val="28"/>
          <w:lang w:val="uk-UA"/>
        </w:rPr>
        <w:t xml:space="preserve">ДОСЛІДЖЕННЯ ВІДДАлЕНИХ ЕФЕКТІВ ВПЛИВУ </w:t>
      </w:r>
    </w:p>
    <w:p w:rsidR="00775482" w:rsidRDefault="00775482" w:rsidP="00775482">
      <w:pPr>
        <w:spacing w:line="360" w:lineRule="auto"/>
        <w:jc w:val="center"/>
        <w:rPr>
          <w:rFonts w:eastAsia="Symbol"/>
          <w:caps/>
          <w:color w:val="000000"/>
          <w:sz w:val="28"/>
          <w:lang w:val="uk-UA"/>
        </w:rPr>
      </w:pPr>
      <w:r>
        <w:rPr>
          <w:caps/>
          <w:color w:val="000000"/>
          <w:sz w:val="28"/>
          <w:lang w:val="uk-UA"/>
        </w:rPr>
        <w:t xml:space="preserve"> </w:t>
      </w:r>
      <w:r>
        <w:rPr>
          <w:rFonts w:eastAsia="Symbol"/>
          <w:caps/>
          <w:color w:val="000000"/>
          <w:sz w:val="28"/>
          <w:lang w:val="uk-UA"/>
        </w:rPr>
        <w:t xml:space="preserve">ТА ІМУНОТОКСИЧНОЇ ДІЇ  ДІАЗОЛІНУ </w:t>
      </w:r>
    </w:p>
    <w:p w:rsidR="00775482" w:rsidRPr="00DB7512" w:rsidRDefault="00775482" w:rsidP="00775482">
      <w:pPr>
        <w:spacing w:line="360" w:lineRule="auto"/>
        <w:jc w:val="center"/>
        <w:rPr>
          <w:lang w:val="uk-UA"/>
        </w:rPr>
      </w:pPr>
    </w:p>
    <w:p w:rsidR="00775482" w:rsidRDefault="00775482" w:rsidP="00775482">
      <w:pPr>
        <w:pStyle w:val="220"/>
        <w:spacing w:after="0" w:line="360" w:lineRule="auto"/>
        <w:ind w:firstLine="709"/>
        <w:jc w:val="both"/>
      </w:pPr>
      <w:r>
        <w:rPr>
          <w:rFonts w:eastAsia="Symbol"/>
          <w:sz w:val="28"/>
          <w:szCs w:val="28"/>
          <w:lang w:val="uk-UA"/>
        </w:rPr>
        <w:t xml:space="preserve">В основі віддалених ефектів впливу (гонадотоксичного, ембріотоксичного) хімічних речовин лежать зміни найбільш тонких структур організму і процесів обміну на клітинному, субклітинному і молекулярному рівнях. </w:t>
      </w:r>
      <w:r>
        <w:rPr>
          <w:rFonts w:eastAsia="Symbol"/>
          <w:sz w:val="28"/>
          <w:szCs w:val="28"/>
        </w:rPr>
        <w:t>Віддалені ефекти виявляються порушеннями генетичного апарату, процесів регенерації, відтворюваності потомства, особливим станом імунітету [</w:t>
      </w:r>
      <w:r>
        <w:rPr>
          <w:rFonts w:eastAsia="Symbol"/>
          <w:sz w:val="28"/>
          <w:szCs w:val="28"/>
          <w:lang w:val="uk-UA"/>
        </w:rPr>
        <w:t>143,144</w:t>
      </w:r>
      <w:r>
        <w:rPr>
          <w:rFonts w:eastAsia="Symbol"/>
          <w:sz w:val="28"/>
          <w:szCs w:val="28"/>
        </w:rPr>
        <w:t>].</w:t>
      </w:r>
      <w:r>
        <w:rPr>
          <w:rFonts w:eastAsia="Symbol"/>
          <w:sz w:val="28"/>
          <w:szCs w:val="28"/>
          <w:lang w:val="uk-UA"/>
        </w:rPr>
        <w:t xml:space="preserve"> </w:t>
      </w:r>
    </w:p>
    <w:p w:rsidR="00775482" w:rsidRDefault="00775482" w:rsidP="00775482">
      <w:pPr>
        <w:pStyle w:val="220"/>
        <w:spacing w:after="0" w:line="360" w:lineRule="auto"/>
        <w:ind w:firstLine="709"/>
        <w:jc w:val="both"/>
        <w:rPr>
          <w:rFonts w:eastAsia="Symbol"/>
          <w:sz w:val="28"/>
          <w:szCs w:val="28"/>
          <w:lang w:val="uk-UA"/>
        </w:rPr>
      </w:pPr>
    </w:p>
    <w:p w:rsidR="00775482" w:rsidRDefault="00775482" w:rsidP="00775482">
      <w:pPr>
        <w:pStyle w:val="220"/>
        <w:spacing w:after="0" w:line="360" w:lineRule="auto"/>
        <w:ind w:firstLine="709"/>
        <w:jc w:val="both"/>
        <w:rPr>
          <w:rFonts w:eastAsia="Symbol"/>
          <w:sz w:val="28"/>
          <w:szCs w:val="28"/>
          <w:lang w:val="uk-UA"/>
        </w:rPr>
      </w:pPr>
      <w:r>
        <w:rPr>
          <w:rFonts w:eastAsia="Symbol"/>
          <w:sz w:val="28"/>
          <w:szCs w:val="28"/>
          <w:lang w:val="uk-UA"/>
        </w:rPr>
        <w:t>5.1 Дослідження гонадотоксичної дії діазоліну</w:t>
      </w:r>
    </w:p>
    <w:p w:rsidR="00775482" w:rsidRPr="00DB7512" w:rsidRDefault="00775482" w:rsidP="00775482">
      <w:pPr>
        <w:pStyle w:val="220"/>
        <w:spacing w:after="0" w:line="360" w:lineRule="auto"/>
        <w:ind w:firstLine="709"/>
        <w:jc w:val="both"/>
        <w:rPr>
          <w:lang w:val="uk-UA"/>
        </w:rPr>
      </w:pPr>
    </w:p>
    <w:p w:rsidR="00775482" w:rsidRDefault="00775482" w:rsidP="00775482">
      <w:pPr>
        <w:pStyle w:val="220"/>
        <w:spacing w:after="0" w:line="360" w:lineRule="auto"/>
        <w:ind w:firstLine="709"/>
        <w:jc w:val="both"/>
      </w:pPr>
      <w:r>
        <w:rPr>
          <w:rFonts w:eastAsia="Symbol"/>
          <w:sz w:val="28"/>
          <w:szCs w:val="28"/>
          <w:lang w:val="uk-UA"/>
        </w:rPr>
        <w:t xml:space="preserve">Оцінку </w:t>
      </w:r>
      <w:r>
        <w:rPr>
          <w:rFonts w:eastAsia="Symbol"/>
          <w:sz w:val="28"/>
          <w:lang w:val="uk-UA"/>
        </w:rPr>
        <w:t xml:space="preserve">гонатоксичного ефекту діазоліну здійснювали на білих нелінійних щурах-самцях масою </w:t>
      </w:r>
      <w:r>
        <w:rPr>
          <w:rFonts w:eastAsia="Symbol"/>
          <w:sz w:val="28"/>
        </w:rPr>
        <w:t xml:space="preserve">180-220 г. Експериментальні групи тварин включали по 10 особин кожна. </w:t>
      </w:r>
    </w:p>
    <w:p w:rsidR="00775482" w:rsidRDefault="00775482" w:rsidP="00775482">
      <w:pPr>
        <w:pStyle w:val="220"/>
        <w:spacing w:after="0" w:line="360" w:lineRule="auto"/>
        <w:ind w:firstLine="709"/>
        <w:jc w:val="both"/>
      </w:pPr>
      <w:r>
        <w:rPr>
          <w:rFonts w:eastAsia="Symbol"/>
          <w:sz w:val="28"/>
        </w:rPr>
        <w:t xml:space="preserve">Препарат вводили </w:t>
      </w:r>
      <w:r>
        <w:rPr>
          <w:rFonts w:eastAsia="Symbol"/>
          <w:bCs/>
          <w:sz w:val="28"/>
          <w:szCs w:val="28"/>
        </w:rPr>
        <w:t xml:space="preserve">внутрішньошлунково упродовж 72 діб в дозах 100 мг/кг (1 дослідна група) і 20 мг/кг (2 дослідна група), що становило відповідно 1/100 </w:t>
      </w:r>
      <w:r>
        <w:rPr>
          <w:rFonts w:eastAsia="Symbol"/>
          <w:bCs/>
          <w:sz w:val="28"/>
          <w:szCs w:val="28"/>
          <w:lang w:val="en-US"/>
        </w:rPr>
        <w:t>DL</w:t>
      </w:r>
      <w:r>
        <w:rPr>
          <w:rFonts w:eastAsia="Symbol"/>
          <w:bCs/>
          <w:sz w:val="28"/>
          <w:szCs w:val="28"/>
          <w:vertAlign w:val="subscript"/>
        </w:rPr>
        <w:t xml:space="preserve">50 </w:t>
      </w:r>
      <w:r>
        <w:rPr>
          <w:rFonts w:eastAsia="Symbol"/>
          <w:bCs/>
          <w:sz w:val="28"/>
          <w:szCs w:val="28"/>
        </w:rPr>
        <w:t xml:space="preserve">і 1/500 </w:t>
      </w:r>
      <w:r>
        <w:rPr>
          <w:rFonts w:eastAsia="Symbol"/>
          <w:bCs/>
          <w:sz w:val="28"/>
          <w:szCs w:val="28"/>
          <w:lang w:val="en-US"/>
        </w:rPr>
        <w:t>DL</w:t>
      </w:r>
      <w:r>
        <w:rPr>
          <w:rFonts w:eastAsia="Symbol"/>
          <w:bCs/>
          <w:sz w:val="28"/>
          <w:szCs w:val="28"/>
          <w:vertAlign w:val="subscript"/>
        </w:rPr>
        <w:t>50</w:t>
      </w:r>
      <w:r>
        <w:rPr>
          <w:rFonts w:eastAsia="Symbol"/>
          <w:bCs/>
          <w:sz w:val="28"/>
          <w:szCs w:val="28"/>
        </w:rPr>
        <w:t>. Для оцінки стану статевих залоз використовували макроскопічні дослідження сім'яників (зовнішній огляд, вага, розміри), функціональні та морфологічні показники. Оцінка функціональних показників включала визначення концентрації сперматозоїдів у камері Горяєва, кількості патологічних форм і мертвих сперматозоїдів, часу рухливості сперматозоїдів, осмотичної і кислотної резистентності.</w:t>
      </w:r>
    </w:p>
    <w:p w:rsidR="00775482" w:rsidRDefault="00775482" w:rsidP="00775482">
      <w:pPr>
        <w:pStyle w:val="220"/>
        <w:spacing w:after="0" w:line="360" w:lineRule="auto"/>
        <w:ind w:firstLine="709"/>
        <w:jc w:val="both"/>
      </w:pPr>
      <w:r>
        <w:rPr>
          <w:rFonts w:eastAsia="Symbol"/>
          <w:bCs/>
          <w:sz w:val="28"/>
          <w:szCs w:val="28"/>
        </w:rPr>
        <w:t>Стан сім’яутворюючого епітелію щурів вивчали за кількісною оцінкою структурно-функціональних елементів сім’яників (сумарна кількість нормальних сперматогоній, кількість канальців зі злущеним епітелієм), на підставі якої розраховували індекс сперматогенезу.</w:t>
      </w:r>
    </w:p>
    <w:p w:rsidR="00775482" w:rsidRDefault="00775482" w:rsidP="00775482">
      <w:pPr>
        <w:pStyle w:val="afd"/>
        <w:widowControl/>
        <w:spacing w:line="360" w:lineRule="auto"/>
        <w:ind w:firstLine="709"/>
        <w:jc w:val="both"/>
      </w:pPr>
      <w:r>
        <w:rPr>
          <w:rFonts w:eastAsia="Symbol"/>
          <w:sz w:val="28"/>
          <w:szCs w:val="28"/>
        </w:rPr>
        <w:t xml:space="preserve">За результатами експерименту встановлено, що діазолін в дозах 100 мг/кг (1/100 </w:t>
      </w:r>
      <w:r>
        <w:rPr>
          <w:rFonts w:eastAsia="Symbol"/>
          <w:sz w:val="28"/>
          <w:szCs w:val="28"/>
          <w:lang w:val="en-US"/>
        </w:rPr>
        <w:t>DL</w:t>
      </w:r>
      <w:r>
        <w:rPr>
          <w:rFonts w:eastAsia="Symbol"/>
          <w:sz w:val="28"/>
          <w:szCs w:val="28"/>
          <w:vertAlign w:val="subscript"/>
        </w:rPr>
        <w:t xml:space="preserve">50 </w:t>
      </w:r>
      <w:r>
        <w:rPr>
          <w:rFonts w:eastAsia="Symbol"/>
          <w:sz w:val="28"/>
          <w:szCs w:val="28"/>
        </w:rPr>
        <w:t xml:space="preserve">) і 20 мг/кг (1/500 </w:t>
      </w:r>
      <w:r>
        <w:rPr>
          <w:rFonts w:eastAsia="Symbol"/>
          <w:sz w:val="28"/>
          <w:szCs w:val="28"/>
          <w:lang w:val="en-US"/>
        </w:rPr>
        <w:t>DL</w:t>
      </w:r>
      <w:r>
        <w:rPr>
          <w:rFonts w:eastAsia="Symbol"/>
          <w:sz w:val="28"/>
          <w:szCs w:val="28"/>
          <w:vertAlign w:val="subscript"/>
        </w:rPr>
        <w:t xml:space="preserve">50 </w:t>
      </w:r>
      <w:r>
        <w:rPr>
          <w:rFonts w:eastAsia="Symbol"/>
          <w:sz w:val="28"/>
          <w:szCs w:val="28"/>
        </w:rPr>
        <w:t>) не змінює розмір</w:t>
      </w:r>
      <w:r>
        <w:rPr>
          <w:rFonts w:eastAsia="Symbol"/>
          <w:sz w:val="28"/>
          <w:szCs w:val="28"/>
          <w:lang w:val="ru-RU"/>
        </w:rPr>
        <w:t xml:space="preserve"> </w:t>
      </w:r>
      <w:r>
        <w:rPr>
          <w:rFonts w:eastAsia="Symbol"/>
          <w:sz w:val="28"/>
          <w:szCs w:val="28"/>
        </w:rPr>
        <w:t xml:space="preserve">та масу сім’яників білих </w:t>
      </w:r>
      <w:r>
        <w:rPr>
          <w:rFonts w:eastAsia="Symbol"/>
          <w:sz w:val="28"/>
          <w:szCs w:val="28"/>
        </w:rPr>
        <w:lastRenderedPageBreak/>
        <w:t>щурів.</w:t>
      </w:r>
      <w:r>
        <w:rPr>
          <w:rFonts w:eastAsia="Symbol"/>
          <w:bCs/>
          <w:sz w:val="28"/>
          <w:szCs w:val="28"/>
        </w:rPr>
        <w:t xml:space="preserve"> </w:t>
      </w:r>
      <w:r>
        <w:rPr>
          <w:rStyle w:val="hps"/>
          <w:rFonts w:eastAsia="Symbol"/>
          <w:sz w:val="28"/>
          <w:szCs w:val="28"/>
        </w:rPr>
        <w:t>Вагові</w:t>
      </w:r>
      <w:r>
        <w:rPr>
          <w:rFonts w:eastAsia="Symbol"/>
          <w:sz w:val="28"/>
          <w:szCs w:val="28"/>
        </w:rPr>
        <w:t xml:space="preserve"> </w:t>
      </w:r>
      <w:r>
        <w:rPr>
          <w:rStyle w:val="hps"/>
          <w:rFonts w:eastAsia="Symbol"/>
          <w:sz w:val="28"/>
          <w:szCs w:val="28"/>
        </w:rPr>
        <w:t>коефіцієнти</w:t>
      </w:r>
      <w:r>
        <w:rPr>
          <w:rFonts w:eastAsia="Symbol"/>
          <w:sz w:val="28"/>
          <w:szCs w:val="28"/>
        </w:rPr>
        <w:t xml:space="preserve"> </w:t>
      </w:r>
      <w:r>
        <w:rPr>
          <w:rStyle w:val="hps"/>
          <w:rFonts w:eastAsia="Symbol"/>
          <w:sz w:val="28"/>
          <w:szCs w:val="28"/>
        </w:rPr>
        <w:t>сім'яників</w:t>
      </w:r>
      <w:r>
        <w:rPr>
          <w:rFonts w:eastAsia="Symbol"/>
          <w:sz w:val="28"/>
          <w:szCs w:val="28"/>
        </w:rPr>
        <w:t xml:space="preserve"> </w:t>
      </w:r>
      <w:r>
        <w:rPr>
          <w:rStyle w:val="hps"/>
          <w:rFonts w:eastAsia="Symbol"/>
          <w:sz w:val="28"/>
          <w:szCs w:val="28"/>
        </w:rPr>
        <w:t>склали</w:t>
      </w:r>
      <w:r>
        <w:rPr>
          <w:rFonts w:eastAsia="Symbol"/>
          <w:sz w:val="28"/>
          <w:szCs w:val="28"/>
        </w:rPr>
        <w:t xml:space="preserve"> </w:t>
      </w:r>
      <w:r>
        <w:rPr>
          <w:rStyle w:val="hps"/>
          <w:rFonts w:eastAsia="Symbol"/>
          <w:sz w:val="28"/>
          <w:szCs w:val="28"/>
        </w:rPr>
        <w:t>відповідно</w:t>
      </w:r>
      <w:r>
        <w:rPr>
          <w:rFonts w:eastAsia="Symbol"/>
          <w:sz w:val="28"/>
          <w:szCs w:val="28"/>
        </w:rPr>
        <w:t xml:space="preserve"> </w:t>
      </w:r>
      <w:r>
        <w:rPr>
          <w:rStyle w:val="hps"/>
          <w:rFonts w:eastAsia="Symbol"/>
          <w:sz w:val="28"/>
          <w:szCs w:val="28"/>
        </w:rPr>
        <w:t>10,90</w:t>
      </w:r>
      <w:r>
        <w:rPr>
          <w:rFonts w:eastAsia="Symbol"/>
          <w:sz w:val="28"/>
          <w:szCs w:val="28"/>
        </w:rPr>
        <w:t xml:space="preserve"> </w:t>
      </w:r>
      <w:r>
        <w:rPr>
          <w:rStyle w:val="hps"/>
          <w:rFonts w:eastAsia="Symbol"/>
          <w:sz w:val="28"/>
          <w:szCs w:val="28"/>
        </w:rPr>
        <w:t>±</w:t>
      </w:r>
      <w:r>
        <w:rPr>
          <w:rFonts w:eastAsia="Symbol"/>
          <w:sz w:val="28"/>
          <w:szCs w:val="28"/>
        </w:rPr>
        <w:t xml:space="preserve"> </w:t>
      </w:r>
      <w:r>
        <w:rPr>
          <w:rStyle w:val="hps"/>
          <w:rFonts w:eastAsia="Symbol"/>
          <w:sz w:val="28"/>
          <w:szCs w:val="28"/>
        </w:rPr>
        <w:t>0,14</w:t>
      </w:r>
      <w:r>
        <w:rPr>
          <w:rFonts w:eastAsia="Symbol"/>
          <w:sz w:val="28"/>
          <w:szCs w:val="28"/>
        </w:rPr>
        <w:t xml:space="preserve"> </w:t>
      </w:r>
      <w:r>
        <w:rPr>
          <w:rStyle w:val="hps"/>
          <w:rFonts w:eastAsia="Symbol"/>
          <w:sz w:val="28"/>
          <w:szCs w:val="28"/>
        </w:rPr>
        <w:t>г/кг</w:t>
      </w:r>
      <w:r>
        <w:rPr>
          <w:rFonts w:eastAsia="Symbol"/>
          <w:sz w:val="28"/>
          <w:szCs w:val="28"/>
        </w:rPr>
        <w:t xml:space="preserve"> </w:t>
      </w:r>
      <w:r>
        <w:rPr>
          <w:rStyle w:val="hps"/>
          <w:rFonts w:eastAsia="Symbol"/>
          <w:sz w:val="28"/>
          <w:szCs w:val="28"/>
        </w:rPr>
        <w:t>і</w:t>
      </w:r>
      <w:r>
        <w:rPr>
          <w:rFonts w:eastAsia="Symbol"/>
          <w:sz w:val="28"/>
          <w:szCs w:val="28"/>
        </w:rPr>
        <w:t xml:space="preserve"> </w:t>
      </w:r>
      <w:r>
        <w:rPr>
          <w:rStyle w:val="hps"/>
          <w:rFonts w:eastAsia="Symbol"/>
          <w:sz w:val="28"/>
          <w:szCs w:val="28"/>
        </w:rPr>
        <w:t>10,30</w:t>
      </w:r>
      <w:r>
        <w:rPr>
          <w:rFonts w:eastAsia="Symbol"/>
          <w:sz w:val="28"/>
          <w:szCs w:val="28"/>
        </w:rPr>
        <w:t xml:space="preserve"> </w:t>
      </w:r>
      <w:r>
        <w:rPr>
          <w:rStyle w:val="hps"/>
          <w:rFonts w:eastAsia="Symbol"/>
          <w:sz w:val="28"/>
          <w:szCs w:val="28"/>
        </w:rPr>
        <w:t>±</w:t>
      </w:r>
      <w:r>
        <w:rPr>
          <w:rFonts w:eastAsia="Symbol"/>
          <w:sz w:val="28"/>
          <w:szCs w:val="28"/>
        </w:rPr>
        <w:t xml:space="preserve"> </w:t>
      </w:r>
      <w:r>
        <w:rPr>
          <w:rStyle w:val="hps"/>
          <w:rFonts w:eastAsia="Symbol"/>
          <w:sz w:val="28"/>
          <w:szCs w:val="28"/>
        </w:rPr>
        <w:t>0,33</w:t>
      </w:r>
      <w:r>
        <w:rPr>
          <w:rFonts w:eastAsia="Symbol"/>
          <w:sz w:val="28"/>
          <w:szCs w:val="28"/>
        </w:rPr>
        <w:t xml:space="preserve"> </w:t>
      </w:r>
      <w:r>
        <w:rPr>
          <w:rStyle w:val="hps"/>
          <w:rFonts w:eastAsia="Symbol"/>
          <w:sz w:val="28"/>
          <w:szCs w:val="28"/>
        </w:rPr>
        <w:t xml:space="preserve">г/кг </w:t>
      </w:r>
      <w:r>
        <w:rPr>
          <w:rFonts w:eastAsia="Symbol"/>
          <w:sz w:val="28"/>
          <w:szCs w:val="28"/>
        </w:rPr>
        <w:t xml:space="preserve">(таблиця 5.1) </w:t>
      </w:r>
      <w:r>
        <w:rPr>
          <w:rStyle w:val="hps"/>
          <w:rFonts w:eastAsia="Symbol"/>
          <w:sz w:val="28"/>
          <w:szCs w:val="28"/>
        </w:rPr>
        <w:t>і</w:t>
      </w:r>
      <w:r>
        <w:rPr>
          <w:rFonts w:eastAsia="Symbol"/>
          <w:sz w:val="28"/>
          <w:szCs w:val="28"/>
        </w:rPr>
        <w:t xml:space="preserve"> </w:t>
      </w:r>
      <w:r>
        <w:rPr>
          <w:rStyle w:val="hps"/>
          <w:rFonts w:eastAsia="Symbol"/>
          <w:sz w:val="28"/>
          <w:szCs w:val="28"/>
        </w:rPr>
        <w:t>істотно не</w:t>
      </w:r>
      <w:r>
        <w:rPr>
          <w:rFonts w:eastAsia="Symbol"/>
          <w:sz w:val="28"/>
          <w:szCs w:val="28"/>
        </w:rPr>
        <w:t xml:space="preserve"> </w:t>
      </w:r>
      <w:r>
        <w:rPr>
          <w:rStyle w:val="hps"/>
          <w:rFonts w:eastAsia="Symbol"/>
          <w:sz w:val="28"/>
          <w:szCs w:val="28"/>
        </w:rPr>
        <w:t>відрізнялися</w:t>
      </w:r>
      <w:r>
        <w:rPr>
          <w:rFonts w:eastAsia="Symbol"/>
          <w:sz w:val="28"/>
          <w:szCs w:val="28"/>
        </w:rPr>
        <w:t xml:space="preserve"> </w:t>
      </w:r>
      <w:r>
        <w:rPr>
          <w:rStyle w:val="hps"/>
          <w:rFonts w:eastAsia="Symbol"/>
          <w:sz w:val="28"/>
          <w:szCs w:val="28"/>
        </w:rPr>
        <w:t>від</w:t>
      </w:r>
      <w:r>
        <w:rPr>
          <w:rFonts w:eastAsia="Symbol"/>
          <w:sz w:val="28"/>
          <w:szCs w:val="28"/>
        </w:rPr>
        <w:t xml:space="preserve"> </w:t>
      </w:r>
      <w:r>
        <w:rPr>
          <w:rStyle w:val="hps"/>
          <w:rFonts w:eastAsia="Symbol"/>
          <w:sz w:val="28"/>
          <w:szCs w:val="28"/>
        </w:rPr>
        <w:t>контролю</w:t>
      </w:r>
      <w:r>
        <w:rPr>
          <w:rFonts w:eastAsia="Symbol"/>
          <w:sz w:val="28"/>
          <w:szCs w:val="28"/>
        </w:rPr>
        <w:t xml:space="preserve"> </w:t>
      </w:r>
      <w:r>
        <w:rPr>
          <w:rStyle w:val="hpsatn"/>
          <w:rFonts w:eastAsia="Symbol"/>
          <w:sz w:val="28"/>
          <w:szCs w:val="28"/>
        </w:rPr>
        <w:t>(</w:t>
      </w:r>
      <w:r>
        <w:rPr>
          <w:rFonts w:eastAsia="Symbol"/>
          <w:sz w:val="28"/>
          <w:szCs w:val="28"/>
        </w:rPr>
        <w:t xml:space="preserve">10,60 </w:t>
      </w:r>
      <w:r>
        <w:rPr>
          <w:rStyle w:val="hps"/>
          <w:rFonts w:eastAsia="Symbol"/>
          <w:sz w:val="28"/>
          <w:szCs w:val="28"/>
        </w:rPr>
        <w:t>±</w:t>
      </w:r>
      <w:r>
        <w:rPr>
          <w:rFonts w:eastAsia="Symbol"/>
          <w:sz w:val="28"/>
          <w:szCs w:val="28"/>
        </w:rPr>
        <w:t xml:space="preserve"> </w:t>
      </w:r>
      <w:r>
        <w:rPr>
          <w:rStyle w:val="hps"/>
          <w:rFonts w:eastAsia="Symbol"/>
          <w:sz w:val="28"/>
          <w:szCs w:val="28"/>
        </w:rPr>
        <w:t>0,83</w:t>
      </w:r>
      <w:r>
        <w:rPr>
          <w:rFonts w:eastAsia="Symbol"/>
          <w:sz w:val="28"/>
          <w:szCs w:val="28"/>
        </w:rPr>
        <w:t xml:space="preserve">). </w:t>
      </w:r>
    </w:p>
    <w:p w:rsidR="00775482" w:rsidRDefault="00775482" w:rsidP="00775482">
      <w:pPr>
        <w:pStyle w:val="220"/>
        <w:ind w:firstLine="709"/>
        <w:jc w:val="right"/>
      </w:pPr>
      <w:r>
        <w:rPr>
          <w:rFonts w:eastAsia="Symbol"/>
          <w:bCs/>
          <w:i/>
          <w:sz w:val="28"/>
          <w:szCs w:val="28"/>
        </w:rPr>
        <w:t xml:space="preserve">Таблиця 5.1 </w:t>
      </w:r>
    </w:p>
    <w:p w:rsidR="00775482" w:rsidRDefault="00775482" w:rsidP="00775482">
      <w:pPr>
        <w:pStyle w:val="afd"/>
        <w:widowControl/>
        <w:jc w:val="center"/>
      </w:pPr>
      <w:r>
        <w:rPr>
          <w:rFonts w:eastAsia="Symbol"/>
          <w:b/>
          <w:sz w:val="28"/>
          <w:szCs w:val="28"/>
        </w:rPr>
        <w:t>Результати дослідження гонадотоксичної дії діазоліну</w:t>
      </w:r>
    </w:p>
    <w:p w:rsidR="00775482" w:rsidRDefault="00775482" w:rsidP="00775482">
      <w:pPr>
        <w:pStyle w:val="afd"/>
        <w:widowControl/>
        <w:rPr>
          <w:rFonts w:eastAsia="Symbol"/>
          <w:b/>
          <w:sz w:val="28"/>
          <w:szCs w:val="28"/>
        </w:rPr>
      </w:pPr>
    </w:p>
    <w:tbl>
      <w:tblPr>
        <w:tblW w:w="0" w:type="auto"/>
        <w:tblInd w:w="137" w:type="dxa"/>
        <w:tblLayout w:type="fixed"/>
        <w:tblLook w:val="0000" w:firstRow="0" w:lastRow="0" w:firstColumn="0" w:lastColumn="0" w:noHBand="0" w:noVBand="0"/>
      </w:tblPr>
      <w:tblGrid>
        <w:gridCol w:w="3000"/>
        <w:gridCol w:w="1642"/>
        <w:gridCol w:w="1532"/>
        <w:gridCol w:w="774"/>
        <w:gridCol w:w="1720"/>
        <w:gridCol w:w="927"/>
      </w:tblGrid>
      <w:tr w:rsidR="00775482" w:rsidTr="00632AC6">
        <w:trPr>
          <w:cantSplit/>
        </w:trPr>
        <w:tc>
          <w:tcPr>
            <w:tcW w:w="3000" w:type="dxa"/>
            <w:vMerge w:val="restart"/>
            <w:tcBorders>
              <w:top w:val="single" w:sz="6" w:space="0" w:color="000000"/>
              <w:left w:val="single" w:sz="6" w:space="0" w:color="000000"/>
            </w:tcBorders>
            <w:shd w:val="clear" w:color="auto" w:fill="auto"/>
          </w:tcPr>
          <w:p w:rsidR="00775482" w:rsidRDefault="00775482" w:rsidP="00632AC6">
            <w:pPr>
              <w:pStyle w:val="afd"/>
              <w:widowControl/>
              <w:snapToGrid w:val="0"/>
              <w:jc w:val="center"/>
              <w:rPr>
                <w:rFonts w:eastAsia="Symbol"/>
                <w:iCs/>
                <w:color w:val="000000"/>
                <w:sz w:val="28"/>
                <w:szCs w:val="28"/>
              </w:rPr>
            </w:pPr>
          </w:p>
          <w:p w:rsidR="00775482" w:rsidRDefault="00775482" w:rsidP="00632AC6">
            <w:pPr>
              <w:pStyle w:val="afd"/>
              <w:widowControl/>
              <w:jc w:val="center"/>
            </w:pPr>
            <w:r>
              <w:rPr>
                <w:rFonts w:eastAsia="Symbol"/>
                <w:iCs/>
                <w:color w:val="000000"/>
                <w:sz w:val="28"/>
                <w:szCs w:val="28"/>
              </w:rPr>
              <w:t>Показники</w:t>
            </w:r>
          </w:p>
        </w:tc>
        <w:tc>
          <w:tcPr>
            <w:tcW w:w="6595" w:type="dxa"/>
            <w:gridSpan w:val="5"/>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center"/>
            </w:pPr>
            <w:r>
              <w:rPr>
                <w:rFonts w:eastAsia="Symbol"/>
                <w:iCs/>
                <w:sz w:val="28"/>
                <w:szCs w:val="28"/>
              </w:rPr>
              <w:t>Досліджувані групи</w:t>
            </w:r>
          </w:p>
        </w:tc>
      </w:tr>
      <w:tr w:rsidR="00775482" w:rsidTr="00632AC6">
        <w:trPr>
          <w:cantSplit/>
        </w:trPr>
        <w:tc>
          <w:tcPr>
            <w:tcW w:w="3000" w:type="dxa"/>
            <w:vMerge/>
            <w:tcBorders>
              <w:top w:val="single" w:sz="6" w:space="0" w:color="000000"/>
              <w:left w:val="single" w:sz="6" w:space="0" w:color="000000"/>
            </w:tcBorders>
            <w:shd w:val="clear" w:color="auto" w:fill="auto"/>
          </w:tcPr>
          <w:p w:rsidR="00775482" w:rsidRDefault="00775482" w:rsidP="00632AC6">
            <w:pPr>
              <w:pStyle w:val="afd"/>
              <w:widowControl/>
              <w:snapToGrid w:val="0"/>
              <w:jc w:val="center"/>
              <w:rPr>
                <w:rFonts w:eastAsia="Symbol"/>
                <w:iCs/>
                <w:color w:val="000000"/>
                <w:sz w:val="28"/>
                <w:szCs w:val="28"/>
              </w:rPr>
            </w:pP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center"/>
            </w:pPr>
            <w:r>
              <w:rPr>
                <w:rFonts w:eastAsia="Symbol"/>
                <w:iCs/>
                <w:sz w:val="28"/>
                <w:szCs w:val="28"/>
              </w:rPr>
              <w:t>Контроль</w:t>
            </w:r>
          </w:p>
        </w:tc>
        <w:tc>
          <w:tcPr>
            <w:tcW w:w="2306" w:type="dxa"/>
            <w:gridSpan w:val="2"/>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center"/>
            </w:pPr>
            <w:r>
              <w:rPr>
                <w:rFonts w:eastAsia="Symbol"/>
                <w:iCs/>
                <w:sz w:val="28"/>
                <w:szCs w:val="28"/>
              </w:rPr>
              <w:t xml:space="preserve">1/100 </w:t>
            </w:r>
            <w:r>
              <w:rPr>
                <w:rFonts w:eastAsia="Symbol"/>
                <w:iCs/>
                <w:sz w:val="28"/>
                <w:szCs w:val="28"/>
                <w:lang w:val="en-US"/>
              </w:rPr>
              <w:t>DL</w:t>
            </w:r>
            <w:r>
              <w:rPr>
                <w:rFonts w:eastAsia="Symbol"/>
                <w:iCs/>
                <w:sz w:val="28"/>
                <w:szCs w:val="28"/>
                <w:vertAlign w:val="subscript"/>
              </w:rPr>
              <w:t>50</w:t>
            </w:r>
          </w:p>
        </w:tc>
        <w:tc>
          <w:tcPr>
            <w:tcW w:w="2647" w:type="dxa"/>
            <w:gridSpan w:val="2"/>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center"/>
            </w:pPr>
            <w:r>
              <w:rPr>
                <w:rFonts w:eastAsia="Symbol"/>
                <w:iCs/>
                <w:sz w:val="28"/>
                <w:szCs w:val="28"/>
              </w:rPr>
              <w:t xml:space="preserve">1/500 </w:t>
            </w:r>
            <w:r>
              <w:rPr>
                <w:rFonts w:eastAsia="Symbol"/>
                <w:iCs/>
                <w:sz w:val="28"/>
                <w:szCs w:val="28"/>
                <w:lang w:val="en-US"/>
              </w:rPr>
              <w:t>DL</w:t>
            </w:r>
            <w:r>
              <w:rPr>
                <w:rFonts w:eastAsia="Symbol"/>
                <w:iCs/>
                <w:sz w:val="28"/>
                <w:szCs w:val="28"/>
                <w:vertAlign w:val="subscript"/>
              </w:rPr>
              <w:t>50</w:t>
            </w:r>
          </w:p>
        </w:tc>
      </w:tr>
      <w:tr w:rsidR="00775482" w:rsidTr="00632AC6">
        <w:trPr>
          <w:cantSplit/>
        </w:trPr>
        <w:tc>
          <w:tcPr>
            <w:tcW w:w="3000" w:type="dxa"/>
            <w:vMerge/>
            <w:tcBorders>
              <w:top w:val="single" w:sz="6" w:space="0" w:color="000000"/>
              <w:left w:val="single" w:sz="6" w:space="0" w:color="000000"/>
            </w:tcBorders>
            <w:shd w:val="clear" w:color="auto" w:fill="auto"/>
          </w:tcPr>
          <w:p w:rsidR="00775482" w:rsidRDefault="00775482" w:rsidP="00632AC6">
            <w:pPr>
              <w:pStyle w:val="afd"/>
              <w:widowControl/>
              <w:snapToGrid w:val="0"/>
              <w:jc w:val="center"/>
              <w:rPr>
                <w:rFonts w:eastAsia="Symbol"/>
                <w:iCs/>
                <w:color w:val="000000"/>
                <w:sz w:val="28"/>
                <w:szCs w:val="28"/>
              </w:rPr>
            </w:pP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snapToGrid w:val="0"/>
              <w:jc w:val="center"/>
              <w:rPr>
                <w:rFonts w:eastAsia="Symbol"/>
                <w:iCs/>
                <w:color w:val="000000"/>
                <w:sz w:val="28"/>
                <w:szCs w:val="28"/>
              </w:rPr>
            </w:pP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center"/>
            </w:pPr>
            <w:r>
              <w:rPr>
                <w:rFonts w:eastAsia="Symbol"/>
                <w:iCs/>
                <w:sz w:val="28"/>
                <w:szCs w:val="28"/>
              </w:rPr>
              <w:t>М</w:t>
            </w:r>
            <w:r>
              <w:rPr>
                <w:rFonts w:eastAsia="Symbol"/>
                <w:iCs/>
                <w:sz w:val="28"/>
                <w:szCs w:val="28"/>
                <w:u w:val="single"/>
                <w:lang w:val="ru-RU"/>
              </w:rPr>
              <w:t>+</w:t>
            </w:r>
            <w:r>
              <w:rPr>
                <w:rFonts w:eastAsia="Symbol"/>
                <w:iCs/>
                <w:sz w:val="28"/>
                <w:szCs w:val="28"/>
                <w:lang w:val="en-US"/>
              </w:rPr>
              <w:t>m</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center"/>
            </w:pPr>
            <w:r>
              <w:rPr>
                <w:rFonts w:eastAsia="Symbol"/>
                <w:iCs/>
                <w:sz w:val="28"/>
                <w:szCs w:val="28"/>
                <w:lang w:val="en-US"/>
              </w:rPr>
              <w:t>t</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center"/>
            </w:pPr>
            <w:r>
              <w:rPr>
                <w:rFonts w:eastAsia="Symbol"/>
                <w:iCs/>
                <w:sz w:val="28"/>
                <w:szCs w:val="28"/>
              </w:rPr>
              <w:t>М</w:t>
            </w:r>
            <w:r>
              <w:rPr>
                <w:rFonts w:eastAsia="Symbol"/>
                <w:iCs/>
                <w:sz w:val="28"/>
                <w:szCs w:val="28"/>
                <w:u w:val="single"/>
                <w:lang w:val="ru-RU"/>
              </w:rPr>
              <w:t>+</w:t>
            </w:r>
            <w:r>
              <w:rPr>
                <w:rFonts w:eastAsia="Symbol"/>
                <w:iCs/>
                <w:sz w:val="28"/>
                <w:szCs w:val="28"/>
                <w:lang w:val="en-US"/>
              </w:rPr>
              <w:t>m</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center"/>
            </w:pPr>
            <w:r>
              <w:rPr>
                <w:rFonts w:eastAsia="Symbol"/>
                <w:iCs/>
                <w:sz w:val="28"/>
                <w:szCs w:val="28"/>
                <w:lang w:val="en-US"/>
              </w:rPr>
              <w:t>t</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right="-113"/>
            </w:pPr>
            <w:r>
              <w:rPr>
                <w:rFonts w:eastAsia="Symbol"/>
                <w:iCs/>
                <w:color w:val="000000"/>
                <w:sz w:val="28"/>
                <w:szCs w:val="28"/>
              </w:rPr>
              <w:t>Вагові коефіцієнти, г/кг</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10</w:t>
            </w:r>
            <w:r>
              <w:rPr>
                <w:rFonts w:eastAsia="Symbol"/>
                <w:iCs/>
                <w:sz w:val="28"/>
                <w:szCs w:val="28"/>
              </w:rPr>
              <w:t>,</w:t>
            </w:r>
            <w:r>
              <w:rPr>
                <w:rFonts w:eastAsia="Symbol"/>
                <w:iCs/>
                <w:sz w:val="28"/>
                <w:szCs w:val="28"/>
                <w:lang w:val="ru-RU"/>
              </w:rPr>
              <w:t>6</w:t>
            </w:r>
            <w:r>
              <w:rPr>
                <w:rFonts w:eastAsia="Symbol"/>
                <w:iCs/>
                <w:sz w:val="28"/>
                <w:szCs w:val="28"/>
              </w:rPr>
              <w:t>0±0,</w:t>
            </w:r>
            <w:r>
              <w:rPr>
                <w:rFonts w:eastAsia="Symbol"/>
                <w:iCs/>
                <w:sz w:val="28"/>
                <w:szCs w:val="28"/>
                <w:lang w:val="ru-RU"/>
              </w:rPr>
              <w:t>83</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10</w:t>
            </w:r>
            <w:r>
              <w:rPr>
                <w:rFonts w:eastAsia="Symbol"/>
                <w:iCs/>
                <w:sz w:val="28"/>
                <w:szCs w:val="28"/>
              </w:rPr>
              <w:t>,</w:t>
            </w:r>
            <w:r>
              <w:rPr>
                <w:rFonts w:eastAsia="Symbol"/>
                <w:iCs/>
                <w:sz w:val="28"/>
                <w:szCs w:val="28"/>
                <w:lang w:val="ru-RU"/>
              </w:rPr>
              <w:t>90</w:t>
            </w:r>
            <w:r>
              <w:rPr>
                <w:rFonts w:eastAsia="Symbol"/>
                <w:iCs/>
                <w:sz w:val="28"/>
                <w:szCs w:val="28"/>
              </w:rPr>
              <w:t>±0,1</w:t>
            </w:r>
            <w:r>
              <w:rPr>
                <w:rFonts w:eastAsia="Symbol"/>
                <w:iCs/>
                <w:sz w:val="28"/>
                <w:szCs w:val="28"/>
                <w:lang w:val="ru-RU"/>
              </w:rPr>
              <w:t>4</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0,</w:t>
            </w:r>
            <w:r>
              <w:rPr>
                <w:rFonts w:eastAsia="Symbol"/>
                <w:iCs/>
                <w:sz w:val="28"/>
                <w:szCs w:val="28"/>
                <w:lang w:val="ru-RU"/>
              </w:rPr>
              <w:t>36</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10</w:t>
            </w:r>
            <w:r>
              <w:rPr>
                <w:rFonts w:eastAsia="Symbol"/>
                <w:iCs/>
                <w:sz w:val="28"/>
                <w:szCs w:val="28"/>
              </w:rPr>
              <w:t>,</w:t>
            </w:r>
            <w:r>
              <w:rPr>
                <w:rFonts w:eastAsia="Symbol"/>
                <w:iCs/>
                <w:sz w:val="28"/>
                <w:szCs w:val="28"/>
                <w:lang w:val="ru-RU"/>
              </w:rPr>
              <w:t>30</w:t>
            </w:r>
            <w:r>
              <w:rPr>
                <w:rFonts w:eastAsia="Symbol"/>
                <w:iCs/>
                <w:sz w:val="28"/>
                <w:szCs w:val="28"/>
              </w:rPr>
              <w:t>±0,</w:t>
            </w:r>
            <w:r>
              <w:rPr>
                <w:rFonts w:eastAsia="Symbol"/>
                <w:iCs/>
                <w:sz w:val="28"/>
                <w:szCs w:val="28"/>
                <w:lang w:val="ru-RU"/>
              </w:rPr>
              <w:t>3</w:t>
            </w:r>
            <w:r>
              <w:rPr>
                <w:rFonts w:eastAsia="Symbol"/>
                <w:iCs/>
                <w:sz w:val="28"/>
                <w:szCs w:val="28"/>
              </w:rPr>
              <w:t>3</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0</w:t>
            </w:r>
            <w:r>
              <w:rPr>
                <w:rFonts w:eastAsia="Symbol"/>
                <w:iCs/>
                <w:sz w:val="28"/>
                <w:szCs w:val="28"/>
              </w:rPr>
              <w:t>,</w:t>
            </w:r>
            <w:r>
              <w:rPr>
                <w:rFonts w:eastAsia="Symbol"/>
                <w:iCs/>
                <w:sz w:val="28"/>
                <w:szCs w:val="28"/>
                <w:lang w:val="ru-RU"/>
              </w:rPr>
              <w:t>34</w:t>
            </w:r>
          </w:p>
        </w:tc>
      </w:tr>
      <w:tr w:rsidR="00775482" w:rsidTr="00632AC6">
        <w:trPr>
          <w:cantSplit/>
        </w:trPr>
        <w:tc>
          <w:tcPr>
            <w:tcW w:w="9595" w:type="dxa"/>
            <w:gridSpan w:val="6"/>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center"/>
            </w:pPr>
            <w:r>
              <w:rPr>
                <w:rFonts w:eastAsia="Symbol"/>
                <w:bCs/>
                <w:iCs/>
                <w:color w:val="000000"/>
                <w:sz w:val="28"/>
                <w:szCs w:val="28"/>
              </w:rPr>
              <w:t>Функціональний стан сперматозоїдів</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right="-113"/>
            </w:pPr>
            <w:r>
              <w:rPr>
                <w:rFonts w:eastAsia="Symbol"/>
                <w:iCs/>
                <w:color w:val="000000"/>
                <w:sz w:val="28"/>
                <w:szCs w:val="28"/>
              </w:rPr>
              <w:t>Кількість сперматозоїдів, млн.</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56</w:t>
            </w:r>
            <w:r>
              <w:rPr>
                <w:rFonts w:eastAsia="Symbol"/>
                <w:iCs/>
                <w:sz w:val="28"/>
                <w:szCs w:val="28"/>
              </w:rPr>
              <w:t>,</w:t>
            </w:r>
            <w:r>
              <w:rPr>
                <w:rFonts w:eastAsia="Symbol"/>
                <w:iCs/>
                <w:sz w:val="28"/>
                <w:szCs w:val="28"/>
                <w:lang w:val="ru-RU"/>
              </w:rPr>
              <w:t>03</w:t>
            </w:r>
            <w:r>
              <w:rPr>
                <w:rFonts w:eastAsia="Symbol"/>
                <w:iCs/>
                <w:sz w:val="28"/>
                <w:szCs w:val="28"/>
              </w:rPr>
              <w:t>±</w:t>
            </w:r>
            <w:r>
              <w:rPr>
                <w:rFonts w:eastAsia="Symbol"/>
                <w:iCs/>
                <w:sz w:val="28"/>
                <w:szCs w:val="28"/>
                <w:lang w:val="ru-RU"/>
              </w:rPr>
              <w:t>7</w:t>
            </w:r>
            <w:r>
              <w:rPr>
                <w:rFonts w:eastAsia="Symbol"/>
                <w:iCs/>
                <w:sz w:val="28"/>
                <w:szCs w:val="28"/>
              </w:rPr>
              <w:t>,</w:t>
            </w:r>
            <w:r>
              <w:rPr>
                <w:rFonts w:eastAsia="Symbol"/>
                <w:iCs/>
                <w:sz w:val="28"/>
                <w:szCs w:val="28"/>
                <w:lang w:val="ru-RU"/>
              </w:rPr>
              <w:t>38</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65</w:t>
            </w:r>
            <w:r>
              <w:rPr>
                <w:rFonts w:eastAsia="Symbol"/>
                <w:iCs/>
                <w:sz w:val="28"/>
                <w:szCs w:val="28"/>
              </w:rPr>
              <w:t>,7</w:t>
            </w:r>
            <w:r>
              <w:rPr>
                <w:rFonts w:eastAsia="Symbol"/>
                <w:iCs/>
                <w:sz w:val="28"/>
                <w:szCs w:val="28"/>
                <w:lang w:val="ru-RU"/>
              </w:rPr>
              <w:t>2</w:t>
            </w:r>
            <w:r>
              <w:rPr>
                <w:rFonts w:eastAsia="Symbol"/>
                <w:iCs/>
                <w:sz w:val="28"/>
                <w:szCs w:val="28"/>
              </w:rPr>
              <w:t>±</w:t>
            </w:r>
            <w:r>
              <w:rPr>
                <w:rFonts w:eastAsia="Symbol"/>
                <w:iCs/>
                <w:sz w:val="28"/>
                <w:szCs w:val="28"/>
                <w:lang w:val="ru-RU"/>
              </w:rPr>
              <w:t>8</w:t>
            </w:r>
            <w:r>
              <w:rPr>
                <w:rFonts w:eastAsia="Symbol"/>
                <w:iCs/>
                <w:sz w:val="28"/>
                <w:szCs w:val="28"/>
              </w:rPr>
              <w:t>,3</w:t>
            </w:r>
            <w:r>
              <w:rPr>
                <w:rFonts w:eastAsia="Symbol"/>
                <w:iCs/>
                <w:sz w:val="28"/>
                <w:szCs w:val="28"/>
                <w:lang w:val="ru-RU"/>
              </w:rPr>
              <w:t>9</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0</w:t>
            </w:r>
            <w:r>
              <w:rPr>
                <w:rFonts w:eastAsia="Symbol"/>
                <w:iCs/>
                <w:sz w:val="28"/>
                <w:szCs w:val="28"/>
              </w:rPr>
              <w:t>,0</w:t>
            </w:r>
            <w:r>
              <w:rPr>
                <w:rFonts w:eastAsia="Symbol"/>
                <w:iCs/>
                <w:sz w:val="28"/>
                <w:szCs w:val="28"/>
                <w:lang w:val="ru-RU"/>
              </w:rPr>
              <w:t>8</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5</w:t>
            </w:r>
            <w:r>
              <w:rPr>
                <w:rFonts w:eastAsia="Symbol"/>
                <w:iCs/>
                <w:sz w:val="28"/>
                <w:szCs w:val="28"/>
                <w:lang w:val="ru-RU"/>
              </w:rPr>
              <w:t>1</w:t>
            </w:r>
            <w:r>
              <w:rPr>
                <w:rFonts w:eastAsia="Symbol"/>
                <w:iCs/>
                <w:sz w:val="28"/>
                <w:szCs w:val="28"/>
              </w:rPr>
              <w:t>,</w:t>
            </w:r>
            <w:r>
              <w:rPr>
                <w:rFonts w:eastAsia="Symbol"/>
                <w:iCs/>
                <w:sz w:val="28"/>
                <w:szCs w:val="28"/>
                <w:lang w:val="ru-RU"/>
              </w:rPr>
              <w:t>10</w:t>
            </w:r>
            <w:r>
              <w:rPr>
                <w:rFonts w:eastAsia="Symbol"/>
                <w:iCs/>
                <w:sz w:val="28"/>
                <w:szCs w:val="28"/>
              </w:rPr>
              <w:t>±</w:t>
            </w:r>
            <w:r>
              <w:rPr>
                <w:rFonts w:eastAsia="Symbol"/>
                <w:iCs/>
                <w:sz w:val="28"/>
                <w:szCs w:val="28"/>
                <w:lang w:val="ru-RU"/>
              </w:rPr>
              <w:t>5</w:t>
            </w:r>
            <w:r>
              <w:rPr>
                <w:rFonts w:eastAsia="Symbol"/>
                <w:iCs/>
                <w:sz w:val="28"/>
                <w:szCs w:val="28"/>
              </w:rPr>
              <w:t>,</w:t>
            </w:r>
            <w:r>
              <w:rPr>
                <w:rFonts w:eastAsia="Symbol"/>
                <w:iCs/>
                <w:sz w:val="28"/>
                <w:szCs w:val="28"/>
                <w:lang w:val="ru-RU"/>
              </w:rPr>
              <w:t>42</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rPr>
              <w:t>0,</w:t>
            </w:r>
            <w:r>
              <w:rPr>
                <w:rFonts w:eastAsia="Symbol"/>
                <w:iCs/>
                <w:sz w:val="28"/>
                <w:szCs w:val="28"/>
                <w:lang w:val="ru-RU"/>
              </w:rPr>
              <w:t>06</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right="-113"/>
            </w:pPr>
            <w:r>
              <w:rPr>
                <w:rFonts w:eastAsia="Symbol"/>
                <w:iCs/>
                <w:color w:val="000000"/>
                <w:sz w:val="28"/>
                <w:szCs w:val="28"/>
              </w:rPr>
              <w:t>Рухливість сперматозоїдів, хв.</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264</w:t>
            </w:r>
            <w:r>
              <w:rPr>
                <w:rFonts w:eastAsia="Symbol"/>
                <w:iCs/>
                <w:sz w:val="28"/>
                <w:szCs w:val="28"/>
              </w:rPr>
              <w:t>,</w:t>
            </w:r>
            <w:r>
              <w:rPr>
                <w:rFonts w:eastAsia="Symbol"/>
                <w:iCs/>
                <w:sz w:val="28"/>
                <w:szCs w:val="28"/>
                <w:lang w:val="ru-RU"/>
              </w:rPr>
              <w:t>11</w:t>
            </w:r>
            <w:r>
              <w:rPr>
                <w:rFonts w:eastAsia="Symbol"/>
                <w:iCs/>
                <w:sz w:val="28"/>
                <w:szCs w:val="28"/>
              </w:rPr>
              <w:t>±8,</w:t>
            </w:r>
            <w:r>
              <w:rPr>
                <w:rFonts w:eastAsia="Symbol"/>
                <w:iCs/>
                <w:sz w:val="28"/>
                <w:szCs w:val="28"/>
                <w:lang w:val="ru-RU"/>
              </w:rPr>
              <w:t>58</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240</w:t>
            </w:r>
            <w:r>
              <w:rPr>
                <w:rFonts w:eastAsia="Symbol"/>
                <w:iCs/>
                <w:sz w:val="28"/>
                <w:szCs w:val="28"/>
              </w:rPr>
              <w:t>,</w:t>
            </w:r>
            <w:r>
              <w:rPr>
                <w:rFonts w:eastAsia="Symbol"/>
                <w:iCs/>
                <w:sz w:val="28"/>
                <w:szCs w:val="28"/>
                <w:lang w:val="ru-RU"/>
              </w:rPr>
              <w:t>52</w:t>
            </w:r>
            <w:r>
              <w:rPr>
                <w:rFonts w:eastAsia="Symbol"/>
                <w:iCs/>
                <w:sz w:val="28"/>
                <w:szCs w:val="28"/>
              </w:rPr>
              <w:t>±</w:t>
            </w:r>
            <w:r>
              <w:rPr>
                <w:rFonts w:eastAsia="Symbol"/>
                <w:iCs/>
                <w:sz w:val="28"/>
                <w:szCs w:val="28"/>
                <w:lang w:val="ru-RU"/>
              </w:rPr>
              <w:t>9</w:t>
            </w:r>
            <w:r>
              <w:rPr>
                <w:rFonts w:eastAsia="Symbol"/>
                <w:iCs/>
                <w:sz w:val="28"/>
                <w:szCs w:val="28"/>
              </w:rPr>
              <w:t>,</w:t>
            </w:r>
            <w:r>
              <w:rPr>
                <w:rFonts w:eastAsia="Symbol"/>
                <w:iCs/>
                <w:sz w:val="28"/>
                <w:szCs w:val="28"/>
                <w:lang w:val="ru-RU"/>
              </w:rPr>
              <w:t>3</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0</w:t>
            </w:r>
            <w:r>
              <w:rPr>
                <w:rFonts w:eastAsia="Symbol"/>
                <w:iCs/>
                <w:sz w:val="28"/>
                <w:szCs w:val="28"/>
              </w:rPr>
              <w:t>,</w:t>
            </w:r>
            <w:r>
              <w:rPr>
                <w:rFonts w:eastAsia="Symbol"/>
                <w:iCs/>
                <w:sz w:val="28"/>
                <w:szCs w:val="28"/>
                <w:lang w:val="ru-RU"/>
              </w:rPr>
              <w:t>1</w:t>
            </w:r>
            <w:r>
              <w:rPr>
                <w:rFonts w:eastAsia="Symbol"/>
                <w:iCs/>
                <w:sz w:val="28"/>
                <w:szCs w:val="28"/>
              </w:rPr>
              <w:t>5</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261</w:t>
            </w:r>
            <w:r>
              <w:rPr>
                <w:rFonts w:eastAsia="Symbol"/>
                <w:iCs/>
                <w:sz w:val="28"/>
                <w:szCs w:val="28"/>
              </w:rPr>
              <w:t>,</w:t>
            </w:r>
            <w:r>
              <w:rPr>
                <w:rFonts w:eastAsia="Symbol"/>
                <w:iCs/>
                <w:sz w:val="28"/>
                <w:szCs w:val="28"/>
                <w:lang w:val="ru-RU"/>
              </w:rPr>
              <w:t>7</w:t>
            </w:r>
            <w:r>
              <w:rPr>
                <w:rFonts w:eastAsia="Symbol"/>
                <w:iCs/>
                <w:sz w:val="28"/>
                <w:szCs w:val="28"/>
              </w:rPr>
              <w:t>3±</w:t>
            </w:r>
            <w:r>
              <w:rPr>
                <w:rFonts w:eastAsia="Symbol"/>
                <w:iCs/>
                <w:sz w:val="28"/>
                <w:szCs w:val="28"/>
                <w:lang w:val="ru-RU"/>
              </w:rPr>
              <w:t>8</w:t>
            </w:r>
            <w:r>
              <w:rPr>
                <w:rFonts w:eastAsia="Symbol"/>
                <w:iCs/>
                <w:sz w:val="28"/>
                <w:szCs w:val="28"/>
              </w:rPr>
              <w:t>,</w:t>
            </w:r>
            <w:r>
              <w:rPr>
                <w:rFonts w:eastAsia="Symbol"/>
                <w:iCs/>
                <w:sz w:val="28"/>
                <w:szCs w:val="28"/>
                <w:lang w:val="ru-RU"/>
              </w:rPr>
              <w:t>26</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rPr>
              <w:t>0,</w:t>
            </w:r>
            <w:r>
              <w:rPr>
                <w:rFonts w:eastAsia="Symbol"/>
                <w:iCs/>
                <w:sz w:val="28"/>
                <w:szCs w:val="28"/>
                <w:lang w:val="ru-RU"/>
              </w:rPr>
              <w:t>02</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right="-113"/>
            </w:pPr>
            <w:r>
              <w:rPr>
                <w:rFonts w:eastAsia="Symbol"/>
                <w:iCs/>
                <w:color w:val="000000"/>
                <w:sz w:val="28"/>
                <w:szCs w:val="28"/>
              </w:rPr>
              <w:t>Кількість мертвих сперматозоїдів,%</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16</w:t>
            </w:r>
            <w:r>
              <w:rPr>
                <w:rFonts w:eastAsia="Symbol"/>
                <w:iCs/>
                <w:sz w:val="28"/>
                <w:szCs w:val="28"/>
              </w:rPr>
              <w:t>,</w:t>
            </w:r>
            <w:r>
              <w:rPr>
                <w:rFonts w:eastAsia="Symbol"/>
                <w:iCs/>
                <w:sz w:val="28"/>
                <w:szCs w:val="28"/>
                <w:lang w:val="ru-RU"/>
              </w:rPr>
              <w:t>52</w:t>
            </w:r>
            <w:r>
              <w:rPr>
                <w:rFonts w:eastAsia="Symbol"/>
                <w:iCs/>
                <w:sz w:val="28"/>
                <w:szCs w:val="28"/>
              </w:rPr>
              <w:t>±7</w:t>
            </w:r>
            <w:r>
              <w:rPr>
                <w:rFonts w:eastAsia="Symbol"/>
                <w:iCs/>
                <w:sz w:val="28"/>
                <w:szCs w:val="28"/>
                <w:lang w:val="ru-RU"/>
              </w:rPr>
              <w:t>2,91</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15</w:t>
            </w:r>
            <w:r>
              <w:rPr>
                <w:rFonts w:eastAsia="Symbol"/>
                <w:iCs/>
                <w:sz w:val="28"/>
                <w:szCs w:val="28"/>
              </w:rPr>
              <w:t>,</w:t>
            </w:r>
            <w:r>
              <w:rPr>
                <w:rFonts w:eastAsia="Symbol"/>
                <w:iCs/>
                <w:sz w:val="28"/>
                <w:szCs w:val="28"/>
                <w:lang w:val="ru-RU"/>
              </w:rPr>
              <w:t>64</w:t>
            </w:r>
            <w:r>
              <w:rPr>
                <w:rFonts w:eastAsia="Symbol"/>
                <w:iCs/>
                <w:sz w:val="28"/>
                <w:szCs w:val="28"/>
              </w:rPr>
              <w:t>±</w:t>
            </w:r>
            <w:r>
              <w:rPr>
                <w:rFonts w:eastAsia="Symbol"/>
                <w:iCs/>
                <w:sz w:val="28"/>
                <w:szCs w:val="28"/>
                <w:lang w:val="ru-RU"/>
              </w:rPr>
              <w:t>2</w:t>
            </w:r>
            <w:r>
              <w:rPr>
                <w:rFonts w:eastAsia="Symbol"/>
                <w:iCs/>
                <w:sz w:val="28"/>
                <w:szCs w:val="28"/>
              </w:rPr>
              <w:t>,</w:t>
            </w:r>
            <w:r>
              <w:rPr>
                <w:rFonts w:eastAsia="Symbol"/>
                <w:iCs/>
                <w:sz w:val="28"/>
                <w:szCs w:val="28"/>
                <w:lang w:val="ru-RU"/>
              </w:rPr>
              <w:t>69</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0,</w:t>
            </w:r>
            <w:r>
              <w:rPr>
                <w:rFonts w:eastAsia="Symbol"/>
                <w:iCs/>
                <w:sz w:val="28"/>
                <w:szCs w:val="28"/>
                <w:lang w:val="ru-RU"/>
              </w:rPr>
              <w:t>06</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1</w:t>
            </w:r>
            <w:r>
              <w:rPr>
                <w:rFonts w:eastAsia="Symbol"/>
                <w:iCs/>
                <w:sz w:val="28"/>
                <w:szCs w:val="28"/>
              </w:rPr>
              <w:t>3,</w:t>
            </w:r>
            <w:r>
              <w:rPr>
                <w:rFonts w:eastAsia="Symbol"/>
                <w:iCs/>
                <w:sz w:val="28"/>
                <w:szCs w:val="28"/>
                <w:lang w:val="ru-RU"/>
              </w:rPr>
              <w:t>9</w:t>
            </w:r>
            <w:r>
              <w:rPr>
                <w:rFonts w:eastAsia="Symbol"/>
                <w:iCs/>
                <w:sz w:val="28"/>
                <w:szCs w:val="28"/>
              </w:rPr>
              <w:t>3±2,</w:t>
            </w:r>
            <w:r>
              <w:rPr>
                <w:rFonts w:eastAsia="Symbol"/>
                <w:iCs/>
                <w:sz w:val="28"/>
                <w:szCs w:val="28"/>
                <w:lang w:val="ru-RU"/>
              </w:rPr>
              <w:t>07</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rPr>
              <w:t>0,</w:t>
            </w:r>
            <w:r>
              <w:rPr>
                <w:rFonts w:eastAsia="Symbol"/>
                <w:iCs/>
                <w:sz w:val="28"/>
                <w:szCs w:val="28"/>
                <w:lang w:val="ru-RU"/>
              </w:rPr>
              <w:t>20</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right="-113"/>
            </w:pPr>
            <w:r>
              <w:rPr>
                <w:rFonts w:eastAsia="Symbol"/>
                <w:iCs/>
                <w:color w:val="000000"/>
                <w:sz w:val="28"/>
                <w:szCs w:val="28"/>
              </w:rPr>
              <w:t>Патологічні форми сперматозоїдів, %</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1</w:t>
            </w:r>
            <w:r>
              <w:rPr>
                <w:rFonts w:eastAsia="Symbol"/>
                <w:iCs/>
                <w:sz w:val="28"/>
                <w:szCs w:val="28"/>
                <w:lang w:val="ru-RU"/>
              </w:rPr>
              <w:t>3</w:t>
            </w:r>
            <w:r>
              <w:rPr>
                <w:rFonts w:eastAsia="Symbol"/>
                <w:iCs/>
                <w:sz w:val="28"/>
                <w:szCs w:val="28"/>
              </w:rPr>
              <w:t>,</w:t>
            </w:r>
            <w:r>
              <w:rPr>
                <w:rFonts w:eastAsia="Symbol"/>
                <w:iCs/>
                <w:sz w:val="28"/>
                <w:szCs w:val="28"/>
                <w:lang w:val="ru-RU"/>
              </w:rPr>
              <w:t>2</w:t>
            </w:r>
            <w:r>
              <w:rPr>
                <w:rFonts w:eastAsia="Symbol"/>
                <w:iCs/>
                <w:sz w:val="28"/>
                <w:szCs w:val="28"/>
              </w:rPr>
              <w:t>0±</w:t>
            </w:r>
            <w:r>
              <w:rPr>
                <w:rFonts w:eastAsia="Symbol"/>
                <w:iCs/>
                <w:sz w:val="28"/>
                <w:szCs w:val="28"/>
                <w:lang w:val="ru-RU"/>
              </w:rPr>
              <w:t>2</w:t>
            </w:r>
            <w:r>
              <w:rPr>
                <w:rFonts w:eastAsia="Symbol"/>
                <w:iCs/>
                <w:sz w:val="28"/>
                <w:szCs w:val="28"/>
              </w:rPr>
              <w:t>,</w:t>
            </w:r>
            <w:r>
              <w:rPr>
                <w:rFonts w:eastAsia="Symbol"/>
                <w:iCs/>
                <w:sz w:val="28"/>
                <w:szCs w:val="28"/>
                <w:lang w:val="ru-RU"/>
              </w:rPr>
              <w:t>03</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1</w:t>
            </w:r>
            <w:r>
              <w:rPr>
                <w:rFonts w:eastAsia="Symbol"/>
                <w:iCs/>
                <w:sz w:val="28"/>
                <w:szCs w:val="28"/>
                <w:lang w:val="ru-RU"/>
              </w:rPr>
              <w:t>2</w:t>
            </w:r>
            <w:r>
              <w:rPr>
                <w:rFonts w:eastAsia="Symbol"/>
                <w:iCs/>
                <w:sz w:val="28"/>
                <w:szCs w:val="28"/>
              </w:rPr>
              <w:t>,</w:t>
            </w:r>
            <w:r>
              <w:rPr>
                <w:rFonts w:eastAsia="Symbol"/>
                <w:iCs/>
                <w:sz w:val="28"/>
                <w:szCs w:val="28"/>
                <w:lang w:val="ru-RU"/>
              </w:rPr>
              <w:t>31</w:t>
            </w:r>
            <w:r>
              <w:rPr>
                <w:rFonts w:eastAsia="Symbol"/>
                <w:iCs/>
                <w:sz w:val="28"/>
                <w:szCs w:val="28"/>
              </w:rPr>
              <w:t>±</w:t>
            </w:r>
            <w:r>
              <w:rPr>
                <w:rFonts w:eastAsia="Symbol"/>
                <w:iCs/>
                <w:sz w:val="28"/>
                <w:szCs w:val="28"/>
                <w:lang w:val="ru-RU"/>
              </w:rPr>
              <w:t>1</w:t>
            </w:r>
            <w:r>
              <w:rPr>
                <w:rFonts w:eastAsia="Symbol"/>
                <w:iCs/>
                <w:sz w:val="28"/>
                <w:szCs w:val="28"/>
              </w:rPr>
              <w:t>,</w:t>
            </w:r>
            <w:r>
              <w:rPr>
                <w:rFonts w:eastAsia="Symbol"/>
                <w:iCs/>
                <w:sz w:val="28"/>
                <w:szCs w:val="28"/>
                <w:lang w:val="ru-RU"/>
              </w:rPr>
              <w:t>73</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0</w:t>
            </w:r>
            <w:r>
              <w:rPr>
                <w:rFonts w:eastAsia="Symbol"/>
                <w:iCs/>
                <w:sz w:val="28"/>
                <w:szCs w:val="28"/>
              </w:rPr>
              <w:t>,</w:t>
            </w:r>
            <w:r>
              <w:rPr>
                <w:rFonts w:eastAsia="Symbol"/>
                <w:iCs/>
                <w:sz w:val="28"/>
                <w:szCs w:val="28"/>
                <w:lang w:val="ru-RU"/>
              </w:rPr>
              <w:t>13</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1</w:t>
            </w:r>
            <w:r>
              <w:rPr>
                <w:rFonts w:eastAsia="Symbol"/>
                <w:iCs/>
                <w:sz w:val="28"/>
                <w:szCs w:val="28"/>
                <w:lang w:val="ru-RU"/>
              </w:rPr>
              <w:t>2</w:t>
            </w:r>
            <w:r>
              <w:rPr>
                <w:rFonts w:eastAsia="Symbol"/>
                <w:iCs/>
                <w:sz w:val="28"/>
                <w:szCs w:val="28"/>
              </w:rPr>
              <w:t>,31±1,</w:t>
            </w:r>
            <w:r>
              <w:rPr>
                <w:rFonts w:eastAsia="Symbol"/>
                <w:iCs/>
                <w:sz w:val="28"/>
                <w:szCs w:val="28"/>
                <w:lang w:val="ru-RU"/>
              </w:rPr>
              <w:t>61</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rPr>
              <w:t>0,1</w:t>
            </w:r>
            <w:r>
              <w:rPr>
                <w:rFonts w:eastAsia="Symbol"/>
                <w:iCs/>
                <w:sz w:val="28"/>
                <w:szCs w:val="28"/>
                <w:lang w:val="ru-RU"/>
              </w:rPr>
              <w:t>3</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right="-113"/>
            </w:pPr>
            <w:r>
              <w:rPr>
                <w:rFonts w:eastAsia="Symbol"/>
                <w:iCs/>
                <w:color w:val="000000"/>
                <w:sz w:val="28"/>
                <w:szCs w:val="28"/>
              </w:rPr>
              <w:t>Осмотична резистентність, %</w:t>
            </w:r>
          </w:p>
          <w:p w:rsidR="00775482" w:rsidRDefault="00775482" w:rsidP="00632AC6">
            <w:pPr>
              <w:pStyle w:val="afd"/>
              <w:widowControl/>
              <w:ind w:right="-113"/>
            </w:pPr>
            <w:r>
              <w:rPr>
                <w:rFonts w:eastAsia="Symbol"/>
                <w:iCs/>
                <w:color w:val="000000"/>
                <w:sz w:val="28"/>
                <w:szCs w:val="28"/>
              </w:rPr>
              <w:t>р-нів NaCl</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2,</w:t>
            </w:r>
            <w:r>
              <w:rPr>
                <w:rFonts w:eastAsia="Symbol"/>
                <w:iCs/>
                <w:sz w:val="28"/>
                <w:szCs w:val="28"/>
                <w:lang w:val="ru-RU"/>
              </w:rPr>
              <w:t>75</w:t>
            </w:r>
            <w:r>
              <w:rPr>
                <w:rFonts w:eastAsia="Symbol"/>
                <w:iCs/>
                <w:sz w:val="28"/>
                <w:szCs w:val="28"/>
              </w:rPr>
              <w:t>±0,1</w:t>
            </w:r>
            <w:r>
              <w:rPr>
                <w:rFonts w:eastAsia="Symbol"/>
                <w:iCs/>
                <w:sz w:val="28"/>
                <w:szCs w:val="28"/>
                <w:lang w:val="ru-RU"/>
              </w:rPr>
              <w:t>2</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2,</w:t>
            </w:r>
            <w:r>
              <w:rPr>
                <w:rFonts w:eastAsia="Symbol"/>
                <w:iCs/>
                <w:sz w:val="28"/>
                <w:szCs w:val="28"/>
                <w:lang w:val="ru-RU"/>
              </w:rPr>
              <w:t>44</w:t>
            </w:r>
            <w:r>
              <w:rPr>
                <w:rFonts w:eastAsia="Symbol"/>
                <w:iCs/>
                <w:sz w:val="28"/>
                <w:szCs w:val="28"/>
              </w:rPr>
              <w:t>±0,1</w:t>
            </w:r>
            <w:r>
              <w:rPr>
                <w:rFonts w:eastAsia="Symbol"/>
                <w:iCs/>
                <w:sz w:val="28"/>
                <w:szCs w:val="28"/>
                <w:lang w:val="ru-RU"/>
              </w:rPr>
              <w:t>2</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1</w:t>
            </w:r>
            <w:r>
              <w:rPr>
                <w:rFonts w:eastAsia="Symbol"/>
                <w:iCs/>
                <w:sz w:val="28"/>
                <w:szCs w:val="28"/>
              </w:rPr>
              <w:t>,</w:t>
            </w:r>
            <w:r>
              <w:rPr>
                <w:rFonts w:eastAsia="Symbol"/>
                <w:iCs/>
                <w:sz w:val="28"/>
                <w:szCs w:val="28"/>
                <w:lang w:val="ru-RU"/>
              </w:rPr>
              <w:t>84</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2,6</w:t>
            </w:r>
            <w:r>
              <w:rPr>
                <w:rFonts w:eastAsia="Symbol"/>
                <w:iCs/>
                <w:sz w:val="28"/>
                <w:szCs w:val="28"/>
                <w:lang w:val="ru-RU"/>
              </w:rPr>
              <w:t>8</w:t>
            </w:r>
            <w:r>
              <w:rPr>
                <w:rFonts w:eastAsia="Symbol"/>
                <w:iCs/>
                <w:sz w:val="28"/>
                <w:szCs w:val="28"/>
              </w:rPr>
              <w:t>±0,1</w:t>
            </w:r>
            <w:r>
              <w:rPr>
                <w:rFonts w:eastAsia="Symbol"/>
                <w:iCs/>
                <w:sz w:val="28"/>
                <w:szCs w:val="28"/>
                <w:lang w:val="ru-RU"/>
              </w:rPr>
              <w:t>0</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rPr>
              <w:t>0,</w:t>
            </w:r>
            <w:r>
              <w:rPr>
                <w:rFonts w:eastAsia="Symbol"/>
                <w:iCs/>
                <w:sz w:val="28"/>
                <w:szCs w:val="28"/>
                <w:lang w:val="ru-RU"/>
              </w:rPr>
              <w:t>50</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left="34" w:right="-113"/>
            </w:pPr>
            <w:r>
              <w:rPr>
                <w:rFonts w:eastAsia="Symbol"/>
                <w:iCs/>
                <w:color w:val="000000"/>
                <w:sz w:val="28"/>
                <w:szCs w:val="28"/>
              </w:rPr>
              <w:t>Кислотна резистентність, рН</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4,</w:t>
            </w:r>
            <w:r>
              <w:rPr>
                <w:rFonts w:eastAsia="Symbol"/>
                <w:iCs/>
                <w:sz w:val="28"/>
                <w:szCs w:val="28"/>
                <w:lang w:val="ru-RU"/>
              </w:rPr>
              <w:t>15</w:t>
            </w:r>
            <w:r>
              <w:rPr>
                <w:rFonts w:eastAsia="Symbol"/>
                <w:iCs/>
                <w:sz w:val="28"/>
                <w:szCs w:val="28"/>
              </w:rPr>
              <w:t>±0,1</w:t>
            </w:r>
            <w:r>
              <w:rPr>
                <w:rFonts w:eastAsia="Symbol"/>
                <w:iCs/>
                <w:sz w:val="28"/>
                <w:szCs w:val="28"/>
                <w:lang w:val="ru-RU"/>
              </w:rPr>
              <w:t>3</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3</w:t>
            </w:r>
            <w:r>
              <w:rPr>
                <w:rFonts w:eastAsia="Symbol"/>
                <w:iCs/>
                <w:sz w:val="28"/>
                <w:szCs w:val="28"/>
              </w:rPr>
              <w:t>,</w:t>
            </w:r>
            <w:r>
              <w:rPr>
                <w:rFonts w:eastAsia="Symbol"/>
                <w:iCs/>
                <w:sz w:val="28"/>
                <w:szCs w:val="28"/>
                <w:lang w:val="ru-RU"/>
              </w:rPr>
              <w:t>85</w:t>
            </w:r>
            <w:r>
              <w:rPr>
                <w:rFonts w:eastAsia="Symbol"/>
                <w:iCs/>
                <w:sz w:val="28"/>
                <w:szCs w:val="28"/>
              </w:rPr>
              <w:t>±0,1</w:t>
            </w:r>
            <w:r>
              <w:rPr>
                <w:rFonts w:eastAsia="Symbol"/>
                <w:iCs/>
                <w:sz w:val="28"/>
                <w:szCs w:val="28"/>
                <w:lang w:val="ru-RU"/>
              </w:rPr>
              <w:t>5</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1</w:t>
            </w:r>
            <w:r>
              <w:rPr>
                <w:rFonts w:eastAsia="Symbol"/>
                <w:iCs/>
                <w:sz w:val="28"/>
                <w:szCs w:val="28"/>
              </w:rPr>
              <w:t>,</w:t>
            </w:r>
            <w:r>
              <w:rPr>
                <w:rFonts w:eastAsia="Symbol"/>
                <w:iCs/>
                <w:sz w:val="28"/>
                <w:szCs w:val="28"/>
                <w:lang w:val="ru-RU"/>
              </w:rPr>
              <w:t>5</w:t>
            </w:r>
            <w:r>
              <w:rPr>
                <w:rFonts w:eastAsia="Symbol"/>
                <w:iCs/>
                <w:sz w:val="28"/>
                <w:szCs w:val="28"/>
              </w:rPr>
              <w:t>0</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3</w:t>
            </w:r>
            <w:r>
              <w:rPr>
                <w:rFonts w:eastAsia="Symbol"/>
                <w:iCs/>
                <w:sz w:val="28"/>
                <w:szCs w:val="28"/>
              </w:rPr>
              <w:t>,</w:t>
            </w:r>
            <w:r>
              <w:rPr>
                <w:rFonts w:eastAsia="Symbol"/>
                <w:iCs/>
                <w:sz w:val="28"/>
                <w:szCs w:val="28"/>
                <w:lang w:val="ru-RU"/>
              </w:rPr>
              <w:t>95</w:t>
            </w:r>
            <w:r>
              <w:rPr>
                <w:rFonts w:eastAsia="Symbol"/>
                <w:iCs/>
                <w:sz w:val="28"/>
                <w:szCs w:val="28"/>
              </w:rPr>
              <w:t>±0,</w:t>
            </w:r>
            <w:r>
              <w:rPr>
                <w:rFonts w:eastAsia="Symbol"/>
                <w:iCs/>
                <w:sz w:val="28"/>
                <w:szCs w:val="28"/>
                <w:lang w:val="ru-RU"/>
              </w:rPr>
              <w:t>14</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1</w:t>
            </w:r>
            <w:r>
              <w:rPr>
                <w:rFonts w:eastAsia="Symbol"/>
                <w:iCs/>
                <w:sz w:val="28"/>
                <w:szCs w:val="28"/>
              </w:rPr>
              <w:t>,</w:t>
            </w:r>
            <w:r>
              <w:rPr>
                <w:rFonts w:eastAsia="Symbol"/>
                <w:iCs/>
                <w:sz w:val="28"/>
                <w:szCs w:val="28"/>
                <w:lang w:val="ru-RU"/>
              </w:rPr>
              <w:t>05</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left="34" w:right="-113"/>
            </w:pPr>
            <w:r>
              <w:rPr>
                <w:rFonts w:eastAsia="Symbol"/>
                <w:iCs/>
                <w:color w:val="000000"/>
                <w:sz w:val="28"/>
                <w:szCs w:val="28"/>
              </w:rPr>
              <w:t xml:space="preserve">Окисно-відновні процеси спермато-зоїдів, хв. </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lang w:val="ru-RU"/>
              </w:rPr>
              <w:t>66</w:t>
            </w:r>
            <w:r>
              <w:rPr>
                <w:rFonts w:eastAsia="Symbol"/>
                <w:iCs/>
                <w:sz w:val="28"/>
                <w:szCs w:val="28"/>
              </w:rPr>
              <w:t>,</w:t>
            </w:r>
            <w:r>
              <w:rPr>
                <w:rFonts w:eastAsia="Symbol"/>
                <w:iCs/>
                <w:sz w:val="28"/>
                <w:szCs w:val="28"/>
                <w:lang w:val="ru-RU"/>
              </w:rPr>
              <w:t>12</w:t>
            </w:r>
            <w:r>
              <w:rPr>
                <w:rFonts w:eastAsia="Symbol"/>
                <w:iCs/>
                <w:sz w:val="28"/>
                <w:szCs w:val="28"/>
              </w:rPr>
              <w:t>±11,0</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64,83±56,5</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0,70</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206,71±37,2</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rPr>
              <w:t>0,41</w:t>
            </w:r>
          </w:p>
        </w:tc>
      </w:tr>
      <w:tr w:rsidR="00775482" w:rsidTr="00632AC6">
        <w:trPr>
          <w:cantSplit/>
        </w:trPr>
        <w:tc>
          <w:tcPr>
            <w:tcW w:w="9595" w:type="dxa"/>
            <w:gridSpan w:val="6"/>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ind w:left="34"/>
              <w:jc w:val="center"/>
            </w:pPr>
            <w:r>
              <w:rPr>
                <w:rFonts w:eastAsia="Symbol"/>
                <w:bCs/>
                <w:iCs/>
                <w:sz w:val="28"/>
                <w:szCs w:val="28"/>
              </w:rPr>
              <w:t>Морфологічні показники сім</w:t>
            </w:r>
            <w:r>
              <w:rPr>
                <w:rFonts w:eastAsia="Symbol"/>
                <w:bCs/>
                <w:iCs/>
                <w:sz w:val="28"/>
                <w:szCs w:val="28"/>
                <w:lang w:val="ru-RU"/>
              </w:rPr>
              <w:t>’</w:t>
            </w:r>
            <w:r>
              <w:rPr>
                <w:rFonts w:eastAsia="Symbol"/>
                <w:bCs/>
                <w:iCs/>
                <w:sz w:val="28"/>
                <w:szCs w:val="28"/>
              </w:rPr>
              <w:t>яродного епітелію</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left="34" w:right="-113"/>
            </w:pPr>
            <w:r>
              <w:rPr>
                <w:rFonts w:eastAsia="Symbol"/>
                <w:iCs/>
                <w:color w:val="000000"/>
                <w:sz w:val="28"/>
                <w:szCs w:val="28"/>
              </w:rPr>
              <w:t>Кількість нормальних сперматогоній, шт.</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71,65±1,60</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70,45±1,44</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0,50</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71,25±1,10</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rPr>
              <w:t>0,60</w:t>
            </w:r>
          </w:p>
        </w:tc>
      </w:tr>
      <w:tr w:rsidR="00775482" w:rsidTr="00632AC6">
        <w:tblPrEx>
          <w:tblCellMar>
            <w:top w:w="108" w:type="dxa"/>
            <w:bottom w:w="108" w:type="dxa"/>
          </w:tblCellMar>
        </w:tblPrEx>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left="34" w:right="-113"/>
            </w:pPr>
            <w:r>
              <w:rPr>
                <w:rFonts w:eastAsia="Symbol"/>
                <w:iCs/>
                <w:color w:val="000000"/>
                <w:sz w:val="28"/>
                <w:szCs w:val="28"/>
              </w:rPr>
              <w:t>Індекс сперматоге-незу, ум.од.</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3,75±0,09</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3,70±0,19</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0,41</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3,74±1,10</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rPr>
              <w:t>0,30</w:t>
            </w:r>
          </w:p>
        </w:tc>
      </w:tr>
      <w:tr w:rsidR="00775482" w:rsidTr="00632AC6">
        <w:trPr>
          <w:cantSplit/>
        </w:trPr>
        <w:tc>
          <w:tcPr>
            <w:tcW w:w="300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ind w:left="34" w:right="-113"/>
            </w:pPr>
            <w:r>
              <w:rPr>
                <w:rFonts w:eastAsia="Symbol"/>
                <w:iCs/>
                <w:color w:val="000000"/>
                <w:sz w:val="28"/>
                <w:szCs w:val="28"/>
              </w:rPr>
              <w:t>Кількість канальців зі злущеним епітелієм, %</w:t>
            </w:r>
          </w:p>
        </w:tc>
        <w:tc>
          <w:tcPr>
            <w:tcW w:w="164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3,00 ±0,07</w:t>
            </w:r>
          </w:p>
        </w:tc>
        <w:tc>
          <w:tcPr>
            <w:tcW w:w="1532"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3,00 ±0,06</w:t>
            </w:r>
          </w:p>
        </w:tc>
        <w:tc>
          <w:tcPr>
            <w:tcW w:w="774"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0,35</w:t>
            </w:r>
          </w:p>
        </w:tc>
        <w:tc>
          <w:tcPr>
            <w:tcW w:w="1720" w:type="dxa"/>
            <w:tcBorders>
              <w:top w:val="single" w:sz="6" w:space="0" w:color="000000"/>
              <w:left w:val="single" w:sz="6" w:space="0" w:color="000000"/>
              <w:bottom w:val="single" w:sz="6" w:space="0" w:color="000000"/>
            </w:tcBorders>
            <w:shd w:val="clear" w:color="auto" w:fill="auto"/>
          </w:tcPr>
          <w:p w:rsidR="00775482" w:rsidRDefault="00775482" w:rsidP="00632AC6">
            <w:pPr>
              <w:pStyle w:val="afd"/>
              <w:widowControl/>
              <w:jc w:val="both"/>
            </w:pPr>
            <w:r>
              <w:rPr>
                <w:rFonts w:eastAsia="Symbol"/>
                <w:iCs/>
                <w:sz w:val="28"/>
                <w:szCs w:val="28"/>
              </w:rPr>
              <w:t>2,72±0,06</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rsidR="00775482" w:rsidRDefault="00775482" w:rsidP="00632AC6">
            <w:pPr>
              <w:pStyle w:val="afd"/>
              <w:widowControl/>
              <w:jc w:val="both"/>
            </w:pPr>
            <w:r>
              <w:rPr>
                <w:rFonts w:eastAsia="Symbol"/>
                <w:iCs/>
                <w:sz w:val="28"/>
                <w:szCs w:val="28"/>
              </w:rPr>
              <w:t>0,23</w:t>
            </w:r>
          </w:p>
        </w:tc>
      </w:tr>
    </w:tbl>
    <w:p w:rsidR="00775482" w:rsidRDefault="00775482" w:rsidP="00775482">
      <w:pPr>
        <w:pStyle w:val="afd"/>
        <w:widowControl/>
        <w:spacing w:line="360" w:lineRule="auto"/>
        <w:ind w:firstLine="709"/>
        <w:jc w:val="both"/>
      </w:pPr>
    </w:p>
    <w:p w:rsidR="00775482" w:rsidRDefault="00775482" w:rsidP="00775482">
      <w:pPr>
        <w:pStyle w:val="afd"/>
        <w:widowControl/>
        <w:spacing w:line="360" w:lineRule="auto"/>
        <w:ind w:firstLine="709"/>
        <w:jc w:val="both"/>
      </w:pPr>
      <w:r>
        <w:rPr>
          <w:rFonts w:eastAsia="Symbol"/>
          <w:bCs/>
          <w:sz w:val="28"/>
          <w:szCs w:val="28"/>
        </w:rPr>
        <w:t xml:space="preserve">Вплив діазоліну в дозі 100 мг/кг (1/100 </w:t>
      </w:r>
      <w:r>
        <w:rPr>
          <w:rFonts w:eastAsia="Symbol"/>
          <w:bCs/>
          <w:sz w:val="28"/>
          <w:szCs w:val="28"/>
          <w:lang w:val="en-US"/>
        </w:rPr>
        <w:t>DL</w:t>
      </w:r>
      <w:r>
        <w:rPr>
          <w:rFonts w:eastAsia="Symbol"/>
          <w:bCs/>
          <w:sz w:val="28"/>
          <w:szCs w:val="28"/>
          <w:vertAlign w:val="subscript"/>
        </w:rPr>
        <w:t>50</w:t>
      </w:r>
      <w:r>
        <w:rPr>
          <w:rFonts w:eastAsia="Symbol"/>
          <w:bCs/>
          <w:sz w:val="28"/>
          <w:szCs w:val="28"/>
        </w:rPr>
        <w:t xml:space="preserve">) призводив до збільшення загальної кількості сперматозоїдів з одночасним зниженням їх рухливості, окисно-відновних процесів, осмотичної та кислотної резистентності. </w:t>
      </w:r>
      <w:r>
        <w:rPr>
          <w:rFonts w:eastAsia="Symbol"/>
          <w:sz w:val="28"/>
          <w:szCs w:val="28"/>
        </w:rPr>
        <w:t>Однак, ці зміни не досягали статистичної достовірності. Кількість</w:t>
      </w:r>
      <w:r>
        <w:rPr>
          <w:rFonts w:eastAsia="Symbol"/>
          <w:bCs/>
          <w:sz w:val="28"/>
          <w:szCs w:val="28"/>
        </w:rPr>
        <w:t xml:space="preserve"> мертвих сперматозоїдів </w:t>
      </w:r>
      <w:r>
        <w:rPr>
          <w:rFonts w:eastAsia="Symbol"/>
          <w:bCs/>
          <w:sz w:val="28"/>
          <w:szCs w:val="28"/>
        </w:rPr>
        <w:lastRenderedPageBreak/>
        <w:t>і їх п</w:t>
      </w:r>
      <w:r>
        <w:rPr>
          <w:rFonts w:eastAsia="Symbol"/>
          <w:sz w:val="28"/>
          <w:szCs w:val="28"/>
        </w:rPr>
        <w:t>атологічних форм</w:t>
      </w:r>
      <w:r>
        <w:rPr>
          <w:rFonts w:eastAsia="Symbol"/>
          <w:bCs/>
          <w:sz w:val="28"/>
          <w:szCs w:val="28"/>
        </w:rPr>
        <w:t xml:space="preserve"> та показники сім’яутворюючого епітелію знаходилась у межах контролю.</w:t>
      </w:r>
      <w:r>
        <w:rPr>
          <w:rFonts w:eastAsia="Symbol"/>
          <w:sz w:val="28"/>
          <w:szCs w:val="28"/>
        </w:rPr>
        <w:t xml:space="preserve"> </w:t>
      </w:r>
    </w:p>
    <w:p w:rsidR="00775482" w:rsidRDefault="00775482" w:rsidP="00775482">
      <w:pPr>
        <w:pStyle w:val="afd"/>
        <w:widowControl/>
        <w:spacing w:line="360" w:lineRule="auto"/>
        <w:ind w:firstLine="567"/>
        <w:jc w:val="both"/>
      </w:pPr>
      <w:r>
        <w:rPr>
          <w:rFonts w:eastAsia="Symbol"/>
          <w:sz w:val="28"/>
          <w:szCs w:val="28"/>
        </w:rPr>
        <w:t xml:space="preserve">При затруєнні тварин діазоліном у дозі 20 мг/кг (1/500 </w:t>
      </w:r>
      <w:r>
        <w:rPr>
          <w:rFonts w:eastAsia="Symbol"/>
          <w:sz w:val="28"/>
          <w:szCs w:val="28"/>
          <w:lang w:val="en-US"/>
        </w:rPr>
        <w:t>DL</w:t>
      </w:r>
      <w:r>
        <w:rPr>
          <w:rFonts w:eastAsia="Symbol"/>
          <w:sz w:val="28"/>
          <w:szCs w:val="28"/>
          <w:vertAlign w:val="subscript"/>
        </w:rPr>
        <w:t xml:space="preserve">50 </w:t>
      </w:r>
      <w:r>
        <w:rPr>
          <w:rFonts w:eastAsia="Symbol"/>
          <w:sz w:val="28"/>
          <w:szCs w:val="28"/>
        </w:rPr>
        <w:t>)</w:t>
      </w:r>
      <w:r>
        <w:rPr>
          <w:rFonts w:eastAsia="Symbol"/>
          <w:bCs/>
          <w:sz w:val="28"/>
          <w:szCs w:val="28"/>
          <w:vertAlign w:val="subscript"/>
        </w:rPr>
        <w:t xml:space="preserve"> </w:t>
      </w:r>
      <w:r>
        <w:rPr>
          <w:rFonts w:eastAsia="Symbol"/>
          <w:sz w:val="28"/>
          <w:szCs w:val="28"/>
        </w:rPr>
        <w:t>зміни були близькі до контрольної групи.</w:t>
      </w:r>
    </w:p>
    <w:p w:rsidR="00775482" w:rsidRDefault="00775482" w:rsidP="00775482">
      <w:pPr>
        <w:spacing w:line="360" w:lineRule="auto"/>
        <w:ind w:firstLine="720"/>
      </w:pPr>
      <w:r>
        <w:rPr>
          <w:rFonts w:eastAsia="Symbol"/>
          <w:sz w:val="28"/>
          <w:szCs w:val="28"/>
          <w:lang w:val="uk-UA"/>
        </w:rPr>
        <w:t xml:space="preserve">Отримані результати дозволяють зробити висновок, що діазолін у дозах 20 мг/кг (1/500 </w:t>
      </w:r>
      <w:r>
        <w:rPr>
          <w:rFonts w:eastAsia="Symbol"/>
          <w:sz w:val="28"/>
          <w:szCs w:val="28"/>
          <w:lang w:val="en-US"/>
        </w:rPr>
        <w:t>DL</w:t>
      </w:r>
      <w:r>
        <w:rPr>
          <w:rFonts w:eastAsia="Symbol"/>
          <w:sz w:val="28"/>
          <w:szCs w:val="28"/>
          <w:vertAlign w:val="subscript"/>
        </w:rPr>
        <w:t>50</w:t>
      </w:r>
      <w:r>
        <w:rPr>
          <w:rFonts w:eastAsia="Symbol"/>
          <w:sz w:val="28"/>
          <w:szCs w:val="28"/>
          <w:lang w:val="uk-UA"/>
        </w:rPr>
        <w:t xml:space="preserve">) і 100 мг/кг (1/100 </w:t>
      </w:r>
      <w:r>
        <w:rPr>
          <w:rFonts w:eastAsia="Symbol"/>
          <w:sz w:val="28"/>
          <w:szCs w:val="28"/>
          <w:lang w:val="en-US"/>
        </w:rPr>
        <w:t>DL</w:t>
      </w:r>
      <w:r>
        <w:rPr>
          <w:rFonts w:eastAsia="Symbol"/>
          <w:sz w:val="28"/>
          <w:szCs w:val="28"/>
          <w:vertAlign w:val="subscript"/>
        </w:rPr>
        <w:t>50</w:t>
      </w:r>
      <w:r>
        <w:rPr>
          <w:rFonts w:eastAsia="Symbol"/>
          <w:sz w:val="28"/>
          <w:szCs w:val="28"/>
          <w:lang w:val="uk-UA"/>
        </w:rPr>
        <w:t xml:space="preserve">) не проявляє гонадотоксичної дії. </w:t>
      </w:r>
    </w:p>
    <w:p w:rsidR="00775482" w:rsidRDefault="00775482" w:rsidP="00775482">
      <w:pPr>
        <w:spacing w:line="360" w:lineRule="auto"/>
        <w:ind w:firstLine="720"/>
        <w:jc w:val="both"/>
        <w:rPr>
          <w:rFonts w:eastAsia="Symbol"/>
          <w:bCs/>
          <w:sz w:val="28"/>
          <w:szCs w:val="28"/>
          <w:lang w:val="uk-UA"/>
        </w:rPr>
      </w:pPr>
    </w:p>
    <w:p w:rsidR="00775482" w:rsidRDefault="00775482" w:rsidP="00775482">
      <w:pPr>
        <w:spacing w:line="360" w:lineRule="auto"/>
        <w:ind w:firstLine="720"/>
        <w:jc w:val="both"/>
        <w:rPr>
          <w:rFonts w:eastAsia="Symbol"/>
          <w:bCs/>
          <w:sz w:val="28"/>
          <w:szCs w:val="28"/>
          <w:lang w:val="uk-UA"/>
        </w:rPr>
      </w:pPr>
      <w:r>
        <w:rPr>
          <w:rFonts w:eastAsia="Symbol"/>
          <w:bCs/>
          <w:sz w:val="28"/>
          <w:szCs w:val="28"/>
          <w:lang w:val="uk-UA"/>
        </w:rPr>
        <w:t>5.2 Дослідження ембріотоксичної дії діазоліну</w:t>
      </w:r>
    </w:p>
    <w:p w:rsidR="00775482" w:rsidRPr="00DB7512" w:rsidRDefault="00775482" w:rsidP="00775482">
      <w:pPr>
        <w:spacing w:line="360" w:lineRule="auto"/>
        <w:ind w:firstLine="720"/>
        <w:jc w:val="both"/>
        <w:rPr>
          <w:lang w:val="uk-UA"/>
        </w:rPr>
      </w:pPr>
    </w:p>
    <w:p w:rsidR="00775482" w:rsidRDefault="00775482" w:rsidP="00775482">
      <w:pPr>
        <w:pStyle w:val="220"/>
        <w:spacing w:after="0" w:line="360" w:lineRule="auto"/>
        <w:ind w:firstLine="709"/>
        <w:jc w:val="both"/>
      </w:pPr>
      <w:r>
        <w:rPr>
          <w:rFonts w:eastAsia="Symbol"/>
          <w:sz w:val="28"/>
          <w:szCs w:val="28"/>
          <w:lang w:val="uk-UA"/>
        </w:rPr>
        <w:t xml:space="preserve">Ембріотоксичну дію діазоліну досліджували на вагітних білих щурах-самках. </w:t>
      </w:r>
      <w:r>
        <w:rPr>
          <w:rFonts w:eastAsia="Symbol"/>
          <w:sz w:val="28"/>
          <w:szCs w:val="28"/>
        </w:rPr>
        <w:t xml:space="preserve">Для цього статевозрілих самок масою 180-200 г підсажували до самців у стадії проеструс-еструс і першим днем вагітності вважали день виявлення сперматозоїдів у вагінальних мазках. </w:t>
      </w:r>
      <w:r>
        <w:rPr>
          <w:rFonts w:eastAsia="Symbol"/>
          <w:sz w:val="28"/>
          <w:szCs w:val="28"/>
          <w:lang w:val="uk-UA"/>
        </w:rPr>
        <w:t>Із</w:t>
      </w:r>
      <w:r>
        <w:rPr>
          <w:rFonts w:eastAsia="Symbol"/>
          <w:sz w:val="28"/>
          <w:szCs w:val="28"/>
        </w:rPr>
        <w:t xml:space="preserve"> першого дня вагітності за тваринами встановлювали спостереження: контролювали стан і поведінку самок, реєстрували динаміку зміни маси тіла та тривалість вагітності. Паралельно </w:t>
      </w:r>
      <w:r>
        <w:rPr>
          <w:rFonts w:eastAsia="Symbol"/>
          <w:sz w:val="28"/>
          <w:szCs w:val="28"/>
          <w:lang w:val="uk-UA"/>
        </w:rPr>
        <w:t>проводили</w:t>
      </w:r>
      <w:r>
        <w:rPr>
          <w:rFonts w:eastAsia="Symbol"/>
          <w:sz w:val="28"/>
          <w:szCs w:val="28"/>
        </w:rPr>
        <w:t xml:space="preserve"> спостереження за контрольною групою тварин. Затруєння препаратом проводили щоденно внутрішньошлунково упродовж 20 днів в дозах 1/250 DL</w:t>
      </w:r>
      <w:r>
        <w:rPr>
          <w:rFonts w:eastAsia="Symbol"/>
          <w:sz w:val="28"/>
          <w:szCs w:val="28"/>
          <w:vertAlign w:val="subscript"/>
        </w:rPr>
        <w:t>50</w:t>
      </w:r>
      <w:r>
        <w:rPr>
          <w:rFonts w:eastAsia="Symbol"/>
          <w:sz w:val="28"/>
          <w:szCs w:val="28"/>
        </w:rPr>
        <w:t xml:space="preserve"> – 40,0 мг/кг, та 1/1250 DL</w:t>
      </w:r>
      <w:r>
        <w:rPr>
          <w:rFonts w:eastAsia="Symbol"/>
          <w:sz w:val="28"/>
          <w:szCs w:val="28"/>
          <w:vertAlign w:val="subscript"/>
        </w:rPr>
        <w:t>50</w:t>
      </w:r>
      <w:r>
        <w:rPr>
          <w:rFonts w:eastAsia="Symbol"/>
          <w:sz w:val="28"/>
          <w:szCs w:val="28"/>
        </w:rPr>
        <w:t xml:space="preserve"> – 8,0 мг/кг. Підраховували доімплантаційну (1-13 доба) та постімплантаційну загибель плодів (з 14 по 20 добу). Розтин самок проводили на 20 добу вагітності самок. Після евтаназії під легким ефірним наркозом тварин шляхом дислокації шийних хребців, робили розтин черевної порожнини та рогів матки, враховуючи наступні показники: кількість жовтих тіл вагітності, кількість живих і мертвих плодів, кількість місць резорбції та імплантації, стан плаценти. Плоди і плаценти зважували, вимірювали їх краніо-каудальні відстан</w:t>
      </w:r>
      <w:r>
        <w:rPr>
          <w:rFonts w:eastAsia="Symbol"/>
          <w:sz w:val="28"/>
          <w:szCs w:val="28"/>
          <w:lang w:val="uk-UA"/>
        </w:rPr>
        <w:t>і</w:t>
      </w:r>
      <w:r>
        <w:rPr>
          <w:rFonts w:eastAsia="Symbol"/>
          <w:sz w:val="28"/>
          <w:szCs w:val="28"/>
        </w:rPr>
        <w:t>.</w:t>
      </w:r>
    </w:p>
    <w:p w:rsidR="00775482" w:rsidRDefault="00775482" w:rsidP="00775482">
      <w:pPr>
        <w:pStyle w:val="220"/>
        <w:spacing w:after="0" w:line="360" w:lineRule="auto"/>
        <w:ind w:firstLine="709"/>
        <w:jc w:val="both"/>
      </w:pPr>
      <w:r>
        <w:rPr>
          <w:rFonts w:eastAsia="Symbol"/>
          <w:sz w:val="28"/>
          <w:szCs w:val="28"/>
          <w:lang w:val="uk-UA"/>
        </w:rPr>
        <w:t xml:space="preserve">Проведеними дослідженнями встановлено, що внутрішньошлункове, упродовж 20 днів, введення діазоліну в дозах 1/250 </w:t>
      </w:r>
      <w:r>
        <w:rPr>
          <w:rFonts w:eastAsia="Symbol"/>
          <w:sz w:val="28"/>
          <w:szCs w:val="28"/>
        </w:rPr>
        <w:t>DL</w:t>
      </w:r>
      <w:r>
        <w:rPr>
          <w:rFonts w:eastAsia="Symbol"/>
          <w:sz w:val="28"/>
          <w:szCs w:val="28"/>
          <w:vertAlign w:val="subscript"/>
          <w:lang w:val="uk-UA"/>
        </w:rPr>
        <w:t>50</w:t>
      </w:r>
      <w:r>
        <w:rPr>
          <w:rFonts w:eastAsia="Symbol"/>
          <w:sz w:val="28"/>
          <w:szCs w:val="28"/>
          <w:lang w:val="uk-UA"/>
        </w:rPr>
        <w:t xml:space="preserve"> (40,0 мг/кг) та 1/1250 </w:t>
      </w:r>
      <w:r>
        <w:rPr>
          <w:rFonts w:eastAsia="Symbol"/>
          <w:sz w:val="28"/>
          <w:szCs w:val="28"/>
        </w:rPr>
        <w:t>DL</w:t>
      </w:r>
      <w:r>
        <w:rPr>
          <w:rFonts w:eastAsia="Symbol"/>
          <w:sz w:val="28"/>
          <w:szCs w:val="28"/>
          <w:vertAlign w:val="subscript"/>
          <w:lang w:val="uk-UA"/>
        </w:rPr>
        <w:t>50</w:t>
      </w:r>
      <w:r>
        <w:rPr>
          <w:rFonts w:eastAsia="Symbol"/>
          <w:sz w:val="28"/>
          <w:szCs w:val="28"/>
          <w:lang w:val="uk-UA"/>
        </w:rPr>
        <w:t xml:space="preserve"> (8,0 мг/кг) вагітним самкам не викликало їх загибелі та розвитку клінічної картини отруєння. </w:t>
      </w:r>
      <w:r>
        <w:rPr>
          <w:rFonts w:eastAsia="Symbol"/>
          <w:sz w:val="28"/>
          <w:szCs w:val="28"/>
        </w:rPr>
        <w:t xml:space="preserve">Введення </w:t>
      </w:r>
      <w:r>
        <w:rPr>
          <w:rFonts w:eastAsia="Symbol"/>
          <w:sz w:val="28"/>
          <w:szCs w:val="28"/>
          <w:lang w:val="uk-UA"/>
        </w:rPr>
        <w:t>препарату</w:t>
      </w:r>
      <w:r>
        <w:rPr>
          <w:rFonts w:eastAsia="Symbol"/>
          <w:sz w:val="28"/>
          <w:szCs w:val="28"/>
        </w:rPr>
        <w:t xml:space="preserve"> не позначалось на тривалості </w:t>
      </w:r>
      <w:r>
        <w:rPr>
          <w:rFonts w:eastAsia="Symbol"/>
          <w:sz w:val="28"/>
          <w:szCs w:val="28"/>
        </w:rPr>
        <w:lastRenderedPageBreak/>
        <w:t>вагітності самок, не було зафіксовано абортів та передчасних пологів. Маса тіла тварин зростала впродовж експерименту.</w:t>
      </w:r>
    </w:p>
    <w:p w:rsidR="00775482" w:rsidRDefault="00775482" w:rsidP="00775482">
      <w:pPr>
        <w:spacing w:line="360" w:lineRule="auto"/>
        <w:ind w:firstLine="709"/>
        <w:jc w:val="both"/>
      </w:pPr>
      <w:r>
        <w:rPr>
          <w:rFonts w:eastAsia="Symbol"/>
          <w:sz w:val="28"/>
          <w:szCs w:val="28"/>
        </w:rPr>
        <w:t>У ході проведення макроскопічного огляду плодів самок, які отримували діазолін під час усієї вагітності, виявлено, що в усіх ембріонів контрольної та дослідних груп були відсутні вади лицево</w:t>
      </w:r>
      <w:r>
        <w:rPr>
          <w:rFonts w:eastAsia="Symbol"/>
          <w:sz w:val="28"/>
          <w:szCs w:val="28"/>
          <w:lang w:val="uk-UA"/>
        </w:rPr>
        <w:t>ї</w:t>
      </w:r>
      <w:r>
        <w:rPr>
          <w:rFonts w:eastAsia="Symbol"/>
          <w:sz w:val="28"/>
          <w:szCs w:val="28"/>
        </w:rPr>
        <w:t xml:space="preserve"> і мозково</w:t>
      </w:r>
      <w:r>
        <w:rPr>
          <w:rFonts w:eastAsia="Symbol"/>
          <w:sz w:val="28"/>
          <w:szCs w:val="28"/>
          <w:lang w:val="uk-UA"/>
        </w:rPr>
        <w:t>ї частин</w:t>
      </w:r>
      <w:r>
        <w:rPr>
          <w:rFonts w:eastAsia="Symbol"/>
          <w:sz w:val="28"/>
          <w:szCs w:val="28"/>
        </w:rPr>
        <w:t xml:space="preserve"> черепу. Сам череп мав овально-довгасту форму. Вушна раковина та повіки очей були закриті. Передня черевна стінка зарощена, без ознак пупкової грижі. Хвіст був звичайної довжини. Кінцівки мали добре розвинуте плече, передпліччя, кість, стегно, гомілку та стопу. Положення, форма кінцівок, кількість пальців та їх розміри у ембріонів дослідних і контрольних перебували в межах норми. На шкірі були відсутні ознаки порушення пігментації. </w:t>
      </w:r>
    </w:p>
    <w:p w:rsidR="00775482" w:rsidRDefault="00775482" w:rsidP="00775482">
      <w:pPr>
        <w:spacing w:line="360" w:lineRule="auto"/>
        <w:ind w:firstLine="709"/>
        <w:jc w:val="both"/>
      </w:pPr>
      <w:r>
        <w:rPr>
          <w:rFonts w:eastAsia="Symbol"/>
          <w:sz w:val="28"/>
          <w:szCs w:val="28"/>
        </w:rPr>
        <w:t xml:space="preserve">У дослідних тварин маса плодів та їх краніо-каудальний розмір, маса плацент та їх діаметр не мали достовірних відмінностей від показників контрольних тварин. </w:t>
      </w:r>
    </w:p>
    <w:p w:rsidR="00775482" w:rsidRDefault="00775482" w:rsidP="00775482">
      <w:pPr>
        <w:spacing w:line="360" w:lineRule="auto"/>
        <w:ind w:firstLine="709"/>
        <w:jc w:val="both"/>
      </w:pPr>
      <w:r>
        <w:rPr>
          <w:rFonts w:eastAsia="Symbol"/>
          <w:bCs/>
          <w:iCs/>
          <w:sz w:val="28"/>
          <w:szCs w:val="28"/>
        </w:rPr>
        <w:t xml:space="preserve">Показники ембріогенезу при введенні </w:t>
      </w:r>
      <w:r>
        <w:rPr>
          <w:rFonts w:eastAsia="Symbol"/>
          <w:bCs/>
          <w:iCs/>
          <w:sz w:val="28"/>
          <w:szCs w:val="28"/>
          <w:lang w:val="uk-UA"/>
        </w:rPr>
        <w:t>діазоліну щурам-самкам</w:t>
      </w:r>
      <w:r>
        <w:rPr>
          <w:rFonts w:eastAsia="Symbol"/>
          <w:bCs/>
          <w:iCs/>
          <w:sz w:val="28"/>
          <w:szCs w:val="28"/>
        </w:rPr>
        <w:t xml:space="preserve"> </w:t>
      </w:r>
      <w:r>
        <w:rPr>
          <w:rFonts w:eastAsia="Symbol"/>
          <w:bCs/>
          <w:iCs/>
          <w:sz w:val="28"/>
          <w:szCs w:val="28"/>
          <w:lang w:val="uk-UA"/>
        </w:rPr>
        <w:t>наведено в таблиці</w:t>
      </w:r>
      <w:r>
        <w:rPr>
          <w:rFonts w:eastAsia="Symbol"/>
          <w:bCs/>
          <w:iCs/>
          <w:sz w:val="28"/>
          <w:szCs w:val="28"/>
        </w:rPr>
        <w:t xml:space="preserve"> </w:t>
      </w:r>
      <w:r>
        <w:rPr>
          <w:rFonts w:eastAsia="Symbol"/>
          <w:bCs/>
          <w:iCs/>
          <w:sz w:val="28"/>
          <w:szCs w:val="28"/>
          <w:lang w:val="uk-UA"/>
        </w:rPr>
        <w:t>5.2</w:t>
      </w:r>
    </w:p>
    <w:p w:rsidR="00775482" w:rsidRDefault="00775482" w:rsidP="00775482">
      <w:pPr>
        <w:spacing w:line="360" w:lineRule="auto"/>
        <w:jc w:val="right"/>
      </w:pPr>
      <w:r>
        <w:rPr>
          <w:rFonts w:eastAsia="Symbol"/>
          <w:i/>
          <w:iCs/>
          <w:sz w:val="28"/>
          <w:szCs w:val="28"/>
          <w:lang w:val="uk-UA"/>
        </w:rPr>
        <w:t>Таблиця 5.2</w:t>
      </w:r>
    </w:p>
    <w:p w:rsidR="00775482" w:rsidRDefault="00775482" w:rsidP="00775482">
      <w:pPr>
        <w:ind w:left="-181"/>
        <w:jc w:val="center"/>
      </w:pPr>
      <w:r>
        <w:rPr>
          <w:rFonts w:eastAsia="Symbol"/>
          <w:b/>
          <w:bCs/>
          <w:iCs/>
          <w:sz w:val="28"/>
          <w:szCs w:val="28"/>
        </w:rPr>
        <w:t xml:space="preserve">Показники ембріогенезу при введенні </w:t>
      </w:r>
      <w:r>
        <w:rPr>
          <w:rFonts w:eastAsia="Symbol"/>
          <w:b/>
          <w:bCs/>
          <w:iCs/>
          <w:sz w:val="28"/>
          <w:szCs w:val="28"/>
          <w:lang w:val="uk-UA"/>
        </w:rPr>
        <w:t>діазоліну щурам-самкам</w:t>
      </w:r>
      <w:r>
        <w:rPr>
          <w:rFonts w:eastAsia="Symbol"/>
          <w:b/>
          <w:bCs/>
          <w:iCs/>
          <w:sz w:val="28"/>
          <w:szCs w:val="28"/>
        </w:rPr>
        <w:t xml:space="preserve"> </w:t>
      </w:r>
    </w:p>
    <w:p w:rsidR="00775482" w:rsidRDefault="00775482" w:rsidP="00775482">
      <w:pPr>
        <w:ind w:left="-181"/>
        <w:jc w:val="center"/>
      </w:pPr>
    </w:p>
    <w:tbl>
      <w:tblPr>
        <w:tblW w:w="0" w:type="auto"/>
        <w:tblInd w:w="123" w:type="dxa"/>
        <w:tblLayout w:type="fixed"/>
        <w:tblLook w:val="0000" w:firstRow="0" w:lastRow="0" w:firstColumn="0" w:lastColumn="0" w:noHBand="0" w:noVBand="0"/>
      </w:tblPr>
      <w:tblGrid>
        <w:gridCol w:w="2321"/>
        <w:gridCol w:w="1563"/>
        <w:gridCol w:w="1327"/>
        <w:gridCol w:w="1563"/>
        <w:gridCol w:w="1326"/>
        <w:gridCol w:w="1494"/>
      </w:tblGrid>
      <w:tr w:rsidR="00775482" w:rsidTr="00632AC6">
        <w:trPr>
          <w:cantSplit/>
          <w:trHeight w:val="315"/>
        </w:trPr>
        <w:tc>
          <w:tcPr>
            <w:tcW w:w="2321" w:type="dxa"/>
            <w:vMerge w:val="restart"/>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Показники</w:t>
            </w:r>
          </w:p>
        </w:tc>
        <w:tc>
          <w:tcPr>
            <w:tcW w:w="5779" w:type="dxa"/>
            <w:gridSpan w:val="4"/>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Дослідні групи</w:t>
            </w:r>
          </w:p>
        </w:tc>
        <w:tc>
          <w:tcPr>
            <w:tcW w:w="149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rFonts w:eastAsia="Symbol"/>
                <w:iCs/>
                <w:sz w:val="28"/>
                <w:szCs w:val="28"/>
              </w:rPr>
              <w:t>Контрольна группа</w:t>
            </w:r>
          </w:p>
        </w:tc>
      </w:tr>
      <w:tr w:rsidR="00775482" w:rsidTr="00632AC6">
        <w:trPr>
          <w:cantSplit/>
          <w:trHeight w:val="144"/>
        </w:trPr>
        <w:tc>
          <w:tcPr>
            <w:tcW w:w="2321"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iCs/>
                <w:sz w:val="28"/>
                <w:szCs w:val="28"/>
              </w:rPr>
            </w:pP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lang w:val="en-US"/>
              </w:rPr>
              <w:t>1/50 LD</w:t>
            </w:r>
            <w:r>
              <w:rPr>
                <w:rFonts w:eastAsia="Symbol"/>
                <w:iCs/>
                <w:sz w:val="28"/>
                <w:szCs w:val="28"/>
                <w:vertAlign w:val="subscript"/>
                <w:lang w:val="en-US"/>
              </w:rPr>
              <w:t>50</w:t>
            </w:r>
          </w:p>
        </w:tc>
        <w:tc>
          <w:tcPr>
            <w:tcW w:w="1327" w:type="dxa"/>
            <w:vMerge w:val="restart"/>
            <w:tcBorders>
              <w:top w:val="single" w:sz="4" w:space="0" w:color="000000"/>
              <w:left w:val="single" w:sz="4" w:space="0" w:color="000000"/>
              <w:bottom w:val="single" w:sz="4" w:space="0" w:color="000000"/>
            </w:tcBorders>
            <w:shd w:val="clear" w:color="auto" w:fill="auto"/>
          </w:tcPr>
          <w:p w:rsidR="00775482" w:rsidRDefault="00775482" w:rsidP="00632AC6">
            <w:pPr>
              <w:snapToGrid w:val="0"/>
              <w:jc w:val="center"/>
              <w:rPr>
                <w:rFonts w:eastAsia="Symbol"/>
                <w:iCs/>
                <w:sz w:val="28"/>
                <w:szCs w:val="28"/>
                <w:vertAlign w:val="subscript"/>
                <w:lang w:val="en-US"/>
              </w:rPr>
            </w:pPr>
          </w:p>
          <w:p w:rsidR="00775482" w:rsidRDefault="00775482" w:rsidP="00632AC6">
            <w:pPr>
              <w:jc w:val="center"/>
            </w:pPr>
            <w:r>
              <w:rPr>
                <w:rFonts w:eastAsia="Symbol"/>
                <w:iCs/>
                <w:sz w:val="28"/>
                <w:szCs w:val="28"/>
                <w:lang w:val="en-US"/>
              </w:rPr>
              <w:t>T</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lang w:val="en-US"/>
              </w:rPr>
              <w:t>1/250 LD</w:t>
            </w:r>
            <w:r>
              <w:rPr>
                <w:rFonts w:eastAsia="Symbol"/>
                <w:iCs/>
                <w:sz w:val="28"/>
                <w:szCs w:val="28"/>
                <w:vertAlign w:val="subscript"/>
                <w:lang w:val="en-US"/>
              </w:rPr>
              <w:t>50</w:t>
            </w:r>
          </w:p>
        </w:tc>
        <w:tc>
          <w:tcPr>
            <w:tcW w:w="1326" w:type="dxa"/>
            <w:vMerge w:val="restart"/>
            <w:tcBorders>
              <w:top w:val="single" w:sz="4" w:space="0" w:color="000000"/>
              <w:left w:val="single" w:sz="4" w:space="0" w:color="000000"/>
              <w:bottom w:val="single" w:sz="4" w:space="0" w:color="000000"/>
            </w:tcBorders>
            <w:shd w:val="clear" w:color="auto" w:fill="auto"/>
          </w:tcPr>
          <w:p w:rsidR="00775482" w:rsidRDefault="00775482" w:rsidP="00632AC6">
            <w:pPr>
              <w:snapToGrid w:val="0"/>
              <w:jc w:val="center"/>
              <w:rPr>
                <w:rFonts w:eastAsia="Symbol"/>
                <w:iCs/>
                <w:sz w:val="28"/>
                <w:szCs w:val="28"/>
                <w:lang w:val="en-US"/>
              </w:rPr>
            </w:pPr>
          </w:p>
          <w:p w:rsidR="00775482" w:rsidRDefault="00775482" w:rsidP="00632AC6">
            <w:pPr>
              <w:jc w:val="center"/>
            </w:pPr>
            <w:r>
              <w:rPr>
                <w:rFonts w:eastAsia="Symbol"/>
                <w:iCs/>
                <w:sz w:val="28"/>
                <w:szCs w:val="28"/>
                <w:lang w:val="en-US"/>
              </w:rPr>
              <w:t>t</w:t>
            </w:r>
          </w:p>
        </w:tc>
        <w:tc>
          <w:tcPr>
            <w:tcW w:w="14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rPr>
                <w:rFonts w:eastAsia="Symbol"/>
                <w:iCs/>
                <w:sz w:val="28"/>
                <w:szCs w:val="28"/>
                <w:lang w:val="en-US"/>
              </w:rPr>
            </w:pPr>
          </w:p>
        </w:tc>
      </w:tr>
      <w:tr w:rsidR="00775482" w:rsidTr="00632AC6">
        <w:trPr>
          <w:cantSplit/>
          <w:trHeight w:val="144"/>
        </w:trPr>
        <w:tc>
          <w:tcPr>
            <w:tcW w:w="2321"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iCs/>
                <w:sz w:val="28"/>
                <w:szCs w:val="28"/>
                <w:lang w:val="en-US"/>
              </w:rPr>
            </w:pP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lang w:val="en-US"/>
              </w:rPr>
              <w:t>M±m</w:t>
            </w:r>
          </w:p>
        </w:tc>
        <w:tc>
          <w:tcPr>
            <w:tcW w:w="1327"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iCs/>
                <w:sz w:val="28"/>
                <w:szCs w:val="28"/>
                <w:lang w:val="en-US"/>
              </w:rPr>
            </w:pP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lang w:val="en-US"/>
              </w:rPr>
              <w:t>M±m</w:t>
            </w:r>
          </w:p>
        </w:tc>
        <w:tc>
          <w:tcPr>
            <w:tcW w:w="1326"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rPr>
                <w:rFonts w:eastAsia="Symbol"/>
                <w:iCs/>
                <w:sz w:val="28"/>
                <w:szCs w:val="28"/>
                <w:lang w:val="en-US"/>
              </w:rPr>
            </w:pPr>
          </w:p>
        </w:tc>
        <w:tc>
          <w:tcPr>
            <w:tcW w:w="1494"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rFonts w:eastAsia="Symbol"/>
                <w:iCs/>
                <w:sz w:val="28"/>
                <w:szCs w:val="28"/>
                <w:lang w:val="en-US"/>
              </w:rPr>
              <w:t>M±m</w:t>
            </w:r>
          </w:p>
        </w:tc>
      </w:tr>
      <w:tr w:rsidR="00775482" w:rsidTr="00632AC6">
        <w:trPr>
          <w:trHeight w:val="144"/>
        </w:trPr>
        <w:tc>
          <w:tcPr>
            <w:tcW w:w="2321"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iCs/>
                <w:sz w:val="28"/>
                <w:szCs w:val="28"/>
                <w:lang w:val="uk-UA"/>
              </w:rPr>
              <w:t>1</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lang w:val="uk-UA"/>
              </w:rPr>
              <w:t>2</w:t>
            </w:r>
          </w:p>
        </w:tc>
        <w:tc>
          <w:tcPr>
            <w:tcW w:w="13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iCs/>
                <w:sz w:val="28"/>
                <w:szCs w:val="28"/>
                <w:lang w:val="uk-UA"/>
              </w:rPr>
              <w:t>3</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lang w:val="uk-UA"/>
              </w:rPr>
              <w:t>4</w:t>
            </w:r>
          </w:p>
        </w:tc>
        <w:tc>
          <w:tcPr>
            <w:tcW w:w="132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iCs/>
                <w:sz w:val="28"/>
                <w:szCs w:val="28"/>
                <w:lang w:val="uk-UA"/>
              </w:rPr>
              <w:t>5</w:t>
            </w:r>
          </w:p>
        </w:tc>
        <w:tc>
          <w:tcPr>
            <w:tcW w:w="1494"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rFonts w:eastAsia="Symbol"/>
                <w:iCs/>
                <w:sz w:val="28"/>
                <w:szCs w:val="28"/>
                <w:lang w:val="uk-UA"/>
              </w:rPr>
              <w:t>6</w:t>
            </w:r>
          </w:p>
        </w:tc>
      </w:tr>
      <w:tr w:rsidR="00775482" w:rsidTr="00632AC6">
        <w:trPr>
          <w:trHeight w:val="631"/>
        </w:trPr>
        <w:tc>
          <w:tcPr>
            <w:tcW w:w="2321"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iCs/>
                <w:sz w:val="28"/>
                <w:szCs w:val="28"/>
              </w:rPr>
              <w:t>Кількість жовтих тіл</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12,80±0,66</w:t>
            </w:r>
          </w:p>
        </w:tc>
        <w:tc>
          <w:tcPr>
            <w:tcW w:w="1327"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0,82</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13,10±0,65</w:t>
            </w:r>
          </w:p>
        </w:tc>
        <w:tc>
          <w:tcPr>
            <w:tcW w:w="1326"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0,42</w:t>
            </w:r>
          </w:p>
        </w:tc>
        <w:tc>
          <w:tcPr>
            <w:tcW w:w="1494"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rFonts w:eastAsia="Symbol"/>
                <w:iCs/>
                <w:sz w:val="28"/>
                <w:szCs w:val="28"/>
              </w:rPr>
              <w:t>13,40±0,30</w:t>
            </w:r>
          </w:p>
        </w:tc>
      </w:tr>
      <w:tr w:rsidR="00775482" w:rsidTr="00632AC6">
        <w:trPr>
          <w:trHeight w:val="646"/>
        </w:trPr>
        <w:tc>
          <w:tcPr>
            <w:tcW w:w="2321"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iCs/>
                <w:sz w:val="28"/>
                <w:szCs w:val="28"/>
              </w:rPr>
              <w:t>Кількість місць імплантації</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iCs/>
                <w:sz w:val="28"/>
                <w:szCs w:val="28"/>
              </w:rPr>
              <w:t>11,00±0,83</w:t>
            </w:r>
          </w:p>
        </w:tc>
        <w:tc>
          <w:tcPr>
            <w:tcW w:w="1327"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1,44</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11,70±0,40</w:t>
            </w:r>
          </w:p>
        </w:tc>
        <w:tc>
          <w:tcPr>
            <w:tcW w:w="1326"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1,11</w:t>
            </w:r>
          </w:p>
        </w:tc>
        <w:tc>
          <w:tcPr>
            <w:tcW w:w="1494"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rFonts w:eastAsia="Symbol"/>
                <w:iCs/>
                <w:sz w:val="28"/>
                <w:szCs w:val="28"/>
              </w:rPr>
              <w:t>12,30±0,37</w:t>
            </w:r>
          </w:p>
        </w:tc>
      </w:tr>
      <w:tr w:rsidR="00775482" w:rsidTr="00632AC6">
        <w:trPr>
          <w:trHeight w:val="646"/>
        </w:trPr>
        <w:tc>
          <w:tcPr>
            <w:tcW w:w="2321"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iCs/>
                <w:sz w:val="28"/>
                <w:szCs w:val="28"/>
              </w:rPr>
              <w:t>Кількість живих плодів</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iCs/>
                <w:sz w:val="28"/>
                <w:szCs w:val="28"/>
              </w:rPr>
              <w:t>10,20±0,70</w:t>
            </w:r>
          </w:p>
        </w:tc>
        <w:tc>
          <w:tcPr>
            <w:tcW w:w="1327"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1,14</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10,80±0,39</w:t>
            </w:r>
          </w:p>
        </w:tc>
        <w:tc>
          <w:tcPr>
            <w:tcW w:w="1326"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0,54</w:t>
            </w:r>
          </w:p>
        </w:tc>
        <w:tc>
          <w:tcPr>
            <w:tcW w:w="1494"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rFonts w:eastAsia="Symbol"/>
                <w:iCs/>
                <w:sz w:val="28"/>
                <w:szCs w:val="28"/>
              </w:rPr>
              <w:t>11,10±0,37</w:t>
            </w:r>
          </w:p>
        </w:tc>
      </w:tr>
      <w:tr w:rsidR="00775482" w:rsidTr="00632AC6">
        <w:trPr>
          <w:trHeight w:val="631"/>
        </w:trPr>
        <w:tc>
          <w:tcPr>
            <w:tcW w:w="2321"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iCs/>
                <w:sz w:val="28"/>
                <w:szCs w:val="28"/>
              </w:rPr>
              <w:t>Кількість резорбції</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1,00±0,33</w:t>
            </w:r>
          </w:p>
        </w:tc>
        <w:tc>
          <w:tcPr>
            <w:tcW w:w="1327"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0,36</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0,90±0,23</w:t>
            </w:r>
          </w:p>
        </w:tc>
        <w:tc>
          <w:tcPr>
            <w:tcW w:w="1326"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0,60</w:t>
            </w:r>
          </w:p>
        </w:tc>
        <w:tc>
          <w:tcPr>
            <w:tcW w:w="1494"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jc w:val="center"/>
            </w:pPr>
            <w:r>
              <w:rPr>
                <w:rFonts w:eastAsia="Symbol"/>
                <w:iCs/>
                <w:sz w:val="28"/>
                <w:szCs w:val="28"/>
              </w:rPr>
              <w:t>1,20±0,44</w:t>
            </w:r>
          </w:p>
        </w:tc>
      </w:tr>
      <w:tr w:rsidR="00775482" w:rsidTr="00632AC6">
        <w:trPr>
          <w:trHeight w:val="977"/>
        </w:trPr>
        <w:tc>
          <w:tcPr>
            <w:tcW w:w="2321" w:type="dxa"/>
            <w:tcBorders>
              <w:top w:val="single" w:sz="4" w:space="0" w:color="000000"/>
              <w:left w:val="single" w:sz="4" w:space="0" w:color="000000"/>
              <w:bottom w:val="single" w:sz="4" w:space="0" w:color="auto"/>
            </w:tcBorders>
            <w:shd w:val="clear" w:color="auto" w:fill="auto"/>
          </w:tcPr>
          <w:p w:rsidR="00775482" w:rsidRDefault="00775482" w:rsidP="00632AC6">
            <w:r>
              <w:rPr>
                <w:rFonts w:eastAsia="Symbol"/>
                <w:iCs/>
                <w:sz w:val="28"/>
                <w:szCs w:val="28"/>
              </w:rPr>
              <w:t>Загальна ембріональна смертність, %</w:t>
            </w:r>
          </w:p>
        </w:tc>
        <w:tc>
          <w:tcPr>
            <w:tcW w:w="1563" w:type="dxa"/>
            <w:tcBorders>
              <w:top w:val="single" w:sz="4" w:space="0" w:color="000000"/>
              <w:left w:val="single" w:sz="4" w:space="0" w:color="000000"/>
              <w:bottom w:val="single" w:sz="4" w:space="0" w:color="auto"/>
            </w:tcBorders>
            <w:shd w:val="clear" w:color="auto" w:fill="auto"/>
          </w:tcPr>
          <w:p w:rsidR="00775482" w:rsidRDefault="00775482" w:rsidP="00632AC6">
            <w:pPr>
              <w:snapToGrid w:val="0"/>
              <w:jc w:val="center"/>
              <w:rPr>
                <w:rFonts w:eastAsia="Symbol"/>
                <w:iCs/>
                <w:sz w:val="28"/>
                <w:szCs w:val="28"/>
                <w:lang w:val="en-US"/>
              </w:rPr>
            </w:pPr>
          </w:p>
          <w:p w:rsidR="00775482" w:rsidRDefault="00775482" w:rsidP="00632AC6">
            <w:pPr>
              <w:jc w:val="center"/>
            </w:pPr>
            <w:r>
              <w:rPr>
                <w:rFonts w:eastAsia="Symbol"/>
                <w:iCs/>
                <w:sz w:val="28"/>
                <w:szCs w:val="28"/>
              </w:rPr>
              <w:t>19,60±4,48</w:t>
            </w:r>
          </w:p>
        </w:tc>
        <w:tc>
          <w:tcPr>
            <w:tcW w:w="1327" w:type="dxa"/>
            <w:tcBorders>
              <w:top w:val="single" w:sz="4" w:space="0" w:color="000000"/>
              <w:left w:val="single" w:sz="4" w:space="0" w:color="000000"/>
              <w:bottom w:val="single" w:sz="4" w:space="0" w:color="auto"/>
            </w:tcBorders>
            <w:shd w:val="clear" w:color="auto" w:fill="auto"/>
          </w:tcPr>
          <w:p w:rsidR="00775482" w:rsidRDefault="00775482" w:rsidP="00632AC6">
            <w:pPr>
              <w:snapToGrid w:val="0"/>
              <w:rPr>
                <w:rFonts w:eastAsia="Symbol"/>
                <w:iCs/>
                <w:sz w:val="28"/>
                <w:szCs w:val="28"/>
              </w:rPr>
            </w:pPr>
          </w:p>
          <w:p w:rsidR="00775482" w:rsidRDefault="00775482" w:rsidP="00632AC6">
            <w:pPr>
              <w:jc w:val="center"/>
            </w:pPr>
            <w:r>
              <w:rPr>
                <w:rFonts w:eastAsia="Symbol"/>
                <w:iCs/>
                <w:sz w:val="28"/>
                <w:szCs w:val="28"/>
              </w:rPr>
              <w:t>0,70</w:t>
            </w:r>
          </w:p>
        </w:tc>
        <w:tc>
          <w:tcPr>
            <w:tcW w:w="1563" w:type="dxa"/>
            <w:tcBorders>
              <w:top w:val="single" w:sz="4" w:space="0" w:color="000000"/>
              <w:left w:val="single" w:sz="4" w:space="0" w:color="000000"/>
              <w:bottom w:val="single" w:sz="4" w:space="0" w:color="auto"/>
            </w:tcBorders>
            <w:shd w:val="clear" w:color="auto" w:fill="auto"/>
          </w:tcPr>
          <w:p w:rsidR="00775482" w:rsidRDefault="00775482" w:rsidP="00632AC6">
            <w:pPr>
              <w:snapToGrid w:val="0"/>
              <w:jc w:val="center"/>
              <w:rPr>
                <w:rFonts w:eastAsia="Symbol"/>
                <w:iCs/>
                <w:sz w:val="28"/>
                <w:szCs w:val="28"/>
              </w:rPr>
            </w:pPr>
          </w:p>
          <w:p w:rsidR="00775482" w:rsidRDefault="00775482" w:rsidP="00632AC6">
            <w:pPr>
              <w:jc w:val="center"/>
            </w:pPr>
            <w:r>
              <w:rPr>
                <w:rFonts w:eastAsia="Symbol"/>
                <w:iCs/>
                <w:sz w:val="28"/>
                <w:szCs w:val="28"/>
              </w:rPr>
              <w:t>18,30±2,12</w:t>
            </w:r>
          </w:p>
        </w:tc>
        <w:tc>
          <w:tcPr>
            <w:tcW w:w="1326" w:type="dxa"/>
            <w:tcBorders>
              <w:top w:val="single" w:sz="4" w:space="0" w:color="000000"/>
              <w:left w:val="single" w:sz="4" w:space="0" w:color="000000"/>
              <w:bottom w:val="single" w:sz="4" w:space="0" w:color="auto"/>
            </w:tcBorders>
            <w:shd w:val="clear" w:color="auto" w:fill="auto"/>
          </w:tcPr>
          <w:p w:rsidR="00775482" w:rsidRDefault="00775482" w:rsidP="00632AC6">
            <w:pPr>
              <w:snapToGrid w:val="0"/>
              <w:rPr>
                <w:rFonts w:eastAsia="Symbol"/>
                <w:iCs/>
                <w:sz w:val="28"/>
                <w:szCs w:val="28"/>
              </w:rPr>
            </w:pPr>
          </w:p>
          <w:p w:rsidR="00775482" w:rsidRDefault="00775482" w:rsidP="00632AC6">
            <w:pPr>
              <w:jc w:val="center"/>
            </w:pPr>
            <w:r>
              <w:rPr>
                <w:rFonts w:eastAsia="Symbol"/>
                <w:iCs/>
                <w:sz w:val="28"/>
                <w:szCs w:val="28"/>
              </w:rPr>
              <w:t>0,65</w:t>
            </w:r>
          </w:p>
        </w:tc>
        <w:tc>
          <w:tcPr>
            <w:tcW w:w="1494" w:type="dxa"/>
            <w:tcBorders>
              <w:top w:val="single" w:sz="4" w:space="0" w:color="000000"/>
              <w:left w:val="single" w:sz="4" w:space="0" w:color="000000"/>
              <w:bottom w:val="single" w:sz="4" w:space="0" w:color="auto"/>
              <w:right w:val="single" w:sz="4" w:space="0" w:color="000000"/>
            </w:tcBorders>
            <w:shd w:val="clear" w:color="auto" w:fill="auto"/>
          </w:tcPr>
          <w:p w:rsidR="00775482" w:rsidRDefault="00775482" w:rsidP="00632AC6">
            <w:pPr>
              <w:snapToGrid w:val="0"/>
              <w:jc w:val="center"/>
              <w:rPr>
                <w:rFonts w:eastAsia="Symbol"/>
                <w:iCs/>
                <w:sz w:val="28"/>
                <w:szCs w:val="28"/>
              </w:rPr>
            </w:pPr>
          </w:p>
          <w:p w:rsidR="00775482" w:rsidRDefault="00775482" w:rsidP="00632AC6">
            <w:pPr>
              <w:jc w:val="center"/>
            </w:pPr>
            <w:r>
              <w:rPr>
                <w:rFonts w:eastAsia="Symbol"/>
                <w:iCs/>
                <w:sz w:val="28"/>
                <w:szCs w:val="28"/>
              </w:rPr>
              <w:t>15,50±3,78</w:t>
            </w:r>
          </w:p>
        </w:tc>
      </w:tr>
      <w:tr w:rsidR="00775482" w:rsidTr="00632AC6">
        <w:trPr>
          <w:trHeight w:val="646"/>
        </w:trPr>
        <w:tc>
          <w:tcPr>
            <w:tcW w:w="9594" w:type="dxa"/>
            <w:gridSpan w:val="6"/>
            <w:shd w:val="clear" w:color="auto" w:fill="auto"/>
          </w:tcPr>
          <w:p w:rsidR="00775482" w:rsidRDefault="00775482" w:rsidP="00632AC6">
            <w:pPr>
              <w:jc w:val="right"/>
              <w:rPr>
                <w:rFonts w:eastAsia="Symbol"/>
                <w:iCs/>
                <w:sz w:val="28"/>
                <w:szCs w:val="28"/>
              </w:rPr>
            </w:pPr>
            <w:r>
              <w:rPr>
                <w:bCs/>
                <w:sz w:val="28"/>
                <w:szCs w:val="28"/>
              </w:rPr>
              <w:lastRenderedPageBreak/>
              <w:t>Продовження табл. 5.2</w:t>
            </w:r>
          </w:p>
        </w:tc>
      </w:tr>
      <w:tr w:rsidR="00775482" w:rsidTr="00632AC6">
        <w:trPr>
          <w:trHeight w:val="646"/>
        </w:trPr>
        <w:tc>
          <w:tcPr>
            <w:tcW w:w="2321" w:type="dxa"/>
            <w:tcBorders>
              <w:top w:val="single" w:sz="4" w:space="0" w:color="auto"/>
              <w:left w:val="single" w:sz="4" w:space="0" w:color="000000"/>
              <w:bottom w:val="single" w:sz="4" w:space="0" w:color="000000"/>
            </w:tcBorders>
            <w:shd w:val="clear" w:color="auto" w:fill="auto"/>
          </w:tcPr>
          <w:p w:rsidR="00775482" w:rsidRDefault="00775482" w:rsidP="00632AC6">
            <w:r>
              <w:rPr>
                <w:rFonts w:eastAsia="Symbol"/>
                <w:iCs/>
                <w:sz w:val="28"/>
                <w:szCs w:val="28"/>
              </w:rPr>
              <w:t>Доімплатаційна смертність, %</w:t>
            </w:r>
          </w:p>
        </w:tc>
        <w:tc>
          <w:tcPr>
            <w:tcW w:w="1563" w:type="dxa"/>
            <w:tcBorders>
              <w:top w:val="single" w:sz="4" w:space="0" w:color="auto"/>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11,20±3,40</w:t>
            </w:r>
          </w:p>
        </w:tc>
        <w:tc>
          <w:tcPr>
            <w:tcW w:w="1327" w:type="dxa"/>
            <w:tcBorders>
              <w:top w:val="single" w:sz="4" w:space="0" w:color="auto"/>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0,80</w:t>
            </w:r>
          </w:p>
        </w:tc>
        <w:tc>
          <w:tcPr>
            <w:tcW w:w="1563" w:type="dxa"/>
            <w:tcBorders>
              <w:top w:val="single" w:sz="4" w:space="0" w:color="auto"/>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10,50±2,54</w:t>
            </w:r>
          </w:p>
        </w:tc>
        <w:tc>
          <w:tcPr>
            <w:tcW w:w="1326" w:type="dxa"/>
            <w:tcBorders>
              <w:top w:val="single" w:sz="4" w:space="0" w:color="auto"/>
              <w:left w:val="single" w:sz="4" w:space="0" w:color="000000"/>
              <w:bottom w:val="single" w:sz="4" w:space="0" w:color="000000"/>
            </w:tcBorders>
            <w:shd w:val="clear" w:color="auto" w:fill="auto"/>
          </w:tcPr>
          <w:p w:rsidR="00775482" w:rsidRDefault="00775482" w:rsidP="00632AC6">
            <w:pPr>
              <w:jc w:val="center"/>
            </w:pPr>
            <w:r>
              <w:rPr>
                <w:rFonts w:eastAsia="Symbol"/>
                <w:iCs/>
                <w:sz w:val="28"/>
                <w:szCs w:val="28"/>
              </w:rPr>
              <w:t>0,70</w:t>
            </w:r>
          </w:p>
        </w:tc>
        <w:tc>
          <w:tcPr>
            <w:tcW w:w="1494" w:type="dxa"/>
            <w:tcBorders>
              <w:top w:val="single" w:sz="4" w:space="0" w:color="auto"/>
              <w:left w:val="single" w:sz="4" w:space="0" w:color="000000"/>
              <w:bottom w:val="single" w:sz="4" w:space="0" w:color="000000"/>
              <w:right w:val="single" w:sz="4" w:space="0" w:color="000000"/>
            </w:tcBorders>
            <w:shd w:val="clear" w:color="auto" w:fill="auto"/>
          </w:tcPr>
          <w:p w:rsidR="00775482" w:rsidRDefault="00775482" w:rsidP="00632AC6">
            <w:pPr>
              <w:jc w:val="center"/>
            </w:pPr>
            <w:r>
              <w:rPr>
                <w:rFonts w:eastAsia="Symbol"/>
                <w:iCs/>
                <w:sz w:val="28"/>
                <w:szCs w:val="28"/>
              </w:rPr>
              <w:t>8,00±2,56</w:t>
            </w:r>
          </w:p>
        </w:tc>
      </w:tr>
      <w:tr w:rsidR="00775482" w:rsidTr="00632AC6">
        <w:trPr>
          <w:trHeight w:val="646"/>
        </w:trPr>
        <w:tc>
          <w:tcPr>
            <w:tcW w:w="2321" w:type="dxa"/>
            <w:tcBorders>
              <w:top w:val="single" w:sz="4" w:space="0" w:color="000000"/>
              <w:left w:val="single" w:sz="4" w:space="0" w:color="000000"/>
              <w:bottom w:val="single" w:sz="4" w:space="0" w:color="auto"/>
            </w:tcBorders>
            <w:shd w:val="clear" w:color="auto" w:fill="auto"/>
          </w:tcPr>
          <w:p w:rsidR="00775482" w:rsidRDefault="00775482" w:rsidP="00632AC6">
            <w:r>
              <w:rPr>
                <w:rFonts w:eastAsia="Symbol"/>
                <w:iCs/>
                <w:sz w:val="28"/>
                <w:szCs w:val="28"/>
              </w:rPr>
              <w:t>Післяімплатаційна смертність, %</w:t>
            </w:r>
          </w:p>
        </w:tc>
        <w:tc>
          <w:tcPr>
            <w:tcW w:w="1563" w:type="dxa"/>
            <w:tcBorders>
              <w:top w:val="single" w:sz="4" w:space="0" w:color="000000"/>
              <w:left w:val="single" w:sz="4" w:space="0" w:color="000000"/>
              <w:bottom w:val="single" w:sz="4" w:space="0" w:color="auto"/>
            </w:tcBorders>
            <w:shd w:val="clear" w:color="auto" w:fill="auto"/>
          </w:tcPr>
          <w:p w:rsidR="00775482" w:rsidRDefault="00775482" w:rsidP="00632AC6">
            <w:pPr>
              <w:jc w:val="center"/>
            </w:pPr>
            <w:r>
              <w:rPr>
                <w:rFonts w:eastAsia="Symbol"/>
                <w:iCs/>
                <w:sz w:val="28"/>
                <w:szCs w:val="28"/>
              </w:rPr>
              <w:t>9,70±3,30</w:t>
            </w:r>
          </w:p>
        </w:tc>
        <w:tc>
          <w:tcPr>
            <w:tcW w:w="1327" w:type="dxa"/>
            <w:tcBorders>
              <w:top w:val="single" w:sz="4" w:space="0" w:color="000000"/>
              <w:left w:val="single" w:sz="4" w:space="0" w:color="000000"/>
              <w:bottom w:val="single" w:sz="4" w:space="0" w:color="auto"/>
            </w:tcBorders>
            <w:shd w:val="clear" w:color="auto" w:fill="auto"/>
          </w:tcPr>
          <w:p w:rsidR="00775482" w:rsidRDefault="00775482" w:rsidP="00632AC6">
            <w:pPr>
              <w:jc w:val="center"/>
            </w:pPr>
            <w:r>
              <w:rPr>
                <w:rFonts w:eastAsia="Symbol"/>
                <w:iCs/>
                <w:sz w:val="28"/>
                <w:szCs w:val="28"/>
              </w:rPr>
              <w:t>0,10</w:t>
            </w:r>
          </w:p>
        </w:tc>
        <w:tc>
          <w:tcPr>
            <w:tcW w:w="1563" w:type="dxa"/>
            <w:tcBorders>
              <w:top w:val="single" w:sz="4" w:space="0" w:color="000000"/>
              <w:left w:val="single" w:sz="4" w:space="0" w:color="000000"/>
              <w:bottom w:val="single" w:sz="4" w:space="0" w:color="auto"/>
            </w:tcBorders>
            <w:shd w:val="clear" w:color="auto" w:fill="auto"/>
          </w:tcPr>
          <w:p w:rsidR="00775482" w:rsidRDefault="00775482" w:rsidP="00632AC6">
            <w:pPr>
              <w:jc w:val="center"/>
            </w:pPr>
            <w:r>
              <w:rPr>
                <w:rFonts w:eastAsia="Symbol"/>
                <w:iCs/>
                <w:sz w:val="28"/>
                <w:szCs w:val="28"/>
              </w:rPr>
              <w:t>7,60±2,00</w:t>
            </w:r>
          </w:p>
        </w:tc>
        <w:tc>
          <w:tcPr>
            <w:tcW w:w="1326" w:type="dxa"/>
            <w:tcBorders>
              <w:top w:val="single" w:sz="4" w:space="0" w:color="000000"/>
              <w:left w:val="single" w:sz="4" w:space="0" w:color="000000"/>
              <w:bottom w:val="single" w:sz="4" w:space="0" w:color="auto"/>
            </w:tcBorders>
            <w:shd w:val="clear" w:color="auto" w:fill="auto"/>
          </w:tcPr>
          <w:p w:rsidR="00775482" w:rsidRDefault="00775482" w:rsidP="00632AC6">
            <w:pPr>
              <w:jc w:val="center"/>
            </w:pPr>
            <w:r>
              <w:rPr>
                <w:rFonts w:eastAsia="Symbol"/>
                <w:iCs/>
                <w:sz w:val="28"/>
                <w:szCs w:val="28"/>
              </w:rPr>
              <w:t>0,44</w:t>
            </w:r>
          </w:p>
        </w:tc>
        <w:tc>
          <w:tcPr>
            <w:tcW w:w="1494" w:type="dxa"/>
            <w:tcBorders>
              <w:top w:val="single" w:sz="4" w:space="0" w:color="000000"/>
              <w:left w:val="single" w:sz="4" w:space="0" w:color="000000"/>
              <w:bottom w:val="single" w:sz="4" w:space="0" w:color="auto"/>
              <w:right w:val="single" w:sz="4" w:space="0" w:color="000000"/>
            </w:tcBorders>
            <w:shd w:val="clear" w:color="auto" w:fill="auto"/>
          </w:tcPr>
          <w:p w:rsidR="00775482" w:rsidRDefault="00775482" w:rsidP="00632AC6">
            <w:pPr>
              <w:jc w:val="center"/>
            </w:pPr>
            <w:r>
              <w:rPr>
                <w:rFonts w:eastAsia="Symbol"/>
                <w:iCs/>
                <w:sz w:val="28"/>
                <w:szCs w:val="28"/>
              </w:rPr>
              <w:t>9,30±3,30</w:t>
            </w:r>
          </w:p>
        </w:tc>
      </w:tr>
      <w:tr w:rsidR="00775482" w:rsidTr="00632AC6">
        <w:trPr>
          <w:trHeight w:val="331"/>
        </w:trPr>
        <w:tc>
          <w:tcPr>
            <w:tcW w:w="2321"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632AC6">
            <w:r>
              <w:rPr>
                <w:rFonts w:eastAsia="Symbol"/>
                <w:iCs/>
                <w:sz w:val="28"/>
                <w:szCs w:val="28"/>
              </w:rPr>
              <w:t>Маса плода, г</w:t>
            </w:r>
          </w:p>
        </w:tc>
        <w:tc>
          <w:tcPr>
            <w:tcW w:w="1563"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632AC6">
            <w:pPr>
              <w:jc w:val="center"/>
            </w:pPr>
            <w:r>
              <w:rPr>
                <w:rFonts w:eastAsia="Symbol"/>
                <w:iCs/>
                <w:sz w:val="28"/>
                <w:szCs w:val="28"/>
              </w:rPr>
              <w:t>1,96±0,22</w:t>
            </w:r>
          </w:p>
        </w:tc>
        <w:tc>
          <w:tcPr>
            <w:tcW w:w="1327"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632AC6">
            <w:pPr>
              <w:jc w:val="center"/>
            </w:pPr>
            <w:r>
              <w:rPr>
                <w:rFonts w:eastAsia="Symbol"/>
                <w:iCs/>
                <w:sz w:val="28"/>
                <w:szCs w:val="28"/>
              </w:rPr>
              <w:t>1,88</w:t>
            </w:r>
          </w:p>
        </w:tc>
        <w:tc>
          <w:tcPr>
            <w:tcW w:w="1563"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632AC6">
            <w:pPr>
              <w:jc w:val="center"/>
            </w:pPr>
            <w:r>
              <w:rPr>
                <w:rFonts w:eastAsia="Symbol"/>
                <w:iCs/>
                <w:sz w:val="28"/>
                <w:szCs w:val="28"/>
              </w:rPr>
              <w:t>2,47±0,18</w:t>
            </w:r>
          </w:p>
        </w:tc>
        <w:tc>
          <w:tcPr>
            <w:tcW w:w="1326"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632AC6">
            <w:pPr>
              <w:jc w:val="center"/>
            </w:pPr>
            <w:r>
              <w:rPr>
                <w:rFonts w:eastAsia="Symbol"/>
                <w:iCs/>
                <w:sz w:val="28"/>
                <w:szCs w:val="28"/>
              </w:rPr>
              <w:t>0,74</w:t>
            </w:r>
          </w:p>
        </w:tc>
        <w:tc>
          <w:tcPr>
            <w:tcW w:w="1494" w:type="dxa"/>
            <w:tcBorders>
              <w:top w:val="single" w:sz="4" w:space="0" w:color="auto"/>
              <w:left w:val="single" w:sz="4" w:space="0" w:color="auto"/>
              <w:bottom w:val="single" w:sz="4" w:space="0" w:color="auto"/>
              <w:right w:val="single" w:sz="4" w:space="0" w:color="auto"/>
            </w:tcBorders>
            <w:shd w:val="clear" w:color="auto" w:fill="auto"/>
          </w:tcPr>
          <w:p w:rsidR="00775482" w:rsidRDefault="00775482" w:rsidP="00632AC6">
            <w:r>
              <w:rPr>
                <w:rFonts w:eastAsia="Symbol"/>
                <w:iCs/>
                <w:sz w:val="28"/>
                <w:szCs w:val="28"/>
              </w:rPr>
              <w:t>2,90±0,44</w:t>
            </w:r>
          </w:p>
        </w:tc>
      </w:tr>
      <w:tr w:rsidR="00775482" w:rsidTr="00632AC6">
        <w:trPr>
          <w:trHeight w:val="977"/>
        </w:trPr>
        <w:tc>
          <w:tcPr>
            <w:tcW w:w="2321" w:type="dxa"/>
            <w:tcBorders>
              <w:top w:val="single" w:sz="4" w:space="0" w:color="auto"/>
              <w:left w:val="single" w:sz="4" w:space="0" w:color="000000"/>
              <w:bottom w:val="single" w:sz="4" w:space="0" w:color="auto"/>
            </w:tcBorders>
            <w:shd w:val="clear" w:color="auto" w:fill="auto"/>
          </w:tcPr>
          <w:p w:rsidR="00775482" w:rsidRDefault="00775482" w:rsidP="00632AC6">
            <w:r>
              <w:rPr>
                <w:rFonts w:eastAsia="Symbol"/>
                <w:iCs/>
                <w:sz w:val="28"/>
                <w:szCs w:val="28"/>
              </w:rPr>
              <w:t>Краніо-каудальний розмір, мм</w:t>
            </w:r>
          </w:p>
        </w:tc>
        <w:tc>
          <w:tcPr>
            <w:tcW w:w="1563" w:type="dxa"/>
            <w:tcBorders>
              <w:top w:val="single" w:sz="4" w:space="0" w:color="auto"/>
              <w:left w:val="single" w:sz="4" w:space="0" w:color="000000"/>
              <w:bottom w:val="single" w:sz="4" w:space="0" w:color="auto"/>
            </w:tcBorders>
            <w:shd w:val="clear" w:color="auto" w:fill="auto"/>
          </w:tcPr>
          <w:p w:rsidR="00775482" w:rsidRDefault="00775482" w:rsidP="00632AC6">
            <w:pPr>
              <w:snapToGrid w:val="0"/>
              <w:rPr>
                <w:rFonts w:eastAsia="Symbol"/>
                <w:iCs/>
                <w:sz w:val="28"/>
                <w:szCs w:val="28"/>
                <w:lang w:val="en-US"/>
              </w:rPr>
            </w:pPr>
          </w:p>
          <w:p w:rsidR="00775482" w:rsidRDefault="00775482" w:rsidP="00632AC6">
            <w:r>
              <w:rPr>
                <w:rFonts w:eastAsia="Symbol"/>
                <w:iCs/>
                <w:sz w:val="28"/>
                <w:szCs w:val="28"/>
              </w:rPr>
              <w:t>29,94±2,60</w:t>
            </w:r>
          </w:p>
        </w:tc>
        <w:tc>
          <w:tcPr>
            <w:tcW w:w="1327" w:type="dxa"/>
            <w:tcBorders>
              <w:top w:val="single" w:sz="4" w:space="0" w:color="auto"/>
              <w:left w:val="single" w:sz="4" w:space="0" w:color="000000"/>
              <w:bottom w:val="single" w:sz="4" w:space="0" w:color="auto"/>
            </w:tcBorders>
            <w:shd w:val="clear" w:color="auto" w:fill="auto"/>
          </w:tcPr>
          <w:p w:rsidR="00775482" w:rsidRDefault="00775482" w:rsidP="00632AC6">
            <w:pPr>
              <w:snapToGrid w:val="0"/>
              <w:rPr>
                <w:rFonts w:eastAsia="Symbol"/>
                <w:iCs/>
                <w:sz w:val="28"/>
                <w:szCs w:val="28"/>
              </w:rPr>
            </w:pPr>
          </w:p>
          <w:p w:rsidR="00775482" w:rsidRDefault="00775482" w:rsidP="00632AC6">
            <w:pPr>
              <w:jc w:val="center"/>
            </w:pPr>
            <w:r>
              <w:rPr>
                <w:rFonts w:eastAsia="Symbol"/>
                <w:iCs/>
                <w:sz w:val="28"/>
                <w:szCs w:val="28"/>
              </w:rPr>
              <w:t>1,00</w:t>
            </w:r>
          </w:p>
        </w:tc>
        <w:tc>
          <w:tcPr>
            <w:tcW w:w="1563" w:type="dxa"/>
            <w:tcBorders>
              <w:top w:val="single" w:sz="4" w:space="0" w:color="auto"/>
              <w:left w:val="single" w:sz="4" w:space="0" w:color="000000"/>
              <w:bottom w:val="single" w:sz="4" w:space="0" w:color="auto"/>
            </w:tcBorders>
            <w:shd w:val="clear" w:color="auto" w:fill="auto"/>
          </w:tcPr>
          <w:p w:rsidR="00775482" w:rsidRDefault="00775482" w:rsidP="00632AC6">
            <w:pPr>
              <w:snapToGrid w:val="0"/>
              <w:rPr>
                <w:rFonts w:eastAsia="Symbol"/>
                <w:iCs/>
                <w:sz w:val="28"/>
                <w:szCs w:val="28"/>
              </w:rPr>
            </w:pPr>
          </w:p>
          <w:p w:rsidR="00775482" w:rsidRDefault="00775482" w:rsidP="00632AC6">
            <w:r>
              <w:rPr>
                <w:rFonts w:eastAsia="Symbol"/>
                <w:iCs/>
                <w:sz w:val="28"/>
                <w:szCs w:val="28"/>
              </w:rPr>
              <w:t>31,43±1,61</w:t>
            </w:r>
          </w:p>
        </w:tc>
        <w:tc>
          <w:tcPr>
            <w:tcW w:w="1326" w:type="dxa"/>
            <w:tcBorders>
              <w:top w:val="single" w:sz="4" w:space="0" w:color="auto"/>
              <w:left w:val="single" w:sz="4" w:space="0" w:color="000000"/>
              <w:bottom w:val="single" w:sz="4" w:space="0" w:color="auto"/>
            </w:tcBorders>
            <w:shd w:val="clear" w:color="auto" w:fill="auto"/>
          </w:tcPr>
          <w:p w:rsidR="00775482" w:rsidRDefault="00775482" w:rsidP="00632AC6">
            <w:pPr>
              <w:snapToGrid w:val="0"/>
              <w:rPr>
                <w:rFonts w:eastAsia="Symbol"/>
                <w:iCs/>
                <w:sz w:val="28"/>
                <w:szCs w:val="28"/>
              </w:rPr>
            </w:pPr>
          </w:p>
          <w:p w:rsidR="00775482" w:rsidRDefault="00775482" w:rsidP="00632AC6">
            <w:pPr>
              <w:jc w:val="center"/>
            </w:pPr>
            <w:r>
              <w:rPr>
                <w:rFonts w:eastAsia="Symbol"/>
                <w:iCs/>
                <w:sz w:val="28"/>
                <w:szCs w:val="28"/>
              </w:rPr>
              <w:t>0,72</w:t>
            </w:r>
          </w:p>
        </w:tc>
        <w:tc>
          <w:tcPr>
            <w:tcW w:w="1494" w:type="dxa"/>
            <w:tcBorders>
              <w:top w:val="single" w:sz="4" w:space="0" w:color="auto"/>
              <w:left w:val="single" w:sz="4" w:space="0" w:color="000000"/>
              <w:bottom w:val="single" w:sz="4" w:space="0" w:color="auto"/>
              <w:right w:val="single" w:sz="4" w:space="0" w:color="000000"/>
            </w:tcBorders>
            <w:shd w:val="clear" w:color="auto" w:fill="auto"/>
          </w:tcPr>
          <w:p w:rsidR="00775482" w:rsidRDefault="00775482" w:rsidP="00632AC6">
            <w:pPr>
              <w:snapToGrid w:val="0"/>
              <w:rPr>
                <w:rFonts w:eastAsia="Symbol"/>
                <w:iCs/>
                <w:sz w:val="28"/>
                <w:szCs w:val="28"/>
              </w:rPr>
            </w:pPr>
          </w:p>
          <w:p w:rsidR="00775482" w:rsidRDefault="00775482" w:rsidP="00632AC6">
            <w:r>
              <w:rPr>
                <w:rFonts w:eastAsia="Symbol"/>
                <w:iCs/>
                <w:sz w:val="28"/>
                <w:szCs w:val="28"/>
              </w:rPr>
              <w:t>33,83±2,92</w:t>
            </w:r>
          </w:p>
        </w:tc>
      </w:tr>
      <w:tr w:rsidR="00775482" w:rsidTr="00632AC6">
        <w:trPr>
          <w:trHeight w:val="641"/>
        </w:trPr>
        <w:tc>
          <w:tcPr>
            <w:tcW w:w="2321" w:type="dxa"/>
            <w:tcBorders>
              <w:top w:val="single" w:sz="4" w:space="0" w:color="auto"/>
              <w:left w:val="single" w:sz="4" w:space="0" w:color="000000"/>
              <w:bottom w:val="single" w:sz="4" w:space="0" w:color="000000"/>
            </w:tcBorders>
            <w:shd w:val="clear" w:color="auto" w:fill="auto"/>
          </w:tcPr>
          <w:p w:rsidR="00775482" w:rsidRDefault="00775482" w:rsidP="00632AC6">
            <w:r>
              <w:rPr>
                <w:rFonts w:eastAsia="Symbol"/>
                <w:iCs/>
                <w:sz w:val="28"/>
                <w:szCs w:val="28"/>
              </w:rPr>
              <w:t>Маса плаценти, г</w:t>
            </w:r>
          </w:p>
          <w:p w:rsidR="00775482" w:rsidRDefault="00775482" w:rsidP="00632AC6">
            <w:pPr>
              <w:rPr>
                <w:rFonts w:eastAsia="Symbol"/>
                <w:iCs/>
                <w:sz w:val="28"/>
                <w:szCs w:val="28"/>
              </w:rPr>
            </w:pPr>
          </w:p>
        </w:tc>
        <w:tc>
          <w:tcPr>
            <w:tcW w:w="1563" w:type="dxa"/>
            <w:tcBorders>
              <w:top w:val="single" w:sz="4" w:space="0" w:color="auto"/>
              <w:left w:val="single" w:sz="4" w:space="0" w:color="000000"/>
              <w:bottom w:val="single" w:sz="4" w:space="0" w:color="000000"/>
            </w:tcBorders>
            <w:shd w:val="clear" w:color="auto" w:fill="auto"/>
          </w:tcPr>
          <w:p w:rsidR="00775482" w:rsidRDefault="00775482" w:rsidP="00632AC6">
            <w:r>
              <w:rPr>
                <w:rFonts w:eastAsia="Symbol"/>
                <w:iCs/>
                <w:sz w:val="28"/>
                <w:szCs w:val="28"/>
              </w:rPr>
              <w:t>0,38±0,024</w:t>
            </w:r>
          </w:p>
        </w:tc>
        <w:tc>
          <w:tcPr>
            <w:tcW w:w="1327" w:type="dxa"/>
            <w:tcBorders>
              <w:top w:val="single" w:sz="4" w:space="0" w:color="auto"/>
              <w:left w:val="single" w:sz="4" w:space="0" w:color="000000"/>
              <w:bottom w:val="single" w:sz="4" w:space="0" w:color="000000"/>
            </w:tcBorders>
            <w:shd w:val="clear" w:color="auto" w:fill="auto"/>
          </w:tcPr>
          <w:p w:rsidR="00775482" w:rsidRDefault="00775482" w:rsidP="00632AC6">
            <w:r>
              <w:rPr>
                <w:rFonts w:eastAsia="Symbol"/>
                <w:iCs/>
                <w:sz w:val="28"/>
                <w:szCs w:val="28"/>
              </w:rPr>
              <w:t>1,63</w:t>
            </w:r>
          </w:p>
        </w:tc>
        <w:tc>
          <w:tcPr>
            <w:tcW w:w="1563" w:type="dxa"/>
            <w:tcBorders>
              <w:top w:val="single" w:sz="4" w:space="0" w:color="auto"/>
              <w:left w:val="single" w:sz="4" w:space="0" w:color="000000"/>
              <w:bottom w:val="single" w:sz="4" w:space="0" w:color="000000"/>
            </w:tcBorders>
            <w:shd w:val="clear" w:color="auto" w:fill="auto"/>
          </w:tcPr>
          <w:p w:rsidR="00775482" w:rsidRDefault="00775482" w:rsidP="00632AC6">
            <w:r>
              <w:rPr>
                <w:rFonts w:eastAsia="Symbol"/>
                <w:iCs/>
                <w:sz w:val="28"/>
                <w:szCs w:val="28"/>
              </w:rPr>
              <w:t>0,40±0,021</w:t>
            </w:r>
          </w:p>
        </w:tc>
        <w:tc>
          <w:tcPr>
            <w:tcW w:w="1326" w:type="dxa"/>
            <w:tcBorders>
              <w:top w:val="single" w:sz="4" w:space="0" w:color="auto"/>
              <w:left w:val="single" w:sz="4" w:space="0" w:color="000000"/>
              <w:bottom w:val="single" w:sz="4" w:space="0" w:color="000000"/>
            </w:tcBorders>
            <w:shd w:val="clear" w:color="auto" w:fill="auto"/>
          </w:tcPr>
          <w:p w:rsidR="00775482" w:rsidRDefault="00775482" w:rsidP="00632AC6">
            <w:r>
              <w:rPr>
                <w:rFonts w:eastAsia="Symbol"/>
                <w:iCs/>
                <w:sz w:val="28"/>
                <w:szCs w:val="28"/>
              </w:rPr>
              <w:t>1,00</w:t>
            </w:r>
          </w:p>
        </w:tc>
        <w:tc>
          <w:tcPr>
            <w:tcW w:w="1494" w:type="dxa"/>
            <w:tcBorders>
              <w:top w:val="single" w:sz="4" w:space="0" w:color="auto"/>
              <w:left w:val="single" w:sz="4" w:space="0" w:color="000000"/>
              <w:bottom w:val="single" w:sz="4" w:space="0" w:color="000000"/>
              <w:right w:val="single" w:sz="4" w:space="0" w:color="000000"/>
            </w:tcBorders>
            <w:shd w:val="clear" w:color="auto" w:fill="auto"/>
          </w:tcPr>
          <w:p w:rsidR="00775482" w:rsidRDefault="00775482" w:rsidP="00632AC6">
            <w:r>
              <w:rPr>
                <w:rFonts w:eastAsia="Symbol"/>
                <w:iCs/>
                <w:sz w:val="28"/>
                <w:szCs w:val="28"/>
              </w:rPr>
              <w:t>0,44±0,03</w:t>
            </w:r>
          </w:p>
        </w:tc>
      </w:tr>
      <w:tr w:rsidR="00775482" w:rsidTr="00632AC6">
        <w:trPr>
          <w:trHeight w:val="977"/>
        </w:trPr>
        <w:tc>
          <w:tcPr>
            <w:tcW w:w="2321"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sz w:val="28"/>
                <w:szCs w:val="28"/>
              </w:rPr>
              <w:t>Діаметр плаценти, мм</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rPr>
                <w:rFonts w:eastAsia="Symbol"/>
                <w:sz w:val="28"/>
                <w:szCs w:val="28"/>
              </w:rPr>
            </w:pPr>
          </w:p>
          <w:p w:rsidR="00775482" w:rsidRDefault="00775482" w:rsidP="00632AC6">
            <w:r>
              <w:rPr>
                <w:rFonts w:eastAsia="Symbol"/>
                <w:sz w:val="28"/>
                <w:szCs w:val="28"/>
              </w:rPr>
              <w:t>13,70±0,25</w:t>
            </w:r>
          </w:p>
        </w:tc>
        <w:tc>
          <w:tcPr>
            <w:tcW w:w="1327"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rPr>
                <w:rFonts w:eastAsia="Symbol"/>
                <w:sz w:val="28"/>
                <w:szCs w:val="28"/>
              </w:rPr>
            </w:pPr>
          </w:p>
          <w:p w:rsidR="00775482" w:rsidRDefault="00775482" w:rsidP="00632AC6">
            <w:r>
              <w:rPr>
                <w:rFonts w:eastAsia="Symbol"/>
                <w:sz w:val="28"/>
                <w:szCs w:val="28"/>
              </w:rPr>
              <w:t>0,83</w:t>
            </w:r>
          </w:p>
        </w:tc>
        <w:tc>
          <w:tcPr>
            <w:tcW w:w="1563"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rPr>
                <w:rFonts w:eastAsia="Symbol"/>
                <w:sz w:val="28"/>
                <w:szCs w:val="28"/>
              </w:rPr>
            </w:pPr>
          </w:p>
          <w:p w:rsidR="00775482" w:rsidRDefault="00775482" w:rsidP="00632AC6">
            <w:r>
              <w:rPr>
                <w:rFonts w:eastAsia="Symbol"/>
                <w:sz w:val="28"/>
                <w:szCs w:val="28"/>
              </w:rPr>
              <w:t>13,54±0,24</w:t>
            </w:r>
          </w:p>
        </w:tc>
        <w:tc>
          <w:tcPr>
            <w:tcW w:w="1326" w:type="dxa"/>
            <w:tcBorders>
              <w:top w:val="single" w:sz="4" w:space="0" w:color="000000"/>
              <w:left w:val="single" w:sz="4" w:space="0" w:color="000000"/>
              <w:bottom w:val="single" w:sz="4" w:space="0" w:color="000000"/>
            </w:tcBorders>
            <w:shd w:val="clear" w:color="auto" w:fill="auto"/>
          </w:tcPr>
          <w:p w:rsidR="00775482" w:rsidRDefault="00775482" w:rsidP="00632AC6">
            <w:pPr>
              <w:snapToGrid w:val="0"/>
              <w:rPr>
                <w:rFonts w:eastAsia="Symbol"/>
                <w:sz w:val="28"/>
                <w:szCs w:val="28"/>
              </w:rPr>
            </w:pPr>
          </w:p>
          <w:p w:rsidR="00775482" w:rsidRDefault="00775482" w:rsidP="00632AC6">
            <w:r>
              <w:rPr>
                <w:rFonts w:eastAsia="Symbol"/>
                <w:sz w:val="28"/>
                <w:szCs w:val="28"/>
              </w:rPr>
              <w:t>0,70</w:t>
            </w:r>
          </w:p>
        </w:tc>
        <w:tc>
          <w:tcPr>
            <w:tcW w:w="1494"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rPr>
                <w:rFonts w:eastAsia="Symbol"/>
                <w:sz w:val="28"/>
                <w:szCs w:val="28"/>
              </w:rPr>
            </w:pPr>
          </w:p>
          <w:p w:rsidR="00775482" w:rsidRDefault="00775482" w:rsidP="00632AC6">
            <w:r>
              <w:rPr>
                <w:rFonts w:eastAsia="Symbol"/>
                <w:sz w:val="28"/>
                <w:szCs w:val="28"/>
              </w:rPr>
              <w:t>13,30±0,23</w:t>
            </w:r>
          </w:p>
        </w:tc>
      </w:tr>
    </w:tbl>
    <w:p w:rsidR="00775482" w:rsidRDefault="00775482" w:rsidP="00775482">
      <w:pPr>
        <w:spacing w:line="360" w:lineRule="auto"/>
        <w:ind w:firstLine="709"/>
        <w:jc w:val="both"/>
        <w:rPr>
          <w:rFonts w:eastAsia="Symbol"/>
          <w:sz w:val="28"/>
          <w:szCs w:val="28"/>
        </w:rPr>
      </w:pPr>
    </w:p>
    <w:p w:rsidR="00775482" w:rsidRPr="00DB7512" w:rsidRDefault="00775482" w:rsidP="00775482">
      <w:pPr>
        <w:spacing w:line="360" w:lineRule="auto"/>
        <w:ind w:firstLine="709"/>
        <w:jc w:val="both"/>
        <w:rPr>
          <w:lang w:val="uk-UA"/>
        </w:rPr>
      </w:pPr>
      <w:r>
        <w:rPr>
          <w:rFonts w:eastAsia="Symbol"/>
          <w:sz w:val="28"/>
          <w:szCs w:val="28"/>
          <w:lang w:val="uk-UA"/>
        </w:rPr>
        <w:t>В</w:t>
      </w:r>
      <w:r>
        <w:rPr>
          <w:rFonts w:eastAsia="Symbol"/>
          <w:sz w:val="28"/>
          <w:szCs w:val="28"/>
        </w:rPr>
        <w:t>становлено, що показники</w:t>
      </w:r>
      <w:r>
        <w:rPr>
          <w:rFonts w:eastAsia="Symbol"/>
          <w:sz w:val="28"/>
          <w:szCs w:val="28"/>
          <w:lang w:val="uk-UA"/>
        </w:rPr>
        <w:t xml:space="preserve"> ембріогенезу </w:t>
      </w:r>
      <w:r>
        <w:rPr>
          <w:rFonts w:eastAsia="Symbol"/>
          <w:sz w:val="28"/>
          <w:szCs w:val="28"/>
        </w:rPr>
        <w:t>вагітних самок дослідних груп відповідали аналогічним показникам контрольних щуриць.</w:t>
      </w:r>
      <w:r>
        <w:rPr>
          <w:rFonts w:eastAsia="Symbol"/>
          <w:sz w:val="28"/>
          <w:szCs w:val="28"/>
          <w:lang w:val="uk-UA"/>
        </w:rPr>
        <w:t xml:space="preserve"> Показники доімплатаційної, післяімплатаційної та загальної ембріональної летальності в дослідних групах не мали вірогідних відмінностей від показників у контролі. Такі показники ембріогенезу, як кількість жовтих тіл, кількість місць імплантації та передімплатаційна загибель (%) суттєво не відрізнялися в контрольній та експериментальних групах</w:t>
      </w:r>
      <w:r>
        <w:rPr>
          <w:rFonts w:eastAsia="Symbol"/>
          <w:color w:val="FF0000"/>
          <w:sz w:val="28"/>
          <w:szCs w:val="28"/>
          <w:lang w:val="uk-UA"/>
        </w:rPr>
        <w:t>.</w:t>
      </w:r>
    </w:p>
    <w:p w:rsidR="00775482" w:rsidRPr="00DB7512" w:rsidRDefault="00775482" w:rsidP="00775482">
      <w:pPr>
        <w:spacing w:line="360" w:lineRule="auto"/>
        <w:ind w:firstLine="709"/>
        <w:jc w:val="both"/>
        <w:rPr>
          <w:lang w:val="uk-UA"/>
        </w:rPr>
      </w:pPr>
      <w:r>
        <w:rPr>
          <w:rFonts w:eastAsia="Symbol"/>
          <w:sz w:val="28"/>
          <w:szCs w:val="28"/>
          <w:lang w:val="uk-UA"/>
        </w:rPr>
        <w:t>Отримані результати дозволяють стверджувати, що діазолін в дозах 8 мг/кг та 40 мг/кг маси тіла у вагітних самиць-щурів не викликає ембріотоксичного ефекту .</w:t>
      </w:r>
    </w:p>
    <w:p w:rsidR="00775482" w:rsidRDefault="00775482" w:rsidP="00775482">
      <w:pPr>
        <w:pStyle w:val="220"/>
        <w:spacing w:after="0" w:line="360" w:lineRule="auto"/>
        <w:ind w:firstLine="709"/>
        <w:jc w:val="both"/>
        <w:rPr>
          <w:rFonts w:eastAsia="Symbol"/>
          <w:sz w:val="28"/>
          <w:szCs w:val="28"/>
          <w:lang w:val="uk-UA"/>
        </w:rPr>
      </w:pPr>
    </w:p>
    <w:p w:rsidR="00775482" w:rsidRDefault="00775482" w:rsidP="00775482">
      <w:pPr>
        <w:pStyle w:val="220"/>
        <w:spacing w:after="0" w:line="360" w:lineRule="auto"/>
        <w:ind w:firstLine="709"/>
        <w:jc w:val="both"/>
        <w:rPr>
          <w:rFonts w:eastAsia="Symbol"/>
          <w:sz w:val="28"/>
          <w:szCs w:val="28"/>
          <w:lang w:val="uk-UA"/>
        </w:rPr>
      </w:pPr>
      <w:r>
        <w:rPr>
          <w:rFonts w:eastAsia="Symbol"/>
          <w:sz w:val="28"/>
          <w:szCs w:val="28"/>
          <w:lang w:val="uk-UA"/>
        </w:rPr>
        <w:t>5.3 Дослідження імунотоксичної дії діазоліну</w:t>
      </w:r>
    </w:p>
    <w:p w:rsidR="00775482" w:rsidRPr="00DB7512" w:rsidRDefault="00775482" w:rsidP="00775482">
      <w:pPr>
        <w:pStyle w:val="220"/>
        <w:spacing w:after="0" w:line="360" w:lineRule="auto"/>
        <w:ind w:firstLine="709"/>
        <w:jc w:val="both"/>
        <w:rPr>
          <w:lang w:val="uk-UA"/>
        </w:rPr>
      </w:pPr>
    </w:p>
    <w:p w:rsidR="00775482" w:rsidRPr="00DB7512" w:rsidRDefault="00775482" w:rsidP="00775482">
      <w:pPr>
        <w:spacing w:line="360" w:lineRule="auto"/>
        <w:ind w:firstLine="709"/>
        <w:jc w:val="both"/>
        <w:rPr>
          <w:lang w:val="uk-UA"/>
        </w:rPr>
      </w:pPr>
      <w:r>
        <w:rPr>
          <w:rFonts w:eastAsia="Symbol"/>
          <w:sz w:val="28"/>
          <w:szCs w:val="28"/>
          <w:lang w:val="uk-UA"/>
        </w:rPr>
        <w:t>Дослідження імунотоксичної дії діазоліну здійснювали за принципом етапності. На І етапі проводили сенсибілізацію мурчаків та визначали ступінь сенсибілізації, на ІІ етапі визначали стан неспецифічної реактивності організму, на ІІІ та І</w:t>
      </w:r>
      <w:r>
        <w:rPr>
          <w:rFonts w:eastAsia="Symbol"/>
          <w:sz w:val="28"/>
          <w:szCs w:val="28"/>
          <w:lang w:val="en-US"/>
        </w:rPr>
        <w:t>V</w:t>
      </w:r>
      <w:r>
        <w:rPr>
          <w:rFonts w:eastAsia="Symbol"/>
          <w:sz w:val="28"/>
          <w:szCs w:val="28"/>
          <w:lang w:val="uk-UA"/>
        </w:rPr>
        <w:t xml:space="preserve"> етапах визначали стан клітинного і гуморального ланцюжків імунітету.</w:t>
      </w:r>
    </w:p>
    <w:p w:rsidR="00775482" w:rsidRPr="00DB7512" w:rsidRDefault="00775482" w:rsidP="00775482">
      <w:pPr>
        <w:tabs>
          <w:tab w:val="left" w:pos="8640"/>
        </w:tabs>
        <w:spacing w:line="360" w:lineRule="auto"/>
        <w:ind w:firstLine="851"/>
        <w:jc w:val="both"/>
        <w:rPr>
          <w:lang w:val="uk-UA"/>
        </w:rPr>
      </w:pPr>
      <w:r>
        <w:rPr>
          <w:rFonts w:eastAsia="Symbol"/>
          <w:sz w:val="28"/>
          <w:szCs w:val="28"/>
          <w:lang w:val="uk-UA"/>
        </w:rPr>
        <w:lastRenderedPageBreak/>
        <w:t xml:space="preserve">Перший етап аналізу отриманих результатів, зокрема оцінка локальних змін поверхні шкіри на місці введення діазоліну у розведеннях </w:t>
      </w:r>
      <w:r>
        <w:rPr>
          <w:rFonts w:eastAsia="Symbol"/>
          <w:bCs/>
          <w:sz w:val="28"/>
          <w:szCs w:val="28"/>
          <w:lang w:val="uk-UA"/>
        </w:rPr>
        <w:t xml:space="preserve">1:100, 1:1000, 1:10000 </w:t>
      </w:r>
      <w:r>
        <w:rPr>
          <w:rFonts w:eastAsia="Symbol"/>
          <w:sz w:val="28"/>
          <w:szCs w:val="28"/>
          <w:lang w:val="uk-UA"/>
        </w:rPr>
        <w:t xml:space="preserve">через 20-30 хв., 4-5 год та 24 год не виявив проявів </w:t>
      </w:r>
      <w:r>
        <w:rPr>
          <w:rFonts w:eastAsia="Symbol"/>
          <w:color w:val="000000"/>
          <w:sz w:val="28"/>
          <w:szCs w:val="28"/>
          <w:lang w:val="uk-UA"/>
        </w:rPr>
        <w:t>шкірної</w:t>
      </w:r>
      <w:r>
        <w:rPr>
          <w:rFonts w:eastAsia="Symbol"/>
          <w:sz w:val="28"/>
          <w:szCs w:val="28"/>
          <w:lang w:val="uk-UA"/>
        </w:rPr>
        <w:t xml:space="preserve"> реакції у сенсибілізованих тварин. Проте, клітинна система кров'яного гомеостазу була значно активнішою і реагувала на дію діазоліну кількісним зміщенням чисельності окремих субпопуляцій лейкоцитарних клітин в ту чи іншу сторону, що було направлено, у першу чергу, на зв'язування та елімінацію антигенних комплексів, які у подальшому при умові постійного, тривалого впливу будуть ініціювати запуск патофізіологічних процесів.</w:t>
      </w:r>
    </w:p>
    <w:p w:rsidR="00775482" w:rsidRPr="00DB7512" w:rsidRDefault="00775482" w:rsidP="00775482">
      <w:pPr>
        <w:spacing w:line="360" w:lineRule="auto"/>
        <w:ind w:firstLine="709"/>
        <w:jc w:val="both"/>
        <w:rPr>
          <w:lang w:val="uk-UA"/>
        </w:rPr>
      </w:pPr>
      <w:r>
        <w:rPr>
          <w:rFonts w:eastAsia="Symbol"/>
          <w:sz w:val="28"/>
          <w:szCs w:val="28"/>
          <w:lang w:val="uk-UA"/>
        </w:rPr>
        <w:t>Аналіз результатів лейкограми крові сенсибілізованих діазоліном тварин виявив зростання в 1,3 рази (на 25,3 %) популяції загальних лейкоцитів, які становили 15,40±0,60 г/л відносно 11,50±1,44 г/л у інтактних тварин (</w:t>
      </w:r>
      <w:r>
        <w:rPr>
          <w:rFonts w:eastAsia="Symbol"/>
          <w:bCs/>
          <w:sz w:val="28"/>
          <w:szCs w:val="28"/>
          <w:lang w:val="en-US"/>
        </w:rPr>
        <w:t>t</w:t>
      </w:r>
      <w:r>
        <w:rPr>
          <w:rFonts w:eastAsia="Symbol"/>
          <w:bCs/>
          <w:sz w:val="28"/>
          <w:szCs w:val="28"/>
          <w:lang w:val="uk-UA"/>
        </w:rPr>
        <w:t xml:space="preserve">=2,50, </w:t>
      </w:r>
      <w:r>
        <w:rPr>
          <w:rFonts w:eastAsia="Symbol"/>
          <w:sz w:val="28"/>
          <w:szCs w:val="28"/>
          <w:lang w:val="uk-UA"/>
        </w:rPr>
        <w:t xml:space="preserve">р&lt;0,05) та порушення субпопуляційного балансу лейкоцитарних пулів у загальній популяції лейкоцитів. Виявлено зростання у 1,4 рази кількості еозинофільних (на 28,4 %, </w:t>
      </w:r>
      <w:r>
        <w:rPr>
          <w:rFonts w:eastAsia="Symbol"/>
          <w:bCs/>
          <w:sz w:val="28"/>
          <w:szCs w:val="28"/>
          <w:lang w:val="en-US"/>
        </w:rPr>
        <w:t>t</w:t>
      </w:r>
      <w:r>
        <w:rPr>
          <w:rFonts w:eastAsia="Symbol"/>
          <w:bCs/>
          <w:sz w:val="28"/>
          <w:szCs w:val="28"/>
          <w:lang w:val="uk-UA"/>
        </w:rPr>
        <w:t xml:space="preserve">=2,80, </w:t>
      </w:r>
      <w:r>
        <w:rPr>
          <w:rFonts w:eastAsia="Symbol"/>
          <w:sz w:val="28"/>
          <w:szCs w:val="28"/>
          <w:lang w:val="uk-UA"/>
        </w:rPr>
        <w:t xml:space="preserve">р&lt;0,05) і лімфоцитарних (на 28,0 %, </w:t>
      </w:r>
      <w:r>
        <w:rPr>
          <w:rFonts w:eastAsia="Symbol"/>
          <w:bCs/>
          <w:sz w:val="28"/>
          <w:szCs w:val="28"/>
          <w:lang w:val="en-US"/>
        </w:rPr>
        <w:t>t</w:t>
      </w:r>
      <w:r>
        <w:rPr>
          <w:rFonts w:eastAsia="Symbol"/>
          <w:bCs/>
          <w:sz w:val="28"/>
          <w:szCs w:val="28"/>
          <w:lang w:val="uk-UA"/>
        </w:rPr>
        <w:t xml:space="preserve">=2,50, </w:t>
      </w:r>
      <w:r>
        <w:rPr>
          <w:rFonts w:eastAsia="Symbol"/>
          <w:sz w:val="28"/>
          <w:szCs w:val="28"/>
          <w:lang w:val="uk-UA"/>
        </w:rPr>
        <w:t>р&lt;0,05) клітин, зменшення в 1,2 рази нейтрофільних лейкоцитів (на 18,9 %,</w:t>
      </w:r>
      <w:r>
        <w:rPr>
          <w:rFonts w:eastAsia="Symbol"/>
          <w:bCs/>
          <w:sz w:val="28"/>
          <w:szCs w:val="28"/>
          <w:lang w:val="uk-UA"/>
        </w:rPr>
        <w:t xml:space="preserve"> </w:t>
      </w:r>
      <w:r>
        <w:rPr>
          <w:rFonts w:eastAsia="Symbol"/>
          <w:bCs/>
          <w:sz w:val="28"/>
          <w:szCs w:val="28"/>
          <w:lang w:val="en-US"/>
        </w:rPr>
        <w:t>t</w:t>
      </w:r>
      <w:r>
        <w:rPr>
          <w:rFonts w:eastAsia="Symbol"/>
          <w:bCs/>
          <w:sz w:val="28"/>
          <w:szCs w:val="28"/>
          <w:lang w:val="uk-UA"/>
        </w:rPr>
        <w:t xml:space="preserve"> =3,33, </w:t>
      </w:r>
      <w:r>
        <w:rPr>
          <w:rFonts w:eastAsia="Symbol"/>
          <w:sz w:val="28"/>
          <w:szCs w:val="28"/>
          <w:lang w:val="uk-UA"/>
        </w:rPr>
        <w:t xml:space="preserve">р&lt;0,01). Достовірне зменшення у периферичній крові сенсибілізованих тварин кількості нейтрофілів, очевидно, було обумовлено їх перерозподілом з кров'яного русла у зону «конфлікту». Разом з тим, у дослідної групи тварин відмічено чітку тенденцію до зростання базофільних гранулоцитів (в 1,5 разів, </w:t>
      </w:r>
      <w:r>
        <w:rPr>
          <w:rFonts w:eastAsia="Symbol"/>
          <w:bCs/>
          <w:sz w:val="28"/>
          <w:szCs w:val="28"/>
          <w:lang w:val="en-US"/>
        </w:rPr>
        <w:t>t</w:t>
      </w:r>
      <w:r>
        <w:rPr>
          <w:rFonts w:eastAsia="Symbol"/>
          <w:bCs/>
          <w:sz w:val="28"/>
          <w:szCs w:val="28"/>
          <w:lang w:val="uk-UA"/>
        </w:rPr>
        <w:t xml:space="preserve">=0,78, </w:t>
      </w:r>
      <w:r>
        <w:rPr>
          <w:rFonts w:eastAsia="Symbol"/>
          <w:sz w:val="28"/>
          <w:szCs w:val="28"/>
          <w:lang w:val="uk-UA"/>
        </w:rPr>
        <w:t>р&gt;0,05) та моноцитів (в 1,2 разів,</w:t>
      </w:r>
      <w:r>
        <w:rPr>
          <w:rFonts w:eastAsia="Symbol"/>
          <w:bCs/>
          <w:sz w:val="28"/>
          <w:szCs w:val="28"/>
          <w:lang w:val="uk-UA"/>
        </w:rPr>
        <w:t xml:space="preserve"> </w:t>
      </w:r>
      <w:r>
        <w:rPr>
          <w:rFonts w:eastAsia="Symbol"/>
          <w:bCs/>
          <w:sz w:val="28"/>
          <w:szCs w:val="28"/>
          <w:lang w:val="en-US"/>
        </w:rPr>
        <w:t>t</w:t>
      </w:r>
      <w:r>
        <w:rPr>
          <w:rFonts w:eastAsia="Symbol"/>
          <w:bCs/>
          <w:sz w:val="28"/>
          <w:szCs w:val="28"/>
          <w:lang w:val="uk-UA"/>
        </w:rPr>
        <w:t xml:space="preserve">=1,75, </w:t>
      </w:r>
      <w:r>
        <w:rPr>
          <w:rFonts w:eastAsia="Symbol"/>
          <w:sz w:val="28"/>
          <w:szCs w:val="28"/>
          <w:lang w:val="uk-UA"/>
        </w:rPr>
        <w:t>р&gt;0,05), що представлено таблиця 5.3.</w:t>
      </w:r>
    </w:p>
    <w:p w:rsidR="00775482" w:rsidRDefault="00775482" w:rsidP="00775482">
      <w:pPr>
        <w:spacing w:line="360" w:lineRule="auto"/>
        <w:ind w:firstLine="709"/>
        <w:jc w:val="right"/>
      </w:pPr>
      <w:r>
        <w:rPr>
          <w:rFonts w:eastAsia="Symbol"/>
          <w:i/>
          <w:sz w:val="28"/>
          <w:szCs w:val="28"/>
        </w:rPr>
        <w:t xml:space="preserve">Таблиця </w:t>
      </w:r>
      <w:r>
        <w:rPr>
          <w:rFonts w:eastAsia="Symbol"/>
          <w:i/>
          <w:sz w:val="28"/>
          <w:szCs w:val="28"/>
          <w:lang w:val="uk-UA"/>
        </w:rPr>
        <w:t>5.3</w:t>
      </w:r>
      <w:r>
        <w:rPr>
          <w:rFonts w:eastAsia="Symbol"/>
          <w:i/>
          <w:sz w:val="28"/>
          <w:szCs w:val="28"/>
        </w:rPr>
        <w:t xml:space="preserve"> </w:t>
      </w:r>
    </w:p>
    <w:p w:rsidR="00775482" w:rsidRDefault="00775482" w:rsidP="00775482">
      <w:pPr>
        <w:spacing w:line="360" w:lineRule="auto"/>
        <w:jc w:val="center"/>
        <w:rPr>
          <w:rFonts w:eastAsia="Symbol"/>
          <w:b/>
          <w:sz w:val="28"/>
          <w:szCs w:val="28"/>
          <w:lang w:val="uk-UA"/>
        </w:rPr>
      </w:pPr>
      <w:r>
        <w:rPr>
          <w:rFonts w:eastAsia="Symbol"/>
          <w:b/>
          <w:sz w:val="28"/>
          <w:szCs w:val="28"/>
          <w:lang w:val="uk-UA"/>
        </w:rPr>
        <w:t>Показники лейкоцитограми крові інтактних та сенсибілізованих діазоліном мурчаків</w:t>
      </w:r>
    </w:p>
    <w:p w:rsidR="00775482" w:rsidRDefault="00775482" w:rsidP="00775482">
      <w:pPr>
        <w:spacing w:line="360" w:lineRule="auto"/>
        <w:jc w:val="center"/>
      </w:pPr>
    </w:p>
    <w:tbl>
      <w:tblPr>
        <w:tblW w:w="0" w:type="auto"/>
        <w:tblInd w:w="108" w:type="dxa"/>
        <w:tblLayout w:type="fixed"/>
        <w:tblLook w:val="0000" w:firstRow="0" w:lastRow="0" w:firstColumn="0" w:lastColumn="0" w:noHBand="0" w:noVBand="0"/>
      </w:tblPr>
      <w:tblGrid>
        <w:gridCol w:w="2127"/>
        <w:gridCol w:w="3093"/>
        <w:gridCol w:w="2700"/>
        <w:gridCol w:w="1712"/>
        <w:gridCol w:w="10"/>
      </w:tblGrid>
      <w:tr w:rsidR="00775482" w:rsidTr="00632AC6">
        <w:trPr>
          <w:cantSplit/>
          <w:trHeight w:val="450"/>
        </w:trPr>
        <w:tc>
          <w:tcPr>
            <w:tcW w:w="2127"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pPr>
            <w:r>
              <w:rPr>
                <w:rFonts w:eastAsia="Symbol"/>
                <w:sz w:val="28"/>
                <w:szCs w:val="28"/>
              </w:rPr>
              <w:t>Показники</w:t>
            </w:r>
            <w:r>
              <w:rPr>
                <w:rFonts w:eastAsia="Symbol"/>
                <w:sz w:val="28"/>
                <w:szCs w:val="28"/>
                <w:lang w:val="uk-UA"/>
              </w:rPr>
              <w:t xml:space="preserve"> / групи</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uk-UA"/>
              </w:rPr>
              <w:t>к</w:t>
            </w:r>
            <w:r>
              <w:rPr>
                <w:rFonts w:eastAsia="Symbol"/>
                <w:sz w:val="28"/>
                <w:szCs w:val="28"/>
              </w:rPr>
              <w:t>онтрольн</w:t>
            </w:r>
            <w:r>
              <w:rPr>
                <w:rFonts w:eastAsia="Symbol"/>
                <w:sz w:val="28"/>
                <w:szCs w:val="28"/>
                <w:lang w:val="uk-UA"/>
              </w:rPr>
              <w:t>а (п=8)</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kern w:val="1"/>
                <w:sz w:val="28"/>
                <w:szCs w:val="28"/>
                <w:lang w:val="uk-UA"/>
              </w:rPr>
              <w:t>дослідна (п=8)</w:t>
            </w:r>
          </w:p>
        </w:tc>
        <w:tc>
          <w:tcPr>
            <w:tcW w:w="1722"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t</w:t>
            </w:r>
          </w:p>
        </w:tc>
      </w:tr>
      <w:tr w:rsidR="00775482" w:rsidTr="00632AC6">
        <w:trPr>
          <w:cantSplit/>
          <w:trHeight w:val="367"/>
        </w:trPr>
        <w:tc>
          <w:tcPr>
            <w:tcW w:w="2127"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spacing w:line="360" w:lineRule="auto"/>
              <w:rPr>
                <w:rFonts w:eastAsia="Symbol"/>
                <w:sz w:val="28"/>
                <w:szCs w:val="28"/>
                <w:lang w:val="en-US"/>
              </w:rPr>
            </w:pP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uk-UA"/>
              </w:rPr>
              <w:t>М±</w:t>
            </w:r>
            <w:r>
              <w:rPr>
                <w:rFonts w:eastAsia="Symbol"/>
                <w:sz w:val="28"/>
                <w:szCs w:val="28"/>
                <w:lang w:val="en-US"/>
              </w:rPr>
              <w:t>m</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uk-UA"/>
              </w:rPr>
              <w:t>М±</w:t>
            </w:r>
            <w:r>
              <w:rPr>
                <w:rFonts w:eastAsia="Symbol"/>
                <w:sz w:val="28"/>
                <w:szCs w:val="28"/>
                <w:lang w:val="en-US"/>
              </w:rPr>
              <w:t>m</w:t>
            </w:r>
          </w:p>
        </w:tc>
        <w:tc>
          <w:tcPr>
            <w:tcW w:w="172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360" w:lineRule="auto"/>
              <w:jc w:val="center"/>
              <w:rPr>
                <w:rFonts w:eastAsia="Symbol"/>
                <w:b/>
                <w:bCs/>
                <w:sz w:val="28"/>
                <w:szCs w:val="28"/>
                <w:lang w:val="en-US"/>
              </w:rPr>
            </w:pP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Лейкоцити,</w:t>
            </w:r>
            <w:r>
              <w:rPr>
                <w:rFonts w:eastAsia="Symbol"/>
                <w:sz w:val="28"/>
                <w:szCs w:val="28"/>
                <w:lang w:val="en-US"/>
              </w:rPr>
              <w:t xml:space="preserve"> </w:t>
            </w:r>
            <w:r>
              <w:rPr>
                <w:rFonts w:eastAsia="Symbol"/>
                <w:sz w:val="28"/>
                <w:szCs w:val="28"/>
                <w:lang w:val="uk-UA"/>
              </w:rPr>
              <w:t>г</w:t>
            </w:r>
            <w:r>
              <w:rPr>
                <w:rFonts w:eastAsia="Symbol"/>
                <w:sz w:val="28"/>
                <w:szCs w:val="28"/>
                <w:lang w:val="en-US"/>
              </w:rPr>
              <w:t>/</w:t>
            </w:r>
            <w:r>
              <w:rPr>
                <w:rFonts w:eastAsia="Symbol"/>
                <w:sz w:val="28"/>
                <w:szCs w:val="28"/>
              </w:rPr>
              <w:t>л</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11,50±1,44</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15,40±0,60</w:t>
            </w:r>
            <w:r>
              <w:rPr>
                <w:rFonts w:eastAsia="Symbol"/>
                <w:bCs/>
                <w:sz w:val="28"/>
                <w:szCs w:val="28"/>
                <w:lang w:val="uk-UA"/>
              </w:rPr>
              <w:t>*</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rPr>
              <w:t>2,50</w:t>
            </w:r>
          </w:p>
        </w:tc>
      </w:tr>
      <w:tr w:rsidR="00775482" w:rsidTr="00632AC6">
        <w:tblPrEx>
          <w:tblCellMar>
            <w:top w:w="108" w:type="dxa"/>
            <w:bottom w:w="108" w:type="dxa"/>
          </w:tblCellMar>
        </w:tblPrEx>
        <w:trPr>
          <w:gridAfter w:val="1"/>
          <w:wAfter w:w="10" w:type="dxa"/>
        </w:trPr>
        <w:tc>
          <w:tcPr>
            <w:tcW w:w="9632" w:type="dxa"/>
            <w:gridSpan w:val="4"/>
            <w:shd w:val="clear" w:color="auto" w:fill="auto"/>
            <w:vAlign w:val="center"/>
          </w:tcPr>
          <w:p w:rsidR="00775482" w:rsidRDefault="00775482" w:rsidP="00632AC6">
            <w:pPr>
              <w:spacing w:line="360" w:lineRule="auto"/>
              <w:ind w:right="-108"/>
              <w:jc w:val="right"/>
            </w:pPr>
            <w:r>
              <w:rPr>
                <w:rFonts w:eastAsia="Symbol"/>
                <w:sz w:val="28"/>
                <w:szCs w:val="28"/>
              </w:rPr>
              <w:lastRenderedPageBreak/>
              <w:t>Продовження табл. 5.3</w:t>
            </w: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Базофіли, %</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0,</w:t>
            </w:r>
            <w:r>
              <w:rPr>
                <w:rFonts w:eastAsia="Symbol"/>
                <w:sz w:val="28"/>
                <w:szCs w:val="28"/>
                <w:lang w:val="en-US"/>
              </w:rPr>
              <w:t>40</w:t>
            </w:r>
            <w:r>
              <w:rPr>
                <w:rFonts w:eastAsia="Symbol"/>
                <w:sz w:val="28"/>
                <w:szCs w:val="28"/>
              </w:rPr>
              <w:t>±0,1</w:t>
            </w:r>
            <w:r>
              <w:rPr>
                <w:rFonts w:eastAsia="Symbol"/>
                <w:sz w:val="28"/>
                <w:szCs w:val="28"/>
                <w:lang w:val="en-US"/>
              </w:rPr>
              <w:t>9</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0,</w:t>
            </w:r>
            <w:r>
              <w:rPr>
                <w:rFonts w:eastAsia="Symbol"/>
                <w:sz w:val="28"/>
                <w:szCs w:val="28"/>
                <w:lang w:val="en-US"/>
              </w:rPr>
              <w:t>6</w:t>
            </w:r>
            <w:r>
              <w:rPr>
                <w:rFonts w:eastAsia="Symbol"/>
                <w:sz w:val="28"/>
                <w:szCs w:val="28"/>
              </w:rPr>
              <w:t>0±0,1</w:t>
            </w:r>
            <w:r>
              <w:rPr>
                <w:rFonts w:eastAsia="Symbol"/>
                <w:sz w:val="28"/>
                <w:szCs w:val="28"/>
                <w:lang w:val="en-US"/>
              </w:rPr>
              <w:t>6</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0</w:t>
            </w:r>
            <w:r>
              <w:rPr>
                <w:rFonts w:eastAsia="Symbol"/>
                <w:sz w:val="28"/>
                <w:szCs w:val="28"/>
              </w:rPr>
              <w:t>,</w:t>
            </w:r>
            <w:r>
              <w:rPr>
                <w:rFonts w:eastAsia="Symbol"/>
                <w:sz w:val="28"/>
                <w:szCs w:val="28"/>
                <w:lang w:val="en-US"/>
              </w:rPr>
              <w:t>78</w:t>
            </w: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 xml:space="preserve">Базофіли, </w:t>
            </w:r>
            <w:r>
              <w:rPr>
                <w:rFonts w:eastAsia="Symbol"/>
                <w:sz w:val="28"/>
                <w:szCs w:val="28"/>
                <w:lang w:val="uk-UA"/>
              </w:rPr>
              <w:t>г</w:t>
            </w:r>
            <w:r>
              <w:rPr>
                <w:rFonts w:eastAsia="Symbol"/>
                <w:sz w:val="28"/>
                <w:szCs w:val="28"/>
                <w:lang w:val="en-US"/>
              </w:rPr>
              <w:t>/</w:t>
            </w:r>
            <w:r>
              <w:rPr>
                <w:rFonts w:eastAsia="Symbol"/>
                <w:sz w:val="28"/>
                <w:szCs w:val="28"/>
              </w:rPr>
              <w:t>л</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0,0</w:t>
            </w:r>
            <w:r>
              <w:rPr>
                <w:rFonts w:eastAsia="Symbol"/>
                <w:sz w:val="28"/>
                <w:szCs w:val="28"/>
                <w:lang w:val="en-US"/>
              </w:rPr>
              <w:t>44</w:t>
            </w:r>
            <w:r>
              <w:rPr>
                <w:rFonts w:eastAsia="Symbol"/>
                <w:sz w:val="28"/>
                <w:szCs w:val="28"/>
              </w:rPr>
              <w:t>±0,01</w:t>
            </w:r>
            <w:r>
              <w:rPr>
                <w:rFonts w:eastAsia="Symbol"/>
                <w:sz w:val="28"/>
                <w:szCs w:val="28"/>
                <w:lang w:val="en-US"/>
              </w:rPr>
              <w:t>8</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0,0</w:t>
            </w:r>
            <w:r>
              <w:rPr>
                <w:rFonts w:eastAsia="Symbol"/>
                <w:sz w:val="28"/>
                <w:szCs w:val="28"/>
                <w:lang w:val="en-US"/>
              </w:rPr>
              <w:t>62</w:t>
            </w:r>
            <w:r>
              <w:rPr>
                <w:rFonts w:eastAsia="Symbol"/>
                <w:sz w:val="28"/>
                <w:szCs w:val="28"/>
              </w:rPr>
              <w:t>±0,0</w:t>
            </w:r>
            <w:r>
              <w:rPr>
                <w:rFonts w:eastAsia="Symbol"/>
                <w:sz w:val="28"/>
                <w:szCs w:val="28"/>
                <w:lang w:val="en-US"/>
              </w:rPr>
              <w:t>35</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0</w:t>
            </w:r>
            <w:r>
              <w:rPr>
                <w:rFonts w:eastAsia="Symbol"/>
                <w:sz w:val="28"/>
                <w:szCs w:val="28"/>
              </w:rPr>
              <w:t>,</w:t>
            </w:r>
            <w:r>
              <w:rPr>
                <w:rFonts w:eastAsia="Symbol"/>
                <w:sz w:val="28"/>
                <w:szCs w:val="28"/>
                <w:lang w:val="en-US"/>
              </w:rPr>
              <w:t>4</w:t>
            </w:r>
            <w:r>
              <w:rPr>
                <w:rFonts w:eastAsia="Symbol"/>
                <w:sz w:val="28"/>
                <w:szCs w:val="28"/>
              </w:rPr>
              <w:t>5</w:t>
            </w: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Еозинофіли, %</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3</w:t>
            </w:r>
            <w:r>
              <w:rPr>
                <w:rFonts w:eastAsia="Symbol"/>
                <w:sz w:val="28"/>
                <w:szCs w:val="28"/>
              </w:rPr>
              <w:t>,</w:t>
            </w:r>
            <w:r>
              <w:rPr>
                <w:rFonts w:eastAsia="Symbol"/>
                <w:sz w:val="28"/>
                <w:szCs w:val="28"/>
                <w:lang w:val="en-US"/>
              </w:rPr>
              <w:t>00</w:t>
            </w:r>
            <w:r>
              <w:rPr>
                <w:rFonts w:eastAsia="Symbol"/>
                <w:sz w:val="28"/>
                <w:szCs w:val="28"/>
              </w:rPr>
              <w:t>±0.</w:t>
            </w:r>
            <w:r>
              <w:rPr>
                <w:rFonts w:eastAsia="Symbol"/>
                <w:sz w:val="28"/>
                <w:szCs w:val="28"/>
                <w:lang w:val="en-US"/>
              </w:rPr>
              <w:t>21</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3,2</w:t>
            </w:r>
            <w:r>
              <w:rPr>
                <w:rFonts w:eastAsia="Symbol"/>
                <w:sz w:val="28"/>
                <w:szCs w:val="28"/>
                <w:lang w:val="en-US"/>
              </w:rPr>
              <w:t>0</w:t>
            </w:r>
            <w:r>
              <w:rPr>
                <w:rFonts w:eastAsia="Symbol"/>
                <w:sz w:val="28"/>
                <w:szCs w:val="28"/>
              </w:rPr>
              <w:t>±0,</w:t>
            </w:r>
            <w:r>
              <w:rPr>
                <w:rFonts w:eastAsia="Symbol"/>
                <w:sz w:val="28"/>
                <w:szCs w:val="28"/>
                <w:lang w:val="en-US"/>
              </w:rPr>
              <w:t>20</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0</w:t>
            </w:r>
            <w:r>
              <w:rPr>
                <w:rFonts w:eastAsia="Symbol"/>
                <w:sz w:val="28"/>
                <w:szCs w:val="28"/>
              </w:rPr>
              <w:t>,7</w:t>
            </w:r>
            <w:r>
              <w:rPr>
                <w:rFonts w:eastAsia="Symbol"/>
                <w:sz w:val="28"/>
                <w:szCs w:val="28"/>
                <w:lang w:val="en-US"/>
              </w:rPr>
              <w:t>0</w:t>
            </w: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 xml:space="preserve">Еозинофіли, </w:t>
            </w:r>
            <w:r>
              <w:rPr>
                <w:rFonts w:eastAsia="Symbol"/>
                <w:sz w:val="28"/>
                <w:szCs w:val="28"/>
                <w:lang w:val="uk-UA"/>
              </w:rPr>
              <w:t>г</w:t>
            </w:r>
            <w:r>
              <w:rPr>
                <w:rFonts w:eastAsia="Symbol"/>
                <w:sz w:val="28"/>
                <w:szCs w:val="28"/>
                <w:lang w:val="en-US"/>
              </w:rPr>
              <w:t>/</w:t>
            </w:r>
            <w:r>
              <w:rPr>
                <w:rFonts w:eastAsia="Symbol"/>
                <w:sz w:val="28"/>
                <w:szCs w:val="28"/>
              </w:rPr>
              <w:t>л</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0,</w:t>
            </w:r>
            <w:r>
              <w:rPr>
                <w:rFonts w:eastAsia="Symbol"/>
                <w:sz w:val="28"/>
                <w:szCs w:val="28"/>
                <w:lang w:val="en-US"/>
              </w:rPr>
              <w:t>35</w:t>
            </w:r>
            <w:r>
              <w:rPr>
                <w:rFonts w:eastAsia="Symbol"/>
                <w:sz w:val="28"/>
                <w:szCs w:val="28"/>
              </w:rPr>
              <w:t>±0,0</w:t>
            </w:r>
            <w:r>
              <w:rPr>
                <w:rFonts w:eastAsia="Symbol"/>
                <w:sz w:val="28"/>
                <w:szCs w:val="28"/>
                <w:lang w:val="en-US"/>
              </w:rPr>
              <w:t>4</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0,</w:t>
            </w:r>
            <w:r>
              <w:rPr>
                <w:rFonts w:eastAsia="Symbol"/>
                <w:sz w:val="28"/>
                <w:szCs w:val="28"/>
                <w:lang w:val="en-US"/>
              </w:rPr>
              <w:t>49</w:t>
            </w:r>
            <w:r>
              <w:rPr>
                <w:rFonts w:eastAsia="Symbol"/>
                <w:sz w:val="28"/>
                <w:szCs w:val="28"/>
              </w:rPr>
              <w:t>±0,0</w:t>
            </w:r>
            <w:r>
              <w:rPr>
                <w:rFonts w:eastAsia="Symbol"/>
                <w:sz w:val="28"/>
                <w:szCs w:val="28"/>
                <w:lang w:val="uk-UA"/>
              </w:rPr>
              <w:t>3</w:t>
            </w:r>
            <w:r>
              <w:rPr>
                <w:rFonts w:eastAsia="Symbol"/>
                <w:bCs/>
                <w:sz w:val="28"/>
                <w:szCs w:val="28"/>
                <w:lang w:val="uk-UA"/>
              </w:rPr>
              <w:t>*</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rPr>
              <w:t>2,</w:t>
            </w:r>
            <w:r>
              <w:rPr>
                <w:rFonts w:eastAsia="Symbol"/>
                <w:b/>
                <w:bCs/>
                <w:sz w:val="28"/>
                <w:szCs w:val="28"/>
                <w:lang w:val="uk-UA"/>
              </w:rPr>
              <w:t>80</w:t>
            </w:r>
          </w:p>
        </w:tc>
      </w:tr>
      <w:tr w:rsidR="00775482" w:rsidTr="00632AC6">
        <w:tblPrEx>
          <w:tblCellMar>
            <w:top w:w="108" w:type="dxa"/>
            <w:bottom w:w="108" w:type="dxa"/>
          </w:tblCellMar>
        </w:tblPrEx>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Нейтрофіли, %</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21,</w:t>
            </w:r>
            <w:r>
              <w:rPr>
                <w:rFonts w:eastAsia="Symbol"/>
                <w:sz w:val="28"/>
                <w:szCs w:val="28"/>
                <w:lang w:val="en-US"/>
              </w:rPr>
              <w:t>20</w:t>
            </w:r>
            <w:r>
              <w:rPr>
                <w:rFonts w:eastAsia="Symbol"/>
                <w:sz w:val="28"/>
                <w:szCs w:val="28"/>
              </w:rPr>
              <w:t>±</w:t>
            </w:r>
            <w:r>
              <w:rPr>
                <w:rFonts w:eastAsia="Symbol"/>
                <w:sz w:val="28"/>
                <w:szCs w:val="28"/>
                <w:lang w:val="en-US"/>
              </w:rPr>
              <w:t>0</w:t>
            </w:r>
            <w:r>
              <w:rPr>
                <w:rFonts w:eastAsia="Symbol"/>
                <w:sz w:val="28"/>
                <w:szCs w:val="28"/>
              </w:rPr>
              <w:t>,</w:t>
            </w:r>
            <w:r>
              <w:rPr>
                <w:rFonts w:eastAsia="Symbol"/>
                <w:sz w:val="28"/>
                <w:szCs w:val="28"/>
                <w:lang w:val="en-US"/>
              </w:rPr>
              <w:t>59</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17</w:t>
            </w:r>
            <w:r>
              <w:rPr>
                <w:rFonts w:eastAsia="Symbol"/>
                <w:sz w:val="28"/>
                <w:szCs w:val="28"/>
              </w:rPr>
              <w:t>,</w:t>
            </w:r>
            <w:r>
              <w:rPr>
                <w:rFonts w:eastAsia="Symbol"/>
                <w:sz w:val="28"/>
                <w:szCs w:val="28"/>
                <w:lang w:val="en-US"/>
              </w:rPr>
              <w:t>20</w:t>
            </w:r>
            <w:r>
              <w:rPr>
                <w:rFonts w:eastAsia="Symbol"/>
                <w:sz w:val="28"/>
                <w:szCs w:val="28"/>
              </w:rPr>
              <w:t>±</w:t>
            </w:r>
            <w:r>
              <w:rPr>
                <w:rFonts w:eastAsia="Symbol"/>
                <w:sz w:val="28"/>
                <w:szCs w:val="28"/>
                <w:lang w:val="en-US"/>
              </w:rPr>
              <w:t>1</w:t>
            </w:r>
            <w:r>
              <w:rPr>
                <w:rFonts w:eastAsia="Symbol"/>
                <w:sz w:val="28"/>
                <w:szCs w:val="28"/>
              </w:rPr>
              <w:t>,</w:t>
            </w:r>
            <w:r>
              <w:rPr>
                <w:rFonts w:eastAsia="Symbol"/>
                <w:sz w:val="28"/>
                <w:szCs w:val="28"/>
                <w:lang w:val="en-US"/>
              </w:rPr>
              <w:t>04</w:t>
            </w:r>
            <w:r>
              <w:rPr>
                <w:rFonts w:eastAsia="Symbol"/>
                <w:bCs/>
                <w:sz w:val="28"/>
                <w:szCs w:val="28"/>
                <w:lang w:val="uk-UA"/>
              </w:rPr>
              <w:t>*</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lang w:val="en-US"/>
              </w:rPr>
              <w:t>3</w:t>
            </w:r>
            <w:r>
              <w:rPr>
                <w:rFonts w:eastAsia="Symbol"/>
                <w:b/>
                <w:bCs/>
                <w:sz w:val="28"/>
                <w:szCs w:val="28"/>
              </w:rPr>
              <w:t>,</w:t>
            </w:r>
            <w:r>
              <w:rPr>
                <w:rFonts w:eastAsia="Symbol"/>
                <w:b/>
                <w:bCs/>
                <w:sz w:val="28"/>
                <w:szCs w:val="28"/>
                <w:lang w:val="en-US"/>
              </w:rPr>
              <w:t>33</w:t>
            </w: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 xml:space="preserve">Нейтрофіли, </w:t>
            </w:r>
            <w:r>
              <w:rPr>
                <w:rFonts w:eastAsia="Symbol"/>
                <w:sz w:val="28"/>
                <w:szCs w:val="28"/>
                <w:lang w:val="uk-UA"/>
              </w:rPr>
              <w:t>г</w:t>
            </w:r>
            <w:r>
              <w:rPr>
                <w:rFonts w:eastAsia="Symbol"/>
                <w:sz w:val="28"/>
                <w:szCs w:val="28"/>
                <w:lang w:val="en-US"/>
              </w:rPr>
              <w:t>/</w:t>
            </w:r>
            <w:r>
              <w:rPr>
                <w:rFonts w:eastAsia="Symbol"/>
                <w:sz w:val="28"/>
                <w:szCs w:val="28"/>
              </w:rPr>
              <w:t>л</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2,</w:t>
            </w:r>
            <w:r>
              <w:rPr>
                <w:rFonts w:eastAsia="Symbol"/>
                <w:sz w:val="28"/>
                <w:szCs w:val="28"/>
                <w:lang w:val="en-US"/>
              </w:rPr>
              <w:t>43</w:t>
            </w:r>
            <w:r>
              <w:rPr>
                <w:rFonts w:eastAsia="Symbol"/>
                <w:sz w:val="28"/>
                <w:szCs w:val="28"/>
              </w:rPr>
              <w:t>±0,1</w:t>
            </w:r>
            <w:r>
              <w:rPr>
                <w:rFonts w:eastAsia="Symbol"/>
                <w:sz w:val="28"/>
                <w:szCs w:val="28"/>
                <w:lang w:val="en-US"/>
              </w:rPr>
              <w:t>5</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2,</w:t>
            </w:r>
            <w:r>
              <w:rPr>
                <w:rFonts w:eastAsia="Symbol"/>
                <w:sz w:val="28"/>
                <w:szCs w:val="28"/>
                <w:lang w:val="uk-UA"/>
              </w:rPr>
              <w:t>32</w:t>
            </w:r>
            <w:r>
              <w:rPr>
                <w:rFonts w:eastAsia="Symbol"/>
                <w:sz w:val="28"/>
                <w:szCs w:val="28"/>
              </w:rPr>
              <w:t>±0,</w:t>
            </w:r>
            <w:r>
              <w:rPr>
                <w:rFonts w:eastAsia="Symbol"/>
                <w:sz w:val="28"/>
                <w:szCs w:val="28"/>
                <w:lang w:val="en-US"/>
              </w:rPr>
              <w:t>22</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0</w:t>
            </w:r>
            <w:r>
              <w:rPr>
                <w:rFonts w:eastAsia="Symbol"/>
                <w:sz w:val="28"/>
                <w:szCs w:val="28"/>
              </w:rPr>
              <w:t>,</w:t>
            </w:r>
            <w:r>
              <w:rPr>
                <w:rFonts w:eastAsia="Symbol"/>
                <w:sz w:val="28"/>
                <w:szCs w:val="28"/>
                <w:lang w:val="uk-UA"/>
              </w:rPr>
              <w:t>42</w:t>
            </w: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Моноцити, %</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3</w:t>
            </w:r>
            <w:r>
              <w:rPr>
                <w:rFonts w:eastAsia="Symbol"/>
                <w:sz w:val="28"/>
                <w:szCs w:val="28"/>
              </w:rPr>
              <w:t>,</w:t>
            </w:r>
            <w:r>
              <w:rPr>
                <w:rFonts w:eastAsia="Symbol"/>
                <w:sz w:val="28"/>
                <w:szCs w:val="28"/>
                <w:lang w:val="en-US"/>
              </w:rPr>
              <w:t>1</w:t>
            </w:r>
            <w:r>
              <w:rPr>
                <w:rFonts w:eastAsia="Symbol"/>
                <w:sz w:val="28"/>
                <w:szCs w:val="28"/>
              </w:rPr>
              <w:t>0±0,</w:t>
            </w:r>
            <w:r>
              <w:rPr>
                <w:rFonts w:eastAsia="Symbol"/>
                <w:sz w:val="28"/>
                <w:szCs w:val="28"/>
                <w:lang w:val="en-US"/>
              </w:rPr>
              <w:t>23</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3</w:t>
            </w:r>
            <w:r>
              <w:rPr>
                <w:rFonts w:eastAsia="Symbol"/>
                <w:sz w:val="28"/>
                <w:szCs w:val="28"/>
              </w:rPr>
              <w:t>,</w:t>
            </w:r>
            <w:r>
              <w:rPr>
                <w:rFonts w:eastAsia="Symbol"/>
                <w:sz w:val="28"/>
                <w:szCs w:val="28"/>
                <w:lang w:val="en-US"/>
              </w:rPr>
              <w:t>80</w:t>
            </w:r>
            <w:r>
              <w:rPr>
                <w:rFonts w:eastAsia="Symbol"/>
                <w:sz w:val="28"/>
                <w:szCs w:val="28"/>
              </w:rPr>
              <w:t>±0,3</w:t>
            </w:r>
            <w:r>
              <w:rPr>
                <w:rFonts w:eastAsia="Symbol"/>
                <w:sz w:val="28"/>
                <w:szCs w:val="28"/>
                <w:lang w:val="en-US"/>
              </w:rPr>
              <w:t>3</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1</w:t>
            </w:r>
            <w:r>
              <w:rPr>
                <w:rFonts w:eastAsia="Symbol"/>
                <w:sz w:val="28"/>
                <w:szCs w:val="28"/>
              </w:rPr>
              <w:t>,</w:t>
            </w:r>
            <w:r>
              <w:rPr>
                <w:rFonts w:eastAsia="Symbol"/>
                <w:sz w:val="28"/>
                <w:szCs w:val="28"/>
                <w:lang w:val="en-US"/>
              </w:rPr>
              <w:t>75</w:t>
            </w: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 xml:space="preserve">Моноцити, </w:t>
            </w:r>
            <w:r>
              <w:rPr>
                <w:rFonts w:eastAsia="Symbol"/>
                <w:sz w:val="28"/>
                <w:szCs w:val="28"/>
                <w:lang w:val="uk-UA"/>
              </w:rPr>
              <w:t>г</w:t>
            </w:r>
            <w:r>
              <w:rPr>
                <w:rFonts w:eastAsia="Symbol"/>
                <w:sz w:val="28"/>
                <w:szCs w:val="28"/>
                <w:lang w:val="en-US"/>
              </w:rPr>
              <w:t>/</w:t>
            </w:r>
            <w:r>
              <w:rPr>
                <w:rFonts w:eastAsia="Symbol"/>
                <w:sz w:val="28"/>
                <w:szCs w:val="28"/>
              </w:rPr>
              <w:t>л</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0,</w:t>
            </w:r>
            <w:r>
              <w:rPr>
                <w:rFonts w:eastAsia="Symbol"/>
                <w:sz w:val="28"/>
                <w:szCs w:val="28"/>
                <w:lang w:val="en-US"/>
              </w:rPr>
              <w:t>54</w:t>
            </w:r>
            <w:r>
              <w:rPr>
                <w:rFonts w:eastAsia="Symbol"/>
                <w:sz w:val="28"/>
                <w:szCs w:val="28"/>
              </w:rPr>
              <w:t>±0,0</w:t>
            </w:r>
            <w:r>
              <w:rPr>
                <w:rFonts w:eastAsia="Symbol"/>
                <w:sz w:val="28"/>
                <w:szCs w:val="28"/>
                <w:lang w:val="en-US"/>
              </w:rPr>
              <w:t>1</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0,</w:t>
            </w:r>
            <w:r>
              <w:rPr>
                <w:rFonts w:eastAsia="Symbol"/>
                <w:sz w:val="28"/>
                <w:szCs w:val="28"/>
                <w:lang w:val="en-US"/>
              </w:rPr>
              <w:t>5</w:t>
            </w:r>
            <w:r>
              <w:rPr>
                <w:rFonts w:eastAsia="Symbol"/>
                <w:sz w:val="28"/>
                <w:szCs w:val="28"/>
              </w:rPr>
              <w:t>8</w:t>
            </w:r>
            <w:r>
              <w:rPr>
                <w:rFonts w:eastAsia="Symbol"/>
                <w:sz w:val="28"/>
                <w:szCs w:val="28"/>
                <w:lang w:val="uk-UA"/>
              </w:rPr>
              <w:t>0</w:t>
            </w:r>
            <w:r>
              <w:rPr>
                <w:rFonts w:eastAsia="Symbol"/>
                <w:sz w:val="28"/>
                <w:szCs w:val="28"/>
              </w:rPr>
              <w:t>±0,0</w:t>
            </w:r>
            <w:r>
              <w:rPr>
                <w:rFonts w:eastAsia="Symbol"/>
                <w:sz w:val="28"/>
                <w:szCs w:val="28"/>
                <w:lang w:val="en-US"/>
              </w:rPr>
              <w:t>5</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0</w:t>
            </w:r>
            <w:r>
              <w:rPr>
                <w:rFonts w:eastAsia="Symbol"/>
                <w:sz w:val="28"/>
                <w:szCs w:val="28"/>
              </w:rPr>
              <w:t>,</w:t>
            </w:r>
            <w:r>
              <w:rPr>
                <w:rFonts w:eastAsia="Symbol"/>
                <w:sz w:val="28"/>
                <w:szCs w:val="28"/>
                <w:lang w:val="en-US"/>
              </w:rPr>
              <w:t>77</w:t>
            </w: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Лімфоцити, %</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7</w:t>
            </w:r>
            <w:r>
              <w:rPr>
                <w:rFonts w:eastAsia="Symbol"/>
                <w:sz w:val="28"/>
                <w:szCs w:val="28"/>
                <w:lang w:val="en-US"/>
              </w:rPr>
              <w:t>2</w:t>
            </w:r>
            <w:r>
              <w:rPr>
                <w:rFonts w:eastAsia="Symbol"/>
                <w:sz w:val="28"/>
                <w:szCs w:val="28"/>
              </w:rPr>
              <w:t>,</w:t>
            </w:r>
            <w:r>
              <w:rPr>
                <w:rFonts w:eastAsia="Symbol"/>
                <w:sz w:val="28"/>
                <w:szCs w:val="28"/>
                <w:lang w:val="en-US"/>
              </w:rPr>
              <w:t>3</w:t>
            </w:r>
            <w:r>
              <w:rPr>
                <w:rFonts w:eastAsia="Symbol"/>
                <w:sz w:val="28"/>
                <w:szCs w:val="28"/>
              </w:rPr>
              <w:t>0±</w:t>
            </w:r>
            <w:r>
              <w:rPr>
                <w:rFonts w:eastAsia="Symbol"/>
                <w:sz w:val="28"/>
                <w:szCs w:val="28"/>
                <w:lang w:val="en-US"/>
              </w:rPr>
              <w:t>0</w:t>
            </w:r>
            <w:r>
              <w:rPr>
                <w:rFonts w:eastAsia="Symbol"/>
                <w:sz w:val="28"/>
                <w:szCs w:val="28"/>
              </w:rPr>
              <w:t>,5</w:t>
            </w:r>
            <w:r>
              <w:rPr>
                <w:rFonts w:eastAsia="Symbol"/>
                <w:sz w:val="28"/>
                <w:szCs w:val="28"/>
                <w:lang w:val="en-US"/>
              </w:rPr>
              <w:t>8</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75</w:t>
            </w:r>
            <w:r>
              <w:rPr>
                <w:rFonts w:eastAsia="Symbol"/>
                <w:sz w:val="28"/>
                <w:szCs w:val="28"/>
              </w:rPr>
              <w:t>,</w:t>
            </w:r>
            <w:r>
              <w:rPr>
                <w:rFonts w:eastAsia="Symbol"/>
                <w:sz w:val="28"/>
                <w:szCs w:val="28"/>
                <w:lang w:val="en-US"/>
              </w:rPr>
              <w:t>20</w:t>
            </w:r>
            <w:r>
              <w:rPr>
                <w:rFonts w:eastAsia="Symbol"/>
                <w:sz w:val="28"/>
                <w:szCs w:val="28"/>
              </w:rPr>
              <w:t>±0,9</w:t>
            </w:r>
            <w:r>
              <w:rPr>
                <w:rFonts w:eastAsia="Symbol"/>
                <w:sz w:val="28"/>
                <w:szCs w:val="28"/>
                <w:lang w:val="en-US"/>
              </w:rPr>
              <w:t>4</w:t>
            </w:r>
            <w:r>
              <w:rPr>
                <w:rFonts w:eastAsia="Symbol"/>
                <w:bCs/>
                <w:sz w:val="28"/>
                <w:szCs w:val="28"/>
                <w:lang w:val="uk-UA"/>
              </w:rPr>
              <w:t>*</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rPr>
              <w:t>2,</w:t>
            </w:r>
            <w:r>
              <w:rPr>
                <w:rFonts w:eastAsia="Symbol"/>
                <w:b/>
                <w:bCs/>
                <w:sz w:val="28"/>
                <w:szCs w:val="28"/>
                <w:lang w:val="en-US"/>
              </w:rPr>
              <w:t>64</w:t>
            </w:r>
          </w:p>
        </w:tc>
      </w:tr>
      <w:tr w:rsidR="00775482" w:rsidTr="00632AC6">
        <w:tc>
          <w:tcPr>
            <w:tcW w:w="212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ind w:right="-108"/>
            </w:pPr>
            <w:r>
              <w:rPr>
                <w:rFonts w:eastAsia="Symbol"/>
                <w:sz w:val="28"/>
                <w:szCs w:val="28"/>
              </w:rPr>
              <w:t xml:space="preserve">Лімфоцити, </w:t>
            </w:r>
            <w:r>
              <w:rPr>
                <w:rFonts w:eastAsia="Symbol"/>
                <w:sz w:val="28"/>
                <w:szCs w:val="28"/>
                <w:lang w:val="uk-UA"/>
              </w:rPr>
              <w:t>г</w:t>
            </w:r>
            <w:r>
              <w:rPr>
                <w:rFonts w:eastAsia="Symbol"/>
                <w:sz w:val="28"/>
                <w:szCs w:val="28"/>
                <w:lang w:val="en-US"/>
              </w:rPr>
              <w:t>/</w:t>
            </w:r>
            <w:r>
              <w:rPr>
                <w:rFonts w:eastAsia="Symbol"/>
                <w:sz w:val="28"/>
                <w:szCs w:val="28"/>
              </w:rPr>
              <w:t>л</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8</w:t>
            </w:r>
            <w:r>
              <w:rPr>
                <w:rFonts w:eastAsia="Symbol"/>
                <w:sz w:val="28"/>
                <w:szCs w:val="28"/>
              </w:rPr>
              <w:t>,</w:t>
            </w:r>
            <w:r>
              <w:rPr>
                <w:rFonts w:eastAsia="Symbol"/>
                <w:sz w:val="28"/>
                <w:szCs w:val="28"/>
                <w:lang w:val="en-US"/>
              </w:rPr>
              <w:t>32</w:t>
            </w:r>
            <w:r>
              <w:rPr>
                <w:rFonts w:eastAsia="Symbol"/>
                <w:sz w:val="28"/>
                <w:szCs w:val="28"/>
              </w:rPr>
              <w:t>±0,4</w:t>
            </w:r>
            <w:r>
              <w:rPr>
                <w:rFonts w:eastAsia="Symbol"/>
                <w:sz w:val="28"/>
                <w:szCs w:val="28"/>
                <w:lang w:val="en-US"/>
              </w:rPr>
              <w:t>9</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11</w:t>
            </w:r>
            <w:r>
              <w:rPr>
                <w:rFonts w:eastAsia="Symbol"/>
                <w:sz w:val="28"/>
                <w:szCs w:val="28"/>
              </w:rPr>
              <w:t>,</w:t>
            </w:r>
            <w:r>
              <w:rPr>
                <w:rFonts w:eastAsia="Symbol"/>
                <w:sz w:val="28"/>
                <w:szCs w:val="28"/>
                <w:lang w:val="en-US"/>
              </w:rPr>
              <w:t>56</w:t>
            </w:r>
            <w:r>
              <w:rPr>
                <w:rFonts w:eastAsia="Symbol"/>
                <w:sz w:val="28"/>
                <w:szCs w:val="28"/>
              </w:rPr>
              <w:t>±</w:t>
            </w:r>
            <w:r>
              <w:rPr>
                <w:rFonts w:eastAsia="Symbol"/>
                <w:sz w:val="28"/>
                <w:szCs w:val="28"/>
                <w:lang w:val="en-US"/>
              </w:rPr>
              <w:t>1</w:t>
            </w:r>
            <w:r>
              <w:rPr>
                <w:rFonts w:eastAsia="Symbol"/>
                <w:sz w:val="28"/>
                <w:szCs w:val="28"/>
              </w:rPr>
              <w:t>,</w:t>
            </w:r>
            <w:r>
              <w:rPr>
                <w:rFonts w:eastAsia="Symbol"/>
                <w:sz w:val="28"/>
                <w:szCs w:val="28"/>
                <w:lang w:val="en-US"/>
              </w:rPr>
              <w:t>54</w:t>
            </w:r>
          </w:p>
        </w:tc>
        <w:tc>
          <w:tcPr>
            <w:tcW w:w="172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sz w:val="28"/>
                <w:szCs w:val="28"/>
                <w:lang w:val="en-US"/>
              </w:rPr>
              <w:t>2</w:t>
            </w:r>
            <w:r>
              <w:rPr>
                <w:rFonts w:eastAsia="Symbol"/>
                <w:b/>
                <w:sz w:val="28"/>
                <w:szCs w:val="28"/>
              </w:rPr>
              <w:t>,</w:t>
            </w:r>
            <w:r>
              <w:rPr>
                <w:rFonts w:eastAsia="Symbol"/>
                <w:b/>
                <w:sz w:val="28"/>
                <w:szCs w:val="28"/>
                <w:lang w:val="uk-UA"/>
              </w:rPr>
              <w:t>25</w:t>
            </w:r>
          </w:p>
        </w:tc>
      </w:tr>
    </w:tbl>
    <w:p w:rsidR="00775482" w:rsidRDefault="00775482" w:rsidP="00775482">
      <w:pPr>
        <w:spacing w:line="360" w:lineRule="auto"/>
        <w:jc w:val="both"/>
      </w:pPr>
      <w:r>
        <w:rPr>
          <w:rFonts w:eastAsia="Symbol"/>
          <w:sz w:val="28"/>
          <w:szCs w:val="28"/>
          <w:lang w:val="uk-UA"/>
        </w:rPr>
        <w:t>Примітка: * різниця достовірна відносно групи контролю, р&lt;0,05-0,001.</w:t>
      </w:r>
    </w:p>
    <w:p w:rsidR="00775482" w:rsidRDefault="00775482" w:rsidP="00775482">
      <w:pPr>
        <w:spacing w:line="360" w:lineRule="auto"/>
        <w:ind w:firstLine="720"/>
        <w:jc w:val="both"/>
        <w:rPr>
          <w:rFonts w:eastAsia="Symbol"/>
          <w:sz w:val="28"/>
          <w:szCs w:val="28"/>
          <w:lang w:val="uk-UA"/>
        </w:rPr>
      </w:pPr>
    </w:p>
    <w:p w:rsidR="00775482" w:rsidRDefault="00775482" w:rsidP="00775482">
      <w:pPr>
        <w:spacing w:line="360" w:lineRule="auto"/>
        <w:ind w:firstLine="720"/>
        <w:jc w:val="both"/>
        <w:rPr>
          <w:rFonts w:eastAsia="Symbol"/>
          <w:sz w:val="28"/>
          <w:szCs w:val="28"/>
          <w:lang w:val="uk-UA"/>
        </w:rPr>
      </w:pPr>
      <w:r>
        <w:rPr>
          <w:rFonts w:eastAsia="Symbol"/>
          <w:sz w:val="28"/>
          <w:szCs w:val="28"/>
          <w:lang w:val="uk-UA"/>
        </w:rPr>
        <w:t xml:space="preserve">Не зважаючи на це, що лейкоцити виконують функцію неспецифічного клітинного захисту від впливів біологічних, хімічних, фізичних чинників, проте і на цьому етапі прослідковується диференціювання їх ролі у реакціях захисту. Так, еозинофіли і базофіли організовують вогнище запалення, лімфоцити – основа специфічних імунних реакцій, нейтрофіли і моноцити виконують роль фагоцитів. Зокрема, від ефективної реакції нейтрофілів значною мірою залежить рівень неспецифічної резистентності організму, оскільки вони приймають активну участь у процесах фагоцитозу – видаленні з організму патогенних мікроорганізмів, сторонніх речовин та змінених власних клітин організму. У площині даного розділу роботи – вивчення імуносенсибілізуючої дії діазоліну було доцільним дослідити його вплив на функціональну активність нейтрофільних лейкоцитів. Нами встановлено незначну тенденцію до посилення фагоцитарної активності фагоцитів крові мурчаків сенсибілізованих діазоліном. Однак, кількість фагоцитоз-активних клітин – фагоцитарний індекс (дослід 13,20±0,33 %, контроль 13,80±0,42 %, </w:t>
      </w:r>
      <w:r>
        <w:rPr>
          <w:rFonts w:eastAsia="Symbol"/>
          <w:sz w:val="28"/>
          <w:szCs w:val="28"/>
          <w:lang w:val="en-US"/>
        </w:rPr>
        <w:t>t</w:t>
      </w:r>
      <w:r>
        <w:rPr>
          <w:rFonts w:eastAsia="Symbol"/>
          <w:sz w:val="28"/>
          <w:szCs w:val="28"/>
          <w:lang w:val="uk-UA"/>
        </w:rPr>
        <w:t xml:space="preserve">=1,13, р&gt;0,05) та їх поглинальна здатність </w:t>
      </w:r>
      <w:r>
        <w:rPr>
          <w:rFonts w:eastAsia="Symbol"/>
          <w:sz w:val="28"/>
          <w:szCs w:val="28"/>
          <w:lang w:val="uk-UA"/>
        </w:rPr>
        <w:lastRenderedPageBreak/>
        <w:t xml:space="preserve">– фагоцитарне число (дослід 3,89±0,14, контроль 4,19±0,10, </w:t>
      </w:r>
      <w:r>
        <w:rPr>
          <w:rFonts w:eastAsia="Symbol"/>
          <w:sz w:val="28"/>
          <w:szCs w:val="28"/>
          <w:lang w:val="en-US"/>
        </w:rPr>
        <w:t>t</w:t>
      </w:r>
      <w:r>
        <w:rPr>
          <w:rFonts w:eastAsia="Symbol"/>
          <w:sz w:val="28"/>
          <w:szCs w:val="28"/>
          <w:lang w:val="uk-UA"/>
        </w:rPr>
        <w:t>=1,72, р&gt;0,05) не виходили за довірчий інтервал норми, таблиця 5.4.</w:t>
      </w:r>
    </w:p>
    <w:p w:rsidR="00775482" w:rsidRPr="00DB7512" w:rsidRDefault="00775482" w:rsidP="00775482">
      <w:pPr>
        <w:spacing w:line="360" w:lineRule="auto"/>
        <w:ind w:firstLine="720"/>
        <w:jc w:val="right"/>
        <w:rPr>
          <w:lang w:val="uk-UA"/>
        </w:rPr>
      </w:pPr>
      <w:r>
        <w:rPr>
          <w:rFonts w:eastAsia="Symbol"/>
          <w:sz w:val="28"/>
          <w:szCs w:val="28"/>
          <w:lang w:val="uk-UA"/>
        </w:rPr>
        <w:t xml:space="preserve"> </w:t>
      </w:r>
      <w:r>
        <w:rPr>
          <w:rFonts w:eastAsia="Symbol"/>
          <w:i/>
          <w:sz w:val="28"/>
          <w:szCs w:val="28"/>
          <w:lang w:val="uk-UA"/>
        </w:rPr>
        <w:t xml:space="preserve">Таблиця 5.4 </w:t>
      </w:r>
    </w:p>
    <w:p w:rsidR="00775482" w:rsidRDefault="00775482" w:rsidP="00775482">
      <w:pPr>
        <w:spacing w:line="360" w:lineRule="auto"/>
        <w:jc w:val="center"/>
        <w:rPr>
          <w:rFonts w:eastAsia="Symbol"/>
          <w:b/>
          <w:sz w:val="28"/>
          <w:szCs w:val="28"/>
          <w:lang w:val="uk-UA"/>
        </w:rPr>
      </w:pPr>
      <w:r>
        <w:rPr>
          <w:rFonts w:eastAsia="Symbol"/>
          <w:b/>
          <w:sz w:val="28"/>
          <w:szCs w:val="28"/>
          <w:lang w:val="uk-UA"/>
        </w:rPr>
        <w:t>Показники фагоцитарної активності нейтрофілів крові інтактних та сенсибілізованих діазоліном мурчаків</w:t>
      </w:r>
    </w:p>
    <w:p w:rsidR="00775482" w:rsidRPr="00DB7512" w:rsidRDefault="00775482" w:rsidP="00775482">
      <w:pPr>
        <w:spacing w:line="360" w:lineRule="auto"/>
        <w:jc w:val="center"/>
        <w:rPr>
          <w:lang w:val="uk-UA"/>
        </w:rPr>
      </w:pPr>
    </w:p>
    <w:tbl>
      <w:tblPr>
        <w:tblW w:w="0" w:type="auto"/>
        <w:tblInd w:w="108" w:type="dxa"/>
        <w:tblLayout w:type="fixed"/>
        <w:tblLook w:val="0000" w:firstRow="0" w:lastRow="0" w:firstColumn="0" w:lastColumn="0" w:noHBand="0" w:noVBand="0"/>
      </w:tblPr>
      <w:tblGrid>
        <w:gridCol w:w="2127"/>
        <w:gridCol w:w="3093"/>
        <w:gridCol w:w="2700"/>
        <w:gridCol w:w="1437"/>
      </w:tblGrid>
      <w:tr w:rsidR="00775482" w:rsidTr="00632AC6">
        <w:trPr>
          <w:cantSplit/>
          <w:trHeight w:val="450"/>
        </w:trPr>
        <w:tc>
          <w:tcPr>
            <w:tcW w:w="2127"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Показники</w:t>
            </w:r>
            <w:r>
              <w:rPr>
                <w:rFonts w:eastAsia="Symbol"/>
                <w:sz w:val="28"/>
                <w:szCs w:val="28"/>
                <w:lang w:val="uk-UA"/>
              </w:rPr>
              <w:t xml:space="preserve"> / групи</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uk-UA"/>
              </w:rPr>
              <w:t>к</w:t>
            </w:r>
            <w:r>
              <w:rPr>
                <w:rFonts w:eastAsia="Symbol"/>
                <w:sz w:val="28"/>
                <w:szCs w:val="28"/>
              </w:rPr>
              <w:t>онтрольн</w:t>
            </w:r>
            <w:r>
              <w:rPr>
                <w:rFonts w:eastAsia="Symbol"/>
                <w:sz w:val="28"/>
                <w:szCs w:val="28"/>
                <w:lang w:val="uk-UA"/>
              </w:rPr>
              <w:t>а (п=8)</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kern w:val="1"/>
                <w:sz w:val="28"/>
                <w:szCs w:val="28"/>
                <w:lang w:val="uk-UA"/>
              </w:rPr>
              <w:t>дослідна (п=8)</w:t>
            </w:r>
          </w:p>
        </w:tc>
        <w:tc>
          <w:tcPr>
            <w:tcW w:w="143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b/>
                <w:bCs/>
                <w:sz w:val="28"/>
                <w:szCs w:val="28"/>
                <w:lang w:val="en-US"/>
              </w:rPr>
              <w:t>t</w:t>
            </w:r>
          </w:p>
        </w:tc>
      </w:tr>
      <w:tr w:rsidR="00775482" w:rsidTr="00632AC6">
        <w:trPr>
          <w:cantSplit/>
          <w:trHeight w:val="333"/>
        </w:trPr>
        <w:tc>
          <w:tcPr>
            <w:tcW w:w="2127" w:type="dxa"/>
            <w:vMerge/>
            <w:tcBorders>
              <w:top w:val="single" w:sz="4" w:space="0" w:color="000000"/>
              <w:left w:val="single" w:sz="4" w:space="0" w:color="000000"/>
              <w:bottom w:val="single" w:sz="4" w:space="0" w:color="000000"/>
            </w:tcBorders>
            <w:shd w:val="clear" w:color="auto" w:fill="auto"/>
          </w:tcPr>
          <w:p w:rsidR="00775482" w:rsidRDefault="00775482" w:rsidP="00632AC6">
            <w:pPr>
              <w:snapToGrid w:val="0"/>
              <w:jc w:val="center"/>
              <w:rPr>
                <w:rFonts w:eastAsia="Symbol"/>
                <w:sz w:val="28"/>
                <w:szCs w:val="28"/>
                <w:lang w:val="en-US"/>
              </w:rPr>
            </w:pPr>
          </w:p>
        </w:tc>
        <w:tc>
          <w:tcPr>
            <w:tcW w:w="3093" w:type="dxa"/>
            <w:tcBorders>
              <w:top w:val="single" w:sz="4" w:space="0" w:color="000000"/>
              <w:left w:val="single" w:sz="4" w:space="0" w:color="000000"/>
              <w:bottom w:val="single" w:sz="4" w:space="0" w:color="000000"/>
            </w:tcBorders>
            <w:shd w:val="clear" w:color="auto" w:fill="auto"/>
            <w:vAlign w:val="bottom"/>
          </w:tcPr>
          <w:p w:rsidR="00775482" w:rsidRDefault="00775482" w:rsidP="00632AC6">
            <w:pPr>
              <w:jc w:val="center"/>
            </w:pPr>
            <w:r>
              <w:rPr>
                <w:rFonts w:eastAsia="Symbol"/>
                <w:sz w:val="28"/>
                <w:szCs w:val="28"/>
                <w:lang w:val="uk-UA"/>
              </w:rPr>
              <w:t>М±</w:t>
            </w:r>
            <w:r>
              <w:rPr>
                <w:rFonts w:eastAsia="Symbol"/>
                <w:sz w:val="28"/>
                <w:szCs w:val="28"/>
                <w:lang w:val="en-US"/>
              </w:rPr>
              <w:t>m</w:t>
            </w:r>
          </w:p>
        </w:tc>
        <w:tc>
          <w:tcPr>
            <w:tcW w:w="2700" w:type="dxa"/>
            <w:tcBorders>
              <w:top w:val="single" w:sz="4" w:space="0" w:color="000000"/>
              <w:left w:val="single" w:sz="4" w:space="0" w:color="000000"/>
              <w:bottom w:val="single" w:sz="4" w:space="0" w:color="000000"/>
            </w:tcBorders>
            <w:shd w:val="clear" w:color="auto" w:fill="auto"/>
            <w:vAlign w:val="bottom"/>
          </w:tcPr>
          <w:p w:rsidR="00775482" w:rsidRDefault="00775482" w:rsidP="00632AC6">
            <w:pPr>
              <w:jc w:val="center"/>
            </w:pPr>
            <w:r>
              <w:rPr>
                <w:rFonts w:eastAsia="Symbol"/>
                <w:sz w:val="28"/>
                <w:szCs w:val="28"/>
                <w:lang w:val="uk-UA"/>
              </w:rPr>
              <w:t>М±</w:t>
            </w:r>
            <w:r>
              <w:rPr>
                <w:rFonts w:eastAsia="Symbol"/>
                <w:sz w:val="28"/>
                <w:szCs w:val="28"/>
                <w:lang w:val="en-US"/>
              </w:rPr>
              <w:t>m</w:t>
            </w:r>
          </w:p>
        </w:tc>
        <w:tc>
          <w:tcPr>
            <w:tcW w:w="1437" w:type="dxa"/>
            <w:vMerge/>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snapToGrid w:val="0"/>
              <w:jc w:val="center"/>
              <w:rPr>
                <w:rFonts w:eastAsia="Symbol"/>
                <w:b/>
                <w:bCs/>
                <w:sz w:val="28"/>
                <w:szCs w:val="28"/>
                <w:lang w:val="en-US"/>
              </w:rPr>
            </w:pPr>
          </w:p>
        </w:tc>
      </w:tr>
      <w:tr w:rsidR="00775482" w:rsidTr="00632AC6">
        <w:tc>
          <w:tcPr>
            <w:tcW w:w="2127"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sz w:val="28"/>
                <w:szCs w:val="28"/>
              </w:rPr>
              <w:t>Фагоцитарн</w:t>
            </w:r>
            <w:r>
              <w:rPr>
                <w:rFonts w:eastAsia="Symbol"/>
                <w:sz w:val="28"/>
                <w:szCs w:val="28"/>
                <w:lang w:val="uk-UA"/>
              </w:rPr>
              <w:t>ий</w:t>
            </w:r>
            <w:r>
              <w:rPr>
                <w:rFonts w:eastAsia="Symbol"/>
                <w:sz w:val="28"/>
                <w:szCs w:val="28"/>
              </w:rPr>
              <w:t xml:space="preserve"> </w:t>
            </w:r>
            <w:r>
              <w:rPr>
                <w:rFonts w:eastAsia="Symbol"/>
                <w:sz w:val="28"/>
                <w:szCs w:val="28"/>
                <w:lang w:val="uk-UA"/>
              </w:rPr>
              <w:t>індекс</w:t>
            </w:r>
            <w:r>
              <w:rPr>
                <w:rFonts w:eastAsia="Symbol"/>
                <w:sz w:val="28"/>
                <w:szCs w:val="28"/>
              </w:rPr>
              <w:t>, %</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13,</w:t>
            </w:r>
            <w:r>
              <w:rPr>
                <w:rFonts w:eastAsia="Symbol"/>
                <w:sz w:val="28"/>
                <w:szCs w:val="28"/>
                <w:lang w:val="en-US"/>
              </w:rPr>
              <w:t>20</w:t>
            </w:r>
            <w:r>
              <w:rPr>
                <w:rFonts w:eastAsia="Symbol"/>
                <w:sz w:val="28"/>
                <w:szCs w:val="28"/>
              </w:rPr>
              <w:t>±0,</w:t>
            </w:r>
            <w:r>
              <w:rPr>
                <w:rFonts w:eastAsia="Symbol"/>
                <w:sz w:val="28"/>
                <w:szCs w:val="28"/>
                <w:lang w:val="en-US"/>
              </w:rPr>
              <w:t>3</w:t>
            </w:r>
            <w:r>
              <w:rPr>
                <w:rFonts w:eastAsia="Symbol"/>
                <w:sz w:val="28"/>
                <w:szCs w:val="28"/>
              </w:rPr>
              <w:t>3</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1</w:t>
            </w:r>
            <w:r>
              <w:rPr>
                <w:rFonts w:eastAsia="Symbol"/>
                <w:sz w:val="28"/>
                <w:szCs w:val="28"/>
                <w:lang w:val="en-US"/>
              </w:rPr>
              <w:t>3</w:t>
            </w:r>
            <w:r>
              <w:rPr>
                <w:rFonts w:eastAsia="Symbol"/>
                <w:sz w:val="28"/>
                <w:szCs w:val="28"/>
              </w:rPr>
              <w:t>,</w:t>
            </w:r>
            <w:r>
              <w:rPr>
                <w:rFonts w:eastAsia="Symbol"/>
                <w:sz w:val="28"/>
                <w:szCs w:val="28"/>
                <w:lang w:val="en-US"/>
              </w:rPr>
              <w:t>8</w:t>
            </w:r>
            <w:r>
              <w:rPr>
                <w:rFonts w:eastAsia="Symbol"/>
                <w:sz w:val="28"/>
                <w:szCs w:val="28"/>
              </w:rPr>
              <w:t>0±0,</w:t>
            </w:r>
            <w:r>
              <w:rPr>
                <w:rFonts w:eastAsia="Symbol"/>
                <w:sz w:val="28"/>
                <w:szCs w:val="28"/>
                <w:lang w:val="en-US"/>
              </w:rPr>
              <w:t>42</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lang w:val="en-US"/>
              </w:rPr>
              <w:t>1</w:t>
            </w:r>
            <w:r>
              <w:rPr>
                <w:rFonts w:eastAsia="Symbol"/>
                <w:sz w:val="28"/>
                <w:szCs w:val="28"/>
              </w:rPr>
              <w:t>,</w:t>
            </w:r>
            <w:r>
              <w:rPr>
                <w:rFonts w:eastAsia="Symbol"/>
                <w:sz w:val="28"/>
                <w:szCs w:val="28"/>
                <w:lang w:val="en-US"/>
              </w:rPr>
              <w:t>13</w:t>
            </w:r>
          </w:p>
        </w:tc>
      </w:tr>
      <w:tr w:rsidR="00775482" w:rsidTr="00632AC6">
        <w:tc>
          <w:tcPr>
            <w:tcW w:w="2127"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sz w:val="28"/>
                <w:szCs w:val="28"/>
              </w:rPr>
              <w:t>Фагоцитарн</w:t>
            </w:r>
            <w:r>
              <w:rPr>
                <w:rFonts w:eastAsia="Symbol"/>
                <w:sz w:val="28"/>
                <w:szCs w:val="28"/>
                <w:lang w:val="uk-UA"/>
              </w:rPr>
              <w:t>е</w:t>
            </w:r>
            <w:r>
              <w:rPr>
                <w:rFonts w:eastAsia="Symbol"/>
                <w:sz w:val="28"/>
                <w:szCs w:val="28"/>
              </w:rPr>
              <w:t xml:space="preserve"> </w:t>
            </w:r>
            <w:r>
              <w:rPr>
                <w:rFonts w:eastAsia="Symbol"/>
                <w:sz w:val="28"/>
                <w:szCs w:val="28"/>
                <w:lang w:val="uk-UA"/>
              </w:rPr>
              <w:t>число</w:t>
            </w:r>
          </w:p>
        </w:tc>
        <w:tc>
          <w:tcPr>
            <w:tcW w:w="309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3</w:t>
            </w:r>
            <w:r>
              <w:rPr>
                <w:rFonts w:eastAsia="Symbol"/>
                <w:sz w:val="28"/>
                <w:szCs w:val="28"/>
              </w:rPr>
              <w:t>,</w:t>
            </w:r>
            <w:r>
              <w:rPr>
                <w:rFonts w:eastAsia="Symbol"/>
                <w:sz w:val="28"/>
                <w:szCs w:val="28"/>
                <w:lang w:val="en-US"/>
              </w:rPr>
              <w:t>89</w:t>
            </w:r>
            <w:r>
              <w:rPr>
                <w:rFonts w:eastAsia="Symbol"/>
                <w:sz w:val="28"/>
                <w:szCs w:val="28"/>
              </w:rPr>
              <w:t>±0,1</w:t>
            </w:r>
            <w:r>
              <w:rPr>
                <w:rFonts w:eastAsia="Symbol"/>
                <w:sz w:val="28"/>
                <w:szCs w:val="28"/>
                <w:lang w:val="en-US"/>
              </w:rPr>
              <w:t>4</w:t>
            </w:r>
          </w:p>
        </w:tc>
        <w:tc>
          <w:tcPr>
            <w:tcW w:w="270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4</w:t>
            </w:r>
            <w:r>
              <w:rPr>
                <w:rFonts w:eastAsia="Symbol"/>
                <w:sz w:val="28"/>
                <w:szCs w:val="28"/>
              </w:rPr>
              <w:t>,</w:t>
            </w:r>
            <w:r>
              <w:rPr>
                <w:rFonts w:eastAsia="Symbol"/>
                <w:sz w:val="28"/>
                <w:szCs w:val="28"/>
                <w:lang w:val="en-US"/>
              </w:rPr>
              <w:t>19</w:t>
            </w:r>
            <w:r>
              <w:rPr>
                <w:rFonts w:eastAsia="Symbol"/>
                <w:sz w:val="28"/>
                <w:szCs w:val="28"/>
              </w:rPr>
              <w:t>±0,1</w:t>
            </w:r>
            <w:r>
              <w:rPr>
                <w:rFonts w:eastAsia="Symbol"/>
                <w:sz w:val="28"/>
                <w:szCs w:val="28"/>
                <w:lang w:val="en-US"/>
              </w:rPr>
              <w:t>0</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lang w:val="en-US"/>
              </w:rPr>
              <w:t>1</w:t>
            </w:r>
            <w:r>
              <w:rPr>
                <w:rFonts w:eastAsia="Symbol"/>
                <w:sz w:val="28"/>
                <w:szCs w:val="28"/>
              </w:rPr>
              <w:t>,</w:t>
            </w:r>
            <w:r>
              <w:rPr>
                <w:rFonts w:eastAsia="Symbol"/>
                <w:sz w:val="28"/>
                <w:szCs w:val="28"/>
                <w:lang w:val="en-US"/>
              </w:rPr>
              <w:t>72</w:t>
            </w:r>
          </w:p>
        </w:tc>
      </w:tr>
    </w:tbl>
    <w:p w:rsidR="00775482" w:rsidRDefault="00775482" w:rsidP="00775482">
      <w:pPr>
        <w:spacing w:line="360" w:lineRule="auto"/>
        <w:ind w:firstLine="851"/>
        <w:jc w:val="both"/>
        <w:rPr>
          <w:rFonts w:eastAsia="Symbol"/>
          <w:sz w:val="28"/>
          <w:szCs w:val="28"/>
          <w:lang w:val="uk-UA"/>
        </w:rPr>
      </w:pPr>
    </w:p>
    <w:p w:rsidR="00775482" w:rsidRPr="00DB7512" w:rsidRDefault="00775482" w:rsidP="00775482">
      <w:pPr>
        <w:spacing w:line="360" w:lineRule="auto"/>
        <w:ind w:firstLine="851"/>
        <w:jc w:val="both"/>
        <w:rPr>
          <w:lang w:val="uk-UA"/>
        </w:rPr>
      </w:pPr>
      <w:r>
        <w:rPr>
          <w:rFonts w:eastAsia="Symbol"/>
          <w:sz w:val="28"/>
          <w:szCs w:val="28"/>
          <w:lang w:val="uk-UA"/>
        </w:rPr>
        <w:t xml:space="preserve">Отримані результати вказали на те, що діазолін в організмі тварин здатний кон'югувати з білковими, глікопротеїдними чи ліпопротеїдними структурами сироватки крові і тканин, утворюючи антигенні комплекси. Наявність чужих для організму біоструктур підтверджується достовірним зростанням у крові тварин пулу еозинофілів, які відповідальні за регуляцію судинно-інфільративної фази запалення, контролюють виділення гістаміну та інших біологічноактивних речовин базофілами та опасистими клітинами (тканинними базофілами), приймають участь у розвитку патофізіологічних механізмів алергічних захворювань, а також забезпечують регуляцію клітино-опосередкованих імунних реакцій, які у подальшому визначатимуть «поведінкову реакцію» клітинної відповіді адаптивного імунітету. </w:t>
      </w:r>
    </w:p>
    <w:p w:rsidR="00775482" w:rsidRDefault="00775482" w:rsidP="00775482">
      <w:pPr>
        <w:spacing w:line="360" w:lineRule="auto"/>
        <w:ind w:firstLine="720"/>
        <w:jc w:val="both"/>
      </w:pPr>
      <w:r>
        <w:rPr>
          <w:rFonts w:eastAsia="Symbol"/>
          <w:sz w:val="28"/>
          <w:szCs w:val="28"/>
          <w:lang w:val="uk-UA"/>
        </w:rPr>
        <w:t xml:space="preserve">Результати досліджень клітинного адаптивного імунітету представлені в таблиці 5.5. </w:t>
      </w:r>
    </w:p>
    <w:p w:rsidR="00775482" w:rsidRDefault="00775482" w:rsidP="00775482">
      <w:pPr>
        <w:spacing w:line="360" w:lineRule="auto"/>
        <w:jc w:val="right"/>
      </w:pPr>
      <w:r>
        <w:rPr>
          <w:rFonts w:eastAsia="Symbol"/>
          <w:i/>
          <w:sz w:val="28"/>
          <w:szCs w:val="28"/>
          <w:lang w:val="uk-UA"/>
        </w:rPr>
        <w:br w:type="page"/>
      </w:r>
      <w:r>
        <w:rPr>
          <w:rFonts w:eastAsia="Symbol"/>
          <w:i/>
          <w:sz w:val="28"/>
          <w:szCs w:val="28"/>
          <w:lang w:val="uk-UA"/>
        </w:rPr>
        <w:lastRenderedPageBreak/>
        <w:t xml:space="preserve">Таблиця 5.5 </w:t>
      </w:r>
    </w:p>
    <w:p w:rsidR="00775482" w:rsidRDefault="00775482" w:rsidP="00775482">
      <w:pPr>
        <w:spacing w:line="360" w:lineRule="auto"/>
        <w:jc w:val="center"/>
        <w:rPr>
          <w:rFonts w:eastAsia="Symbol"/>
          <w:b/>
          <w:sz w:val="28"/>
          <w:szCs w:val="28"/>
        </w:rPr>
      </w:pPr>
      <w:r>
        <w:rPr>
          <w:rFonts w:eastAsia="Symbol"/>
          <w:b/>
          <w:sz w:val="28"/>
          <w:szCs w:val="28"/>
        </w:rPr>
        <w:t>Показники клітинного адаптивного імунітету крові інтактних та сенсибілізованих діазоліном мурчаків</w:t>
      </w:r>
    </w:p>
    <w:p w:rsidR="00775482" w:rsidRDefault="00775482" w:rsidP="00775482">
      <w:pPr>
        <w:spacing w:line="360" w:lineRule="auto"/>
        <w:jc w:val="center"/>
      </w:pPr>
    </w:p>
    <w:tbl>
      <w:tblPr>
        <w:tblW w:w="0" w:type="auto"/>
        <w:tblInd w:w="107" w:type="dxa"/>
        <w:tblLayout w:type="fixed"/>
        <w:tblLook w:val="0000" w:firstRow="0" w:lastRow="0" w:firstColumn="0" w:lastColumn="0" w:noHBand="0" w:noVBand="0"/>
      </w:tblPr>
      <w:tblGrid>
        <w:gridCol w:w="3237"/>
        <w:gridCol w:w="2416"/>
        <w:gridCol w:w="2289"/>
        <w:gridCol w:w="1415"/>
      </w:tblGrid>
      <w:tr w:rsidR="00775482" w:rsidTr="00632AC6">
        <w:trPr>
          <w:cantSplit/>
        </w:trPr>
        <w:tc>
          <w:tcPr>
            <w:tcW w:w="3237"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Показники / групи</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контрольна (п=8)</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дослідна (п=8)</w:t>
            </w:r>
          </w:p>
        </w:tc>
        <w:tc>
          <w:tcPr>
            <w:tcW w:w="141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sz w:val="28"/>
                <w:szCs w:val="28"/>
                <w:lang w:val="en-US"/>
              </w:rPr>
              <w:t>t</w:t>
            </w:r>
          </w:p>
        </w:tc>
      </w:tr>
      <w:tr w:rsidR="00775482" w:rsidTr="00632AC6">
        <w:trPr>
          <w:cantSplit/>
        </w:trPr>
        <w:tc>
          <w:tcPr>
            <w:tcW w:w="3237" w:type="dxa"/>
            <w:vMerge/>
            <w:tcBorders>
              <w:top w:val="single" w:sz="4" w:space="0" w:color="000000"/>
              <w:left w:val="single" w:sz="4" w:space="0" w:color="000000"/>
              <w:bottom w:val="single" w:sz="4" w:space="0" w:color="000000"/>
            </w:tcBorders>
            <w:shd w:val="clear" w:color="auto" w:fill="auto"/>
          </w:tcPr>
          <w:p w:rsidR="00775482" w:rsidRDefault="00775482" w:rsidP="00632AC6">
            <w:pPr>
              <w:snapToGrid w:val="0"/>
              <w:spacing w:line="360" w:lineRule="auto"/>
              <w:rPr>
                <w:rFonts w:eastAsia="Symbol"/>
                <w:b/>
                <w:sz w:val="28"/>
                <w:szCs w:val="28"/>
                <w:lang w:val="en-US"/>
              </w:rPr>
            </w:pP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М±m</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М±m</w:t>
            </w:r>
          </w:p>
        </w:tc>
        <w:tc>
          <w:tcPr>
            <w:tcW w:w="141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spacing w:line="360" w:lineRule="auto"/>
              <w:jc w:val="center"/>
              <w:rPr>
                <w:rFonts w:eastAsia="Symbol"/>
                <w:sz w:val="28"/>
                <w:szCs w:val="28"/>
                <w:lang w:val="en-US"/>
              </w:rPr>
            </w:pPr>
          </w:p>
        </w:tc>
      </w:tr>
      <w:tr w:rsidR="00775482" w:rsidTr="00632AC6">
        <w:tc>
          <w:tcPr>
            <w:tcW w:w="3237" w:type="dxa"/>
            <w:tcBorders>
              <w:top w:val="single" w:sz="4" w:space="0" w:color="000000"/>
              <w:left w:val="single" w:sz="4" w:space="0" w:color="000000"/>
              <w:bottom w:val="single" w:sz="4" w:space="0" w:color="000000"/>
            </w:tcBorders>
            <w:shd w:val="clear" w:color="auto" w:fill="auto"/>
          </w:tcPr>
          <w:p w:rsidR="00775482" w:rsidRDefault="00775482" w:rsidP="00632AC6">
            <w:pPr>
              <w:spacing w:line="360" w:lineRule="auto"/>
            </w:pPr>
            <w:r>
              <w:rPr>
                <w:rFonts w:eastAsia="Symbol"/>
                <w:sz w:val="28"/>
                <w:szCs w:val="28"/>
              </w:rPr>
              <w:t>Т-лімфоцити - (СД</w:t>
            </w:r>
            <w:r>
              <w:rPr>
                <w:rFonts w:eastAsia="Symbol"/>
                <w:sz w:val="28"/>
                <w:szCs w:val="28"/>
                <w:vertAlign w:val="subscript"/>
              </w:rPr>
              <w:t>3</w:t>
            </w:r>
            <w:r>
              <w:rPr>
                <w:rFonts w:eastAsia="Symbol"/>
                <w:sz w:val="28"/>
                <w:szCs w:val="28"/>
              </w:rPr>
              <w:t>), %</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50</w:t>
            </w:r>
            <w:r>
              <w:rPr>
                <w:rFonts w:eastAsia="Symbol"/>
                <w:sz w:val="28"/>
                <w:szCs w:val="28"/>
              </w:rPr>
              <w:t>,</w:t>
            </w:r>
            <w:r>
              <w:rPr>
                <w:rFonts w:eastAsia="Symbol"/>
                <w:sz w:val="28"/>
                <w:szCs w:val="28"/>
                <w:lang w:val="en-US"/>
              </w:rPr>
              <w:t>20</w:t>
            </w:r>
            <w:r>
              <w:rPr>
                <w:rFonts w:eastAsia="Symbol"/>
                <w:sz w:val="28"/>
                <w:szCs w:val="28"/>
              </w:rPr>
              <w:t>±</w:t>
            </w:r>
            <w:r>
              <w:rPr>
                <w:rFonts w:eastAsia="Symbol"/>
                <w:sz w:val="28"/>
                <w:szCs w:val="28"/>
                <w:lang w:val="en-US"/>
              </w:rPr>
              <w:t>0</w:t>
            </w:r>
            <w:r>
              <w:rPr>
                <w:rFonts w:eastAsia="Symbol"/>
                <w:sz w:val="28"/>
                <w:szCs w:val="28"/>
              </w:rPr>
              <w:t>,</w:t>
            </w:r>
            <w:r>
              <w:rPr>
                <w:rFonts w:eastAsia="Symbol"/>
                <w:sz w:val="28"/>
                <w:szCs w:val="28"/>
                <w:lang w:val="en-US"/>
              </w:rPr>
              <w:t>8</w:t>
            </w:r>
            <w:r>
              <w:rPr>
                <w:rFonts w:eastAsia="Symbol"/>
                <w:sz w:val="28"/>
                <w:szCs w:val="28"/>
              </w:rPr>
              <w:t>7</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48</w:t>
            </w:r>
            <w:r>
              <w:rPr>
                <w:rFonts w:eastAsia="Symbol"/>
                <w:sz w:val="28"/>
                <w:szCs w:val="28"/>
              </w:rPr>
              <w:t>,</w:t>
            </w:r>
            <w:r>
              <w:rPr>
                <w:rFonts w:eastAsia="Symbol"/>
                <w:sz w:val="28"/>
                <w:szCs w:val="28"/>
                <w:lang w:val="en-US"/>
              </w:rPr>
              <w:t>50</w:t>
            </w:r>
            <w:r>
              <w:rPr>
                <w:rFonts w:eastAsia="Symbol"/>
                <w:sz w:val="28"/>
                <w:szCs w:val="28"/>
              </w:rPr>
              <w:t>±</w:t>
            </w:r>
            <w:r>
              <w:rPr>
                <w:rFonts w:eastAsia="Symbol"/>
                <w:sz w:val="28"/>
                <w:szCs w:val="28"/>
                <w:lang w:val="en-US"/>
              </w:rPr>
              <w:t>0</w:t>
            </w:r>
            <w:r>
              <w:rPr>
                <w:rFonts w:eastAsia="Symbol"/>
                <w:sz w:val="28"/>
                <w:szCs w:val="28"/>
              </w:rPr>
              <w:t>,</w:t>
            </w:r>
            <w:r>
              <w:rPr>
                <w:rFonts w:eastAsia="Symbol"/>
                <w:sz w:val="28"/>
                <w:szCs w:val="28"/>
                <w:lang w:val="en-US"/>
              </w:rPr>
              <w:t>98</w:t>
            </w:r>
          </w:p>
        </w:tc>
        <w:tc>
          <w:tcPr>
            <w:tcW w:w="14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1</w:t>
            </w:r>
            <w:r>
              <w:rPr>
                <w:rFonts w:eastAsia="Symbol"/>
                <w:sz w:val="28"/>
                <w:szCs w:val="28"/>
              </w:rPr>
              <w:t>,</w:t>
            </w:r>
            <w:r>
              <w:rPr>
                <w:rFonts w:eastAsia="Symbol"/>
                <w:sz w:val="28"/>
                <w:szCs w:val="28"/>
                <w:lang w:val="en-US"/>
              </w:rPr>
              <w:t>30</w:t>
            </w:r>
          </w:p>
        </w:tc>
      </w:tr>
      <w:tr w:rsidR="00775482" w:rsidTr="00632AC6">
        <w:tc>
          <w:tcPr>
            <w:tcW w:w="3237" w:type="dxa"/>
            <w:tcBorders>
              <w:top w:val="single" w:sz="4" w:space="0" w:color="000000"/>
              <w:left w:val="single" w:sz="4" w:space="0" w:color="000000"/>
              <w:bottom w:val="single" w:sz="4" w:space="0" w:color="000000"/>
            </w:tcBorders>
            <w:shd w:val="clear" w:color="auto" w:fill="auto"/>
          </w:tcPr>
          <w:p w:rsidR="00775482" w:rsidRDefault="00775482" w:rsidP="00632AC6">
            <w:pPr>
              <w:spacing w:line="360" w:lineRule="auto"/>
            </w:pPr>
            <w:r>
              <w:rPr>
                <w:rFonts w:eastAsia="Symbol"/>
                <w:sz w:val="28"/>
                <w:szCs w:val="28"/>
              </w:rPr>
              <w:t>Т-лімфоцити - (СД</w:t>
            </w:r>
            <w:r>
              <w:rPr>
                <w:rFonts w:eastAsia="Symbol"/>
                <w:sz w:val="28"/>
                <w:szCs w:val="28"/>
                <w:vertAlign w:val="subscript"/>
              </w:rPr>
              <w:t>3</w:t>
            </w:r>
            <w:r>
              <w:rPr>
                <w:rFonts w:eastAsia="Symbol"/>
                <w:sz w:val="28"/>
                <w:szCs w:val="28"/>
              </w:rPr>
              <w:t xml:space="preserve">), </w:t>
            </w:r>
            <w:r>
              <w:rPr>
                <w:rFonts w:eastAsia="Symbol"/>
                <w:sz w:val="28"/>
                <w:szCs w:val="28"/>
                <w:lang w:val="uk-UA"/>
              </w:rPr>
              <w:t>г</w:t>
            </w:r>
            <w:r>
              <w:rPr>
                <w:rFonts w:eastAsia="Symbol"/>
                <w:sz w:val="28"/>
                <w:szCs w:val="28"/>
              </w:rPr>
              <w:t>/л</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4</w:t>
            </w:r>
            <w:r>
              <w:rPr>
                <w:rFonts w:eastAsia="Symbol"/>
                <w:sz w:val="28"/>
                <w:szCs w:val="28"/>
              </w:rPr>
              <w:t>,</w:t>
            </w:r>
            <w:r>
              <w:rPr>
                <w:rFonts w:eastAsia="Symbol"/>
                <w:sz w:val="28"/>
                <w:szCs w:val="28"/>
                <w:lang w:val="en-US"/>
              </w:rPr>
              <w:t>20</w:t>
            </w:r>
            <w:r>
              <w:rPr>
                <w:rFonts w:eastAsia="Symbol"/>
                <w:sz w:val="28"/>
                <w:szCs w:val="28"/>
              </w:rPr>
              <w:t>±0,2</w:t>
            </w:r>
            <w:r>
              <w:rPr>
                <w:rFonts w:eastAsia="Symbol"/>
                <w:sz w:val="28"/>
                <w:szCs w:val="28"/>
                <w:lang w:val="en-US"/>
              </w:rPr>
              <w:t>9</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5</w:t>
            </w:r>
            <w:r>
              <w:rPr>
                <w:rFonts w:eastAsia="Symbol"/>
                <w:sz w:val="28"/>
                <w:szCs w:val="28"/>
              </w:rPr>
              <w:t>,</w:t>
            </w:r>
            <w:r>
              <w:rPr>
                <w:rFonts w:eastAsia="Symbol"/>
                <w:sz w:val="28"/>
                <w:szCs w:val="28"/>
                <w:lang w:val="en-US"/>
              </w:rPr>
              <w:t>60</w:t>
            </w:r>
            <w:r>
              <w:rPr>
                <w:rFonts w:eastAsia="Symbol"/>
                <w:sz w:val="28"/>
                <w:szCs w:val="28"/>
              </w:rPr>
              <w:t>±0,2</w:t>
            </w:r>
            <w:r>
              <w:rPr>
                <w:rFonts w:eastAsia="Symbol"/>
                <w:sz w:val="28"/>
                <w:szCs w:val="28"/>
                <w:lang w:val="en-US"/>
              </w:rPr>
              <w:t>2</w:t>
            </w:r>
            <w:r>
              <w:rPr>
                <w:rFonts w:eastAsia="Symbol"/>
                <w:sz w:val="28"/>
                <w:szCs w:val="28"/>
                <w:lang w:val="uk-UA"/>
              </w:rPr>
              <w:t>*</w:t>
            </w:r>
          </w:p>
        </w:tc>
        <w:tc>
          <w:tcPr>
            <w:tcW w:w="14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lang w:val="en-US"/>
              </w:rPr>
              <w:t>3</w:t>
            </w:r>
            <w:r>
              <w:rPr>
                <w:rFonts w:eastAsia="Symbol"/>
                <w:b/>
                <w:bCs/>
                <w:sz w:val="28"/>
                <w:szCs w:val="28"/>
              </w:rPr>
              <w:t>,</w:t>
            </w:r>
            <w:r>
              <w:rPr>
                <w:rFonts w:eastAsia="Symbol"/>
                <w:b/>
                <w:bCs/>
                <w:sz w:val="28"/>
                <w:szCs w:val="28"/>
                <w:lang w:val="en-US"/>
              </w:rPr>
              <w:t>80</w:t>
            </w:r>
          </w:p>
        </w:tc>
      </w:tr>
      <w:tr w:rsidR="00775482" w:rsidTr="00632AC6">
        <w:tc>
          <w:tcPr>
            <w:tcW w:w="3237" w:type="dxa"/>
            <w:tcBorders>
              <w:top w:val="single" w:sz="4" w:space="0" w:color="000000"/>
              <w:left w:val="single" w:sz="4" w:space="0" w:color="000000"/>
              <w:bottom w:val="single" w:sz="4" w:space="0" w:color="auto"/>
            </w:tcBorders>
            <w:shd w:val="clear" w:color="auto" w:fill="auto"/>
          </w:tcPr>
          <w:p w:rsidR="00775482" w:rsidRDefault="00775482" w:rsidP="00632AC6">
            <w:pPr>
              <w:spacing w:line="360" w:lineRule="auto"/>
            </w:pPr>
            <w:r>
              <w:rPr>
                <w:rFonts w:eastAsia="Symbol"/>
                <w:sz w:val="28"/>
                <w:szCs w:val="28"/>
              </w:rPr>
              <w:t>Т-хелпери - (СД</w:t>
            </w:r>
            <w:r>
              <w:rPr>
                <w:rFonts w:eastAsia="Symbol"/>
                <w:sz w:val="28"/>
                <w:szCs w:val="28"/>
                <w:vertAlign w:val="subscript"/>
              </w:rPr>
              <w:t>4</w:t>
            </w:r>
            <w:r>
              <w:rPr>
                <w:rFonts w:eastAsia="Symbol"/>
                <w:sz w:val="28"/>
                <w:szCs w:val="28"/>
              </w:rPr>
              <w:t>), %</w:t>
            </w:r>
          </w:p>
        </w:tc>
        <w:tc>
          <w:tcPr>
            <w:tcW w:w="2416"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spacing w:line="360" w:lineRule="auto"/>
              <w:jc w:val="center"/>
            </w:pPr>
            <w:r>
              <w:rPr>
                <w:rFonts w:eastAsia="Symbol"/>
                <w:sz w:val="28"/>
                <w:szCs w:val="28"/>
                <w:lang w:val="en-US"/>
              </w:rPr>
              <w:t>31</w:t>
            </w:r>
            <w:r>
              <w:rPr>
                <w:rFonts w:eastAsia="Symbol"/>
                <w:sz w:val="28"/>
                <w:szCs w:val="28"/>
              </w:rPr>
              <w:t>,</w:t>
            </w:r>
            <w:r>
              <w:rPr>
                <w:rFonts w:eastAsia="Symbol"/>
                <w:sz w:val="28"/>
                <w:szCs w:val="28"/>
                <w:lang w:val="en-US"/>
              </w:rPr>
              <w:t>90</w:t>
            </w:r>
            <w:r>
              <w:rPr>
                <w:rFonts w:eastAsia="Symbol"/>
                <w:sz w:val="28"/>
                <w:szCs w:val="28"/>
              </w:rPr>
              <w:t>±1,</w:t>
            </w:r>
            <w:r>
              <w:rPr>
                <w:rFonts w:eastAsia="Symbol"/>
                <w:sz w:val="28"/>
                <w:szCs w:val="28"/>
                <w:lang w:val="en-US"/>
              </w:rPr>
              <w:t>21</w:t>
            </w:r>
          </w:p>
        </w:tc>
        <w:tc>
          <w:tcPr>
            <w:tcW w:w="2289"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spacing w:line="360" w:lineRule="auto"/>
              <w:jc w:val="center"/>
            </w:pPr>
            <w:r>
              <w:rPr>
                <w:rFonts w:eastAsia="Symbol"/>
                <w:sz w:val="28"/>
                <w:szCs w:val="28"/>
                <w:lang w:val="en-US"/>
              </w:rPr>
              <w:t>28</w:t>
            </w:r>
            <w:r>
              <w:rPr>
                <w:rFonts w:eastAsia="Symbol"/>
                <w:sz w:val="28"/>
                <w:szCs w:val="28"/>
              </w:rPr>
              <w:t>,</w:t>
            </w:r>
            <w:r>
              <w:rPr>
                <w:rFonts w:eastAsia="Symbol"/>
                <w:sz w:val="28"/>
                <w:szCs w:val="28"/>
                <w:lang w:val="en-US"/>
              </w:rPr>
              <w:t>20</w:t>
            </w:r>
            <w:r>
              <w:rPr>
                <w:rFonts w:eastAsia="Symbol"/>
                <w:sz w:val="28"/>
                <w:szCs w:val="28"/>
              </w:rPr>
              <w:t>±1,</w:t>
            </w:r>
            <w:r>
              <w:rPr>
                <w:rFonts w:eastAsia="Symbol"/>
                <w:sz w:val="28"/>
                <w:szCs w:val="28"/>
                <w:lang w:val="en-US"/>
              </w:rPr>
              <w:t>00</w:t>
            </w:r>
          </w:p>
        </w:tc>
        <w:tc>
          <w:tcPr>
            <w:tcW w:w="1415" w:type="dxa"/>
            <w:tcBorders>
              <w:top w:val="single" w:sz="4" w:space="0" w:color="000000"/>
              <w:left w:val="single" w:sz="4" w:space="0" w:color="000000"/>
              <w:bottom w:val="single" w:sz="4" w:space="0" w:color="auto"/>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lang w:val="en-US"/>
              </w:rPr>
              <w:t>2</w:t>
            </w:r>
            <w:r>
              <w:rPr>
                <w:rFonts w:eastAsia="Symbol"/>
                <w:b/>
                <w:bCs/>
                <w:sz w:val="28"/>
                <w:szCs w:val="28"/>
              </w:rPr>
              <w:t>,</w:t>
            </w:r>
            <w:r>
              <w:rPr>
                <w:rFonts w:eastAsia="Symbol"/>
                <w:b/>
                <w:bCs/>
                <w:sz w:val="28"/>
                <w:szCs w:val="28"/>
                <w:lang w:val="en-US"/>
              </w:rPr>
              <w:t>35</w:t>
            </w:r>
          </w:p>
        </w:tc>
      </w:tr>
      <w:tr w:rsidR="00775482" w:rsidTr="00632AC6">
        <w:tc>
          <w:tcPr>
            <w:tcW w:w="3237" w:type="dxa"/>
            <w:tcBorders>
              <w:top w:val="single" w:sz="4" w:space="0" w:color="auto"/>
              <w:left w:val="single" w:sz="4" w:space="0" w:color="000000"/>
              <w:bottom w:val="single" w:sz="4" w:space="0" w:color="000000"/>
            </w:tcBorders>
            <w:shd w:val="clear" w:color="auto" w:fill="auto"/>
          </w:tcPr>
          <w:p w:rsidR="00775482" w:rsidRDefault="00775482" w:rsidP="00632AC6">
            <w:pPr>
              <w:spacing w:line="360" w:lineRule="auto"/>
            </w:pPr>
            <w:r>
              <w:rPr>
                <w:rFonts w:eastAsia="Symbol"/>
                <w:sz w:val="28"/>
                <w:szCs w:val="28"/>
              </w:rPr>
              <w:t>Т-хелпери - (СД</w:t>
            </w:r>
            <w:r>
              <w:rPr>
                <w:rFonts w:eastAsia="Symbol"/>
                <w:sz w:val="28"/>
                <w:szCs w:val="28"/>
                <w:vertAlign w:val="subscript"/>
              </w:rPr>
              <w:t>4</w:t>
            </w:r>
            <w:r>
              <w:rPr>
                <w:rFonts w:eastAsia="Symbol"/>
                <w:sz w:val="28"/>
                <w:szCs w:val="28"/>
              </w:rPr>
              <w:t xml:space="preserve">), </w:t>
            </w:r>
            <w:r>
              <w:rPr>
                <w:rFonts w:eastAsia="Symbol"/>
                <w:sz w:val="28"/>
                <w:szCs w:val="28"/>
                <w:lang w:val="uk-UA"/>
              </w:rPr>
              <w:t>г</w:t>
            </w:r>
            <w:r>
              <w:rPr>
                <w:rFonts w:eastAsia="Symbol"/>
                <w:sz w:val="28"/>
                <w:szCs w:val="28"/>
              </w:rPr>
              <w:t>/л</w:t>
            </w:r>
          </w:p>
        </w:tc>
        <w:tc>
          <w:tcPr>
            <w:tcW w:w="2416" w:type="dxa"/>
            <w:tcBorders>
              <w:top w:val="single" w:sz="4" w:space="0" w:color="auto"/>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2,</w:t>
            </w:r>
            <w:r>
              <w:rPr>
                <w:rFonts w:eastAsia="Symbol"/>
                <w:sz w:val="28"/>
                <w:szCs w:val="28"/>
                <w:lang w:val="en-US"/>
              </w:rPr>
              <w:t>78</w:t>
            </w:r>
            <w:r>
              <w:rPr>
                <w:rFonts w:eastAsia="Symbol"/>
                <w:sz w:val="28"/>
                <w:szCs w:val="28"/>
              </w:rPr>
              <w:t>±0,1</w:t>
            </w:r>
            <w:r>
              <w:rPr>
                <w:rFonts w:eastAsia="Symbol"/>
                <w:sz w:val="28"/>
                <w:szCs w:val="28"/>
                <w:lang w:val="en-US"/>
              </w:rPr>
              <w:t>3</w:t>
            </w:r>
          </w:p>
        </w:tc>
        <w:tc>
          <w:tcPr>
            <w:tcW w:w="2289" w:type="dxa"/>
            <w:tcBorders>
              <w:top w:val="single" w:sz="4" w:space="0" w:color="auto"/>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3</w:t>
            </w:r>
            <w:r>
              <w:rPr>
                <w:rFonts w:eastAsia="Symbol"/>
                <w:sz w:val="28"/>
                <w:szCs w:val="28"/>
              </w:rPr>
              <w:t>,2</w:t>
            </w:r>
            <w:r>
              <w:rPr>
                <w:rFonts w:eastAsia="Symbol"/>
                <w:sz w:val="28"/>
                <w:szCs w:val="28"/>
                <w:lang w:val="en-US"/>
              </w:rPr>
              <w:t>6</w:t>
            </w:r>
            <w:r>
              <w:rPr>
                <w:rFonts w:eastAsia="Symbol"/>
                <w:sz w:val="28"/>
                <w:szCs w:val="28"/>
              </w:rPr>
              <w:t>±0,1</w:t>
            </w:r>
            <w:r>
              <w:rPr>
                <w:rFonts w:eastAsia="Symbol"/>
                <w:sz w:val="28"/>
                <w:szCs w:val="28"/>
                <w:lang w:val="uk-UA"/>
              </w:rPr>
              <w:t>4*</w:t>
            </w:r>
          </w:p>
        </w:tc>
        <w:tc>
          <w:tcPr>
            <w:tcW w:w="1415" w:type="dxa"/>
            <w:tcBorders>
              <w:top w:val="single" w:sz="4" w:space="0" w:color="auto"/>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lang w:val="en-US"/>
              </w:rPr>
              <w:t>2</w:t>
            </w:r>
            <w:r>
              <w:rPr>
                <w:rFonts w:eastAsia="Symbol"/>
                <w:b/>
                <w:bCs/>
                <w:sz w:val="28"/>
                <w:szCs w:val="28"/>
              </w:rPr>
              <w:t>,</w:t>
            </w:r>
            <w:r>
              <w:rPr>
                <w:rFonts w:eastAsia="Symbol"/>
                <w:b/>
                <w:bCs/>
                <w:sz w:val="28"/>
                <w:szCs w:val="28"/>
                <w:lang w:val="uk-UA"/>
              </w:rPr>
              <w:t>52</w:t>
            </w:r>
          </w:p>
        </w:tc>
      </w:tr>
      <w:tr w:rsidR="00775482" w:rsidTr="00632AC6">
        <w:tc>
          <w:tcPr>
            <w:tcW w:w="3237" w:type="dxa"/>
            <w:tcBorders>
              <w:top w:val="single" w:sz="4" w:space="0" w:color="000000"/>
              <w:left w:val="single" w:sz="4" w:space="0" w:color="000000"/>
              <w:bottom w:val="single" w:sz="4" w:space="0" w:color="000000"/>
            </w:tcBorders>
            <w:shd w:val="clear" w:color="auto" w:fill="auto"/>
          </w:tcPr>
          <w:p w:rsidR="00775482" w:rsidRDefault="00775482" w:rsidP="00632AC6">
            <w:pPr>
              <w:spacing w:line="360" w:lineRule="auto"/>
            </w:pPr>
            <w:r>
              <w:rPr>
                <w:rFonts w:eastAsia="Symbol"/>
                <w:sz w:val="28"/>
                <w:szCs w:val="28"/>
              </w:rPr>
              <w:t>Т-супресори – (СД</w:t>
            </w:r>
            <w:r>
              <w:rPr>
                <w:rFonts w:eastAsia="Symbol"/>
                <w:sz w:val="28"/>
                <w:szCs w:val="28"/>
                <w:vertAlign w:val="subscript"/>
              </w:rPr>
              <w:t>8</w:t>
            </w:r>
            <w:r>
              <w:rPr>
                <w:rFonts w:eastAsia="Symbol"/>
                <w:sz w:val="28"/>
                <w:szCs w:val="28"/>
              </w:rPr>
              <w:t>), %</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w:t>
            </w:r>
            <w:r>
              <w:rPr>
                <w:rFonts w:eastAsia="Symbol"/>
                <w:sz w:val="28"/>
                <w:szCs w:val="28"/>
                <w:lang w:val="en-US"/>
              </w:rPr>
              <w:t>8</w:t>
            </w:r>
            <w:r>
              <w:rPr>
                <w:rFonts w:eastAsia="Symbol"/>
                <w:sz w:val="28"/>
                <w:szCs w:val="28"/>
              </w:rPr>
              <w:t>,3</w:t>
            </w:r>
            <w:r>
              <w:rPr>
                <w:rFonts w:eastAsia="Symbol"/>
                <w:sz w:val="28"/>
                <w:szCs w:val="28"/>
                <w:lang w:val="en-US"/>
              </w:rPr>
              <w:t>0</w:t>
            </w:r>
            <w:r>
              <w:rPr>
                <w:rFonts w:eastAsia="Symbol"/>
                <w:sz w:val="28"/>
                <w:szCs w:val="28"/>
              </w:rPr>
              <w:t>±0,</w:t>
            </w:r>
            <w:r>
              <w:rPr>
                <w:rFonts w:eastAsia="Symbol"/>
                <w:sz w:val="28"/>
                <w:szCs w:val="28"/>
                <w:lang w:val="en-US"/>
              </w:rPr>
              <w:t>84</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2</w:t>
            </w:r>
            <w:r>
              <w:rPr>
                <w:rFonts w:eastAsia="Symbol"/>
                <w:sz w:val="28"/>
                <w:szCs w:val="28"/>
                <w:lang w:val="en-US"/>
              </w:rPr>
              <w:t>0</w:t>
            </w:r>
            <w:r>
              <w:rPr>
                <w:rFonts w:eastAsia="Symbol"/>
                <w:sz w:val="28"/>
                <w:szCs w:val="28"/>
              </w:rPr>
              <w:t>,</w:t>
            </w:r>
            <w:r>
              <w:rPr>
                <w:rFonts w:eastAsia="Symbol"/>
                <w:sz w:val="28"/>
                <w:szCs w:val="28"/>
                <w:lang w:val="en-US"/>
              </w:rPr>
              <w:t>30</w:t>
            </w:r>
            <w:r>
              <w:rPr>
                <w:rFonts w:eastAsia="Symbol"/>
                <w:sz w:val="28"/>
                <w:szCs w:val="28"/>
              </w:rPr>
              <w:t>±</w:t>
            </w:r>
            <w:r>
              <w:rPr>
                <w:rFonts w:eastAsia="Symbol"/>
                <w:sz w:val="28"/>
                <w:szCs w:val="28"/>
                <w:lang w:val="en-US"/>
              </w:rPr>
              <w:t>0</w:t>
            </w:r>
            <w:r>
              <w:rPr>
                <w:rFonts w:eastAsia="Symbol"/>
                <w:sz w:val="28"/>
                <w:szCs w:val="28"/>
              </w:rPr>
              <w:t>,</w:t>
            </w:r>
            <w:r>
              <w:rPr>
                <w:rFonts w:eastAsia="Symbol"/>
                <w:sz w:val="28"/>
                <w:szCs w:val="28"/>
                <w:lang w:val="en-US"/>
              </w:rPr>
              <w:t>68</w:t>
            </w:r>
          </w:p>
        </w:tc>
        <w:tc>
          <w:tcPr>
            <w:tcW w:w="14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1</w:t>
            </w:r>
            <w:r>
              <w:rPr>
                <w:rFonts w:eastAsia="Symbol"/>
                <w:sz w:val="28"/>
                <w:szCs w:val="28"/>
              </w:rPr>
              <w:t>,</w:t>
            </w:r>
            <w:r>
              <w:rPr>
                <w:rFonts w:eastAsia="Symbol"/>
                <w:sz w:val="28"/>
                <w:szCs w:val="28"/>
                <w:lang w:val="en-US"/>
              </w:rPr>
              <w:t>83</w:t>
            </w:r>
          </w:p>
        </w:tc>
      </w:tr>
      <w:tr w:rsidR="00775482" w:rsidTr="00632AC6">
        <w:tc>
          <w:tcPr>
            <w:tcW w:w="3237" w:type="dxa"/>
            <w:tcBorders>
              <w:top w:val="single" w:sz="4" w:space="0" w:color="000000"/>
              <w:left w:val="single" w:sz="4" w:space="0" w:color="000000"/>
              <w:bottom w:val="single" w:sz="4" w:space="0" w:color="000000"/>
            </w:tcBorders>
            <w:shd w:val="clear" w:color="auto" w:fill="auto"/>
          </w:tcPr>
          <w:p w:rsidR="00775482" w:rsidRDefault="00775482" w:rsidP="00632AC6">
            <w:pPr>
              <w:spacing w:line="360" w:lineRule="auto"/>
            </w:pPr>
            <w:r>
              <w:rPr>
                <w:rFonts w:eastAsia="Symbol"/>
                <w:sz w:val="28"/>
                <w:szCs w:val="28"/>
              </w:rPr>
              <w:t>Т-супресори – (СД</w:t>
            </w:r>
            <w:r>
              <w:rPr>
                <w:rFonts w:eastAsia="Symbol"/>
                <w:sz w:val="28"/>
                <w:szCs w:val="28"/>
                <w:vertAlign w:val="subscript"/>
              </w:rPr>
              <w:t>8</w:t>
            </w:r>
            <w:r>
              <w:rPr>
                <w:rFonts w:eastAsia="Symbol"/>
                <w:sz w:val="28"/>
                <w:szCs w:val="28"/>
              </w:rPr>
              <w:t>), гг/л</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w:t>
            </w:r>
            <w:r>
              <w:rPr>
                <w:rFonts w:eastAsia="Symbol"/>
                <w:sz w:val="28"/>
                <w:szCs w:val="28"/>
                <w:lang w:val="en-US"/>
              </w:rPr>
              <w:t>54</w:t>
            </w:r>
            <w:r>
              <w:rPr>
                <w:rFonts w:eastAsia="Symbol"/>
                <w:sz w:val="28"/>
                <w:szCs w:val="28"/>
              </w:rPr>
              <w:t>±0,</w:t>
            </w:r>
            <w:r>
              <w:rPr>
                <w:rFonts w:eastAsia="Symbol"/>
                <w:sz w:val="28"/>
                <w:szCs w:val="28"/>
                <w:lang w:val="en-US"/>
              </w:rPr>
              <w:t>03</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2</w:t>
            </w:r>
            <w:r>
              <w:rPr>
                <w:rFonts w:eastAsia="Symbol"/>
                <w:sz w:val="28"/>
                <w:szCs w:val="28"/>
              </w:rPr>
              <w:t>,</w:t>
            </w:r>
            <w:r>
              <w:rPr>
                <w:rFonts w:eastAsia="Symbol"/>
                <w:sz w:val="28"/>
                <w:szCs w:val="28"/>
                <w:lang w:val="en-US"/>
              </w:rPr>
              <w:t>33</w:t>
            </w:r>
            <w:r>
              <w:rPr>
                <w:rFonts w:eastAsia="Symbol"/>
                <w:sz w:val="28"/>
                <w:szCs w:val="28"/>
              </w:rPr>
              <w:t>±0,</w:t>
            </w:r>
            <w:r>
              <w:rPr>
                <w:rFonts w:eastAsia="Symbol"/>
                <w:sz w:val="28"/>
                <w:szCs w:val="28"/>
                <w:lang w:val="en-US"/>
              </w:rPr>
              <w:t>09</w:t>
            </w:r>
            <w:r>
              <w:rPr>
                <w:rFonts w:eastAsia="Symbol"/>
                <w:sz w:val="28"/>
                <w:szCs w:val="28"/>
                <w:lang w:val="uk-UA"/>
              </w:rPr>
              <w:t>*</w:t>
            </w:r>
          </w:p>
        </w:tc>
        <w:tc>
          <w:tcPr>
            <w:tcW w:w="14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lang w:val="en-US"/>
              </w:rPr>
              <w:t>8</w:t>
            </w:r>
            <w:r>
              <w:rPr>
                <w:rFonts w:eastAsia="Symbol"/>
                <w:b/>
                <w:bCs/>
                <w:sz w:val="28"/>
                <w:szCs w:val="28"/>
              </w:rPr>
              <w:t>,</w:t>
            </w:r>
            <w:r>
              <w:rPr>
                <w:rFonts w:eastAsia="Symbol"/>
                <w:b/>
                <w:bCs/>
                <w:sz w:val="28"/>
                <w:szCs w:val="28"/>
                <w:lang w:val="en-US"/>
              </w:rPr>
              <w:t>40</w:t>
            </w:r>
          </w:p>
        </w:tc>
      </w:tr>
      <w:tr w:rsidR="00775482" w:rsidTr="00632AC6">
        <w:tc>
          <w:tcPr>
            <w:tcW w:w="3237" w:type="dxa"/>
            <w:tcBorders>
              <w:top w:val="single" w:sz="4" w:space="0" w:color="000000"/>
              <w:left w:val="single" w:sz="4" w:space="0" w:color="000000"/>
              <w:bottom w:val="single" w:sz="4" w:space="0" w:color="000000"/>
            </w:tcBorders>
            <w:shd w:val="clear" w:color="auto" w:fill="auto"/>
          </w:tcPr>
          <w:p w:rsidR="00775482" w:rsidRDefault="00775482" w:rsidP="00632AC6">
            <w:pPr>
              <w:spacing w:line="360" w:lineRule="auto"/>
            </w:pPr>
            <w:r>
              <w:rPr>
                <w:rFonts w:eastAsia="Symbol"/>
                <w:sz w:val="28"/>
                <w:szCs w:val="28"/>
                <w:lang w:val="en-US"/>
              </w:rPr>
              <w:t>NK-</w:t>
            </w:r>
            <w:r>
              <w:rPr>
                <w:rFonts w:eastAsia="Symbol"/>
                <w:sz w:val="28"/>
                <w:szCs w:val="28"/>
              </w:rPr>
              <w:t>клітини – (СД</w:t>
            </w:r>
            <w:r>
              <w:rPr>
                <w:rFonts w:eastAsia="Symbol"/>
                <w:sz w:val="28"/>
                <w:szCs w:val="28"/>
                <w:vertAlign w:val="subscript"/>
              </w:rPr>
              <w:t>16</w:t>
            </w:r>
            <w:r>
              <w:rPr>
                <w:rFonts w:eastAsia="Symbol"/>
                <w:sz w:val="28"/>
                <w:szCs w:val="28"/>
              </w:rPr>
              <w:t>), %</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w:t>
            </w:r>
            <w:r>
              <w:rPr>
                <w:rFonts w:eastAsia="Symbol"/>
                <w:sz w:val="28"/>
                <w:szCs w:val="28"/>
                <w:lang w:val="en-US"/>
              </w:rPr>
              <w:t>8</w:t>
            </w:r>
            <w:r>
              <w:rPr>
                <w:rFonts w:eastAsia="Symbol"/>
                <w:sz w:val="28"/>
                <w:szCs w:val="28"/>
              </w:rPr>
              <w:t>,</w:t>
            </w:r>
            <w:r>
              <w:rPr>
                <w:rFonts w:eastAsia="Symbol"/>
                <w:sz w:val="28"/>
                <w:szCs w:val="28"/>
                <w:lang w:val="en-US"/>
              </w:rPr>
              <w:t>60</w:t>
            </w:r>
            <w:r>
              <w:rPr>
                <w:rFonts w:eastAsia="Symbol"/>
                <w:sz w:val="28"/>
                <w:szCs w:val="28"/>
              </w:rPr>
              <w:t>±0,</w:t>
            </w:r>
            <w:r>
              <w:rPr>
                <w:rFonts w:eastAsia="Symbol"/>
                <w:sz w:val="28"/>
                <w:szCs w:val="28"/>
                <w:lang w:val="en-US"/>
              </w:rPr>
              <w:t>8</w:t>
            </w:r>
            <w:r>
              <w:rPr>
                <w:rFonts w:eastAsia="Symbol"/>
                <w:sz w:val="28"/>
                <w:szCs w:val="28"/>
              </w:rPr>
              <w:t>7</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17,</w:t>
            </w:r>
            <w:r>
              <w:rPr>
                <w:rFonts w:eastAsia="Symbol"/>
                <w:sz w:val="28"/>
                <w:szCs w:val="28"/>
                <w:lang w:val="en-US"/>
              </w:rPr>
              <w:t>90</w:t>
            </w:r>
            <w:r>
              <w:rPr>
                <w:rFonts w:eastAsia="Symbol"/>
                <w:sz w:val="28"/>
                <w:szCs w:val="28"/>
              </w:rPr>
              <w:t>±0,6</w:t>
            </w:r>
            <w:r>
              <w:rPr>
                <w:rFonts w:eastAsia="Symbol"/>
                <w:sz w:val="28"/>
                <w:szCs w:val="28"/>
                <w:lang w:val="en-US"/>
              </w:rPr>
              <w:t>0</w:t>
            </w:r>
          </w:p>
        </w:tc>
        <w:tc>
          <w:tcPr>
            <w:tcW w:w="14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0</w:t>
            </w:r>
            <w:r>
              <w:rPr>
                <w:rFonts w:eastAsia="Symbol"/>
                <w:sz w:val="28"/>
                <w:szCs w:val="28"/>
              </w:rPr>
              <w:t>,</w:t>
            </w:r>
            <w:r>
              <w:rPr>
                <w:rFonts w:eastAsia="Symbol"/>
                <w:sz w:val="28"/>
                <w:szCs w:val="28"/>
                <w:lang w:val="en-US"/>
              </w:rPr>
              <w:t>66</w:t>
            </w:r>
          </w:p>
        </w:tc>
      </w:tr>
      <w:tr w:rsidR="00775482" w:rsidTr="00632AC6">
        <w:tc>
          <w:tcPr>
            <w:tcW w:w="3237" w:type="dxa"/>
            <w:tcBorders>
              <w:top w:val="single" w:sz="4" w:space="0" w:color="000000"/>
              <w:left w:val="single" w:sz="4" w:space="0" w:color="000000"/>
              <w:bottom w:val="single" w:sz="4" w:space="0" w:color="000000"/>
            </w:tcBorders>
            <w:shd w:val="clear" w:color="auto" w:fill="auto"/>
          </w:tcPr>
          <w:p w:rsidR="00775482" w:rsidRDefault="00775482" w:rsidP="00632AC6">
            <w:pPr>
              <w:spacing w:line="360" w:lineRule="auto"/>
            </w:pPr>
            <w:r>
              <w:rPr>
                <w:rFonts w:eastAsia="Symbol"/>
                <w:sz w:val="28"/>
                <w:szCs w:val="28"/>
                <w:lang w:val="en-US"/>
              </w:rPr>
              <w:t>NK</w:t>
            </w:r>
            <w:r>
              <w:rPr>
                <w:rFonts w:eastAsia="Symbol"/>
                <w:sz w:val="28"/>
                <w:szCs w:val="28"/>
              </w:rPr>
              <w:t>-клітини – (СД</w:t>
            </w:r>
            <w:r>
              <w:rPr>
                <w:rFonts w:eastAsia="Symbol"/>
                <w:sz w:val="28"/>
                <w:szCs w:val="28"/>
                <w:vertAlign w:val="subscript"/>
              </w:rPr>
              <w:t>16</w:t>
            </w:r>
            <w:r>
              <w:rPr>
                <w:rFonts w:eastAsia="Symbol"/>
                <w:sz w:val="28"/>
                <w:szCs w:val="28"/>
              </w:rPr>
              <w:t>), г/л</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w:t>
            </w:r>
            <w:r>
              <w:rPr>
                <w:rFonts w:eastAsia="Symbol"/>
                <w:sz w:val="28"/>
                <w:szCs w:val="28"/>
                <w:lang w:val="en-US"/>
              </w:rPr>
              <w:t>55</w:t>
            </w:r>
            <w:r>
              <w:rPr>
                <w:rFonts w:eastAsia="Symbol"/>
                <w:sz w:val="28"/>
                <w:szCs w:val="28"/>
              </w:rPr>
              <w:t>±0,</w:t>
            </w:r>
            <w:r>
              <w:rPr>
                <w:rFonts w:eastAsia="Symbol"/>
                <w:sz w:val="28"/>
                <w:szCs w:val="28"/>
                <w:lang w:val="uk-UA"/>
              </w:rPr>
              <w:t>13</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2</w:t>
            </w:r>
            <w:r>
              <w:rPr>
                <w:rFonts w:eastAsia="Symbol"/>
                <w:sz w:val="28"/>
                <w:szCs w:val="28"/>
              </w:rPr>
              <w:t>,</w:t>
            </w:r>
            <w:r>
              <w:rPr>
                <w:rFonts w:eastAsia="Symbol"/>
                <w:sz w:val="28"/>
                <w:szCs w:val="28"/>
                <w:lang w:val="en-US"/>
              </w:rPr>
              <w:t>06</w:t>
            </w:r>
            <w:r>
              <w:rPr>
                <w:rFonts w:eastAsia="Symbol"/>
                <w:sz w:val="28"/>
                <w:szCs w:val="28"/>
              </w:rPr>
              <w:t>±0,</w:t>
            </w:r>
            <w:r>
              <w:rPr>
                <w:rFonts w:eastAsia="Symbol"/>
                <w:sz w:val="28"/>
                <w:szCs w:val="28"/>
                <w:lang w:val="en-US"/>
              </w:rPr>
              <w:t>10</w:t>
            </w:r>
            <w:r>
              <w:rPr>
                <w:rFonts w:eastAsia="Symbol"/>
                <w:sz w:val="28"/>
                <w:szCs w:val="28"/>
                <w:lang w:val="uk-UA"/>
              </w:rPr>
              <w:t>*</w:t>
            </w:r>
          </w:p>
        </w:tc>
        <w:tc>
          <w:tcPr>
            <w:tcW w:w="14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lang w:val="uk-UA"/>
              </w:rPr>
              <w:t>3,20</w:t>
            </w:r>
          </w:p>
        </w:tc>
      </w:tr>
      <w:tr w:rsidR="00775482" w:rsidTr="00632AC6">
        <w:tc>
          <w:tcPr>
            <w:tcW w:w="3237" w:type="dxa"/>
            <w:tcBorders>
              <w:top w:val="single" w:sz="4" w:space="0" w:color="000000"/>
              <w:left w:val="single" w:sz="4" w:space="0" w:color="000000"/>
              <w:bottom w:val="single" w:sz="4" w:space="0" w:color="000000"/>
            </w:tcBorders>
            <w:shd w:val="clear" w:color="auto" w:fill="auto"/>
          </w:tcPr>
          <w:p w:rsidR="00775482" w:rsidRDefault="00775482" w:rsidP="00632AC6">
            <w:pPr>
              <w:spacing w:line="360" w:lineRule="auto"/>
            </w:pPr>
            <w:r>
              <w:rPr>
                <w:rFonts w:eastAsia="Symbol"/>
                <w:sz w:val="28"/>
                <w:szCs w:val="28"/>
              </w:rPr>
              <w:t>В-лімфоцити – (СД</w:t>
            </w:r>
            <w:r>
              <w:rPr>
                <w:rFonts w:eastAsia="Symbol"/>
                <w:sz w:val="28"/>
                <w:szCs w:val="28"/>
                <w:vertAlign w:val="subscript"/>
              </w:rPr>
              <w:t>22</w:t>
            </w:r>
            <w:r>
              <w:rPr>
                <w:rFonts w:eastAsia="Symbol"/>
                <w:sz w:val="28"/>
                <w:szCs w:val="28"/>
              </w:rPr>
              <w:t>), %</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20</w:t>
            </w:r>
            <w:r>
              <w:rPr>
                <w:rFonts w:eastAsia="Symbol"/>
                <w:sz w:val="28"/>
                <w:szCs w:val="28"/>
              </w:rPr>
              <w:t>,</w:t>
            </w:r>
            <w:r>
              <w:rPr>
                <w:rFonts w:eastAsia="Symbol"/>
                <w:sz w:val="28"/>
                <w:szCs w:val="28"/>
                <w:lang w:val="en-US"/>
              </w:rPr>
              <w:t>10</w:t>
            </w:r>
            <w:r>
              <w:rPr>
                <w:rFonts w:eastAsia="Symbol"/>
                <w:sz w:val="28"/>
                <w:szCs w:val="28"/>
              </w:rPr>
              <w:t>±</w:t>
            </w:r>
            <w:r>
              <w:rPr>
                <w:rFonts w:eastAsia="Symbol"/>
                <w:sz w:val="28"/>
                <w:szCs w:val="28"/>
                <w:lang w:val="en-US"/>
              </w:rPr>
              <w:t>0</w:t>
            </w:r>
            <w:r>
              <w:rPr>
                <w:rFonts w:eastAsia="Symbol"/>
                <w:sz w:val="28"/>
                <w:szCs w:val="28"/>
              </w:rPr>
              <w:t>,</w:t>
            </w:r>
            <w:r>
              <w:rPr>
                <w:rFonts w:eastAsia="Symbol"/>
                <w:sz w:val="28"/>
                <w:szCs w:val="28"/>
                <w:lang w:val="en-US"/>
              </w:rPr>
              <w:t>90</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19</w:t>
            </w:r>
            <w:r>
              <w:rPr>
                <w:rFonts w:eastAsia="Symbol"/>
                <w:sz w:val="28"/>
                <w:szCs w:val="28"/>
              </w:rPr>
              <w:t>,</w:t>
            </w:r>
            <w:r>
              <w:rPr>
                <w:rFonts w:eastAsia="Symbol"/>
                <w:sz w:val="28"/>
                <w:szCs w:val="28"/>
                <w:lang w:val="en-US"/>
              </w:rPr>
              <w:t>20</w:t>
            </w:r>
            <w:r>
              <w:rPr>
                <w:rFonts w:eastAsia="Symbol"/>
                <w:sz w:val="28"/>
                <w:szCs w:val="28"/>
              </w:rPr>
              <w:t>±</w:t>
            </w:r>
            <w:r>
              <w:rPr>
                <w:rFonts w:eastAsia="Symbol"/>
                <w:sz w:val="28"/>
                <w:szCs w:val="28"/>
                <w:lang w:val="en-US"/>
              </w:rPr>
              <w:t>0</w:t>
            </w:r>
            <w:r>
              <w:rPr>
                <w:rFonts w:eastAsia="Symbol"/>
                <w:sz w:val="28"/>
                <w:szCs w:val="28"/>
              </w:rPr>
              <w:t>,</w:t>
            </w:r>
            <w:r>
              <w:rPr>
                <w:rFonts w:eastAsia="Symbol"/>
                <w:sz w:val="28"/>
                <w:szCs w:val="28"/>
                <w:lang w:val="en-US"/>
              </w:rPr>
              <w:t>57</w:t>
            </w:r>
          </w:p>
        </w:tc>
        <w:tc>
          <w:tcPr>
            <w:tcW w:w="14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0,</w:t>
            </w:r>
            <w:r>
              <w:rPr>
                <w:rFonts w:eastAsia="Symbol"/>
                <w:sz w:val="28"/>
                <w:szCs w:val="28"/>
                <w:lang w:val="en-US"/>
              </w:rPr>
              <w:t>84</w:t>
            </w:r>
          </w:p>
        </w:tc>
      </w:tr>
      <w:tr w:rsidR="00775482" w:rsidTr="00632AC6">
        <w:tc>
          <w:tcPr>
            <w:tcW w:w="3237" w:type="dxa"/>
            <w:tcBorders>
              <w:top w:val="single" w:sz="4" w:space="0" w:color="000000"/>
              <w:left w:val="single" w:sz="4" w:space="0" w:color="000000"/>
              <w:bottom w:val="single" w:sz="4" w:space="0" w:color="000000"/>
            </w:tcBorders>
            <w:shd w:val="clear" w:color="auto" w:fill="auto"/>
          </w:tcPr>
          <w:p w:rsidR="00775482" w:rsidRDefault="00775482" w:rsidP="00632AC6">
            <w:pPr>
              <w:spacing w:line="360" w:lineRule="auto"/>
            </w:pPr>
            <w:r>
              <w:rPr>
                <w:rFonts w:eastAsia="Symbol"/>
                <w:sz w:val="28"/>
                <w:szCs w:val="28"/>
              </w:rPr>
              <w:t>В-лімфоцити – (СД</w:t>
            </w:r>
            <w:r>
              <w:rPr>
                <w:rFonts w:eastAsia="Symbol"/>
                <w:sz w:val="28"/>
                <w:szCs w:val="28"/>
                <w:vertAlign w:val="subscript"/>
              </w:rPr>
              <w:t>22</w:t>
            </w:r>
            <w:r>
              <w:rPr>
                <w:rFonts w:eastAsia="Symbol"/>
                <w:sz w:val="28"/>
                <w:szCs w:val="28"/>
              </w:rPr>
              <w:t xml:space="preserve">), </w:t>
            </w:r>
            <w:r>
              <w:rPr>
                <w:rFonts w:eastAsia="Symbol"/>
                <w:sz w:val="28"/>
                <w:szCs w:val="28"/>
                <w:lang w:val="uk-UA"/>
              </w:rPr>
              <w:t>г</w:t>
            </w:r>
            <w:r>
              <w:rPr>
                <w:rFonts w:eastAsia="Symbol"/>
                <w:sz w:val="28"/>
                <w:szCs w:val="28"/>
              </w:rPr>
              <w:t>/л</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w:t>
            </w:r>
            <w:r>
              <w:rPr>
                <w:rFonts w:eastAsia="Symbol"/>
                <w:sz w:val="28"/>
                <w:szCs w:val="28"/>
                <w:lang w:val="en-US"/>
              </w:rPr>
              <w:t>67</w:t>
            </w:r>
            <w:r>
              <w:rPr>
                <w:rFonts w:eastAsia="Symbol"/>
                <w:sz w:val="28"/>
                <w:szCs w:val="28"/>
              </w:rPr>
              <w:t>±0,1</w:t>
            </w:r>
            <w:r>
              <w:rPr>
                <w:rFonts w:eastAsia="Symbol"/>
                <w:sz w:val="28"/>
                <w:szCs w:val="28"/>
                <w:lang w:val="en-US"/>
              </w:rPr>
              <w:t>4</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lang w:val="en-US"/>
              </w:rPr>
              <w:t>2</w:t>
            </w:r>
            <w:r>
              <w:rPr>
                <w:rFonts w:eastAsia="Symbol"/>
                <w:sz w:val="28"/>
                <w:szCs w:val="28"/>
              </w:rPr>
              <w:t>,</w:t>
            </w:r>
            <w:r>
              <w:rPr>
                <w:rFonts w:eastAsia="Symbol"/>
                <w:sz w:val="28"/>
                <w:szCs w:val="28"/>
                <w:lang w:val="en-US"/>
              </w:rPr>
              <w:t>2</w:t>
            </w:r>
            <w:r>
              <w:rPr>
                <w:rFonts w:eastAsia="Symbol"/>
                <w:sz w:val="28"/>
                <w:szCs w:val="28"/>
              </w:rPr>
              <w:t>1±0,</w:t>
            </w:r>
            <w:r>
              <w:rPr>
                <w:rFonts w:eastAsia="Symbol"/>
                <w:sz w:val="28"/>
                <w:szCs w:val="28"/>
                <w:lang w:val="en-US"/>
              </w:rPr>
              <w:t>08</w:t>
            </w:r>
            <w:r>
              <w:rPr>
                <w:rFonts w:eastAsia="Symbol"/>
                <w:sz w:val="28"/>
                <w:szCs w:val="28"/>
                <w:lang w:val="uk-UA"/>
              </w:rPr>
              <w:t>*</w:t>
            </w:r>
          </w:p>
        </w:tc>
        <w:tc>
          <w:tcPr>
            <w:tcW w:w="14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bCs/>
                <w:sz w:val="28"/>
                <w:szCs w:val="28"/>
                <w:lang w:val="uk-UA"/>
              </w:rPr>
              <w:t>3,33</w:t>
            </w:r>
          </w:p>
        </w:tc>
      </w:tr>
      <w:tr w:rsidR="00775482" w:rsidTr="00632AC6">
        <w:tc>
          <w:tcPr>
            <w:tcW w:w="3237" w:type="dxa"/>
            <w:tcBorders>
              <w:top w:val="single" w:sz="4" w:space="0" w:color="000000"/>
              <w:left w:val="single" w:sz="4" w:space="0" w:color="000000"/>
              <w:bottom w:val="single" w:sz="4" w:space="0" w:color="000000"/>
            </w:tcBorders>
            <w:shd w:val="clear" w:color="auto" w:fill="auto"/>
          </w:tcPr>
          <w:p w:rsidR="00775482" w:rsidRDefault="00775482" w:rsidP="00632AC6">
            <w:r>
              <w:rPr>
                <w:rFonts w:eastAsia="Symbol"/>
                <w:sz w:val="28"/>
                <w:szCs w:val="28"/>
              </w:rPr>
              <w:t>Імунорегуляторний індекс</w:t>
            </w:r>
          </w:p>
        </w:tc>
        <w:tc>
          <w:tcPr>
            <w:tcW w:w="24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1,78±0,</w:t>
            </w:r>
            <w:r>
              <w:rPr>
                <w:rFonts w:eastAsia="Symbol"/>
                <w:sz w:val="28"/>
                <w:szCs w:val="28"/>
                <w:lang w:val="en-US"/>
              </w:rPr>
              <w:t>12</w:t>
            </w:r>
          </w:p>
        </w:tc>
        <w:tc>
          <w:tcPr>
            <w:tcW w:w="22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spacing w:line="360" w:lineRule="auto"/>
              <w:jc w:val="center"/>
            </w:pPr>
            <w:r>
              <w:rPr>
                <w:rFonts w:eastAsia="Symbol"/>
                <w:sz w:val="28"/>
                <w:szCs w:val="28"/>
              </w:rPr>
              <w:t>1,4</w:t>
            </w:r>
            <w:r>
              <w:rPr>
                <w:rFonts w:eastAsia="Symbol"/>
                <w:sz w:val="28"/>
                <w:szCs w:val="28"/>
                <w:lang w:val="en-US"/>
              </w:rPr>
              <w:t>1</w:t>
            </w:r>
            <w:r>
              <w:rPr>
                <w:rFonts w:eastAsia="Symbol"/>
                <w:sz w:val="28"/>
                <w:szCs w:val="28"/>
              </w:rPr>
              <w:t>±0,</w:t>
            </w:r>
            <w:r>
              <w:rPr>
                <w:rFonts w:eastAsia="Symbol"/>
                <w:sz w:val="28"/>
                <w:szCs w:val="28"/>
                <w:lang w:val="en-US"/>
              </w:rPr>
              <w:t>07</w:t>
            </w:r>
            <w:r>
              <w:rPr>
                <w:rFonts w:eastAsia="Symbol"/>
                <w:sz w:val="28"/>
                <w:szCs w:val="28"/>
                <w:lang w:val="uk-UA"/>
              </w:rPr>
              <w:t>*</w:t>
            </w:r>
          </w:p>
        </w:tc>
        <w:tc>
          <w:tcPr>
            <w:tcW w:w="14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pacing w:line="360" w:lineRule="auto"/>
              <w:jc w:val="center"/>
            </w:pPr>
            <w:r>
              <w:rPr>
                <w:rFonts w:eastAsia="Symbol"/>
                <w:b/>
                <w:sz w:val="28"/>
                <w:szCs w:val="28"/>
                <w:lang w:val="uk-UA"/>
              </w:rPr>
              <w:t>2,66</w:t>
            </w:r>
          </w:p>
        </w:tc>
      </w:tr>
    </w:tbl>
    <w:p w:rsidR="00775482" w:rsidRDefault="00775482" w:rsidP="00775482">
      <w:pPr>
        <w:spacing w:line="360" w:lineRule="auto"/>
        <w:jc w:val="both"/>
      </w:pPr>
      <w:r>
        <w:rPr>
          <w:rFonts w:eastAsia="Symbol"/>
          <w:sz w:val="28"/>
          <w:szCs w:val="28"/>
          <w:lang w:val="uk-UA"/>
        </w:rPr>
        <w:t>Примітка: * різниця достовірна відносно групи контролю, р&lt;0,05-0,001.</w:t>
      </w:r>
    </w:p>
    <w:p w:rsidR="00775482" w:rsidRDefault="00775482" w:rsidP="00775482">
      <w:pPr>
        <w:spacing w:line="360" w:lineRule="auto"/>
        <w:ind w:firstLine="720"/>
        <w:jc w:val="both"/>
        <w:rPr>
          <w:rFonts w:eastAsia="Symbol"/>
          <w:sz w:val="28"/>
          <w:szCs w:val="28"/>
          <w:lang w:val="uk-UA"/>
        </w:rPr>
      </w:pPr>
    </w:p>
    <w:p w:rsidR="00775482" w:rsidRPr="00DB7512" w:rsidRDefault="00775482" w:rsidP="00775482">
      <w:pPr>
        <w:spacing w:line="360" w:lineRule="auto"/>
        <w:ind w:firstLine="720"/>
        <w:jc w:val="both"/>
        <w:rPr>
          <w:lang w:val="uk-UA"/>
        </w:rPr>
      </w:pPr>
      <w:r>
        <w:rPr>
          <w:rFonts w:eastAsia="Symbol"/>
          <w:sz w:val="28"/>
          <w:szCs w:val="28"/>
          <w:lang w:val="uk-UA"/>
        </w:rPr>
        <w:t>Результати свідчать, що у мурчаків дослідної групи, відносно контролю відбувалося зростання у 1,3 рази абсолютної кількості Т- лімфоцитів СД</w:t>
      </w:r>
      <w:r>
        <w:rPr>
          <w:rFonts w:eastAsia="Symbol"/>
          <w:sz w:val="28"/>
          <w:szCs w:val="28"/>
          <w:vertAlign w:val="subscript"/>
          <w:lang w:val="uk-UA"/>
        </w:rPr>
        <w:t>3</w:t>
      </w:r>
      <w:r>
        <w:rPr>
          <w:rFonts w:eastAsia="Symbol"/>
          <w:sz w:val="28"/>
          <w:szCs w:val="28"/>
          <w:lang w:val="uk-UA"/>
        </w:rPr>
        <w:t xml:space="preserve">, показники яких становили у дослідній групі 5,60±0,22 г/л, у контролі 4,20±0,29 г/л, </w:t>
      </w:r>
      <w:r>
        <w:rPr>
          <w:rFonts w:eastAsia="Symbol"/>
          <w:b/>
          <w:bCs/>
          <w:sz w:val="28"/>
          <w:szCs w:val="28"/>
          <w:lang w:val="en-US"/>
        </w:rPr>
        <w:t>t</w:t>
      </w:r>
      <w:r>
        <w:rPr>
          <w:rFonts w:eastAsia="Symbol"/>
          <w:sz w:val="28"/>
          <w:szCs w:val="28"/>
          <w:lang w:val="uk-UA"/>
        </w:rPr>
        <w:t xml:space="preserve"> = 3,80, р&lt;0,01. Зростання Т-лімфоцитарного спектру клітин відбувалося внаслідок збільшення у 1,2 рази пулів Т-хелперних СД</w:t>
      </w:r>
      <w:r>
        <w:rPr>
          <w:rFonts w:eastAsia="Symbol"/>
          <w:sz w:val="28"/>
          <w:szCs w:val="28"/>
          <w:vertAlign w:val="subscript"/>
          <w:lang w:val="uk-UA"/>
        </w:rPr>
        <w:t>4</w:t>
      </w:r>
      <w:r>
        <w:rPr>
          <w:rFonts w:eastAsia="Symbol"/>
          <w:sz w:val="28"/>
          <w:szCs w:val="28"/>
          <w:lang w:val="uk-UA"/>
        </w:rPr>
        <w:t xml:space="preserve"> лімфоцитів</w:t>
      </w:r>
      <w:r>
        <w:rPr>
          <w:rFonts w:eastAsia="Symbol"/>
          <w:sz w:val="28"/>
          <w:szCs w:val="28"/>
          <w:vertAlign w:val="subscript"/>
          <w:lang w:val="uk-UA"/>
        </w:rPr>
        <w:t xml:space="preserve"> </w:t>
      </w:r>
      <w:r w:rsidRPr="002A1E2C">
        <w:rPr>
          <w:rFonts w:eastAsia="Symbol"/>
          <w:sz w:val="28"/>
          <w:szCs w:val="28"/>
          <w:lang w:val="uk-UA"/>
        </w:rPr>
        <w:t>(</w:t>
      </w:r>
      <w:r w:rsidRPr="002A1E2C">
        <w:rPr>
          <w:rFonts w:eastAsia="Symbol"/>
          <w:bCs/>
          <w:sz w:val="28"/>
          <w:szCs w:val="28"/>
          <w:lang w:val="en-US"/>
        </w:rPr>
        <w:t>t</w:t>
      </w:r>
      <w:r>
        <w:rPr>
          <w:rFonts w:eastAsia="Symbol"/>
          <w:sz w:val="28"/>
          <w:szCs w:val="28"/>
          <w:lang w:val="uk-UA"/>
        </w:rPr>
        <w:t xml:space="preserve"> = 2,35, р&lt;0,05) і у 1,5 разів Т-супресорних СД</w:t>
      </w:r>
      <w:r>
        <w:rPr>
          <w:rFonts w:eastAsia="Symbol"/>
          <w:sz w:val="28"/>
          <w:szCs w:val="28"/>
          <w:vertAlign w:val="subscript"/>
          <w:lang w:val="uk-UA"/>
        </w:rPr>
        <w:t>8</w:t>
      </w:r>
      <w:r>
        <w:rPr>
          <w:rFonts w:eastAsia="Symbol"/>
          <w:sz w:val="28"/>
          <w:szCs w:val="28"/>
          <w:lang w:val="uk-UA"/>
        </w:rPr>
        <w:t xml:space="preserve"> клітин</w:t>
      </w:r>
      <w:r>
        <w:rPr>
          <w:rFonts w:eastAsia="Symbol"/>
          <w:sz w:val="28"/>
          <w:szCs w:val="28"/>
          <w:vertAlign w:val="subscript"/>
          <w:lang w:val="uk-UA"/>
        </w:rPr>
        <w:t xml:space="preserve"> </w:t>
      </w:r>
      <w:r>
        <w:rPr>
          <w:rFonts w:eastAsia="Symbol"/>
          <w:sz w:val="28"/>
          <w:szCs w:val="28"/>
          <w:lang w:val="uk-UA"/>
        </w:rPr>
        <w:t>(</w:t>
      </w:r>
      <w:r w:rsidRPr="002A1E2C">
        <w:rPr>
          <w:rFonts w:eastAsia="Symbol"/>
          <w:bCs/>
          <w:sz w:val="28"/>
          <w:szCs w:val="28"/>
          <w:lang w:val="en-US"/>
        </w:rPr>
        <w:t>t</w:t>
      </w:r>
      <w:r>
        <w:rPr>
          <w:rFonts w:eastAsia="Symbol"/>
          <w:sz w:val="28"/>
          <w:szCs w:val="28"/>
          <w:lang w:val="uk-UA"/>
        </w:rPr>
        <w:t xml:space="preserve"> =  8,40, р &lt; 0,001). У даному випадку імунорегуляторна стадія імунної відповіді протікає з активуванням, диференціюванням і взаємодією Т-хелперних та Т - супресорних лімфоцитів й супроводжується достовірним зростанням обох субпопуляційних </w:t>
      </w:r>
      <w:r>
        <w:rPr>
          <w:rFonts w:eastAsia="Symbol"/>
          <w:sz w:val="28"/>
          <w:szCs w:val="28"/>
          <w:lang w:val="uk-UA"/>
        </w:rPr>
        <w:lastRenderedPageBreak/>
        <w:t>фракцій з випередженим зростанням чисельності пулу СД</w:t>
      </w:r>
      <w:r>
        <w:rPr>
          <w:rFonts w:eastAsia="Symbol"/>
          <w:sz w:val="28"/>
          <w:szCs w:val="28"/>
          <w:vertAlign w:val="subscript"/>
          <w:lang w:val="uk-UA"/>
        </w:rPr>
        <w:t>8</w:t>
      </w:r>
      <w:r>
        <w:rPr>
          <w:rFonts w:eastAsia="Symbol"/>
          <w:sz w:val="28"/>
          <w:szCs w:val="28"/>
          <w:lang w:val="uk-UA"/>
        </w:rPr>
        <w:t xml:space="preserve"> і, відповідно, переважанням імуносупресивного напрямку імунних процесів направлених на пригнічення механізмів розвитку алергічних реакцій. Підтвердженням цього є зниження величини імунорегуляторного індексу (ІРІ), який у сенсибілізованих </w:t>
      </w:r>
      <w:r w:rsidRPr="002A1E2C">
        <w:rPr>
          <w:rFonts w:eastAsia="Symbol"/>
          <w:sz w:val="28"/>
          <w:szCs w:val="28"/>
          <w:lang w:val="uk-UA"/>
        </w:rPr>
        <w:t xml:space="preserve">тварин становив -1,41 ± 0,07, і був у 1,3 рази нижчим ніж у інтактних - 1,78 </w:t>
      </w:r>
      <w:r w:rsidRPr="002A1E2C">
        <w:rPr>
          <w:rFonts w:eastAsia="Symbol"/>
          <w:iCs/>
          <w:sz w:val="28"/>
          <w:szCs w:val="28"/>
          <w:lang w:val="uk-UA"/>
        </w:rPr>
        <w:t xml:space="preserve">± 0,12, </w:t>
      </w:r>
      <w:r w:rsidRPr="002A1E2C">
        <w:rPr>
          <w:rFonts w:eastAsia="Symbol"/>
          <w:bCs/>
          <w:sz w:val="28"/>
          <w:szCs w:val="28"/>
          <w:lang w:val="en-US"/>
        </w:rPr>
        <w:t>t</w:t>
      </w:r>
      <w:r>
        <w:rPr>
          <w:rFonts w:eastAsia="Symbol"/>
          <w:sz w:val="28"/>
          <w:szCs w:val="28"/>
          <w:lang w:val="uk-UA"/>
        </w:rPr>
        <w:t xml:space="preserve"> = 2,70, р&lt;0,05 та вказував на адаптивний характер імунної відповіді на дію зовнішнього подразника.</w:t>
      </w:r>
      <w:r>
        <w:rPr>
          <w:rFonts w:eastAsia="Symbol"/>
          <w:iCs/>
          <w:sz w:val="28"/>
          <w:szCs w:val="28"/>
          <w:lang w:val="uk-UA"/>
        </w:rPr>
        <w:t xml:space="preserve"> </w:t>
      </w:r>
    </w:p>
    <w:p w:rsidR="00775482" w:rsidRPr="00DB7512" w:rsidRDefault="00775482" w:rsidP="00775482">
      <w:pPr>
        <w:spacing w:line="360" w:lineRule="auto"/>
        <w:ind w:firstLine="720"/>
        <w:jc w:val="both"/>
        <w:rPr>
          <w:lang w:val="uk-UA"/>
        </w:rPr>
      </w:pPr>
      <w:r>
        <w:rPr>
          <w:rFonts w:eastAsia="Symbol"/>
          <w:iCs/>
          <w:sz w:val="28"/>
          <w:szCs w:val="28"/>
          <w:lang w:val="uk-UA"/>
        </w:rPr>
        <w:t xml:space="preserve">Проведені дослідження встановили, що у тварин дослідної групи відбувається зростання пулу </w:t>
      </w:r>
      <w:r>
        <w:rPr>
          <w:rFonts w:eastAsia="Symbol"/>
          <w:sz w:val="28"/>
          <w:szCs w:val="28"/>
          <w:lang w:val="en-US"/>
        </w:rPr>
        <w:t>NK</w:t>
      </w:r>
      <w:r>
        <w:rPr>
          <w:rFonts w:eastAsia="Symbol"/>
          <w:sz w:val="28"/>
          <w:szCs w:val="28"/>
          <w:lang w:val="uk-UA"/>
        </w:rPr>
        <w:t xml:space="preserve">-клітин </w:t>
      </w:r>
      <w:r>
        <w:rPr>
          <w:rFonts w:eastAsia="Symbol"/>
          <w:iCs/>
          <w:sz w:val="28"/>
          <w:szCs w:val="28"/>
          <w:lang w:val="uk-UA"/>
        </w:rPr>
        <w:t xml:space="preserve">у 1,3 рази (дослід </w:t>
      </w:r>
      <w:r>
        <w:rPr>
          <w:rFonts w:eastAsia="Symbol"/>
          <w:sz w:val="28"/>
          <w:szCs w:val="28"/>
          <w:lang w:val="uk-UA"/>
        </w:rPr>
        <w:t>2,06±0,10 г/л, контроль 1,55±0,13</w:t>
      </w:r>
      <w:r>
        <w:rPr>
          <w:rFonts w:eastAsia="Symbol"/>
          <w:iCs/>
          <w:sz w:val="28"/>
          <w:szCs w:val="28"/>
          <w:lang w:val="uk-UA"/>
        </w:rPr>
        <w:t xml:space="preserve">, </w:t>
      </w:r>
      <w:r w:rsidRPr="002A1E2C">
        <w:rPr>
          <w:rFonts w:eastAsia="Symbol"/>
          <w:bCs/>
          <w:sz w:val="28"/>
          <w:szCs w:val="28"/>
          <w:lang w:val="en-US"/>
        </w:rPr>
        <w:t>t</w:t>
      </w:r>
      <w:r>
        <w:rPr>
          <w:rFonts w:eastAsia="Symbol"/>
          <w:sz w:val="28"/>
          <w:szCs w:val="28"/>
          <w:lang w:val="uk-UA"/>
        </w:rPr>
        <w:t xml:space="preserve"> = 3,20, р&lt;0,02</w:t>
      </w:r>
      <w:r>
        <w:rPr>
          <w:rFonts w:eastAsia="Symbol"/>
          <w:iCs/>
          <w:sz w:val="28"/>
          <w:szCs w:val="28"/>
          <w:lang w:val="uk-UA"/>
        </w:rPr>
        <w:t xml:space="preserve">). </w:t>
      </w:r>
      <w:r>
        <w:rPr>
          <w:rFonts w:eastAsia="Symbol"/>
          <w:sz w:val="28"/>
          <w:szCs w:val="28"/>
          <w:lang w:val="uk-UA"/>
        </w:rPr>
        <w:t>Збільшення в крові кількості природних кілерів</w:t>
      </w:r>
      <w:r>
        <w:rPr>
          <w:rFonts w:eastAsia="Symbol"/>
          <w:sz w:val="28"/>
          <w:lang w:val="uk-UA"/>
        </w:rPr>
        <w:t xml:space="preserve"> вказує на присутність в організмі чужих хімічномодифікованих біокомплексів. Саме С</w:t>
      </w:r>
      <w:r>
        <w:rPr>
          <w:rFonts w:eastAsia="Symbol"/>
          <w:sz w:val="28"/>
          <w:szCs w:val="28"/>
        </w:rPr>
        <w:t>D</w:t>
      </w:r>
      <w:r>
        <w:rPr>
          <w:rFonts w:eastAsia="Symbol"/>
          <w:sz w:val="28"/>
          <w:szCs w:val="28"/>
          <w:vertAlign w:val="subscript"/>
          <w:lang w:val="uk-UA"/>
        </w:rPr>
        <w:t>16</w:t>
      </w:r>
      <w:r>
        <w:rPr>
          <w:rFonts w:eastAsia="Symbol"/>
          <w:iCs/>
          <w:sz w:val="28"/>
          <w:szCs w:val="28"/>
          <w:lang w:val="uk-UA"/>
        </w:rPr>
        <w:t xml:space="preserve"> разом із</w:t>
      </w:r>
      <w:r>
        <w:rPr>
          <w:rFonts w:eastAsia="Symbol"/>
          <w:sz w:val="28"/>
          <w:lang w:val="uk-UA"/>
        </w:rPr>
        <w:t xml:space="preserve"> </w:t>
      </w:r>
      <w:r>
        <w:rPr>
          <w:rFonts w:eastAsia="Symbol"/>
          <w:iCs/>
          <w:sz w:val="28"/>
          <w:szCs w:val="28"/>
          <w:lang w:val="uk-UA"/>
        </w:rPr>
        <w:t>незначною кількістю популяції</w:t>
      </w:r>
      <w:r>
        <w:rPr>
          <w:rFonts w:eastAsia="Symbol"/>
          <w:sz w:val="28"/>
          <w:lang w:val="uk-UA"/>
        </w:rPr>
        <w:t xml:space="preserve"> </w:t>
      </w:r>
      <w:r>
        <w:rPr>
          <w:rFonts w:eastAsia="Symbol"/>
          <w:sz w:val="28"/>
        </w:rPr>
        <w:t>CD</w:t>
      </w:r>
      <w:r>
        <w:rPr>
          <w:rFonts w:eastAsia="Symbol"/>
          <w:sz w:val="28"/>
          <w:vertAlign w:val="subscript"/>
          <w:lang w:val="uk-UA"/>
        </w:rPr>
        <w:t>8</w:t>
      </w:r>
      <w:r>
        <w:rPr>
          <w:rFonts w:eastAsia="Symbol"/>
          <w:sz w:val="28"/>
          <w:lang w:val="uk-UA"/>
        </w:rPr>
        <w:t>,</w:t>
      </w:r>
      <w:r>
        <w:rPr>
          <w:rFonts w:eastAsia="Symbol"/>
          <w:sz w:val="28"/>
          <w:lang w:val="uk-UA" w:eastAsia="uk-UA"/>
        </w:rPr>
        <w:t xml:space="preserve"> </w:t>
      </w:r>
      <w:r>
        <w:rPr>
          <w:rFonts w:eastAsia="Symbol"/>
          <w:sz w:val="28"/>
          <w:lang w:val="uk-UA"/>
        </w:rPr>
        <w:t xml:space="preserve">які не вимагають презентації антигена молекул головного комплексу гістосумісності, </w:t>
      </w:r>
      <w:r>
        <w:rPr>
          <w:rFonts w:eastAsia="Symbol"/>
          <w:iCs/>
          <w:sz w:val="28"/>
          <w:szCs w:val="28"/>
          <w:lang w:val="uk-UA"/>
        </w:rPr>
        <w:t>здатні</w:t>
      </w:r>
      <w:r>
        <w:rPr>
          <w:rFonts w:eastAsia="Symbol"/>
          <w:sz w:val="28"/>
          <w:lang w:val="uk-UA"/>
        </w:rPr>
        <w:t xml:space="preserve"> виявляти такий антигенний комплекс та</w:t>
      </w:r>
      <w:r>
        <w:rPr>
          <w:rFonts w:eastAsia="Symbol"/>
          <w:sz w:val="28"/>
          <w:lang w:val="uk-UA" w:eastAsia="uk-UA"/>
        </w:rPr>
        <w:t xml:space="preserve"> </w:t>
      </w:r>
      <w:r>
        <w:rPr>
          <w:rFonts w:eastAsia="Symbol"/>
          <w:sz w:val="28"/>
          <w:lang w:val="uk-UA"/>
        </w:rPr>
        <w:t>формувати ранню фазу імунної відповіді (впродовж годин).</w:t>
      </w:r>
      <w:r>
        <w:rPr>
          <w:rFonts w:eastAsia="Symbol"/>
          <w:iCs/>
          <w:sz w:val="28"/>
          <w:szCs w:val="28"/>
          <w:lang w:val="uk-UA"/>
        </w:rPr>
        <w:t xml:space="preserve"> Достовірне зростання пулів</w:t>
      </w:r>
      <w:r>
        <w:rPr>
          <w:rFonts w:eastAsia="Symbol"/>
          <w:sz w:val="28"/>
          <w:szCs w:val="28"/>
          <w:lang w:val="uk-UA"/>
        </w:rPr>
        <w:t xml:space="preserve"> С</w:t>
      </w:r>
      <w:r>
        <w:rPr>
          <w:rFonts w:eastAsia="Symbol"/>
          <w:sz w:val="28"/>
          <w:szCs w:val="28"/>
        </w:rPr>
        <w:t>D</w:t>
      </w:r>
      <w:r>
        <w:rPr>
          <w:rFonts w:eastAsia="Symbol"/>
          <w:sz w:val="28"/>
          <w:vertAlign w:val="subscript"/>
          <w:lang w:val="uk-UA"/>
        </w:rPr>
        <w:t>8</w:t>
      </w:r>
      <w:r>
        <w:rPr>
          <w:rFonts w:eastAsia="Symbol"/>
          <w:sz w:val="28"/>
          <w:szCs w:val="28"/>
          <w:lang w:val="uk-UA"/>
        </w:rPr>
        <w:t>, (р&lt;0,001</w:t>
      </w:r>
      <w:r>
        <w:rPr>
          <w:rFonts w:eastAsia="Symbol"/>
          <w:iCs/>
          <w:sz w:val="28"/>
          <w:szCs w:val="28"/>
          <w:lang w:val="uk-UA"/>
        </w:rPr>
        <w:t xml:space="preserve">), </w:t>
      </w:r>
      <w:r>
        <w:rPr>
          <w:rFonts w:eastAsia="Symbol"/>
          <w:sz w:val="28"/>
          <w:szCs w:val="28"/>
          <w:lang w:val="uk-UA"/>
        </w:rPr>
        <w:t>С</w:t>
      </w:r>
      <w:r>
        <w:rPr>
          <w:rFonts w:eastAsia="Symbol"/>
          <w:sz w:val="28"/>
          <w:szCs w:val="28"/>
        </w:rPr>
        <w:t>D</w:t>
      </w:r>
      <w:r>
        <w:rPr>
          <w:rFonts w:eastAsia="Symbol"/>
          <w:sz w:val="28"/>
          <w:szCs w:val="28"/>
          <w:vertAlign w:val="subscript"/>
          <w:lang w:val="uk-UA"/>
        </w:rPr>
        <w:t>16</w:t>
      </w:r>
      <w:r>
        <w:rPr>
          <w:rFonts w:eastAsia="Symbol"/>
          <w:sz w:val="28"/>
          <w:szCs w:val="28"/>
          <w:lang w:val="uk-UA"/>
        </w:rPr>
        <w:t xml:space="preserve"> р&lt;0,02</w:t>
      </w:r>
      <w:r>
        <w:rPr>
          <w:rFonts w:eastAsia="Symbol"/>
          <w:iCs/>
          <w:sz w:val="28"/>
          <w:szCs w:val="28"/>
          <w:lang w:val="uk-UA"/>
        </w:rPr>
        <w:t xml:space="preserve">) </w:t>
      </w:r>
      <w:r>
        <w:rPr>
          <w:rFonts w:eastAsia="Symbol"/>
          <w:sz w:val="28"/>
          <w:szCs w:val="28"/>
          <w:lang w:val="uk-UA"/>
        </w:rPr>
        <w:t>на тлі збільшеного С</w:t>
      </w:r>
      <w:r>
        <w:rPr>
          <w:rFonts w:eastAsia="Symbol"/>
          <w:sz w:val="28"/>
          <w:szCs w:val="28"/>
        </w:rPr>
        <w:t>D</w:t>
      </w:r>
      <w:r>
        <w:rPr>
          <w:rFonts w:eastAsia="Symbol"/>
          <w:sz w:val="28"/>
          <w:szCs w:val="28"/>
          <w:vertAlign w:val="subscript"/>
          <w:lang w:val="uk-UA"/>
        </w:rPr>
        <w:t>4</w:t>
      </w:r>
      <w:r>
        <w:rPr>
          <w:rFonts w:eastAsia="Symbol"/>
          <w:sz w:val="28"/>
          <w:szCs w:val="28"/>
          <w:lang w:val="uk-UA"/>
        </w:rPr>
        <w:t xml:space="preserve"> (р&lt;0,05</w:t>
      </w:r>
      <w:r>
        <w:rPr>
          <w:rFonts w:eastAsia="Symbol"/>
          <w:iCs/>
          <w:sz w:val="28"/>
          <w:szCs w:val="28"/>
          <w:lang w:val="uk-UA"/>
        </w:rPr>
        <w:t>)</w:t>
      </w:r>
      <w:r>
        <w:rPr>
          <w:rFonts w:eastAsia="Symbol"/>
          <w:sz w:val="28"/>
          <w:szCs w:val="28"/>
          <w:lang w:val="uk-UA"/>
        </w:rPr>
        <w:t xml:space="preserve"> вказує на алергічну налаштованість організму з можливим розвитком аутоалергічних реакцій при умові подальшого постійного впливу діазоліну на біооб'єкт.</w:t>
      </w:r>
    </w:p>
    <w:p w:rsidR="00775482" w:rsidRDefault="00775482" w:rsidP="00775482">
      <w:pPr>
        <w:spacing w:line="360" w:lineRule="auto"/>
        <w:ind w:firstLine="720"/>
        <w:jc w:val="both"/>
      </w:pPr>
      <w:r>
        <w:rPr>
          <w:rFonts w:eastAsia="Symbol"/>
          <w:sz w:val="28"/>
          <w:szCs w:val="28"/>
          <w:lang w:val="uk-UA"/>
        </w:rPr>
        <w:t>При умові повторної дії фактора впливу в організмі тварин чи людини запускаються процеси формування імунної пам'яті з участю Т- та В-клітин пам'яті та відбувається їх накопичення. За результатами наших досліджень, ті зміни які констатували у сенсибілізованих тварин у клітинній структурі крові доводять, що діазолін утворює з біоструктурами організму діазолінозв'язані біомолекулярні комплекси, що здатні ініціювати зростання в системі кров'яного гомеостазу кількості клітин пам'яті. Очевидно, саме з цими процесами пов'язано збільшення в крові дослідної групи тварин на 20,8 % пулу В-лімфоцитів С</w:t>
      </w:r>
      <w:r>
        <w:rPr>
          <w:rFonts w:eastAsia="Symbol"/>
          <w:sz w:val="28"/>
          <w:szCs w:val="28"/>
        </w:rPr>
        <w:t>D</w:t>
      </w:r>
      <w:r>
        <w:rPr>
          <w:rFonts w:eastAsia="Symbol"/>
          <w:sz w:val="28"/>
          <w:szCs w:val="28"/>
          <w:vertAlign w:val="subscript"/>
          <w:lang w:val="uk-UA"/>
        </w:rPr>
        <w:t>22</w:t>
      </w:r>
      <w:r>
        <w:rPr>
          <w:rFonts w:eastAsia="Symbol"/>
          <w:sz w:val="28"/>
          <w:szCs w:val="28"/>
          <w:lang w:val="uk-UA"/>
        </w:rPr>
        <w:t xml:space="preserve"> (дослід - 2,21±0,08 г/л, контроль - 1,67±0,14</w:t>
      </w:r>
      <w:r>
        <w:rPr>
          <w:rFonts w:eastAsia="Symbol"/>
          <w:iCs/>
          <w:sz w:val="28"/>
          <w:szCs w:val="28"/>
          <w:lang w:val="uk-UA"/>
        </w:rPr>
        <w:t xml:space="preserve">, </w:t>
      </w:r>
      <w:r>
        <w:rPr>
          <w:rFonts w:eastAsia="Symbol"/>
          <w:b/>
          <w:bCs/>
          <w:sz w:val="28"/>
          <w:szCs w:val="28"/>
          <w:lang w:val="en-US"/>
        </w:rPr>
        <w:t>t</w:t>
      </w:r>
      <w:r>
        <w:rPr>
          <w:rFonts w:eastAsia="Symbol"/>
          <w:sz w:val="28"/>
          <w:szCs w:val="28"/>
          <w:lang w:val="uk-UA"/>
        </w:rPr>
        <w:t xml:space="preserve"> = 3,33, р&lt;0,02). </w:t>
      </w:r>
    </w:p>
    <w:p w:rsidR="00775482" w:rsidRDefault="00775482" w:rsidP="00775482">
      <w:pPr>
        <w:spacing w:line="360" w:lineRule="auto"/>
        <w:ind w:firstLine="720"/>
        <w:jc w:val="both"/>
      </w:pPr>
      <w:r>
        <w:rPr>
          <w:rFonts w:eastAsia="Symbol"/>
          <w:sz w:val="28"/>
          <w:szCs w:val="28"/>
          <w:lang w:val="uk-UA"/>
        </w:rPr>
        <w:t xml:space="preserve">Вивчення </w:t>
      </w:r>
      <w:r>
        <w:rPr>
          <w:rFonts w:eastAsia="Symbol"/>
          <w:sz w:val="28"/>
          <w:lang w:val="uk-UA"/>
        </w:rPr>
        <w:t>у експериментальних тварин функціонального стану В-ланки імунітету на основі</w:t>
      </w:r>
      <w:r>
        <w:rPr>
          <w:rFonts w:eastAsia="Symbol"/>
          <w:sz w:val="28"/>
          <w:szCs w:val="28"/>
          <w:lang w:val="uk-UA"/>
        </w:rPr>
        <w:t xml:space="preserve"> дослідження</w:t>
      </w:r>
      <w:r>
        <w:rPr>
          <w:rFonts w:eastAsia="Symbol"/>
          <w:sz w:val="28"/>
          <w:lang w:val="uk-UA"/>
        </w:rPr>
        <w:t xml:space="preserve"> імуноглобулінів </w:t>
      </w:r>
      <w:r>
        <w:rPr>
          <w:rFonts w:eastAsia="Symbol"/>
          <w:sz w:val="28"/>
          <w:lang w:val="en-US"/>
        </w:rPr>
        <w:t>Ig</w:t>
      </w:r>
      <w:r>
        <w:rPr>
          <w:rFonts w:eastAsia="Symbol"/>
          <w:sz w:val="28"/>
          <w:lang w:val="uk-UA"/>
        </w:rPr>
        <w:t xml:space="preserve"> А, </w:t>
      </w:r>
      <w:r>
        <w:rPr>
          <w:rFonts w:eastAsia="Symbol"/>
          <w:sz w:val="28"/>
          <w:lang w:val="en-US"/>
        </w:rPr>
        <w:t>Ig</w:t>
      </w:r>
      <w:r>
        <w:rPr>
          <w:rFonts w:eastAsia="Symbol"/>
          <w:sz w:val="28"/>
          <w:lang w:val="uk-UA"/>
        </w:rPr>
        <w:t xml:space="preserve"> М, </w:t>
      </w:r>
      <w:r>
        <w:rPr>
          <w:rFonts w:eastAsia="Symbol"/>
          <w:sz w:val="28"/>
          <w:lang w:val="en-US"/>
        </w:rPr>
        <w:t>Ig</w:t>
      </w:r>
      <w:r>
        <w:rPr>
          <w:rFonts w:eastAsia="Symbol"/>
          <w:sz w:val="28"/>
          <w:lang w:val="uk-UA"/>
        </w:rPr>
        <w:t xml:space="preserve"> </w:t>
      </w:r>
      <w:r>
        <w:rPr>
          <w:rFonts w:eastAsia="Symbol"/>
          <w:sz w:val="28"/>
          <w:lang w:val="en-US"/>
        </w:rPr>
        <w:t>G</w:t>
      </w:r>
      <w:r>
        <w:rPr>
          <w:rFonts w:eastAsia="Symbol"/>
          <w:sz w:val="28"/>
          <w:lang w:val="uk-UA"/>
        </w:rPr>
        <w:t xml:space="preserve"> не виявило </w:t>
      </w:r>
      <w:r>
        <w:rPr>
          <w:rFonts w:eastAsia="Symbol"/>
          <w:sz w:val="28"/>
          <w:lang w:val="uk-UA"/>
        </w:rPr>
        <w:lastRenderedPageBreak/>
        <w:t>ознак посиленого активування процесів антитілотворення. Значення показників імуноглобулінів у дослідній і контрольній групах тварин були практично ідентичними (таблиця 5.6).</w:t>
      </w:r>
    </w:p>
    <w:p w:rsidR="00775482" w:rsidRDefault="00775482" w:rsidP="00775482">
      <w:pPr>
        <w:spacing w:line="360" w:lineRule="auto"/>
        <w:jc w:val="right"/>
      </w:pPr>
      <w:r>
        <w:rPr>
          <w:rFonts w:eastAsia="Symbol"/>
          <w:i/>
          <w:sz w:val="28"/>
          <w:szCs w:val="28"/>
          <w:lang w:val="uk-UA"/>
        </w:rPr>
        <w:t>Таблиця 5.6</w:t>
      </w:r>
    </w:p>
    <w:p w:rsidR="00775482" w:rsidRDefault="00775482" w:rsidP="00775482">
      <w:pPr>
        <w:spacing w:line="360" w:lineRule="auto"/>
        <w:jc w:val="center"/>
      </w:pPr>
      <w:r>
        <w:rPr>
          <w:rFonts w:eastAsia="Symbol"/>
          <w:b/>
          <w:sz w:val="28"/>
          <w:szCs w:val="28"/>
        </w:rPr>
        <w:t>Показники гуморального імунітету у інтактних та сенсибілізованих діазоліном мурчаків</w:t>
      </w:r>
    </w:p>
    <w:tbl>
      <w:tblPr>
        <w:tblW w:w="0" w:type="auto"/>
        <w:tblInd w:w="123" w:type="dxa"/>
        <w:tblLayout w:type="fixed"/>
        <w:tblLook w:val="0000" w:firstRow="0" w:lastRow="0" w:firstColumn="0" w:lastColumn="0" w:noHBand="0" w:noVBand="0"/>
      </w:tblPr>
      <w:tblGrid>
        <w:gridCol w:w="4879"/>
        <w:gridCol w:w="2147"/>
        <w:gridCol w:w="1642"/>
        <w:gridCol w:w="925"/>
      </w:tblGrid>
      <w:tr w:rsidR="00775482" w:rsidTr="00632AC6">
        <w:trPr>
          <w:cantSplit/>
        </w:trPr>
        <w:tc>
          <w:tcPr>
            <w:tcW w:w="4879" w:type="dxa"/>
            <w:vMerge w:val="restart"/>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Показники / групи</w:t>
            </w:r>
          </w:p>
        </w:tc>
        <w:tc>
          <w:tcPr>
            <w:tcW w:w="214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контрольна (п=8)</w:t>
            </w:r>
          </w:p>
        </w:tc>
        <w:tc>
          <w:tcPr>
            <w:tcW w:w="164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дослідна (п=8)</w:t>
            </w:r>
          </w:p>
        </w:tc>
        <w:tc>
          <w:tcPr>
            <w:tcW w:w="92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b/>
                <w:sz w:val="28"/>
                <w:szCs w:val="28"/>
                <w:lang w:val="en-US"/>
              </w:rPr>
              <w:t>t</w:t>
            </w:r>
          </w:p>
        </w:tc>
      </w:tr>
      <w:tr w:rsidR="00775482" w:rsidTr="00632AC6">
        <w:trPr>
          <w:cantSplit/>
        </w:trPr>
        <w:tc>
          <w:tcPr>
            <w:tcW w:w="4879" w:type="dxa"/>
            <w:vMerge/>
            <w:tcBorders>
              <w:top w:val="single" w:sz="4" w:space="0" w:color="000000"/>
              <w:left w:val="single" w:sz="4" w:space="0" w:color="000000"/>
              <w:bottom w:val="single" w:sz="4" w:space="0" w:color="000000"/>
            </w:tcBorders>
            <w:shd w:val="clear" w:color="auto" w:fill="auto"/>
            <w:vAlign w:val="center"/>
          </w:tcPr>
          <w:p w:rsidR="00775482" w:rsidRDefault="00775482" w:rsidP="00632AC6">
            <w:pPr>
              <w:snapToGrid w:val="0"/>
              <w:jc w:val="center"/>
              <w:rPr>
                <w:rFonts w:eastAsia="Symbol"/>
                <w:b/>
                <w:sz w:val="28"/>
                <w:szCs w:val="28"/>
                <w:lang w:val="en-US"/>
              </w:rPr>
            </w:pPr>
          </w:p>
        </w:tc>
        <w:tc>
          <w:tcPr>
            <w:tcW w:w="214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М±m</w:t>
            </w:r>
          </w:p>
        </w:tc>
        <w:tc>
          <w:tcPr>
            <w:tcW w:w="164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М±m</w:t>
            </w:r>
          </w:p>
        </w:tc>
        <w:tc>
          <w:tcPr>
            <w:tcW w:w="9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jc w:val="center"/>
              <w:rPr>
                <w:rFonts w:eastAsia="Symbol"/>
                <w:sz w:val="28"/>
                <w:szCs w:val="28"/>
                <w:lang w:val="en-US"/>
              </w:rPr>
            </w:pPr>
          </w:p>
        </w:tc>
      </w:tr>
      <w:tr w:rsidR="00775482" w:rsidTr="00632AC6">
        <w:tc>
          <w:tcPr>
            <w:tcW w:w="48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r>
              <w:rPr>
                <w:rFonts w:eastAsia="Symbol"/>
                <w:sz w:val="28"/>
                <w:szCs w:val="28"/>
              </w:rPr>
              <w:t xml:space="preserve">Циркулюючі імунні комплекси (ЦІК), </w:t>
            </w:r>
            <w:r>
              <w:rPr>
                <w:rFonts w:eastAsia="Symbol"/>
                <w:color w:val="000000"/>
                <w:sz w:val="28"/>
                <w:szCs w:val="28"/>
                <w:lang w:val="uk-UA"/>
              </w:rPr>
              <w:t>од.опт.щільн.</w:t>
            </w:r>
          </w:p>
        </w:tc>
        <w:tc>
          <w:tcPr>
            <w:tcW w:w="214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69</w:t>
            </w:r>
            <w:r>
              <w:rPr>
                <w:rFonts w:eastAsia="Symbol"/>
                <w:sz w:val="28"/>
                <w:szCs w:val="28"/>
              </w:rPr>
              <w:t>,</w:t>
            </w:r>
            <w:r>
              <w:rPr>
                <w:rFonts w:eastAsia="Symbol"/>
                <w:sz w:val="28"/>
                <w:szCs w:val="28"/>
                <w:lang w:val="en-US"/>
              </w:rPr>
              <w:t>20</w:t>
            </w:r>
            <w:r>
              <w:rPr>
                <w:rFonts w:eastAsia="Symbol"/>
                <w:sz w:val="28"/>
                <w:szCs w:val="28"/>
              </w:rPr>
              <w:t>±</w:t>
            </w:r>
            <w:r>
              <w:rPr>
                <w:rFonts w:eastAsia="Symbol"/>
                <w:sz w:val="28"/>
                <w:szCs w:val="28"/>
                <w:lang w:val="en-US"/>
              </w:rPr>
              <w:t>4</w:t>
            </w:r>
            <w:r>
              <w:rPr>
                <w:rFonts w:eastAsia="Symbol"/>
                <w:sz w:val="28"/>
                <w:szCs w:val="28"/>
              </w:rPr>
              <w:t>,</w:t>
            </w:r>
            <w:r>
              <w:rPr>
                <w:rFonts w:eastAsia="Symbol"/>
                <w:sz w:val="28"/>
                <w:szCs w:val="28"/>
                <w:lang w:val="en-US"/>
              </w:rPr>
              <w:t>18</w:t>
            </w:r>
          </w:p>
        </w:tc>
        <w:tc>
          <w:tcPr>
            <w:tcW w:w="164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94</w:t>
            </w:r>
            <w:r>
              <w:rPr>
                <w:rFonts w:eastAsia="Symbol"/>
                <w:sz w:val="28"/>
                <w:szCs w:val="28"/>
              </w:rPr>
              <w:t>,</w:t>
            </w:r>
            <w:r>
              <w:rPr>
                <w:rFonts w:eastAsia="Symbol"/>
                <w:sz w:val="28"/>
                <w:szCs w:val="28"/>
                <w:lang w:val="en-US"/>
              </w:rPr>
              <w:t>00</w:t>
            </w:r>
            <w:r>
              <w:rPr>
                <w:rFonts w:eastAsia="Symbol"/>
                <w:sz w:val="28"/>
                <w:szCs w:val="28"/>
              </w:rPr>
              <w:t>±5,</w:t>
            </w:r>
            <w:r>
              <w:rPr>
                <w:rFonts w:eastAsia="Symbol"/>
                <w:sz w:val="28"/>
                <w:szCs w:val="28"/>
                <w:lang w:val="en-US"/>
              </w:rPr>
              <w:t>3</w:t>
            </w:r>
            <w:r>
              <w:rPr>
                <w:rFonts w:eastAsia="Symbol"/>
                <w:sz w:val="28"/>
                <w:szCs w:val="28"/>
              </w:rPr>
              <w:t>3</w:t>
            </w:r>
          </w:p>
        </w:tc>
        <w:tc>
          <w:tcPr>
            <w:tcW w:w="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b/>
                <w:bCs/>
                <w:sz w:val="28"/>
                <w:szCs w:val="28"/>
              </w:rPr>
              <w:t>3,</w:t>
            </w:r>
            <w:r>
              <w:rPr>
                <w:rFonts w:eastAsia="Symbol"/>
                <w:b/>
                <w:bCs/>
                <w:sz w:val="28"/>
                <w:szCs w:val="28"/>
                <w:lang w:val="en-US"/>
              </w:rPr>
              <w:t>66</w:t>
            </w:r>
          </w:p>
        </w:tc>
      </w:tr>
      <w:tr w:rsidR="00775482" w:rsidTr="00632AC6">
        <w:tc>
          <w:tcPr>
            <w:tcW w:w="48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r>
              <w:rPr>
                <w:rFonts w:eastAsia="Symbol"/>
                <w:sz w:val="28"/>
                <w:szCs w:val="28"/>
              </w:rPr>
              <w:t>Імуноглобулін А (</w:t>
            </w:r>
            <w:r>
              <w:rPr>
                <w:rFonts w:eastAsia="Symbol"/>
                <w:sz w:val="28"/>
                <w:szCs w:val="28"/>
                <w:lang w:val="en-US"/>
              </w:rPr>
              <w:t>Ig</w:t>
            </w:r>
            <w:r>
              <w:rPr>
                <w:rFonts w:eastAsia="Symbol"/>
                <w:sz w:val="28"/>
                <w:szCs w:val="28"/>
              </w:rPr>
              <w:t xml:space="preserve"> </w:t>
            </w:r>
            <w:r>
              <w:rPr>
                <w:rFonts w:eastAsia="Symbol"/>
                <w:sz w:val="28"/>
                <w:szCs w:val="28"/>
                <w:lang w:val="en-US"/>
              </w:rPr>
              <w:t>A</w:t>
            </w:r>
            <w:r>
              <w:rPr>
                <w:rFonts w:eastAsia="Symbol"/>
                <w:sz w:val="28"/>
                <w:szCs w:val="28"/>
              </w:rPr>
              <w:t>), г/л</w:t>
            </w:r>
          </w:p>
        </w:tc>
        <w:tc>
          <w:tcPr>
            <w:tcW w:w="214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1,</w:t>
            </w:r>
            <w:r>
              <w:rPr>
                <w:rFonts w:eastAsia="Symbol"/>
                <w:sz w:val="28"/>
                <w:szCs w:val="28"/>
                <w:lang w:val="en-US"/>
              </w:rPr>
              <w:t>60</w:t>
            </w:r>
            <w:r>
              <w:rPr>
                <w:rFonts w:eastAsia="Symbol"/>
                <w:sz w:val="28"/>
                <w:szCs w:val="28"/>
              </w:rPr>
              <w:t>±0,1</w:t>
            </w:r>
            <w:r>
              <w:rPr>
                <w:rFonts w:eastAsia="Symbol"/>
                <w:sz w:val="28"/>
                <w:szCs w:val="28"/>
                <w:lang w:val="en-US"/>
              </w:rPr>
              <w:t>9</w:t>
            </w:r>
          </w:p>
        </w:tc>
        <w:tc>
          <w:tcPr>
            <w:tcW w:w="164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1</w:t>
            </w:r>
            <w:r>
              <w:rPr>
                <w:rFonts w:eastAsia="Symbol"/>
                <w:sz w:val="28"/>
                <w:szCs w:val="28"/>
              </w:rPr>
              <w:t>,</w:t>
            </w:r>
            <w:r>
              <w:rPr>
                <w:rFonts w:eastAsia="Symbol"/>
                <w:sz w:val="28"/>
                <w:szCs w:val="28"/>
                <w:lang w:val="en-US"/>
              </w:rPr>
              <w:t>60</w:t>
            </w:r>
            <w:r>
              <w:rPr>
                <w:rFonts w:eastAsia="Symbol"/>
                <w:sz w:val="28"/>
                <w:szCs w:val="28"/>
              </w:rPr>
              <w:t>±0,16</w:t>
            </w:r>
          </w:p>
        </w:tc>
        <w:tc>
          <w:tcPr>
            <w:tcW w:w="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0,</w:t>
            </w:r>
            <w:r>
              <w:rPr>
                <w:rFonts w:eastAsia="Symbol"/>
                <w:sz w:val="28"/>
                <w:szCs w:val="28"/>
                <w:lang w:val="en-US"/>
              </w:rPr>
              <w:t>68</w:t>
            </w:r>
          </w:p>
        </w:tc>
      </w:tr>
      <w:tr w:rsidR="00775482" w:rsidTr="00632AC6">
        <w:tblPrEx>
          <w:tblCellMar>
            <w:top w:w="108" w:type="dxa"/>
            <w:bottom w:w="108" w:type="dxa"/>
          </w:tblCellMar>
        </w:tblPrEx>
        <w:tc>
          <w:tcPr>
            <w:tcW w:w="48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r>
              <w:rPr>
                <w:rFonts w:eastAsia="Symbol"/>
                <w:sz w:val="28"/>
                <w:szCs w:val="28"/>
              </w:rPr>
              <w:t>Імуноглобулін М (</w:t>
            </w:r>
            <w:r>
              <w:rPr>
                <w:rFonts w:eastAsia="Symbol"/>
                <w:sz w:val="28"/>
                <w:szCs w:val="28"/>
                <w:lang w:val="en-US"/>
              </w:rPr>
              <w:t>Ig</w:t>
            </w:r>
            <w:r>
              <w:rPr>
                <w:rFonts w:eastAsia="Symbol"/>
                <w:sz w:val="28"/>
                <w:szCs w:val="28"/>
              </w:rPr>
              <w:t>М), г/л</w:t>
            </w:r>
          </w:p>
        </w:tc>
        <w:tc>
          <w:tcPr>
            <w:tcW w:w="214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0,</w:t>
            </w:r>
            <w:r>
              <w:rPr>
                <w:rFonts w:eastAsia="Symbol"/>
                <w:sz w:val="28"/>
                <w:szCs w:val="28"/>
                <w:lang w:val="en-US"/>
              </w:rPr>
              <w:t>29</w:t>
            </w:r>
            <w:r>
              <w:rPr>
                <w:rFonts w:eastAsia="Symbol"/>
                <w:sz w:val="28"/>
                <w:szCs w:val="28"/>
              </w:rPr>
              <w:t>±0,0</w:t>
            </w:r>
            <w:r>
              <w:rPr>
                <w:rFonts w:eastAsia="Symbol"/>
                <w:sz w:val="28"/>
                <w:szCs w:val="28"/>
                <w:lang w:val="en-US"/>
              </w:rPr>
              <w:t>16</w:t>
            </w:r>
          </w:p>
        </w:tc>
        <w:tc>
          <w:tcPr>
            <w:tcW w:w="164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0,3</w:t>
            </w:r>
            <w:r>
              <w:rPr>
                <w:rFonts w:eastAsia="Symbol"/>
                <w:sz w:val="28"/>
                <w:szCs w:val="28"/>
                <w:lang w:val="en-US"/>
              </w:rPr>
              <w:t>0</w:t>
            </w:r>
            <w:r>
              <w:rPr>
                <w:rFonts w:eastAsia="Symbol"/>
                <w:sz w:val="28"/>
                <w:szCs w:val="28"/>
              </w:rPr>
              <w:t>±0,0</w:t>
            </w:r>
            <w:r>
              <w:rPr>
                <w:rFonts w:eastAsia="Symbol"/>
                <w:sz w:val="28"/>
                <w:szCs w:val="28"/>
                <w:lang w:val="en-US"/>
              </w:rPr>
              <w:t>19</w:t>
            </w:r>
          </w:p>
        </w:tc>
        <w:tc>
          <w:tcPr>
            <w:tcW w:w="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lang w:val="en-US"/>
              </w:rPr>
              <w:t>0</w:t>
            </w:r>
            <w:r>
              <w:rPr>
                <w:rFonts w:eastAsia="Symbol"/>
                <w:sz w:val="28"/>
                <w:szCs w:val="28"/>
              </w:rPr>
              <w:t>,</w:t>
            </w:r>
            <w:r>
              <w:rPr>
                <w:rFonts w:eastAsia="Symbol"/>
                <w:sz w:val="28"/>
                <w:szCs w:val="28"/>
                <w:lang w:val="en-US"/>
              </w:rPr>
              <w:t>40</w:t>
            </w:r>
          </w:p>
        </w:tc>
      </w:tr>
      <w:tr w:rsidR="00775482" w:rsidTr="00632AC6">
        <w:tc>
          <w:tcPr>
            <w:tcW w:w="48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r>
              <w:rPr>
                <w:rFonts w:eastAsia="Symbol"/>
                <w:sz w:val="28"/>
                <w:szCs w:val="28"/>
              </w:rPr>
              <w:t xml:space="preserve">Імуноглобулін </w:t>
            </w:r>
            <w:r>
              <w:rPr>
                <w:rFonts w:eastAsia="Symbol"/>
                <w:sz w:val="28"/>
                <w:szCs w:val="28"/>
                <w:lang w:val="en-US"/>
              </w:rPr>
              <w:t>G</w:t>
            </w:r>
            <w:r>
              <w:rPr>
                <w:rFonts w:eastAsia="Symbol"/>
                <w:sz w:val="28"/>
                <w:szCs w:val="28"/>
              </w:rPr>
              <w:t xml:space="preserve"> (</w:t>
            </w:r>
            <w:r>
              <w:rPr>
                <w:rFonts w:eastAsia="Symbol"/>
                <w:sz w:val="28"/>
                <w:szCs w:val="28"/>
                <w:lang w:val="en-US"/>
              </w:rPr>
              <w:t>IgG</w:t>
            </w:r>
            <w:r>
              <w:rPr>
                <w:rFonts w:eastAsia="Symbol"/>
                <w:sz w:val="28"/>
                <w:szCs w:val="28"/>
              </w:rPr>
              <w:t>), г/л</w:t>
            </w:r>
          </w:p>
        </w:tc>
        <w:tc>
          <w:tcPr>
            <w:tcW w:w="214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2,</w:t>
            </w:r>
            <w:r>
              <w:rPr>
                <w:rFonts w:eastAsia="Symbol"/>
                <w:sz w:val="28"/>
                <w:szCs w:val="28"/>
                <w:lang w:val="en-US"/>
              </w:rPr>
              <w:t>21</w:t>
            </w:r>
            <w:r>
              <w:rPr>
                <w:rFonts w:eastAsia="Symbol"/>
                <w:sz w:val="28"/>
                <w:szCs w:val="28"/>
              </w:rPr>
              <w:t>±0,26</w:t>
            </w:r>
          </w:p>
        </w:tc>
        <w:tc>
          <w:tcPr>
            <w:tcW w:w="164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2,</w:t>
            </w:r>
            <w:r>
              <w:rPr>
                <w:rFonts w:eastAsia="Symbol"/>
                <w:sz w:val="28"/>
                <w:szCs w:val="28"/>
                <w:lang w:val="en-US"/>
              </w:rPr>
              <w:t>3</w:t>
            </w:r>
            <w:r>
              <w:rPr>
                <w:rFonts w:eastAsia="Symbol"/>
                <w:sz w:val="28"/>
                <w:szCs w:val="28"/>
              </w:rPr>
              <w:t>8±0,27</w:t>
            </w:r>
          </w:p>
        </w:tc>
        <w:tc>
          <w:tcPr>
            <w:tcW w:w="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0,</w:t>
            </w:r>
            <w:r>
              <w:rPr>
                <w:rFonts w:eastAsia="Symbol"/>
                <w:sz w:val="28"/>
                <w:szCs w:val="28"/>
                <w:lang w:val="en-US"/>
              </w:rPr>
              <w:t>46</w:t>
            </w:r>
          </w:p>
        </w:tc>
      </w:tr>
    </w:tbl>
    <w:p w:rsidR="00775482" w:rsidRDefault="00775482" w:rsidP="00775482">
      <w:pPr>
        <w:spacing w:line="360" w:lineRule="auto"/>
        <w:jc w:val="both"/>
      </w:pPr>
      <w:r>
        <w:rPr>
          <w:rFonts w:eastAsia="Symbol"/>
          <w:sz w:val="28"/>
          <w:szCs w:val="28"/>
          <w:lang w:val="uk-UA"/>
        </w:rPr>
        <w:t>Примітка: * різниця достовірна відносно групи контролю, р&lt;0,0</w:t>
      </w:r>
      <w:r>
        <w:rPr>
          <w:rFonts w:eastAsia="Symbol"/>
          <w:sz w:val="28"/>
          <w:szCs w:val="28"/>
        </w:rPr>
        <w:t>5.</w:t>
      </w:r>
    </w:p>
    <w:p w:rsidR="00775482" w:rsidRDefault="00775482" w:rsidP="00775482">
      <w:pPr>
        <w:spacing w:line="360" w:lineRule="auto"/>
        <w:ind w:firstLine="720"/>
        <w:jc w:val="both"/>
        <w:rPr>
          <w:rFonts w:eastAsia="Symbol"/>
          <w:sz w:val="28"/>
          <w:szCs w:val="28"/>
          <w:lang w:val="uk-UA"/>
        </w:rPr>
      </w:pPr>
    </w:p>
    <w:p w:rsidR="00775482" w:rsidRPr="00DB7512" w:rsidRDefault="00775482" w:rsidP="00775482">
      <w:pPr>
        <w:spacing w:line="360" w:lineRule="auto"/>
        <w:ind w:firstLine="720"/>
        <w:jc w:val="both"/>
        <w:rPr>
          <w:lang w:val="uk-UA"/>
        </w:rPr>
      </w:pPr>
      <w:r>
        <w:rPr>
          <w:rFonts w:eastAsia="Symbol"/>
          <w:sz w:val="28"/>
          <w:szCs w:val="28"/>
          <w:lang w:val="uk-UA"/>
        </w:rPr>
        <w:t xml:space="preserve">Очевидно, у випадку непостійної вибіркової періодичності впливу хімічного чинника на організм (у нашому випадку - дослідження сенсибілізуючої дії діазоліну) процеси антитілоутворення активуються слабо. </w:t>
      </w:r>
      <w:r>
        <w:rPr>
          <w:rFonts w:eastAsia="Symbol"/>
          <w:sz w:val="28"/>
          <w:lang w:val="uk-UA"/>
        </w:rPr>
        <w:t xml:space="preserve">Разом з тим спрацьовують адаптивно-компенсаторні механізми імунного комплексотворення (ЦІК), направлені на зв'язування та елімінацію антигена, які утримують рівень імуноглобулінів у довірчому інтервалі норми. Підтвердженням даного припущення є зростання в крові дослідних тварин у 1,4 рази циркулюючих імунних комплексів, рівень яких становив </w:t>
      </w:r>
      <w:r>
        <w:rPr>
          <w:rFonts w:eastAsia="Symbol"/>
          <w:sz w:val="28"/>
          <w:szCs w:val="28"/>
          <w:lang w:val="uk-UA"/>
        </w:rPr>
        <w:t>94,00±5,33</w:t>
      </w:r>
      <w:r>
        <w:rPr>
          <w:rFonts w:eastAsia="Symbol"/>
          <w:color w:val="000000"/>
          <w:sz w:val="28"/>
          <w:szCs w:val="28"/>
          <w:lang w:val="uk-UA"/>
        </w:rPr>
        <w:t xml:space="preserve">од. опт. щільн. відносно </w:t>
      </w:r>
      <w:r>
        <w:rPr>
          <w:rFonts w:eastAsia="Symbol"/>
          <w:sz w:val="28"/>
          <w:szCs w:val="28"/>
          <w:lang w:val="uk-UA"/>
        </w:rPr>
        <w:t xml:space="preserve">69,20±4,18 </w:t>
      </w:r>
      <w:r>
        <w:rPr>
          <w:rFonts w:eastAsia="Symbol"/>
          <w:color w:val="000000"/>
          <w:sz w:val="28"/>
          <w:szCs w:val="28"/>
          <w:lang w:val="uk-UA"/>
        </w:rPr>
        <w:t>од. опт. щільн</w:t>
      </w:r>
      <w:r>
        <w:rPr>
          <w:rFonts w:eastAsia="Symbol"/>
          <w:iCs/>
          <w:color w:val="000000"/>
          <w:sz w:val="28"/>
          <w:szCs w:val="28"/>
          <w:lang w:val="uk-UA"/>
        </w:rPr>
        <w:t>. у інтактних</w:t>
      </w:r>
      <w:r w:rsidRPr="0044756C">
        <w:rPr>
          <w:rFonts w:eastAsia="Symbol"/>
          <w:iCs/>
          <w:color w:val="000000"/>
          <w:sz w:val="28"/>
          <w:szCs w:val="28"/>
          <w:lang w:val="uk-UA"/>
        </w:rPr>
        <w:t xml:space="preserve">, </w:t>
      </w:r>
      <w:r w:rsidRPr="0044756C">
        <w:rPr>
          <w:rFonts w:eastAsia="Symbol"/>
          <w:bCs/>
          <w:sz w:val="28"/>
          <w:szCs w:val="28"/>
          <w:lang w:val="en-US"/>
        </w:rPr>
        <w:t>t</w:t>
      </w:r>
      <w:r>
        <w:rPr>
          <w:rFonts w:eastAsia="Symbol"/>
          <w:b/>
          <w:bCs/>
          <w:sz w:val="28"/>
          <w:szCs w:val="28"/>
          <w:lang w:val="uk-UA"/>
        </w:rPr>
        <w:t> </w:t>
      </w:r>
      <w:r>
        <w:rPr>
          <w:rFonts w:eastAsia="Symbol"/>
          <w:sz w:val="28"/>
          <w:szCs w:val="28"/>
          <w:lang w:val="uk-UA"/>
        </w:rPr>
        <w:t>= 3,66, р &lt; 0,02.</w:t>
      </w:r>
    </w:p>
    <w:p w:rsidR="00775482" w:rsidRDefault="00775482" w:rsidP="00775482">
      <w:pPr>
        <w:pStyle w:val="af5"/>
        <w:spacing w:before="0" w:after="0" w:line="360" w:lineRule="auto"/>
        <w:ind w:firstLine="709"/>
        <w:jc w:val="both"/>
      </w:pPr>
      <w:r>
        <w:rPr>
          <w:rFonts w:eastAsia="Symbol"/>
          <w:sz w:val="28"/>
          <w:szCs w:val="28"/>
        </w:rPr>
        <w:t>Отже, д</w:t>
      </w:r>
      <w:r>
        <w:rPr>
          <w:rFonts w:eastAsia="Symbol"/>
          <w:color w:val="000000"/>
          <w:sz w:val="28"/>
          <w:szCs w:val="28"/>
        </w:rPr>
        <w:t xml:space="preserve">іазолін за хімічною </w:t>
      </w:r>
      <w:r>
        <w:rPr>
          <w:rFonts w:eastAsia="Symbol"/>
          <w:sz w:val="28"/>
          <w:szCs w:val="28"/>
        </w:rPr>
        <w:t xml:space="preserve">структурою молекули та дією на систему імунітету є гаптеном, здатним ініціювати патофізіологічні механізми запуску алергічних реакцій. </w:t>
      </w:r>
      <w:r>
        <w:rPr>
          <w:rFonts w:eastAsia="Symbol"/>
          <w:color w:val="000000"/>
          <w:sz w:val="28"/>
          <w:szCs w:val="28"/>
        </w:rPr>
        <w:t xml:space="preserve">Зростання в крові експериментальних тварин пулу еозинофільних лейкоцитів </w:t>
      </w:r>
      <w:r>
        <w:rPr>
          <w:rFonts w:eastAsia="Symbol"/>
          <w:sz w:val="28"/>
          <w:szCs w:val="28"/>
        </w:rPr>
        <w:t>(</w:t>
      </w:r>
      <w:r>
        <w:rPr>
          <w:rFonts w:eastAsia="Symbol"/>
          <w:bCs/>
          <w:sz w:val="28"/>
          <w:szCs w:val="28"/>
        </w:rPr>
        <w:t xml:space="preserve">р </w:t>
      </w:r>
      <w:r>
        <w:rPr>
          <w:rFonts w:eastAsia="Symbol"/>
          <w:sz w:val="28"/>
          <w:szCs w:val="28"/>
        </w:rPr>
        <w:t>&lt; 0,05),</w:t>
      </w:r>
      <w:r>
        <w:rPr>
          <w:rFonts w:eastAsia="Symbol"/>
          <w:color w:val="000000"/>
          <w:sz w:val="28"/>
          <w:szCs w:val="28"/>
        </w:rPr>
        <w:t xml:space="preserve"> </w:t>
      </w:r>
      <w:r>
        <w:rPr>
          <w:rFonts w:eastAsia="Symbol"/>
          <w:sz w:val="28"/>
          <w:szCs w:val="28"/>
        </w:rPr>
        <w:t>СD</w:t>
      </w:r>
      <w:r>
        <w:rPr>
          <w:rFonts w:eastAsia="Symbol"/>
          <w:sz w:val="28"/>
          <w:szCs w:val="28"/>
          <w:vertAlign w:val="subscript"/>
        </w:rPr>
        <w:t>4</w:t>
      </w:r>
      <w:r>
        <w:rPr>
          <w:rFonts w:eastAsia="Symbol"/>
          <w:sz w:val="28"/>
          <w:szCs w:val="28"/>
        </w:rPr>
        <w:t xml:space="preserve"> (</w:t>
      </w:r>
      <w:r>
        <w:rPr>
          <w:rFonts w:eastAsia="Symbol"/>
          <w:bCs/>
          <w:sz w:val="28"/>
          <w:szCs w:val="28"/>
        </w:rPr>
        <w:t xml:space="preserve">р </w:t>
      </w:r>
      <w:r>
        <w:rPr>
          <w:rFonts w:eastAsia="Symbol"/>
          <w:sz w:val="28"/>
          <w:szCs w:val="28"/>
        </w:rPr>
        <w:t>&lt; 0,05), СD</w:t>
      </w:r>
      <w:r>
        <w:rPr>
          <w:rFonts w:eastAsia="Symbol"/>
          <w:sz w:val="28"/>
          <w:szCs w:val="28"/>
          <w:vertAlign w:val="subscript"/>
        </w:rPr>
        <w:t xml:space="preserve">8 </w:t>
      </w:r>
      <w:r>
        <w:rPr>
          <w:rFonts w:eastAsia="Symbol"/>
          <w:sz w:val="28"/>
          <w:szCs w:val="28"/>
        </w:rPr>
        <w:t>(</w:t>
      </w:r>
      <w:r>
        <w:rPr>
          <w:rFonts w:eastAsia="Symbol"/>
          <w:bCs/>
          <w:sz w:val="28"/>
          <w:szCs w:val="28"/>
        </w:rPr>
        <w:t xml:space="preserve">р </w:t>
      </w:r>
      <w:r>
        <w:rPr>
          <w:rFonts w:eastAsia="Symbol"/>
          <w:sz w:val="28"/>
          <w:szCs w:val="28"/>
        </w:rPr>
        <w:t>&lt; 0,001), СD</w:t>
      </w:r>
      <w:r>
        <w:rPr>
          <w:rFonts w:eastAsia="Symbol"/>
          <w:sz w:val="28"/>
          <w:szCs w:val="28"/>
          <w:vertAlign w:val="subscript"/>
        </w:rPr>
        <w:t>16</w:t>
      </w:r>
      <w:r>
        <w:rPr>
          <w:rFonts w:eastAsia="Symbol"/>
          <w:sz w:val="28"/>
          <w:szCs w:val="28"/>
        </w:rPr>
        <w:t xml:space="preserve"> (</w:t>
      </w:r>
      <w:r>
        <w:rPr>
          <w:rFonts w:eastAsia="Symbol"/>
          <w:bCs/>
          <w:sz w:val="28"/>
          <w:szCs w:val="28"/>
        </w:rPr>
        <w:t>р </w:t>
      </w:r>
      <w:r>
        <w:rPr>
          <w:rFonts w:eastAsia="Symbol"/>
          <w:sz w:val="28"/>
          <w:szCs w:val="28"/>
        </w:rPr>
        <w:t>&lt; 0,02) та ЦІК (</w:t>
      </w:r>
      <w:r>
        <w:rPr>
          <w:rFonts w:eastAsia="Symbol"/>
          <w:bCs/>
          <w:sz w:val="28"/>
          <w:szCs w:val="28"/>
        </w:rPr>
        <w:t xml:space="preserve">р </w:t>
      </w:r>
      <w:r>
        <w:rPr>
          <w:rFonts w:eastAsia="Symbol"/>
          <w:sz w:val="28"/>
          <w:szCs w:val="28"/>
        </w:rPr>
        <w:t xml:space="preserve">&lt; 0,01) можна розцінювати як реакцію організму на наявність </w:t>
      </w:r>
      <w:r>
        <w:rPr>
          <w:rFonts w:eastAsia="Symbol"/>
          <w:sz w:val="28"/>
          <w:szCs w:val="28"/>
        </w:rPr>
        <w:lastRenderedPageBreak/>
        <w:t xml:space="preserve">діазолінозв'язаних біомолекулярних структур, які в організмі набувають властивостей алергену. </w:t>
      </w:r>
    </w:p>
    <w:p w:rsidR="00775482" w:rsidRDefault="00775482" w:rsidP="00775482">
      <w:pPr>
        <w:spacing w:line="360" w:lineRule="auto"/>
        <w:ind w:firstLine="709"/>
        <w:jc w:val="both"/>
      </w:pPr>
      <w:r>
        <w:rPr>
          <w:rFonts w:eastAsia="Symbol"/>
          <w:color w:val="000000"/>
          <w:sz w:val="28"/>
          <w:szCs w:val="28"/>
          <w:lang w:val="uk-UA"/>
        </w:rPr>
        <w:t>Сенсибілізація діазоліном експериментальних тварин викликала зміну клітинної складової природного та адаптивного імунітету:</w:t>
      </w:r>
    </w:p>
    <w:p w:rsidR="00775482" w:rsidRDefault="00775482" w:rsidP="00775482">
      <w:pPr>
        <w:pStyle w:val="af5"/>
        <w:spacing w:before="0" w:after="0" w:line="360" w:lineRule="auto"/>
        <w:ind w:firstLine="709"/>
        <w:jc w:val="both"/>
      </w:pPr>
      <w:r>
        <w:rPr>
          <w:rFonts w:eastAsia="Symbol"/>
          <w:sz w:val="28"/>
          <w:szCs w:val="28"/>
        </w:rPr>
        <w:t>а) збільшення у крові числа загальних лейкоцитів (</w:t>
      </w:r>
      <w:r>
        <w:rPr>
          <w:rFonts w:eastAsia="Symbol"/>
          <w:bCs/>
          <w:sz w:val="28"/>
          <w:szCs w:val="28"/>
        </w:rPr>
        <w:t xml:space="preserve">р </w:t>
      </w:r>
      <w:r>
        <w:rPr>
          <w:rFonts w:eastAsia="Symbol"/>
          <w:sz w:val="28"/>
          <w:szCs w:val="28"/>
        </w:rPr>
        <w:t>&lt; 0,05) та перерозподіл лейкоцитарних фракцій зі зміщенням динамічної рівноваги між ними у бік зростання пулу еозинофільних лейкоцитів у 1,4 рази</w:t>
      </w:r>
      <w:r>
        <w:rPr>
          <w:rFonts w:eastAsia="Symbol"/>
          <w:bCs/>
          <w:sz w:val="28"/>
          <w:szCs w:val="28"/>
        </w:rPr>
        <w:t xml:space="preserve"> (р </w:t>
      </w:r>
      <w:r>
        <w:rPr>
          <w:rFonts w:eastAsia="Symbol"/>
          <w:sz w:val="28"/>
          <w:szCs w:val="28"/>
        </w:rPr>
        <w:t>&lt; 0,05), лімфоцитів - у 1,3 рази</w:t>
      </w:r>
      <w:r>
        <w:rPr>
          <w:rFonts w:eastAsia="Symbol"/>
          <w:bCs/>
          <w:sz w:val="28"/>
          <w:szCs w:val="28"/>
        </w:rPr>
        <w:t xml:space="preserve"> (р </w:t>
      </w:r>
      <w:r>
        <w:rPr>
          <w:rFonts w:eastAsia="Symbol"/>
          <w:sz w:val="28"/>
          <w:szCs w:val="28"/>
        </w:rPr>
        <w:t>&lt; 0,051), зменшення в 1,2 рази кількості нейтрофілів (</w:t>
      </w:r>
      <w:r>
        <w:rPr>
          <w:rFonts w:eastAsia="Symbol"/>
          <w:bCs/>
          <w:sz w:val="28"/>
          <w:szCs w:val="28"/>
        </w:rPr>
        <w:t xml:space="preserve">р </w:t>
      </w:r>
      <w:r>
        <w:rPr>
          <w:rFonts w:eastAsia="Symbol"/>
          <w:sz w:val="28"/>
          <w:szCs w:val="28"/>
        </w:rPr>
        <w:t>&lt; 0,01), зростання у 1,3 рази природних кілерів СD</w:t>
      </w:r>
      <w:r>
        <w:rPr>
          <w:rFonts w:eastAsia="Symbol"/>
          <w:sz w:val="28"/>
          <w:szCs w:val="28"/>
          <w:vertAlign w:val="subscript"/>
        </w:rPr>
        <w:t>16</w:t>
      </w:r>
      <w:r>
        <w:rPr>
          <w:rFonts w:eastAsia="Symbol"/>
          <w:sz w:val="28"/>
          <w:szCs w:val="28"/>
        </w:rPr>
        <w:t xml:space="preserve"> (</w:t>
      </w:r>
      <w:r>
        <w:rPr>
          <w:rFonts w:eastAsia="Symbol"/>
          <w:bCs/>
          <w:sz w:val="28"/>
          <w:szCs w:val="28"/>
        </w:rPr>
        <w:t xml:space="preserve">р </w:t>
      </w:r>
      <w:r>
        <w:rPr>
          <w:rFonts w:eastAsia="Symbol"/>
          <w:sz w:val="28"/>
          <w:szCs w:val="28"/>
        </w:rPr>
        <w:t>&lt; 0,02);</w:t>
      </w:r>
    </w:p>
    <w:p w:rsidR="00775482" w:rsidRDefault="00775482" w:rsidP="00775482">
      <w:pPr>
        <w:pStyle w:val="af5"/>
        <w:spacing w:before="0" w:after="0" w:line="360" w:lineRule="auto"/>
        <w:ind w:firstLine="709"/>
        <w:jc w:val="both"/>
      </w:pPr>
      <w:r>
        <w:rPr>
          <w:rFonts w:eastAsia="Symbol"/>
          <w:sz w:val="28"/>
          <w:szCs w:val="28"/>
        </w:rPr>
        <w:t>б) зростання питомої частки лімфоцитарного пулу клітин, внаслідок збільшення Т- клітинної СД</w:t>
      </w:r>
      <w:r>
        <w:rPr>
          <w:rFonts w:eastAsia="Symbol"/>
          <w:sz w:val="28"/>
          <w:szCs w:val="28"/>
          <w:vertAlign w:val="subscript"/>
        </w:rPr>
        <w:t>3</w:t>
      </w:r>
      <w:r>
        <w:rPr>
          <w:rFonts w:eastAsia="Symbol"/>
          <w:sz w:val="28"/>
          <w:szCs w:val="28"/>
        </w:rPr>
        <w:t xml:space="preserve"> (</w:t>
      </w:r>
      <w:r>
        <w:rPr>
          <w:rFonts w:eastAsia="Symbol"/>
          <w:bCs/>
          <w:sz w:val="28"/>
          <w:szCs w:val="28"/>
        </w:rPr>
        <w:t xml:space="preserve">р </w:t>
      </w:r>
      <w:r>
        <w:rPr>
          <w:rFonts w:eastAsia="Symbol"/>
          <w:sz w:val="28"/>
          <w:szCs w:val="28"/>
        </w:rPr>
        <w:t>&lt; 0,01) та В- клітинної СD</w:t>
      </w:r>
      <w:r>
        <w:rPr>
          <w:rFonts w:eastAsia="Symbol"/>
          <w:sz w:val="28"/>
          <w:szCs w:val="28"/>
          <w:vertAlign w:val="subscript"/>
        </w:rPr>
        <w:t>22</w:t>
      </w:r>
      <w:r>
        <w:rPr>
          <w:rFonts w:eastAsia="Symbol"/>
          <w:sz w:val="28"/>
          <w:szCs w:val="28"/>
        </w:rPr>
        <w:t xml:space="preserve"> (</w:t>
      </w:r>
      <w:r>
        <w:rPr>
          <w:rFonts w:eastAsia="Symbol"/>
          <w:bCs/>
          <w:sz w:val="28"/>
          <w:szCs w:val="28"/>
        </w:rPr>
        <w:t xml:space="preserve">р </w:t>
      </w:r>
      <w:r>
        <w:rPr>
          <w:rFonts w:eastAsia="Symbol"/>
          <w:sz w:val="28"/>
          <w:szCs w:val="28"/>
        </w:rPr>
        <w:t>&lt; 0,02) фракції лімфоцитів;</w:t>
      </w:r>
    </w:p>
    <w:p w:rsidR="00775482" w:rsidRDefault="00775482" w:rsidP="00775482">
      <w:pPr>
        <w:pStyle w:val="af5"/>
        <w:spacing w:before="0" w:after="0" w:line="360" w:lineRule="auto"/>
        <w:ind w:firstLine="709"/>
        <w:jc w:val="both"/>
      </w:pPr>
      <w:r>
        <w:rPr>
          <w:rFonts w:eastAsia="Symbol"/>
          <w:sz w:val="28"/>
          <w:szCs w:val="28"/>
        </w:rPr>
        <w:t>в) субпопуляційні зміщення пулів у в загальній популяції СД</w:t>
      </w:r>
      <w:r>
        <w:rPr>
          <w:rFonts w:eastAsia="Symbol"/>
          <w:sz w:val="28"/>
          <w:szCs w:val="28"/>
          <w:vertAlign w:val="subscript"/>
        </w:rPr>
        <w:t>3</w:t>
      </w:r>
      <w:r>
        <w:rPr>
          <w:rFonts w:eastAsia="Symbol"/>
          <w:sz w:val="28"/>
          <w:szCs w:val="28"/>
        </w:rPr>
        <w:t xml:space="preserve"> із зростанням у 1,2 рази СD</w:t>
      </w:r>
      <w:r>
        <w:rPr>
          <w:rFonts w:eastAsia="Symbol"/>
          <w:sz w:val="28"/>
          <w:szCs w:val="28"/>
          <w:vertAlign w:val="subscript"/>
        </w:rPr>
        <w:t>4</w:t>
      </w:r>
      <w:r>
        <w:rPr>
          <w:rFonts w:eastAsia="Symbol"/>
          <w:sz w:val="28"/>
          <w:szCs w:val="28"/>
        </w:rPr>
        <w:t xml:space="preserve"> (</w:t>
      </w:r>
      <w:r>
        <w:rPr>
          <w:rFonts w:eastAsia="Symbol"/>
          <w:bCs/>
          <w:sz w:val="28"/>
          <w:szCs w:val="28"/>
        </w:rPr>
        <w:t xml:space="preserve">р </w:t>
      </w:r>
      <w:r>
        <w:rPr>
          <w:rFonts w:eastAsia="Symbol"/>
          <w:sz w:val="28"/>
          <w:szCs w:val="28"/>
        </w:rPr>
        <w:t>&lt; 0,05) та 1,5 разів СD</w:t>
      </w:r>
      <w:r>
        <w:rPr>
          <w:rFonts w:eastAsia="Symbol"/>
          <w:sz w:val="28"/>
          <w:szCs w:val="28"/>
          <w:vertAlign w:val="subscript"/>
        </w:rPr>
        <w:t>8</w:t>
      </w:r>
      <w:r>
        <w:rPr>
          <w:rFonts w:eastAsia="Symbol"/>
          <w:sz w:val="28"/>
          <w:szCs w:val="28"/>
        </w:rPr>
        <w:t xml:space="preserve"> (</w:t>
      </w:r>
      <w:r>
        <w:rPr>
          <w:rFonts w:eastAsia="Symbol"/>
          <w:bCs/>
          <w:sz w:val="28"/>
          <w:szCs w:val="28"/>
        </w:rPr>
        <w:t xml:space="preserve">р </w:t>
      </w:r>
      <w:r>
        <w:rPr>
          <w:rFonts w:eastAsia="Symbol"/>
          <w:sz w:val="28"/>
          <w:szCs w:val="28"/>
        </w:rPr>
        <w:t xml:space="preserve">&lt; 0,001) і зниженням у </w:t>
      </w:r>
      <w:r w:rsidRPr="00775482">
        <w:rPr>
          <w:rFonts w:eastAsia="Symbol"/>
          <w:sz w:val="32"/>
          <w:szCs w:val="28"/>
        </w:rPr>
        <w:t>1,</w:t>
      </w:r>
      <w:r w:rsidRPr="00775482">
        <w:rPr>
          <w:rFonts w:eastAsia="Symbol"/>
          <w:sz w:val="28"/>
        </w:rPr>
        <w:t>3</w:t>
      </w:r>
      <w:r w:rsidRPr="00775482">
        <w:rPr>
          <w:rFonts w:eastAsia="Symbol"/>
          <w:sz w:val="28"/>
          <w:lang w:val="en-US"/>
        </w:rPr>
        <w:t> </w:t>
      </w:r>
      <w:r w:rsidRPr="00775482">
        <w:rPr>
          <w:rFonts w:eastAsia="Symbol"/>
          <w:sz w:val="28"/>
        </w:rPr>
        <w:t>рази</w:t>
      </w:r>
      <w:r w:rsidRPr="00775482">
        <w:rPr>
          <w:rFonts w:eastAsia="Symbol"/>
          <w:sz w:val="32"/>
          <w:szCs w:val="28"/>
        </w:rPr>
        <w:t xml:space="preserve"> </w:t>
      </w:r>
      <w:r>
        <w:rPr>
          <w:rFonts w:eastAsia="Symbol"/>
          <w:sz w:val="28"/>
          <w:szCs w:val="28"/>
        </w:rPr>
        <w:t>імунорегуляторного індексу СD</w:t>
      </w:r>
      <w:r>
        <w:rPr>
          <w:rFonts w:eastAsia="Symbol"/>
          <w:sz w:val="28"/>
          <w:szCs w:val="28"/>
          <w:vertAlign w:val="subscript"/>
        </w:rPr>
        <w:t>4</w:t>
      </w:r>
      <w:r>
        <w:rPr>
          <w:rFonts w:eastAsia="Symbol"/>
          <w:sz w:val="28"/>
          <w:szCs w:val="28"/>
        </w:rPr>
        <w:t>/СD</w:t>
      </w:r>
      <w:r>
        <w:rPr>
          <w:rFonts w:eastAsia="Symbol"/>
          <w:sz w:val="28"/>
          <w:szCs w:val="28"/>
          <w:vertAlign w:val="subscript"/>
        </w:rPr>
        <w:t>8</w:t>
      </w:r>
      <w:r>
        <w:rPr>
          <w:rFonts w:eastAsia="Symbol"/>
          <w:sz w:val="28"/>
          <w:szCs w:val="28"/>
        </w:rPr>
        <w:t xml:space="preserve"> (р &lt; 0,05). </w:t>
      </w:r>
    </w:p>
    <w:p w:rsidR="00775482" w:rsidRPr="00DB7512" w:rsidRDefault="00775482" w:rsidP="00775482">
      <w:pPr>
        <w:spacing w:line="360" w:lineRule="auto"/>
        <w:ind w:firstLine="709"/>
        <w:jc w:val="both"/>
        <w:rPr>
          <w:lang w:val="uk-UA"/>
        </w:rPr>
      </w:pPr>
      <w:r>
        <w:rPr>
          <w:rFonts w:eastAsia="Symbol"/>
          <w:sz w:val="28"/>
          <w:szCs w:val="28"/>
          <w:lang w:val="uk-UA"/>
        </w:rPr>
        <w:t>Імунорегуляторна стадія імунної відповіді при сенсибілізації мурчаків діазоліном протікала з випередженням імуносупресивного напрямку імунних процесів (зростання С</w:t>
      </w:r>
      <w:r>
        <w:rPr>
          <w:rFonts w:eastAsia="Symbol"/>
          <w:sz w:val="28"/>
          <w:szCs w:val="28"/>
        </w:rPr>
        <w:t>D</w:t>
      </w:r>
      <w:r>
        <w:rPr>
          <w:rFonts w:eastAsia="Symbol"/>
          <w:sz w:val="28"/>
          <w:szCs w:val="28"/>
          <w:vertAlign w:val="subscript"/>
          <w:lang w:val="uk-UA"/>
        </w:rPr>
        <w:t>4</w:t>
      </w:r>
      <w:r>
        <w:rPr>
          <w:rFonts w:eastAsia="Symbol"/>
          <w:sz w:val="28"/>
          <w:szCs w:val="28"/>
          <w:lang w:val="uk-UA"/>
        </w:rPr>
        <w:t xml:space="preserve"> на 14,7 %, а С</w:t>
      </w:r>
      <w:r>
        <w:rPr>
          <w:rFonts w:eastAsia="Symbol"/>
          <w:sz w:val="28"/>
          <w:szCs w:val="28"/>
        </w:rPr>
        <w:t>D</w:t>
      </w:r>
      <w:r>
        <w:rPr>
          <w:rFonts w:eastAsia="Symbol"/>
          <w:sz w:val="28"/>
          <w:szCs w:val="28"/>
          <w:vertAlign w:val="subscript"/>
          <w:lang w:val="uk-UA"/>
        </w:rPr>
        <w:t>8</w:t>
      </w:r>
      <w:r>
        <w:rPr>
          <w:rFonts w:eastAsia="Symbol"/>
          <w:sz w:val="28"/>
          <w:szCs w:val="28"/>
          <w:lang w:val="uk-UA"/>
        </w:rPr>
        <w:t xml:space="preserve"> на 33,9 %) направлених на гальмування механізмів розвитку алергічних реакцій й носила адаптивний характер. </w:t>
      </w:r>
    </w:p>
    <w:p w:rsidR="00775482" w:rsidRPr="00DB7512" w:rsidRDefault="00775482" w:rsidP="00775482">
      <w:pPr>
        <w:spacing w:line="360" w:lineRule="auto"/>
        <w:ind w:firstLine="709"/>
        <w:jc w:val="both"/>
        <w:rPr>
          <w:lang w:val="uk-UA"/>
        </w:rPr>
      </w:pPr>
      <w:r>
        <w:rPr>
          <w:rFonts w:eastAsia="Symbol"/>
          <w:color w:val="000000"/>
          <w:sz w:val="28"/>
          <w:szCs w:val="28"/>
          <w:lang w:val="uk-UA"/>
        </w:rPr>
        <w:t>Таким чином, проведеними дослідженнями встановлено, що діазолін не створює реальної небезпеки розвитку віддаленого гонадотоксичного ефекту, не впливає на ембріогенез; однак при внутрішньошкірній сенсибілізації мурчаків діазолін викликав достовірні зміни у периферичній крові тварин, впливав на показники клітинної та гуморальної ланки природженого та набутого імунітету, що може призвести до формування алергійних та аутоімунних реакцій.</w:t>
      </w:r>
    </w:p>
    <w:p w:rsidR="00775482" w:rsidRPr="00DB7512" w:rsidRDefault="00775482" w:rsidP="00775482">
      <w:pPr>
        <w:spacing w:line="360" w:lineRule="auto"/>
        <w:ind w:firstLine="709"/>
        <w:jc w:val="both"/>
        <w:rPr>
          <w:lang w:val="uk-UA"/>
        </w:rPr>
      </w:pPr>
      <w:r>
        <w:rPr>
          <w:rFonts w:eastAsia="Symbol"/>
          <w:sz w:val="28"/>
          <w:szCs w:val="28"/>
          <w:lang w:val="uk-UA"/>
        </w:rPr>
        <w:t>Результати досліджень, що наведені у розділі 5 “Дослідження віддалених ефектів впливу та імунотоксичної дії діазоліну ” викладені у статтях [145, 146, 147] та апробовані на науковому форумі [148].</w:t>
      </w:r>
    </w:p>
    <w:p w:rsidR="00775482" w:rsidRDefault="00775482" w:rsidP="00775482">
      <w:pPr>
        <w:pStyle w:val="15"/>
        <w:pageBreakBefore/>
        <w:spacing w:line="360" w:lineRule="auto"/>
      </w:pPr>
      <w:r>
        <w:rPr>
          <w:rFonts w:eastAsia="Symbol"/>
          <w:b w:val="0"/>
          <w:color w:val="000000"/>
          <w:sz w:val="28"/>
          <w:szCs w:val="28"/>
        </w:rPr>
        <w:lastRenderedPageBreak/>
        <w:t>РОЗДІЛ 6</w:t>
      </w:r>
    </w:p>
    <w:p w:rsidR="00775482" w:rsidRDefault="00775482" w:rsidP="00775482">
      <w:pPr>
        <w:pStyle w:val="15"/>
        <w:spacing w:line="360" w:lineRule="auto"/>
      </w:pPr>
      <w:r>
        <w:rPr>
          <w:rFonts w:eastAsia="Symbol"/>
          <w:b w:val="0"/>
          <w:color w:val="000000"/>
          <w:sz w:val="28"/>
          <w:szCs w:val="28"/>
        </w:rPr>
        <w:t xml:space="preserve">УЗАГАЛЬНЕННЯ РЕЗУЛЬТАТІВ ДОСЛІДЖЕННЯ І ОБҐРУНТУВАННЯ ГІГІЄНІЧНИХ НОРМАТИВІВ ДІАЗОЛІНУ У </w:t>
      </w:r>
    </w:p>
    <w:p w:rsidR="00775482" w:rsidRDefault="00775482" w:rsidP="00775482">
      <w:pPr>
        <w:pStyle w:val="15"/>
        <w:spacing w:line="360" w:lineRule="auto"/>
        <w:rPr>
          <w:rFonts w:eastAsia="Symbol"/>
          <w:b w:val="0"/>
          <w:color w:val="000000"/>
          <w:sz w:val="28"/>
          <w:szCs w:val="28"/>
        </w:rPr>
      </w:pPr>
      <w:r>
        <w:rPr>
          <w:rFonts w:eastAsia="Symbol"/>
          <w:b w:val="0"/>
          <w:color w:val="000000"/>
          <w:sz w:val="28"/>
          <w:szCs w:val="28"/>
        </w:rPr>
        <w:t>ПОВІТРІ РОБОЧОЇ ЗОНИ, АТМОСФЕРНОМУ ПОВІТРІ ТА ВОДІ ВІДКРИТИХ ВОДОЙМ</w:t>
      </w:r>
    </w:p>
    <w:p w:rsidR="00775482" w:rsidRPr="00775482" w:rsidRDefault="00775482" w:rsidP="00775482">
      <w:pPr>
        <w:pStyle w:val="a0"/>
        <w:rPr>
          <w:lang w:val="uk-UA"/>
        </w:rPr>
      </w:pPr>
    </w:p>
    <w:p w:rsidR="00775482" w:rsidRDefault="00775482" w:rsidP="00775482">
      <w:pPr>
        <w:spacing w:line="360" w:lineRule="auto"/>
        <w:ind w:firstLine="709"/>
        <w:jc w:val="both"/>
      </w:pPr>
      <w:r>
        <w:rPr>
          <w:rFonts w:eastAsia="Symbol"/>
          <w:sz w:val="28"/>
          <w:szCs w:val="28"/>
        </w:rPr>
        <w:t xml:space="preserve">За останні десятиліття проблема алергії </w:t>
      </w:r>
      <w:r>
        <w:rPr>
          <w:rFonts w:eastAsia="Symbol"/>
          <w:sz w:val="28"/>
          <w:szCs w:val="28"/>
          <w:lang w:val="uk-UA"/>
        </w:rPr>
        <w:t>набула</w:t>
      </w:r>
      <w:r>
        <w:rPr>
          <w:rFonts w:eastAsia="Symbol"/>
          <w:sz w:val="28"/>
          <w:szCs w:val="28"/>
        </w:rPr>
        <w:t xml:space="preserve"> масштаб</w:t>
      </w:r>
      <w:r>
        <w:rPr>
          <w:rFonts w:eastAsia="Symbol"/>
          <w:sz w:val="28"/>
          <w:szCs w:val="28"/>
          <w:lang w:val="uk-UA"/>
        </w:rPr>
        <w:t>у</w:t>
      </w:r>
      <w:r>
        <w:rPr>
          <w:rFonts w:eastAsia="Symbol"/>
          <w:sz w:val="28"/>
          <w:szCs w:val="28"/>
        </w:rPr>
        <w:t xml:space="preserve"> глобальної медико-соціальної проблеми. Алергічні захворювання за своєю поширеністю займають третє місце після серцево-судинних і онкологічних, а в деяких екологічно несприятливих регіонах виходять на перше місце. </w:t>
      </w:r>
      <w:r>
        <w:rPr>
          <w:rFonts w:eastAsia="Symbol"/>
          <w:sz w:val="28"/>
          <w:szCs w:val="28"/>
          <w:lang w:val="uk-UA"/>
        </w:rPr>
        <w:t>Впродовж</w:t>
      </w:r>
      <w:r>
        <w:rPr>
          <w:rFonts w:eastAsia="Symbol"/>
          <w:sz w:val="28"/>
          <w:szCs w:val="28"/>
        </w:rPr>
        <w:t xml:space="preserve"> кожного десятиріччя показники захворюваності алергією в усьому світі подвоюються. Незважаючи на вражаючі успіхи фундаментальних розділів біології і медицини, більш поглиблене вивчення природи алергії</w:t>
      </w:r>
      <w:r>
        <w:rPr>
          <w:rFonts w:eastAsia="Symbol"/>
          <w:sz w:val="28"/>
          <w:szCs w:val="28"/>
          <w:lang w:val="uk-UA"/>
        </w:rPr>
        <w:t>,</w:t>
      </w:r>
      <w:r>
        <w:rPr>
          <w:rFonts w:eastAsia="Symbol"/>
          <w:sz w:val="28"/>
          <w:szCs w:val="28"/>
        </w:rPr>
        <w:t xml:space="preserve"> </w:t>
      </w:r>
      <w:r>
        <w:rPr>
          <w:rFonts w:eastAsia="Symbol"/>
          <w:sz w:val="28"/>
          <w:szCs w:val="28"/>
          <w:lang w:val="uk-UA"/>
        </w:rPr>
        <w:t>впровадження</w:t>
      </w:r>
      <w:r>
        <w:rPr>
          <w:rFonts w:eastAsia="Symbol"/>
          <w:sz w:val="28"/>
          <w:szCs w:val="28"/>
        </w:rPr>
        <w:t xml:space="preserve"> нових способів протиалергічного лікування </w:t>
      </w:r>
      <w:r>
        <w:rPr>
          <w:rFonts w:eastAsia="Symbol"/>
          <w:sz w:val="28"/>
          <w:szCs w:val="28"/>
          <w:lang w:val="uk-UA"/>
        </w:rPr>
        <w:t>та</w:t>
      </w:r>
      <w:r>
        <w:rPr>
          <w:rFonts w:eastAsia="Symbol"/>
          <w:sz w:val="28"/>
          <w:szCs w:val="28"/>
        </w:rPr>
        <w:t xml:space="preserve"> профілактики, </w:t>
      </w:r>
      <w:r>
        <w:rPr>
          <w:rFonts w:eastAsia="Symbol"/>
          <w:sz w:val="28"/>
          <w:szCs w:val="28"/>
          <w:lang w:val="uk-UA"/>
        </w:rPr>
        <w:t>реєструєтьс</w:t>
      </w:r>
      <w:r>
        <w:rPr>
          <w:rFonts w:eastAsia="Symbol"/>
          <w:sz w:val="28"/>
          <w:szCs w:val="28"/>
        </w:rPr>
        <w:t xml:space="preserve">я </w:t>
      </w:r>
      <w:r>
        <w:rPr>
          <w:rFonts w:eastAsia="Symbol"/>
          <w:sz w:val="28"/>
          <w:szCs w:val="28"/>
          <w:lang w:val="uk-UA"/>
        </w:rPr>
        <w:t>ускладненний перебіг</w:t>
      </w:r>
      <w:r>
        <w:rPr>
          <w:rFonts w:eastAsia="Symbol"/>
          <w:sz w:val="28"/>
          <w:szCs w:val="28"/>
        </w:rPr>
        <w:t xml:space="preserve"> алергічних захворювань, що неминуче призводить до зростання рівня тимчасової непрацездатності, інвалідизації населення, а отже, до зниження якості життя пацієнті</w:t>
      </w:r>
      <w:r>
        <w:rPr>
          <w:rFonts w:eastAsia="Symbol"/>
          <w:sz w:val="28"/>
          <w:szCs w:val="28"/>
          <w:lang w:val="uk-UA"/>
        </w:rPr>
        <w:t>в</w:t>
      </w:r>
      <w:r>
        <w:rPr>
          <w:rFonts w:eastAsia="Symbol"/>
          <w:sz w:val="28"/>
          <w:szCs w:val="28"/>
        </w:rPr>
        <w:t xml:space="preserve"> [</w:t>
      </w:r>
      <w:r>
        <w:rPr>
          <w:rFonts w:eastAsia="Symbol"/>
          <w:sz w:val="28"/>
          <w:szCs w:val="28"/>
          <w:lang w:val="uk-UA"/>
        </w:rPr>
        <w:t>1</w:t>
      </w:r>
      <w:r>
        <w:rPr>
          <w:rFonts w:eastAsia="Symbol"/>
          <w:sz w:val="28"/>
          <w:szCs w:val="28"/>
        </w:rPr>
        <w:t>]</w:t>
      </w:r>
      <w:r>
        <w:rPr>
          <w:rFonts w:eastAsia="Symbol"/>
          <w:sz w:val="28"/>
          <w:szCs w:val="28"/>
          <w:lang w:val="uk-UA"/>
        </w:rPr>
        <w:t>.</w:t>
      </w:r>
    </w:p>
    <w:p w:rsidR="00775482" w:rsidRDefault="00775482" w:rsidP="00775482">
      <w:pPr>
        <w:spacing w:line="360" w:lineRule="auto"/>
        <w:ind w:firstLine="709"/>
        <w:jc w:val="both"/>
      </w:pPr>
      <w:r>
        <w:rPr>
          <w:rFonts w:eastAsia="Symbol"/>
          <w:sz w:val="28"/>
          <w:szCs w:val="28"/>
        </w:rPr>
        <w:t>Алергію називають “хворобою цивілізації”</w:t>
      </w:r>
      <w:r>
        <w:rPr>
          <w:rFonts w:eastAsia="Symbol"/>
          <w:sz w:val="28"/>
          <w:szCs w:val="28"/>
          <w:lang w:val="uk-UA"/>
        </w:rPr>
        <w:t xml:space="preserve">. </w:t>
      </w:r>
      <w:r>
        <w:rPr>
          <w:rFonts w:eastAsia="Symbol"/>
          <w:sz w:val="28"/>
          <w:szCs w:val="28"/>
        </w:rPr>
        <w:t xml:space="preserve">Якщо XX століття було століттям серцево-судинних захворювань, то XXI за прогнозами ВООЗ стане сторіччям алергії [149, </w:t>
      </w:r>
      <w:r>
        <w:rPr>
          <w:rFonts w:eastAsia="Symbol"/>
          <w:sz w:val="28"/>
          <w:szCs w:val="28"/>
          <w:lang w:val="uk-UA"/>
        </w:rPr>
        <w:t>15</w:t>
      </w:r>
      <w:r>
        <w:rPr>
          <w:rFonts w:eastAsia="Symbol"/>
          <w:sz w:val="28"/>
          <w:szCs w:val="28"/>
        </w:rPr>
        <w:t>0</w:t>
      </w:r>
      <w:r>
        <w:rPr>
          <w:rFonts w:eastAsia="Symbol"/>
          <w:sz w:val="28"/>
          <w:szCs w:val="28"/>
          <w:lang w:val="uk-UA"/>
        </w:rPr>
        <w:t>, 15</w:t>
      </w:r>
      <w:r>
        <w:rPr>
          <w:rFonts w:eastAsia="Symbol"/>
          <w:sz w:val="28"/>
          <w:szCs w:val="28"/>
        </w:rPr>
        <w:t xml:space="preserve">1]. </w:t>
      </w:r>
    </w:p>
    <w:p w:rsidR="00775482" w:rsidRDefault="00775482" w:rsidP="00775482">
      <w:pPr>
        <w:spacing w:line="360" w:lineRule="auto"/>
        <w:ind w:firstLine="709"/>
        <w:jc w:val="both"/>
      </w:pPr>
      <w:r>
        <w:rPr>
          <w:rFonts w:eastAsia="Symbol"/>
          <w:sz w:val="28"/>
          <w:szCs w:val="28"/>
        </w:rPr>
        <w:t xml:space="preserve">Забруднення навколишнього середовища відходами промислового виробництва, несприятливі соціальні умови, інтенсивне використання засобів дезінфекції в побуті та на виробництві, застосування пестицидів і гербіцидів у сільському господарстві, зміна </w:t>
      </w:r>
      <w:r>
        <w:rPr>
          <w:rFonts w:eastAsia="Symbol"/>
          <w:sz w:val="28"/>
          <w:szCs w:val="28"/>
          <w:lang w:val="uk-UA"/>
        </w:rPr>
        <w:t>характеру</w:t>
      </w:r>
      <w:r>
        <w:rPr>
          <w:rFonts w:eastAsia="Symbol"/>
          <w:sz w:val="28"/>
          <w:szCs w:val="28"/>
        </w:rPr>
        <w:t xml:space="preserve"> харчування, використання генетично змінених продуктів - поєднаний вплив </w:t>
      </w:r>
      <w:r>
        <w:rPr>
          <w:rFonts w:eastAsia="Symbol"/>
          <w:sz w:val="28"/>
          <w:szCs w:val="28"/>
          <w:lang w:val="uk-UA"/>
        </w:rPr>
        <w:t>цих</w:t>
      </w:r>
      <w:r>
        <w:rPr>
          <w:rFonts w:eastAsia="Symbol"/>
          <w:sz w:val="28"/>
          <w:szCs w:val="28"/>
        </w:rPr>
        <w:t xml:space="preserve"> факторів на організм сучасної людини створює </w:t>
      </w:r>
      <w:r>
        <w:rPr>
          <w:rFonts w:eastAsia="Symbol"/>
          <w:sz w:val="28"/>
          <w:szCs w:val="28"/>
          <w:lang w:val="uk-UA"/>
        </w:rPr>
        <w:t>перед</w:t>
      </w:r>
      <w:r>
        <w:rPr>
          <w:rFonts w:eastAsia="Symbol"/>
          <w:sz w:val="28"/>
          <w:szCs w:val="28"/>
        </w:rPr>
        <w:t xml:space="preserve">умови для високих алергенних навантажень. Згідно зі статистичними даними багатьох країн світу, від 10 до 30% міського і сільського населення, що проживає в регіонах </w:t>
      </w:r>
      <w:r>
        <w:rPr>
          <w:rFonts w:eastAsia="Symbol"/>
          <w:sz w:val="28"/>
          <w:szCs w:val="28"/>
          <w:lang w:val="uk-UA"/>
        </w:rPr>
        <w:t>і</w:t>
      </w:r>
      <w:r>
        <w:rPr>
          <w:rFonts w:eastAsia="Symbol"/>
          <w:sz w:val="28"/>
          <w:szCs w:val="28"/>
        </w:rPr>
        <w:t xml:space="preserve">з високорозвиненим економічним потенціалом, страждає на алергічні захворювання. </w:t>
      </w:r>
      <w:r>
        <w:rPr>
          <w:rFonts w:eastAsia="Symbol"/>
          <w:sz w:val="28"/>
          <w:szCs w:val="28"/>
          <w:lang w:val="uk-UA"/>
        </w:rPr>
        <w:t xml:space="preserve">В </w:t>
      </w:r>
      <w:r>
        <w:rPr>
          <w:rFonts w:eastAsia="Symbol"/>
          <w:sz w:val="28"/>
          <w:szCs w:val="28"/>
        </w:rPr>
        <w:t>У</w:t>
      </w:r>
      <w:r>
        <w:rPr>
          <w:rFonts w:eastAsia="Symbol"/>
          <w:sz w:val="28"/>
          <w:szCs w:val="28"/>
          <w:lang w:val="uk-UA"/>
        </w:rPr>
        <w:t>країні,</w:t>
      </w:r>
      <w:r>
        <w:rPr>
          <w:rFonts w:eastAsia="Symbol"/>
          <w:sz w:val="28"/>
          <w:szCs w:val="28"/>
        </w:rPr>
        <w:t xml:space="preserve"> згідно з офіційною </w:t>
      </w:r>
      <w:r>
        <w:rPr>
          <w:rFonts w:eastAsia="Symbol"/>
          <w:sz w:val="28"/>
          <w:szCs w:val="28"/>
        </w:rPr>
        <w:lastRenderedPageBreak/>
        <w:t>статистикою</w:t>
      </w:r>
      <w:r>
        <w:rPr>
          <w:rFonts w:eastAsia="Symbol"/>
          <w:sz w:val="28"/>
          <w:szCs w:val="28"/>
          <w:lang w:val="uk-UA"/>
        </w:rPr>
        <w:t>,</w:t>
      </w:r>
      <w:r>
        <w:rPr>
          <w:rFonts w:eastAsia="Symbol"/>
          <w:sz w:val="28"/>
          <w:szCs w:val="28"/>
        </w:rPr>
        <w:t xml:space="preserve"> алергічними захворюваннями страждають від 10 до 15% населення, що становить не менше 10 млн. чоловік. </w:t>
      </w:r>
      <w:r>
        <w:rPr>
          <w:rFonts w:eastAsia="Symbol"/>
          <w:sz w:val="28"/>
          <w:szCs w:val="28"/>
          <w:lang w:val="uk-UA"/>
        </w:rPr>
        <w:t>Схильні до алергічних реакцій 15-17% населення [1].</w:t>
      </w:r>
    </w:p>
    <w:p w:rsidR="00775482" w:rsidRPr="00DB7512" w:rsidRDefault="00775482" w:rsidP="00775482">
      <w:pPr>
        <w:spacing w:line="360" w:lineRule="auto"/>
        <w:ind w:firstLine="709"/>
        <w:jc w:val="both"/>
        <w:rPr>
          <w:lang w:val="uk-UA"/>
        </w:rPr>
      </w:pPr>
      <w:r>
        <w:rPr>
          <w:rFonts w:eastAsia="Symbol"/>
          <w:sz w:val="28"/>
          <w:szCs w:val="28"/>
          <w:lang w:val="uk-UA"/>
        </w:rPr>
        <w:t>Антигістамінні лікарські засоби – одна з найпоширеніших груп препаратів, що використовують при лікуванні алергічних захворювань. В медичній практиці широко застосовуються чисельні представники блокаторів Н1–гістамінових рецепторів, які відіграють важливу роль у лікуванні різноманітних алергічних реакцій. На українському фармацевтичному ринку представлені антигістамінні лікарські засоби різних поколінь вітчизняного виробництва [152].</w:t>
      </w:r>
    </w:p>
    <w:p w:rsidR="00775482" w:rsidRPr="00DB7512" w:rsidRDefault="00775482" w:rsidP="00775482">
      <w:pPr>
        <w:spacing w:line="360" w:lineRule="auto"/>
        <w:ind w:firstLine="709"/>
        <w:jc w:val="both"/>
        <w:rPr>
          <w:lang w:val="uk-UA"/>
        </w:rPr>
      </w:pPr>
      <w:r>
        <w:rPr>
          <w:rFonts w:eastAsia="Symbol"/>
          <w:sz w:val="28"/>
          <w:lang w:val="uk-UA"/>
        </w:rPr>
        <w:t>Найспоживанішими лікарськими засобами упродовж 2014-2017 років були 5 препаратів: діазолін (мебгідролін), лоратадин, цетиризин, дезлоратадин та левоцетеризин. Ці лікарські засоби належать до усіх трьох поколінь антигістамінних препаратів [64].</w:t>
      </w:r>
    </w:p>
    <w:p w:rsidR="00775482" w:rsidRDefault="00775482" w:rsidP="00775482">
      <w:pPr>
        <w:spacing w:line="360" w:lineRule="auto"/>
        <w:ind w:firstLine="709"/>
        <w:jc w:val="both"/>
      </w:pPr>
      <w:r>
        <w:rPr>
          <w:rFonts w:eastAsia="Symbol"/>
          <w:sz w:val="28"/>
          <w:szCs w:val="28"/>
          <w:lang w:val="uk-UA"/>
        </w:rPr>
        <w:t>Найбільша питома вага в загальній структурі споживання антигістамінних лікарських засобів І покоління належить препаратам на основі мебгідроліна. Вони представлені у вигляді 5 лікарських форм, серед яких є дитячі дозування, що сприяє безпечному застосуванню у педіатричній практиці. Окрім того, їх застосовують у медичній практиці досить тривалий час, що надає певні переваги (наприклад прогнозованість побічних ефектів тощо)</w:t>
      </w:r>
      <w:r>
        <w:rPr>
          <w:rFonts w:eastAsia="Symbol"/>
          <w:sz w:val="28"/>
          <w:szCs w:val="28"/>
        </w:rPr>
        <w:t xml:space="preserve"> [78]</w:t>
      </w:r>
      <w:r>
        <w:rPr>
          <w:rFonts w:eastAsia="Symbol"/>
          <w:sz w:val="28"/>
          <w:lang w:val="uk-UA"/>
        </w:rPr>
        <w:t xml:space="preserve">. </w:t>
      </w:r>
    </w:p>
    <w:p w:rsidR="00775482" w:rsidRDefault="00775482" w:rsidP="00775482">
      <w:pPr>
        <w:pStyle w:val="af5"/>
        <w:shd w:val="clear" w:color="auto" w:fill="FFFFFF"/>
        <w:spacing w:before="0" w:after="0" w:line="360" w:lineRule="auto"/>
        <w:ind w:firstLine="709"/>
        <w:jc w:val="both"/>
      </w:pPr>
      <w:r>
        <w:rPr>
          <w:rFonts w:eastAsia="Symbol"/>
          <w:sz w:val="28"/>
          <w:szCs w:val="28"/>
        </w:rPr>
        <w:t>Діазолін застосовують перорально для симптоматичного лікування алергічних захворювань, таких як кропив'янка, сінна лихоманка, свербіж, алергічний кон'юнктивіт, вазомоторний риніт, астма [81], алергічні дерматити, нейродерматози, сироваткова хвороба, ангіоневротичний набряк, ревматизм із вираженим алергічним компонентом. Відмічено позитивний вплив препарату при капіляротоксикозі [</w:t>
      </w:r>
      <w:r>
        <w:rPr>
          <w:rFonts w:eastAsia="Symbol"/>
          <w:sz w:val="28"/>
          <w:szCs w:val="28"/>
          <w:lang w:val="ru-RU"/>
        </w:rPr>
        <w:t>82</w:t>
      </w:r>
      <w:r>
        <w:rPr>
          <w:rFonts w:eastAsia="Symbol"/>
          <w:sz w:val="28"/>
          <w:szCs w:val="28"/>
        </w:rPr>
        <w:t>].</w:t>
      </w:r>
    </w:p>
    <w:p w:rsidR="00775482" w:rsidRDefault="00775482" w:rsidP="00775482">
      <w:pPr>
        <w:pStyle w:val="af5"/>
        <w:shd w:val="clear" w:color="auto" w:fill="FFFFFF"/>
        <w:spacing w:before="0" w:after="0" w:line="360" w:lineRule="auto"/>
        <w:ind w:firstLine="709"/>
        <w:jc w:val="both"/>
      </w:pPr>
      <w:r>
        <w:rPr>
          <w:rFonts w:eastAsia="Symbol"/>
          <w:sz w:val="28"/>
          <w:szCs w:val="28"/>
        </w:rPr>
        <w:t>Також діазолін рекомендують у комплексній терапії при лікуванні гострого герпетичного стоматиту у дітей [83], плаского червоного лишаю [84], псоріазу [85], іксодових кліщових бореліозів [86].</w:t>
      </w:r>
    </w:p>
    <w:p w:rsidR="00775482" w:rsidRPr="00DB7512" w:rsidRDefault="00775482" w:rsidP="00775482">
      <w:pPr>
        <w:spacing w:line="360" w:lineRule="auto"/>
        <w:ind w:firstLine="709"/>
        <w:jc w:val="both"/>
        <w:rPr>
          <w:lang w:val="uk-UA"/>
        </w:rPr>
      </w:pPr>
      <w:r>
        <w:rPr>
          <w:rFonts w:eastAsia="Symbol" w:cs="Helvetica"/>
          <w:color w:val="222222"/>
          <w:sz w:val="28"/>
          <w:szCs w:val="28"/>
          <w:lang w:val="uk-UA"/>
        </w:rPr>
        <w:lastRenderedPageBreak/>
        <w:t>Головною перевагою діазоліну перед іншими “класичними” препаратами - дифенгідраміном (димедрол) та супрастином (хлорпірамін) є відсутність пригнічуючої дії на ЦНС, він не викликає сонливість та седативний ефект</w:t>
      </w:r>
      <w:r>
        <w:rPr>
          <w:rFonts w:eastAsia="Symbol"/>
          <w:sz w:val="28"/>
          <w:szCs w:val="28"/>
          <w:lang w:val="uk-UA"/>
        </w:rPr>
        <w:t xml:space="preserve"> [82].</w:t>
      </w:r>
    </w:p>
    <w:p w:rsidR="00775482" w:rsidRDefault="00775482" w:rsidP="00775482">
      <w:pPr>
        <w:autoSpaceDE w:val="0"/>
        <w:spacing w:line="360" w:lineRule="auto"/>
        <w:ind w:firstLine="709"/>
        <w:jc w:val="both"/>
      </w:pPr>
      <w:r>
        <w:rPr>
          <w:rFonts w:eastAsia="Symbol"/>
          <w:sz w:val="28"/>
          <w:szCs w:val="28"/>
          <w:lang w:val="uk-UA"/>
        </w:rPr>
        <w:t>В і</w:t>
      </w:r>
      <w:r>
        <w:rPr>
          <w:rFonts w:eastAsia="Symbol"/>
          <w:sz w:val="28"/>
          <w:szCs w:val="28"/>
        </w:rPr>
        <w:t>нструкці</w:t>
      </w:r>
      <w:r>
        <w:rPr>
          <w:rFonts w:eastAsia="Symbol"/>
          <w:sz w:val="28"/>
          <w:szCs w:val="28"/>
          <w:lang w:val="uk-UA"/>
        </w:rPr>
        <w:t>ї</w:t>
      </w:r>
      <w:r>
        <w:rPr>
          <w:rFonts w:eastAsia="Symbol"/>
          <w:sz w:val="28"/>
          <w:szCs w:val="28"/>
        </w:rPr>
        <w:t xml:space="preserve"> по застосуванню діазолін</w:t>
      </w:r>
      <w:r>
        <w:rPr>
          <w:rFonts w:eastAsia="Symbol"/>
          <w:sz w:val="28"/>
          <w:szCs w:val="28"/>
          <w:lang w:val="uk-UA"/>
        </w:rPr>
        <w:t>у</w:t>
      </w:r>
      <w:r>
        <w:rPr>
          <w:rFonts w:eastAsia="Symbol"/>
          <w:sz w:val="28"/>
          <w:szCs w:val="28"/>
        </w:rPr>
        <w:t xml:space="preserve"> </w:t>
      </w:r>
      <w:r>
        <w:rPr>
          <w:rFonts w:eastAsia="Symbol"/>
          <w:sz w:val="28"/>
          <w:szCs w:val="28"/>
          <w:lang w:val="uk-UA"/>
        </w:rPr>
        <w:t>вказано</w:t>
      </w:r>
      <w:r>
        <w:rPr>
          <w:rFonts w:eastAsia="Symbol"/>
          <w:sz w:val="28"/>
          <w:szCs w:val="28"/>
        </w:rPr>
        <w:t>, що препарат швидко всмоктується з травного тракту. Біодоступність коливається у меж</w:t>
      </w:r>
      <w:r>
        <w:rPr>
          <w:rFonts w:eastAsia="Symbol"/>
          <w:sz w:val="28"/>
          <w:szCs w:val="28"/>
          <w:lang w:val="uk-UA"/>
        </w:rPr>
        <w:t>ах</w:t>
      </w:r>
      <w:r>
        <w:rPr>
          <w:rFonts w:eastAsia="Symbol"/>
          <w:sz w:val="28"/>
          <w:szCs w:val="28"/>
        </w:rPr>
        <w:t xml:space="preserve"> </w:t>
      </w:r>
      <w:r>
        <w:rPr>
          <w:rFonts w:eastAsia="Symbol"/>
          <w:sz w:val="28"/>
          <w:szCs w:val="28"/>
          <w:lang w:val="uk-UA"/>
        </w:rPr>
        <w:t>40-</w:t>
      </w:r>
      <w:r>
        <w:rPr>
          <w:rFonts w:eastAsia="Symbol"/>
          <w:sz w:val="28"/>
          <w:szCs w:val="28"/>
        </w:rPr>
        <w:t>60 %. Терапевтичний ефект розвивається через 15–30 хвилин, максимальна дія спостерігається через</w:t>
      </w:r>
      <w:r>
        <w:rPr>
          <w:rFonts w:eastAsia="Symbol"/>
          <w:sz w:val="28"/>
          <w:szCs w:val="28"/>
          <w:lang w:val="uk-UA"/>
        </w:rPr>
        <w:t xml:space="preserve"> </w:t>
      </w:r>
      <w:r>
        <w:rPr>
          <w:rFonts w:eastAsia="Symbol"/>
          <w:sz w:val="28"/>
          <w:szCs w:val="28"/>
        </w:rPr>
        <w:t>1–2 години. Тривалість ефекту може досягати 2 діб. Препарат практично не проникає через гематоенцефалічний бар'єр, метаболізується у печінці шляхом метил</w:t>
      </w:r>
      <w:r>
        <w:rPr>
          <w:rFonts w:eastAsia="Symbol"/>
          <w:sz w:val="28"/>
          <w:szCs w:val="28"/>
          <w:lang w:val="uk-UA"/>
        </w:rPr>
        <w:t>ю</w:t>
      </w:r>
      <w:r>
        <w:rPr>
          <w:rFonts w:eastAsia="Symbol"/>
          <w:sz w:val="28"/>
          <w:szCs w:val="28"/>
        </w:rPr>
        <w:t>вання, індукує ферменти печінки, виводиться з організму нирками</w:t>
      </w:r>
      <w:r>
        <w:rPr>
          <w:rFonts w:eastAsia="Symbol"/>
          <w:sz w:val="28"/>
          <w:szCs w:val="28"/>
          <w:lang w:val="uk-UA"/>
        </w:rPr>
        <w:t xml:space="preserve"> </w:t>
      </w:r>
      <w:r>
        <w:rPr>
          <w:rFonts w:eastAsia="Symbol"/>
          <w:sz w:val="28"/>
          <w:szCs w:val="28"/>
        </w:rPr>
        <w:t xml:space="preserve">[88]. </w:t>
      </w:r>
    </w:p>
    <w:p w:rsidR="00775482" w:rsidRDefault="00775482" w:rsidP="00775482">
      <w:pPr>
        <w:spacing w:line="360" w:lineRule="auto"/>
        <w:ind w:firstLine="709"/>
        <w:jc w:val="both"/>
      </w:pPr>
      <w:r>
        <w:rPr>
          <w:rFonts w:eastAsia="Symbol"/>
          <w:sz w:val="28"/>
          <w:szCs w:val="28"/>
          <w:lang w:val="uk-UA"/>
        </w:rPr>
        <w:t>Лікарську субстанцію діазолін як сировину використовують у виробництві такі підприємства, як ПАТ “Фармак” м. Київ (драже і таблетки “</w:t>
      </w:r>
      <w:r>
        <w:rPr>
          <w:rFonts w:eastAsia="Symbol"/>
          <w:bCs/>
          <w:sz w:val="28"/>
          <w:szCs w:val="28"/>
          <w:lang w:val="uk-UA"/>
        </w:rPr>
        <w:t>Діазолін®”</w:t>
      </w:r>
      <w:r>
        <w:rPr>
          <w:rFonts w:eastAsia="Symbol"/>
          <w:sz w:val="28"/>
          <w:szCs w:val="28"/>
          <w:lang w:val="uk-UA"/>
        </w:rPr>
        <w:t xml:space="preserve">), </w:t>
      </w:r>
      <w:r>
        <w:rPr>
          <w:rStyle w:val="st"/>
          <w:rFonts w:eastAsia="Symbol"/>
          <w:sz w:val="28"/>
          <w:szCs w:val="28"/>
          <w:lang w:val="uk-UA"/>
        </w:rPr>
        <w:t xml:space="preserve">ПАТ фармацевтична фірма “Дарниця” </w:t>
      </w:r>
      <w:r>
        <w:rPr>
          <w:rFonts w:eastAsia="Symbol"/>
          <w:sz w:val="28"/>
          <w:szCs w:val="28"/>
          <w:lang w:val="uk-UA"/>
        </w:rPr>
        <w:t>м. Київ (таблетки “Діазолін”) та ТОВ “Дослідний завод "ГНЦЛС” м. Харків (гранули для виготовлення суспензії).</w:t>
      </w:r>
    </w:p>
    <w:p w:rsidR="00775482" w:rsidRDefault="00775482" w:rsidP="00775482">
      <w:pPr>
        <w:spacing w:line="360" w:lineRule="auto"/>
        <w:ind w:firstLine="709"/>
        <w:jc w:val="both"/>
      </w:pPr>
      <w:r>
        <w:rPr>
          <w:rFonts w:eastAsia="Symbol"/>
          <w:sz w:val="28"/>
          <w:szCs w:val="28"/>
          <w:lang w:val="uk-UA"/>
        </w:rPr>
        <w:t>ПАТ “Фармак” розроблено регламент, згідно з яким, драже і таблетки “</w:t>
      </w:r>
      <w:r>
        <w:rPr>
          <w:rFonts w:eastAsia="Symbol"/>
          <w:bCs/>
          <w:sz w:val="28"/>
          <w:szCs w:val="28"/>
          <w:lang w:val="uk-UA"/>
        </w:rPr>
        <w:t>Діазолін®”</w:t>
      </w:r>
      <w:r>
        <w:rPr>
          <w:rFonts w:eastAsia="Symbol"/>
          <w:sz w:val="28"/>
          <w:szCs w:val="28"/>
          <w:lang w:val="uk-UA"/>
        </w:rPr>
        <w:t xml:space="preserve"> виготовляють за технологією, що складається з 4 стадій. Процес отримання лікарського засобу у вигляді драже передбачає приготування цукрового сиропу, приготування глянсувальної маси, одержання цукрової крупки, одержання </w:t>
      </w:r>
      <w:r>
        <w:rPr>
          <w:rStyle w:val="hps"/>
          <w:rFonts w:eastAsia="Symbol"/>
          <w:sz w:val="28"/>
          <w:szCs w:val="28"/>
          <w:lang w:val="uk-UA"/>
        </w:rPr>
        <w:t>готової лікарської</w:t>
      </w:r>
      <w:r>
        <w:rPr>
          <w:rFonts w:eastAsia="Symbol"/>
          <w:sz w:val="28"/>
          <w:szCs w:val="28"/>
          <w:lang w:val="uk-UA"/>
        </w:rPr>
        <w:t xml:space="preserve"> </w:t>
      </w:r>
      <w:r>
        <w:rPr>
          <w:rStyle w:val="hps"/>
          <w:rFonts w:eastAsia="Symbol"/>
          <w:sz w:val="28"/>
          <w:szCs w:val="28"/>
          <w:lang w:val="uk-UA"/>
        </w:rPr>
        <w:t>форми з наступним його пакуванням</w:t>
      </w:r>
      <w:r>
        <w:rPr>
          <w:rFonts w:eastAsia="Symbol"/>
          <w:sz w:val="28"/>
          <w:szCs w:val="28"/>
          <w:lang w:val="uk-UA"/>
        </w:rPr>
        <w:t xml:space="preserve">. Процес виготовлення таблеток включає в себе </w:t>
      </w:r>
      <w:r>
        <w:rPr>
          <w:rStyle w:val="hps"/>
          <w:rFonts w:eastAsia="Symbol"/>
          <w:sz w:val="28"/>
          <w:szCs w:val="28"/>
          <w:lang w:val="uk-UA"/>
        </w:rPr>
        <w:t>підготовку сировини</w:t>
      </w:r>
      <w:r>
        <w:rPr>
          <w:rFonts w:eastAsia="Symbol"/>
          <w:sz w:val="28"/>
          <w:szCs w:val="28"/>
          <w:lang w:val="uk-UA"/>
        </w:rPr>
        <w:t xml:space="preserve">, приготування </w:t>
      </w:r>
      <w:r>
        <w:rPr>
          <w:rStyle w:val="hps"/>
          <w:rFonts w:eastAsia="Symbol"/>
          <w:sz w:val="28"/>
          <w:szCs w:val="28"/>
          <w:lang w:val="uk-UA"/>
        </w:rPr>
        <w:t>таблетмаси</w:t>
      </w:r>
      <w:r>
        <w:rPr>
          <w:rFonts w:eastAsia="Symbol"/>
          <w:sz w:val="28"/>
          <w:szCs w:val="28"/>
          <w:lang w:val="uk-UA"/>
        </w:rPr>
        <w:t xml:space="preserve">, </w:t>
      </w:r>
      <w:r>
        <w:rPr>
          <w:rStyle w:val="hps"/>
          <w:rFonts w:eastAsia="Symbol"/>
          <w:sz w:val="28"/>
          <w:szCs w:val="28"/>
          <w:lang w:val="uk-UA"/>
        </w:rPr>
        <w:t>таблетування</w:t>
      </w:r>
      <w:r>
        <w:rPr>
          <w:rFonts w:eastAsia="Symbol"/>
          <w:sz w:val="28"/>
          <w:szCs w:val="28"/>
          <w:lang w:val="uk-UA"/>
        </w:rPr>
        <w:t xml:space="preserve">, </w:t>
      </w:r>
      <w:r>
        <w:rPr>
          <w:rStyle w:val="hps"/>
          <w:rFonts w:eastAsia="Symbol"/>
          <w:sz w:val="28"/>
          <w:szCs w:val="28"/>
          <w:lang w:val="uk-UA"/>
        </w:rPr>
        <w:t>фасування й упакування</w:t>
      </w:r>
      <w:r>
        <w:rPr>
          <w:rFonts w:eastAsia="Symbol"/>
          <w:sz w:val="28"/>
          <w:szCs w:val="28"/>
          <w:lang w:val="uk-UA"/>
        </w:rPr>
        <w:t xml:space="preserve"> </w:t>
      </w:r>
      <w:r>
        <w:rPr>
          <w:rStyle w:val="hps"/>
          <w:rFonts w:eastAsia="Symbol"/>
          <w:sz w:val="28"/>
          <w:szCs w:val="28"/>
          <w:lang w:val="uk-UA"/>
        </w:rPr>
        <w:t>готової лікарської</w:t>
      </w:r>
      <w:r>
        <w:rPr>
          <w:rFonts w:eastAsia="Symbol"/>
          <w:sz w:val="28"/>
          <w:szCs w:val="28"/>
          <w:lang w:val="uk-UA"/>
        </w:rPr>
        <w:t xml:space="preserve"> </w:t>
      </w:r>
      <w:r>
        <w:rPr>
          <w:rStyle w:val="hps"/>
          <w:rFonts w:eastAsia="Symbol"/>
          <w:sz w:val="28"/>
          <w:szCs w:val="28"/>
          <w:lang w:val="uk-UA"/>
        </w:rPr>
        <w:t>форми</w:t>
      </w:r>
      <w:r>
        <w:rPr>
          <w:rFonts w:eastAsia="Symbol"/>
          <w:sz w:val="28"/>
          <w:szCs w:val="28"/>
          <w:lang w:val="uk-UA"/>
        </w:rPr>
        <w:t>.</w:t>
      </w:r>
    </w:p>
    <w:p w:rsidR="00775482" w:rsidRPr="00DB7512" w:rsidRDefault="00775482" w:rsidP="00775482">
      <w:pPr>
        <w:spacing w:line="360" w:lineRule="auto"/>
        <w:ind w:firstLine="709"/>
        <w:jc w:val="both"/>
        <w:rPr>
          <w:lang w:val="uk-UA"/>
        </w:rPr>
      </w:pPr>
      <w:r>
        <w:rPr>
          <w:rFonts w:eastAsia="Symbol"/>
          <w:sz w:val="28"/>
          <w:szCs w:val="28"/>
          <w:lang w:val="uk-UA"/>
        </w:rPr>
        <w:t xml:space="preserve">Ознайомлення з технологічним процесом виробництва показує на можливість забруднення повітряного середовища аерозолем діазоліну на всіх етапах виробництва. Причинами забруднення можуть стати порушення герметичності обладнення і технологічні відбори проб. Проведені гігієнічні дослідження дозволили встановити, що найбільш небезпечні умови праці спостерігаються у виробничо-професійної групи дражувальників, апаратників на стадіях фільтрації та сушіння, машиністів-таблетувальників. Визначені </w:t>
      </w:r>
      <w:r>
        <w:rPr>
          <w:rFonts w:eastAsia="Symbol"/>
          <w:sz w:val="28"/>
          <w:szCs w:val="28"/>
          <w:lang w:val="uk-UA"/>
        </w:rPr>
        <w:lastRenderedPageBreak/>
        <w:t>концентрації діазоліну у виробничому середовищі знаходилися на рівні 0,5 мг/м</w:t>
      </w:r>
      <w:r>
        <w:rPr>
          <w:rFonts w:eastAsia="Symbol"/>
          <w:sz w:val="28"/>
          <w:szCs w:val="28"/>
          <w:vertAlign w:val="superscript"/>
          <w:lang w:val="uk-UA"/>
        </w:rPr>
        <w:t xml:space="preserve">3 </w:t>
      </w:r>
      <w:r>
        <w:rPr>
          <w:rFonts w:eastAsia="Symbol"/>
          <w:sz w:val="28"/>
          <w:lang w:val="uk-UA"/>
        </w:rPr>
        <w:t xml:space="preserve">- 2,0 </w:t>
      </w:r>
      <w:r>
        <w:rPr>
          <w:rFonts w:eastAsia="Symbol"/>
          <w:sz w:val="28"/>
          <w:szCs w:val="28"/>
          <w:lang w:val="uk-UA"/>
        </w:rPr>
        <w:t>мг/м</w:t>
      </w:r>
      <w:r>
        <w:rPr>
          <w:rFonts w:eastAsia="Symbol"/>
          <w:sz w:val="28"/>
          <w:szCs w:val="28"/>
          <w:vertAlign w:val="superscript"/>
          <w:lang w:val="uk-UA"/>
        </w:rPr>
        <w:t>3</w:t>
      </w:r>
      <w:r>
        <w:rPr>
          <w:rFonts w:eastAsia="Symbol"/>
          <w:sz w:val="28"/>
          <w:szCs w:val="28"/>
          <w:lang w:val="uk-UA"/>
        </w:rPr>
        <w:t>. Можливе потрапляння препарату на шкіру, слизові оболонки і забруднення спецодягу працюючих. Окрім того через систему вентиляції діазолін потрапляє у атмосферне повітря, а при проведенні регламентних робіт зі стічними водами підприємства надходить в каналізаційну мережу і відповідно може попадати у відкриті водойми.</w:t>
      </w:r>
    </w:p>
    <w:p w:rsidR="00775482" w:rsidRPr="00DB7512" w:rsidRDefault="00775482" w:rsidP="00775482">
      <w:pPr>
        <w:spacing w:line="360" w:lineRule="auto"/>
        <w:ind w:firstLine="709"/>
        <w:jc w:val="both"/>
        <w:rPr>
          <w:lang w:val="uk-UA"/>
        </w:rPr>
      </w:pPr>
      <w:r>
        <w:rPr>
          <w:rFonts w:eastAsia="Symbol"/>
          <w:sz w:val="28"/>
          <w:szCs w:val="28"/>
          <w:lang w:val="uk-UA"/>
        </w:rPr>
        <w:t>Виробництво лікарських засобів, в тому числі і діазоліну, регулюється Українським законодавством [153] і може бути розпочато лише після токсиколого-гігієнічної оцінки і обґрунтування ГДК або ОБРВ в об’єктах навколишнього середовища [154, 155].</w:t>
      </w:r>
    </w:p>
    <w:p w:rsidR="00775482" w:rsidRPr="00DB7512" w:rsidRDefault="00775482" w:rsidP="00775482">
      <w:pPr>
        <w:spacing w:line="360" w:lineRule="auto"/>
        <w:ind w:firstLine="708"/>
        <w:jc w:val="both"/>
        <w:rPr>
          <w:lang w:val="uk-UA"/>
        </w:rPr>
      </w:pPr>
      <w:r>
        <w:rPr>
          <w:rFonts w:eastAsia="Symbol"/>
          <w:sz w:val="28"/>
          <w:szCs w:val="28"/>
          <w:lang w:val="uk-UA"/>
        </w:rPr>
        <w:t>Гранично допустима концентрація шкідливих речовин у повітрі робочої зони – це концентрація, яка при щоденній (крім вихідних днів) роботі упродовж 8 годин або іншій тривалості, але не більше 41 години на тиждень за час всього робочого стажу не може викликати захворювань або відхилень у стані здоров'я, що виявляються сучасними методами досліджень у процесі роботи або у віддалені періоди життя теперішнього і наступних поколінь [156]</w:t>
      </w:r>
      <w:r>
        <w:rPr>
          <w:rFonts w:eastAsia="Symbol"/>
          <w:caps/>
          <w:sz w:val="28"/>
          <w:szCs w:val="28"/>
          <w:lang w:val="uk-UA"/>
        </w:rPr>
        <w:t>.</w:t>
      </w:r>
    </w:p>
    <w:p w:rsidR="00775482" w:rsidRPr="00DB7512" w:rsidRDefault="00775482" w:rsidP="00775482">
      <w:pPr>
        <w:spacing w:line="360" w:lineRule="auto"/>
        <w:ind w:firstLine="708"/>
        <w:jc w:val="both"/>
        <w:rPr>
          <w:lang w:val="uk-UA"/>
        </w:rPr>
      </w:pPr>
      <w:r>
        <w:rPr>
          <w:rFonts w:eastAsia="Symbol"/>
          <w:color w:val="000000"/>
          <w:sz w:val="28"/>
          <w:szCs w:val="28"/>
          <w:shd w:val="clear" w:color="auto" w:fill="FFFFFF"/>
          <w:lang w:val="uk-UA"/>
        </w:rPr>
        <w:t xml:space="preserve">Гранично допустима концентрація шкідливої хімічної речовини в атмосферному повітрі населених місць - це максимальна концентрація, при дії якої упродовж усього життя людини не виникає прямого або опосередкованого несприятливого впливу на теперішнє і майбутнє покоління, не знижується працездатність людини, не погіршується її самопочуття та санітарно-побутові умови життя </w:t>
      </w:r>
      <w:r>
        <w:rPr>
          <w:rFonts w:eastAsia="Symbol"/>
          <w:sz w:val="28"/>
          <w:szCs w:val="28"/>
          <w:lang w:val="uk-UA"/>
        </w:rPr>
        <w:t>[157]</w:t>
      </w:r>
      <w:r>
        <w:rPr>
          <w:rFonts w:eastAsia="Symbol"/>
          <w:caps/>
          <w:sz w:val="28"/>
          <w:szCs w:val="28"/>
          <w:lang w:val="uk-UA"/>
        </w:rPr>
        <w:t>.</w:t>
      </w:r>
    </w:p>
    <w:p w:rsidR="00775482" w:rsidRDefault="00775482" w:rsidP="00775482">
      <w:pPr>
        <w:spacing w:line="360" w:lineRule="auto"/>
        <w:ind w:firstLine="708"/>
        <w:jc w:val="both"/>
      </w:pPr>
      <w:r>
        <w:rPr>
          <w:rFonts w:eastAsia="Symbol"/>
          <w:sz w:val="28"/>
          <w:szCs w:val="28"/>
          <w:lang w:val="uk-UA"/>
        </w:rPr>
        <w:t>ГДК в воді водних об'єктів господарсько-питного та культурного водокористування - максимальна концентрація речовини у воді, в якій речовина при надходженні в організм протягом всього життя не здійснює прямого або опосередкованого впливу на здоров'я населення в цьому і наступних поколіннях, а також не погіршує гігієнічні умови водокористування</w:t>
      </w:r>
      <w:r>
        <w:rPr>
          <w:rFonts w:eastAsia="Symbol"/>
          <w:sz w:val="28"/>
          <w:szCs w:val="28"/>
        </w:rPr>
        <w:t xml:space="preserve"> [158].</w:t>
      </w:r>
    </w:p>
    <w:p w:rsidR="00775482" w:rsidRPr="00DB7512" w:rsidRDefault="00775482" w:rsidP="00775482">
      <w:pPr>
        <w:spacing w:line="360" w:lineRule="auto"/>
        <w:ind w:firstLine="708"/>
        <w:jc w:val="both"/>
        <w:rPr>
          <w:lang w:val="uk-UA"/>
        </w:rPr>
      </w:pPr>
      <w:r>
        <w:rPr>
          <w:rFonts w:eastAsia="Symbol"/>
          <w:sz w:val="28"/>
          <w:szCs w:val="28"/>
          <w:lang w:val="uk-UA"/>
        </w:rPr>
        <w:t xml:space="preserve">Орієнтовно безпечний рівень впливу </w:t>
      </w:r>
      <w:r>
        <w:rPr>
          <w:rFonts w:eastAsia="Symbol"/>
          <w:color w:val="000000"/>
          <w:sz w:val="28"/>
          <w:szCs w:val="28"/>
          <w:shd w:val="clear" w:color="auto" w:fill="FFFFFF"/>
          <w:lang w:val="uk-UA"/>
        </w:rPr>
        <w:t xml:space="preserve">шкідливої хімічної речовини – це тимчасовий гігієнічний норматив вмісту хімічної речовини в повітрі робочої </w:t>
      </w:r>
      <w:r>
        <w:rPr>
          <w:rFonts w:eastAsia="Symbol"/>
          <w:color w:val="000000"/>
          <w:sz w:val="28"/>
          <w:szCs w:val="28"/>
          <w:shd w:val="clear" w:color="auto" w:fill="FFFFFF"/>
          <w:lang w:val="uk-UA"/>
        </w:rPr>
        <w:lastRenderedPageBreak/>
        <w:t xml:space="preserve">зони, атмосферному повітрі. Обґрунтовується шляхом розрахунку за параметрами токсикометрії і фізико-хімічних властивостей на основі кореляціонно-регресивної залежності або шляхом інтерполяцій і екстраполяцій у ряді близьких за будовою сполук </w:t>
      </w:r>
      <w:r>
        <w:rPr>
          <w:rFonts w:eastAsia="Symbol"/>
          <w:sz w:val="28"/>
          <w:szCs w:val="28"/>
          <w:shd w:val="clear" w:color="auto" w:fill="FFFFFF"/>
          <w:lang w:val="uk-UA"/>
        </w:rPr>
        <w:t>[156].</w:t>
      </w:r>
    </w:p>
    <w:p w:rsidR="00775482" w:rsidRDefault="00775482" w:rsidP="00775482">
      <w:pPr>
        <w:spacing w:line="360" w:lineRule="auto"/>
        <w:ind w:firstLine="708"/>
        <w:jc w:val="both"/>
      </w:pPr>
      <w:r>
        <w:rPr>
          <w:rFonts w:eastAsia="Symbol"/>
          <w:sz w:val="28"/>
          <w:szCs w:val="28"/>
          <w:lang w:val="uk-UA"/>
        </w:rPr>
        <w:t xml:space="preserve">Орієнтовно допустимий рівень (ОДР) у воді водних об'єктів господарсько-питного та культурного водокористування - тимчасовий гігієнічний норматив, що розробляється на основі розрахункових і експрес- експериментальних методів прогнозу токсичності і застосовуваний лише на стадії запобіжного санітарного нагляду за проектованими або будуються підприємствами, реконструйованими очисними спорудами </w:t>
      </w:r>
      <w:r>
        <w:rPr>
          <w:rFonts w:eastAsia="Symbol"/>
          <w:sz w:val="28"/>
          <w:szCs w:val="28"/>
        </w:rPr>
        <w:t>[1</w:t>
      </w:r>
      <w:r>
        <w:rPr>
          <w:rFonts w:eastAsia="Symbol"/>
          <w:sz w:val="28"/>
          <w:szCs w:val="28"/>
          <w:lang w:val="uk-UA"/>
        </w:rPr>
        <w:t>5</w:t>
      </w:r>
      <w:r>
        <w:rPr>
          <w:rFonts w:eastAsia="Symbol"/>
          <w:sz w:val="28"/>
          <w:szCs w:val="28"/>
        </w:rPr>
        <w:t>8].</w:t>
      </w:r>
    </w:p>
    <w:p w:rsidR="00775482" w:rsidRPr="00DB7512" w:rsidRDefault="00775482" w:rsidP="00775482">
      <w:pPr>
        <w:spacing w:line="360" w:lineRule="auto"/>
        <w:ind w:firstLine="709"/>
        <w:jc w:val="both"/>
        <w:rPr>
          <w:lang w:val="uk-UA"/>
        </w:rPr>
      </w:pPr>
      <w:r>
        <w:rPr>
          <w:rFonts w:eastAsia="Symbol"/>
          <w:sz w:val="28"/>
          <w:szCs w:val="28"/>
          <w:lang w:val="uk-UA"/>
        </w:rPr>
        <w:t>Розробка ГДК, ОБРВ і ОДР хімічних речовин у повітрі робочої зони, атмосферному повітрі та воді водойм</w:t>
      </w:r>
      <w:r>
        <w:rPr>
          <w:rFonts w:eastAsia="Symbol"/>
          <w:color w:val="000000"/>
          <w:sz w:val="28"/>
          <w:szCs w:val="28"/>
          <w:lang w:val="uk-UA"/>
        </w:rPr>
        <w:t xml:space="preserve"> здійснюється як на етапі проектування фармпідприємств, так і на етапі лабораторного синтезу і наступного виробництва ЛЗ. При цьому характерною особливістю є невеликий об’єм випуску кінцевих продуктів, широкий асортимент лікарських препаратів і проміжних продуктів їх синтезу, переривчастий і багатостадійний характер технологічних процесів, періодичність річного виробництва, незначна тривалість в часі заключних стадій отримання ЛЗ і наявність спільних сумісних схем. Дія ЛЗ впливає на невелику кількість працюючих, при чому тривалість їх контакту з фармакологічними препаратами не перевищує 20-50 % часу робочої зміни, а загальна тривалість складає не більше 1-2 місяців на рік.</w:t>
      </w:r>
    </w:p>
    <w:p w:rsidR="00775482" w:rsidRPr="00DB7512" w:rsidRDefault="00775482" w:rsidP="00775482">
      <w:pPr>
        <w:spacing w:line="360" w:lineRule="auto"/>
        <w:ind w:firstLine="720"/>
        <w:jc w:val="both"/>
        <w:rPr>
          <w:lang w:val="uk-UA"/>
        </w:rPr>
      </w:pPr>
      <w:r>
        <w:rPr>
          <w:rFonts w:eastAsia="Symbol"/>
          <w:color w:val="000000"/>
          <w:sz w:val="28"/>
          <w:szCs w:val="28"/>
          <w:lang w:val="uk-UA"/>
        </w:rPr>
        <w:t xml:space="preserve">Тому в умовах малотонажного виробництва ЛЗ практично неможливо впровадити традиційні для хімічної промисловості профілактичні заходи (автоматизація, механізація, герметизація технологічних процесів і т. д.) [159]. </w:t>
      </w:r>
    </w:p>
    <w:p w:rsidR="00775482" w:rsidRPr="00DB7512" w:rsidRDefault="00775482" w:rsidP="00775482">
      <w:pPr>
        <w:spacing w:line="360" w:lineRule="auto"/>
        <w:ind w:firstLine="708"/>
        <w:jc w:val="both"/>
        <w:rPr>
          <w:lang w:val="uk-UA"/>
        </w:rPr>
      </w:pPr>
      <w:r>
        <w:rPr>
          <w:rFonts w:eastAsia="Symbol"/>
          <w:color w:val="000000"/>
          <w:sz w:val="28"/>
          <w:szCs w:val="28"/>
          <w:lang w:val="uk-UA"/>
        </w:rPr>
        <w:t>Експериментальне вивчення токсичності і визначення параметрів токсикометрії, необхідних для обґрунтування ГДК або ОБР</w:t>
      </w:r>
      <w:r>
        <w:rPr>
          <w:rFonts w:eastAsia="Symbol"/>
          <w:sz w:val="28"/>
          <w:szCs w:val="28"/>
          <w:lang w:val="uk-UA"/>
        </w:rPr>
        <w:t>В</w:t>
      </w:r>
      <w:r>
        <w:rPr>
          <w:rFonts w:eastAsia="Symbol"/>
          <w:color w:val="000000"/>
          <w:sz w:val="28"/>
          <w:szCs w:val="28"/>
          <w:lang w:val="uk-UA"/>
        </w:rPr>
        <w:t xml:space="preserve">, здійснюється за загальноприйнятими </w:t>
      </w:r>
      <w:r>
        <w:rPr>
          <w:rFonts w:eastAsia="Symbol"/>
          <w:sz w:val="28"/>
          <w:szCs w:val="28"/>
          <w:lang w:val="uk-UA"/>
        </w:rPr>
        <w:t>умовами</w:t>
      </w:r>
      <w:r>
        <w:rPr>
          <w:rFonts w:eastAsia="Symbol"/>
          <w:color w:val="000000"/>
          <w:sz w:val="28"/>
          <w:szCs w:val="28"/>
          <w:lang w:val="uk-UA"/>
        </w:rPr>
        <w:t xml:space="preserve"> [160, 161] з урахуванням особливостей ЛЗ як специфічного хімічного фактора виробничого середовища.</w:t>
      </w:r>
    </w:p>
    <w:p w:rsidR="00775482" w:rsidRPr="00DB7512" w:rsidRDefault="00775482" w:rsidP="00775482">
      <w:pPr>
        <w:spacing w:line="360" w:lineRule="auto"/>
        <w:ind w:firstLine="708"/>
        <w:jc w:val="both"/>
        <w:rPr>
          <w:lang w:val="uk-UA"/>
        </w:rPr>
      </w:pPr>
      <w:r>
        <w:rPr>
          <w:rFonts w:eastAsia="Symbol"/>
          <w:color w:val="000000"/>
          <w:sz w:val="28"/>
          <w:szCs w:val="28"/>
          <w:lang w:val="uk-UA"/>
        </w:rPr>
        <w:lastRenderedPageBreak/>
        <w:t>Обґрунтування ОБРВ ЛЗ у атмосферному повітрі проводиться шляхом розрахунку з використанням рівнянь кореляційної регресії. Для цього необхідними є відомості про величини ЛД</w:t>
      </w:r>
      <w:r>
        <w:rPr>
          <w:rFonts w:eastAsia="Symbol"/>
          <w:color w:val="000000"/>
          <w:sz w:val="28"/>
          <w:szCs w:val="28"/>
          <w:vertAlign w:val="subscript"/>
          <w:lang w:val="uk-UA"/>
        </w:rPr>
        <w:t>50</w:t>
      </w:r>
      <w:r>
        <w:rPr>
          <w:rFonts w:eastAsia="Symbol"/>
          <w:color w:val="000000"/>
          <w:sz w:val="28"/>
          <w:szCs w:val="28"/>
          <w:lang w:val="uk-UA"/>
        </w:rPr>
        <w:t xml:space="preserve">, </w:t>
      </w:r>
      <w:r>
        <w:rPr>
          <w:rFonts w:eastAsia="Symbol"/>
          <w:color w:val="000000"/>
          <w:sz w:val="28"/>
          <w:szCs w:val="28"/>
          <w:lang w:val="en-US"/>
        </w:rPr>
        <w:t>L</w:t>
      </w:r>
      <w:r>
        <w:rPr>
          <w:rFonts w:eastAsia="Symbol"/>
          <w:color w:val="000000"/>
          <w:sz w:val="28"/>
          <w:szCs w:val="28"/>
        </w:rPr>
        <w:t>im</w:t>
      </w:r>
      <w:r>
        <w:rPr>
          <w:rFonts w:eastAsia="Symbol"/>
          <w:color w:val="000000"/>
          <w:sz w:val="28"/>
          <w:szCs w:val="28"/>
          <w:vertAlign w:val="subscript"/>
        </w:rPr>
        <w:t>ac</w:t>
      </w:r>
      <w:r>
        <w:rPr>
          <w:rFonts w:eastAsia="Symbol"/>
          <w:color w:val="000000"/>
          <w:sz w:val="28"/>
          <w:szCs w:val="28"/>
          <w:lang w:val="uk-UA"/>
        </w:rPr>
        <w:t>, кумулятивні властивості, характер дії речовини на шкіру і слизові оболонки очей, сенсибілізуючу дію, значеннях терапевтичних доз.</w:t>
      </w:r>
    </w:p>
    <w:p w:rsidR="00775482" w:rsidRDefault="00775482" w:rsidP="00775482">
      <w:pPr>
        <w:spacing w:line="360" w:lineRule="auto"/>
        <w:ind w:firstLine="708"/>
        <w:jc w:val="both"/>
      </w:pPr>
      <w:r>
        <w:rPr>
          <w:rFonts w:eastAsia="Symbol"/>
          <w:color w:val="000000"/>
          <w:sz w:val="28"/>
          <w:szCs w:val="28"/>
          <w:lang w:val="uk-UA"/>
        </w:rPr>
        <w:t>Для визначення обсягу досліджень при обґрунтуванні ОДР ЛЗ у воді водойм необхідно отримати виробничу і фізико-хімічну характеристику сполуки. При цьому особлива увага приділяється показникам розчинності, стабільності і параметрам токсикометрії для прогнозу небезпеки речовини.</w:t>
      </w:r>
    </w:p>
    <w:p w:rsidR="00775482" w:rsidRPr="00DB7512" w:rsidRDefault="00775482" w:rsidP="00775482">
      <w:pPr>
        <w:shd w:val="clear" w:color="auto" w:fill="FFFFFF"/>
        <w:spacing w:line="360" w:lineRule="auto"/>
        <w:ind w:firstLine="709"/>
        <w:jc w:val="both"/>
        <w:rPr>
          <w:lang w:val="uk-UA"/>
        </w:rPr>
      </w:pPr>
      <w:r>
        <w:rPr>
          <w:rFonts w:eastAsia="Symbol"/>
          <w:sz w:val="28"/>
          <w:szCs w:val="28"/>
          <w:lang w:val="uk-UA"/>
        </w:rPr>
        <w:t>Присутність у повітрі робочої зони, атмосферному повітрі і стічних водах діазоліну обумовлює необхідність заходів щодо забезпечення контролю за виробничим та навколишнім середовищем. Діагностика професійних інтоксикацій і захворювань у осіб, що працюють у виробництві лікарських засобів, заходи попередження шкідливого впливу на людину виробничих факторів, відповідно до принципів, прийнятих в гігієні та медицині праці [162], можуть бути обґрунтовані тільки після проведення гігієнічних досліджень.</w:t>
      </w:r>
    </w:p>
    <w:p w:rsidR="00775482" w:rsidRPr="00DB7512" w:rsidRDefault="00775482" w:rsidP="00775482">
      <w:pPr>
        <w:tabs>
          <w:tab w:val="left" w:pos="0"/>
        </w:tabs>
        <w:spacing w:line="360" w:lineRule="auto"/>
        <w:ind w:firstLine="709"/>
        <w:jc w:val="both"/>
        <w:rPr>
          <w:lang w:val="uk-UA"/>
        </w:rPr>
      </w:pPr>
      <w:r>
        <w:rPr>
          <w:rFonts w:eastAsia="Symbol"/>
          <w:sz w:val="28"/>
          <w:szCs w:val="28"/>
          <w:lang w:val="uk-UA"/>
        </w:rPr>
        <w:t>Саме тому, метою дисертаційної роботи була токсиколого-гігієнічна оцінка діазоліну та розробка гігієнічних регламентів у об’єктах довкілля за умов хіміко-фармацевтичного виробництва.</w:t>
      </w:r>
    </w:p>
    <w:p w:rsidR="00775482" w:rsidRDefault="00775482" w:rsidP="00775482">
      <w:pPr>
        <w:tabs>
          <w:tab w:val="left" w:pos="0"/>
        </w:tabs>
        <w:spacing w:line="360" w:lineRule="auto"/>
        <w:ind w:firstLine="720"/>
        <w:jc w:val="both"/>
      </w:pPr>
      <w:r>
        <w:rPr>
          <w:rFonts w:eastAsia="Symbol"/>
          <w:color w:val="000000"/>
          <w:sz w:val="28"/>
          <w:szCs w:val="28"/>
          <w:lang w:val="uk-UA"/>
        </w:rPr>
        <w:t>Для досягнення поставленої мети проведені токсикологічні експерименти на лабораторних тваринах</w:t>
      </w:r>
      <w:r>
        <w:rPr>
          <w:rFonts w:eastAsia="Symbol"/>
          <w:sz w:val="28"/>
          <w:szCs w:val="28"/>
          <w:lang w:val="uk-UA"/>
        </w:rPr>
        <w:t>.</w:t>
      </w:r>
    </w:p>
    <w:p w:rsidR="00775482" w:rsidRDefault="00775482" w:rsidP="00775482">
      <w:pPr>
        <w:tabs>
          <w:tab w:val="left" w:pos="0"/>
        </w:tabs>
        <w:spacing w:line="360" w:lineRule="auto"/>
        <w:ind w:firstLine="720"/>
        <w:jc w:val="both"/>
      </w:pPr>
      <w:r>
        <w:rPr>
          <w:rStyle w:val="hps"/>
          <w:rFonts w:eastAsia="Symbol"/>
          <w:sz w:val="28"/>
          <w:szCs w:val="28"/>
          <w:lang w:val="uk-UA"/>
        </w:rPr>
        <w:t>Визначення кількісних</w:t>
      </w:r>
      <w:r>
        <w:rPr>
          <w:rFonts w:eastAsia="Symbol"/>
          <w:sz w:val="28"/>
          <w:szCs w:val="28"/>
          <w:lang w:val="uk-UA"/>
        </w:rPr>
        <w:t xml:space="preserve"> </w:t>
      </w:r>
      <w:r>
        <w:rPr>
          <w:rStyle w:val="hps"/>
          <w:rFonts w:eastAsia="Symbol"/>
          <w:sz w:val="28"/>
          <w:szCs w:val="28"/>
          <w:lang w:val="uk-UA"/>
        </w:rPr>
        <w:t>показників</w:t>
      </w:r>
      <w:r>
        <w:rPr>
          <w:rFonts w:eastAsia="Symbol"/>
          <w:sz w:val="28"/>
          <w:szCs w:val="28"/>
          <w:lang w:val="uk-UA"/>
        </w:rPr>
        <w:t xml:space="preserve"> </w:t>
      </w:r>
      <w:r>
        <w:rPr>
          <w:rStyle w:val="hps"/>
          <w:rFonts w:eastAsia="Symbol"/>
          <w:sz w:val="28"/>
          <w:szCs w:val="28"/>
          <w:lang w:val="uk-UA"/>
        </w:rPr>
        <w:t>взаємодії</w:t>
      </w:r>
      <w:r>
        <w:rPr>
          <w:rFonts w:eastAsia="Symbol"/>
          <w:sz w:val="28"/>
          <w:szCs w:val="28"/>
          <w:lang w:val="uk-UA"/>
        </w:rPr>
        <w:t xml:space="preserve"> </w:t>
      </w:r>
      <w:r>
        <w:rPr>
          <w:rStyle w:val="hps"/>
          <w:rFonts w:eastAsia="Symbol"/>
          <w:sz w:val="28"/>
          <w:szCs w:val="28"/>
          <w:lang w:val="uk-UA"/>
        </w:rPr>
        <w:t>речовини і</w:t>
      </w:r>
      <w:r>
        <w:rPr>
          <w:rFonts w:eastAsia="Symbol"/>
          <w:sz w:val="28"/>
          <w:szCs w:val="28"/>
          <w:lang w:val="uk-UA"/>
        </w:rPr>
        <w:t xml:space="preserve"> </w:t>
      </w:r>
      <w:r>
        <w:rPr>
          <w:rStyle w:val="hps"/>
          <w:rFonts w:eastAsia="Symbol"/>
          <w:sz w:val="28"/>
          <w:szCs w:val="28"/>
          <w:lang w:val="uk-UA"/>
        </w:rPr>
        <w:t>організму</w:t>
      </w:r>
      <w:r>
        <w:rPr>
          <w:rFonts w:eastAsia="Symbol"/>
          <w:sz w:val="28"/>
          <w:szCs w:val="28"/>
          <w:lang w:val="uk-UA"/>
        </w:rPr>
        <w:t xml:space="preserve"> </w:t>
      </w:r>
      <w:r>
        <w:rPr>
          <w:rStyle w:val="hps"/>
          <w:rFonts w:eastAsia="Symbol"/>
          <w:sz w:val="28"/>
          <w:szCs w:val="28"/>
          <w:lang w:val="uk-UA"/>
        </w:rPr>
        <w:t>проводилось у кілька</w:t>
      </w:r>
      <w:r>
        <w:rPr>
          <w:rFonts w:eastAsia="Symbol"/>
          <w:sz w:val="28"/>
          <w:szCs w:val="28"/>
          <w:lang w:val="uk-UA"/>
        </w:rPr>
        <w:t xml:space="preserve"> </w:t>
      </w:r>
      <w:r>
        <w:rPr>
          <w:rStyle w:val="hps"/>
          <w:rFonts w:eastAsia="Symbol"/>
          <w:sz w:val="28"/>
          <w:szCs w:val="28"/>
          <w:lang w:val="uk-UA"/>
        </w:rPr>
        <w:t>етапів</w:t>
      </w:r>
      <w:r>
        <w:rPr>
          <w:rFonts w:eastAsia="Symbol"/>
          <w:sz w:val="28"/>
          <w:szCs w:val="28"/>
          <w:lang w:val="uk-UA"/>
        </w:rPr>
        <w:t xml:space="preserve"> </w:t>
      </w:r>
      <w:r>
        <w:rPr>
          <w:rStyle w:val="hps"/>
          <w:rFonts w:eastAsia="Symbol"/>
          <w:sz w:val="28"/>
          <w:szCs w:val="28"/>
          <w:lang w:val="uk-UA"/>
        </w:rPr>
        <w:t>за параметрами</w:t>
      </w:r>
      <w:r>
        <w:rPr>
          <w:rFonts w:eastAsia="Symbol"/>
          <w:sz w:val="28"/>
          <w:szCs w:val="28"/>
          <w:lang w:val="uk-UA"/>
        </w:rPr>
        <w:t xml:space="preserve"> </w:t>
      </w:r>
      <w:r>
        <w:rPr>
          <w:rStyle w:val="hps"/>
          <w:rFonts w:eastAsia="Symbol"/>
          <w:sz w:val="28"/>
          <w:szCs w:val="28"/>
          <w:lang w:val="uk-UA"/>
        </w:rPr>
        <w:t>токсикометрії</w:t>
      </w:r>
      <w:r>
        <w:rPr>
          <w:rFonts w:eastAsia="Symbol"/>
          <w:sz w:val="28"/>
          <w:szCs w:val="28"/>
          <w:lang w:val="uk-UA"/>
        </w:rPr>
        <w:t xml:space="preserve"> </w:t>
      </w:r>
      <w:r>
        <w:rPr>
          <w:rStyle w:val="hps"/>
          <w:rFonts w:eastAsia="Symbol"/>
          <w:sz w:val="28"/>
          <w:szCs w:val="28"/>
          <w:lang w:val="uk-UA"/>
        </w:rPr>
        <w:t>з встановленням</w:t>
      </w:r>
      <w:r>
        <w:rPr>
          <w:rFonts w:eastAsia="Symbol"/>
          <w:sz w:val="28"/>
          <w:szCs w:val="28"/>
          <w:lang w:val="uk-UA"/>
        </w:rPr>
        <w:t xml:space="preserve"> </w:t>
      </w:r>
      <w:r>
        <w:rPr>
          <w:rStyle w:val="hps"/>
          <w:rFonts w:eastAsia="Symbol"/>
          <w:sz w:val="28"/>
          <w:szCs w:val="28"/>
          <w:lang w:val="uk-UA"/>
        </w:rPr>
        <w:t>порогових</w:t>
      </w:r>
      <w:r>
        <w:rPr>
          <w:rFonts w:eastAsia="Symbol"/>
          <w:sz w:val="28"/>
          <w:szCs w:val="28"/>
          <w:lang w:val="uk-UA"/>
        </w:rPr>
        <w:t xml:space="preserve"> </w:t>
      </w:r>
      <w:r>
        <w:rPr>
          <w:rStyle w:val="hps"/>
          <w:rFonts w:eastAsia="Symbol"/>
          <w:sz w:val="28"/>
          <w:szCs w:val="28"/>
          <w:lang w:val="uk-UA"/>
        </w:rPr>
        <w:t>доз</w:t>
      </w:r>
      <w:r>
        <w:rPr>
          <w:rFonts w:eastAsia="Symbol"/>
          <w:sz w:val="28"/>
          <w:szCs w:val="28"/>
          <w:lang w:val="uk-UA"/>
        </w:rPr>
        <w:t xml:space="preserve"> </w:t>
      </w:r>
      <w:r>
        <w:rPr>
          <w:rStyle w:val="hps"/>
          <w:rFonts w:eastAsia="Symbol"/>
          <w:sz w:val="28"/>
          <w:szCs w:val="28"/>
          <w:lang w:val="uk-UA"/>
        </w:rPr>
        <w:t>і концентрацій</w:t>
      </w:r>
      <w:r>
        <w:rPr>
          <w:rFonts w:eastAsia="Symbol"/>
          <w:sz w:val="28"/>
          <w:szCs w:val="28"/>
          <w:lang w:val="uk-UA"/>
        </w:rPr>
        <w:t xml:space="preserve">. </w:t>
      </w:r>
      <w:r>
        <w:rPr>
          <w:rStyle w:val="hps"/>
          <w:rFonts w:eastAsia="Symbol"/>
          <w:sz w:val="28"/>
          <w:szCs w:val="28"/>
          <w:lang w:val="uk-UA"/>
        </w:rPr>
        <w:t>Також визначали</w:t>
      </w:r>
      <w:r>
        <w:rPr>
          <w:rFonts w:eastAsia="Symbol"/>
          <w:sz w:val="28"/>
          <w:szCs w:val="28"/>
          <w:lang w:val="uk-UA"/>
        </w:rPr>
        <w:t xml:space="preserve"> </w:t>
      </w:r>
      <w:r>
        <w:rPr>
          <w:rStyle w:val="hps"/>
          <w:rFonts w:eastAsia="Symbol"/>
          <w:sz w:val="28"/>
          <w:szCs w:val="28"/>
          <w:lang w:val="uk-UA"/>
        </w:rPr>
        <w:t>здатність препарату</w:t>
      </w:r>
      <w:r>
        <w:rPr>
          <w:rFonts w:eastAsia="Symbol"/>
          <w:sz w:val="28"/>
          <w:szCs w:val="28"/>
          <w:lang w:val="uk-UA"/>
        </w:rPr>
        <w:t xml:space="preserve"> здійснювати </w:t>
      </w:r>
      <w:r>
        <w:rPr>
          <w:rStyle w:val="hps"/>
          <w:rFonts w:eastAsia="Symbol"/>
          <w:sz w:val="28"/>
          <w:szCs w:val="28"/>
          <w:lang w:val="uk-UA"/>
        </w:rPr>
        <w:t>шкідливу дію на організм</w:t>
      </w:r>
      <w:r>
        <w:rPr>
          <w:rFonts w:eastAsia="Symbol"/>
          <w:sz w:val="28"/>
          <w:szCs w:val="28"/>
          <w:lang w:val="uk-UA"/>
        </w:rPr>
        <w:t xml:space="preserve"> </w:t>
      </w:r>
      <w:r>
        <w:rPr>
          <w:rStyle w:val="hps"/>
          <w:rFonts w:eastAsia="Symbol"/>
          <w:sz w:val="28"/>
          <w:szCs w:val="28"/>
          <w:lang w:val="uk-UA"/>
        </w:rPr>
        <w:t>в</w:t>
      </w:r>
      <w:r>
        <w:rPr>
          <w:rFonts w:eastAsia="Symbol"/>
          <w:sz w:val="28"/>
          <w:szCs w:val="28"/>
          <w:lang w:val="uk-UA"/>
        </w:rPr>
        <w:t xml:space="preserve"> </w:t>
      </w:r>
      <w:r>
        <w:rPr>
          <w:rStyle w:val="hps"/>
          <w:rFonts w:eastAsia="Symbol"/>
          <w:sz w:val="28"/>
          <w:szCs w:val="28"/>
          <w:lang w:val="uk-UA"/>
        </w:rPr>
        <w:t>реальних умовах</w:t>
      </w:r>
      <w:r>
        <w:rPr>
          <w:rFonts w:eastAsia="Symbol"/>
          <w:sz w:val="28"/>
          <w:szCs w:val="28"/>
          <w:lang w:val="uk-UA"/>
        </w:rPr>
        <w:t xml:space="preserve"> </w:t>
      </w:r>
      <w:r>
        <w:rPr>
          <w:rStyle w:val="hps"/>
          <w:rFonts w:eastAsia="Symbol"/>
          <w:sz w:val="28"/>
          <w:szCs w:val="28"/>
          <w:lang w:val="uk-UA"/>
        </w:rPr>
        <w:t xml:space="preserve">життєдіяльності </w:t>
      </w:r>
      <w:r>
        <w:rPr>
          <w:rStyle w:val="hps"/>
          <w:rFonts w:eastAsia="Symbol"/>
          <w:sz w:val="28"/>
          <w:szCs w:val="28"/>
        </w:rPr>
        <w:t>[1</w:t>
      </w:r>
      <w:r>
        <w:rPr>
          <w:rStyle w:val="hps"/>
          <w:rFonts w:eastAsia="Symbol"/>
          <w:sz w:val="28"/>
          <w:szCs w:val="28"/>
          <w:lang w:val="uk-UA"/>
        </w:rPr>
        <w:t>36</w:t>
      </w:r>
      <w:r>
        <w:rPr>
          <w:rStyle w:val="hps"/>
          <w:rFonts w:eastAsia="Symbol"/>
          <w:sz w:val="28"/>
          <w:szCs w:val="28"/>
        </w:rPr>
        <w:t>]</w:t>
      </w:r>
      <w:r>
        <w:rPr>
          <w:rStyle w:val="hps"/>
          <w:rFonts w:eastAsia="Symbol"/>
          <w:sz w:val="28"/>
          <w:szCs w:val="28"/>
          <w:lang w:val="uk-UA"/>
        </w:rPr>
        <w:t>.</w:t>
      </w:r>
    </w:p>
    <w:p w:rsidR="00775482" w:rsidRDefault="00775482" w:rsidP="00775482">
      <w:pPr>
        <w:tabs>
          <w:tab w:val="left" w:pos="0"/>
        </w:tabs>
        <w:spacing w:line="360" w:lineRule="auto"/>
        <w:ind w:firstLine="720"/>
        <w:jc w:val="both"/>
      </w:pPr>
      <w:r>
        <w:rPr>
          <w:rFonts w:eastAsia="Symbol"/>
          <w:sz w:val="28"/>
          <w:szCs w:val="28"/>
        </w:rPr>
        <w:t>Вивчення будь-яко</w:t>
      </w:r>
      <w:r>
        <w:rPr>
          <w:rFonts w:eastAsia="Symbol"/>
          <w:sz w:val="28"/>
          <w:szCs w:val="28"/>
          <w:lang w:val="uk-UA"/>
        </w:rPr>
        <w:t>ї</w:t>
      </w:r>
      <w:r>
        <w:rPr>
          <w:rFonts w:eastAsia="Symbol"/>
          <w:sz w:val="28"/>
          <w:szCs w:val="28"/>
        </w:rPr>
        <w:t xml:space="preserve"> шкідливо</w:t>
      </w:r>
      <w:r>
        <w:rPr>
          <w:rFonts w:eastAsia="Symbol"/>
          <w:sz w:val="28"/>
          <w:szCs w:val="28"/>
          <w:lang w:val="uk-UA"/>
        </w:rPr>
        <w:t>ї</w:t>
      </w:r>
      <w:r>
        <w:rPr>
          <w:rFonts w:eastAsia="Symbol"/>
          <w:sz w:val="28"/>
          <w:szCs w:val="28"/>
        </w:rPr>
        <w:t xml:space="preserve"> речовини передбачає встановлення кількісних показників токсичності і небезпеки, т</w:t>
      </w:r>
      <w:r>
        <w:rPr>
          <w:rFonts w:eastAsia="Symbol"/>
          <w:sz w:val="28"/>
          <w:szCs w:val="28"/>
          <w:lang w:val="uk-UA"/>
        </w:rPr>
        <w:t>обто п</w:t>
      </w:r>
      <w:r>
        <w:rPr>
          <w:rFonts w:eastAsia="Symbol"/>
          <w:sz w:val="28"/>
          <w:szCs w:val="28"/>
        </w:rPr>
        <w:t>оказників токсикометрії.</w:t>
      </w:r>
    </w:p>
    <w:p w:rsidR="00775482" w:rsidRDefault="00775482" w:rsidP="00775482">
      <w:pPr>
        <w:tabs>
          <w:tab w:val="left" w:pos="0"/>
        </w:tabs>
        <w:spacing w:line="360" w:lineRule="auto"/>
        <w:ind w:firstLine="720"/>
        <w:jc w:val="both"/>
      </w:pPr>
      <w:r>
        <w:rPr>
          <w:rFonts w:eastAsia="Symbol"/>
          <w:color w:val="000000"/>
          <w:sz w:val="28"/>
          <w:szCs w:val="28"/>
          <w:lang w:val="uk-UA"/>
        </w:rPr>
        <w:t>Токсикометрія - це сукупність методів і прийомів досліджень для кількісної оцінки токсичності і небезпеки отрут.</w:t>
      </w:r>
    </w:p>
    <w:p w:rsidR="00775482" w:rsidRDefault="00775482" w:rsidP="00775482">
      <w:pPr>
        <w:tabs>
          <w:tab w:val="left" w:pos="0"/>
        </w:tabs>
        <w:spacing w:line="360" w:lineRule="auto"/>
        <w:ind w:firstLine="720"/>
        <w:jc w:val="both"/>
      </w:pPr>
      <w:r>
        <w:rPr>
          <w:rFonts w:eastAsia="Symbol"/>
          <w:color w:val="000000"/>
          <w:sz w:val="28"/>
          <w:szCs w:val="28"/>
          <w:lang w:val="uk-UA"/>
        </w:rPr>
        <w:lastRenderedPageBreak/>
        <w:t>Токсичний ефект при дії різних доз і концентрацій шкідливих речовин може проявитися у вигляді порушень окремих чи багатьох функцій або діяльності всього організму, аж до його загибелі.</w:t>
      </w:r>
    </w:p>
    <w:p w:rsidR="00775482" w:rsidRDefault="00775482" w:rsidP="00775482">
      <w:pPr>
        <w:tabs>
          <w:tab w:val="left" w:pos="0"/>
        </w:tabs>
        <w:spacing w:line="360" w:lineRule="auto"/>
        <w:ind w:firstLine="720"/>
        <w:jc w:val="both"/>
      </w:pPr>
      <w:r>
        <w:rPr>
          <w:rFonts w:eastAsia="Symbol"/>
          <w:color w:val="000000"/>
          <w:sz w:val="28"/>
          <w:szCs w:val="28"/>
          <w:lang w:val="uk-UA"/>
        </w:rPr>
        <w:t>Найбільш статистично значущі в характеристиці токсичності отрут за смертельним ефектом є середня смертельна доза при введенні в шлунок і середня смертельна концентрація в повітрі.</w:t>
      </w:r>
    </w:p>
    <w:p w:rsidR="00775482" w:rsidRDefault="00775482" w:rsidP="00775482">
      <w:pPr>
        <w:tabs>
          <w:tab w:val="left" w:pos="0"/>
        </w:tabs>
        <w:spacing w:line="360" w:lineRule="auto"/>
        <w:ind w:firstLine="720"/>
        <w:jc w:val="both"/>
      </w:pPr>
      <w:r>
        <w:rPr>
          <w:rFonts w:eastAsia="Symbol"/>
          <w:color w:val="000000"/>
          <w:sz w:val="28"/>
          <w:szCs w:val="28"/>
          <w:lang w:val="uk-UA"/>
        </w:rPr>
        <w:t>Середня смертельна доза при введенні в шлунок - доза речовини, що викликає загибель 50 % тварин при одноразовому введенні в шлунок, середня смертельна концентрація шкідливої речовини в повітрі - це концентрація речовини, що викликає загибель 50 % тварин при дво- та чотиригодинній інгаляційній дії.</w:t>
      </w:r>
    </w:p>
    <w:p w:rsidR="00775482" w:rsidRDefault="00775482" w:rsidP="00775482">
      <w:pPr>
        <w:tabs>
          <w:tab w:val="left" w:pos="0"/>
        </w:tabs>
        <w:spacing w:line="360" w:lineRule="auto"/>
        <w:ind w:firstLine="720"/>
        <w:jc w:val="both"/>
      </w:pPr>
      <w:r>
        <w:rPr>
          <w:rFonts w:eastAsia="Symbol"/>
          <w:color w:val="000000"/>
          <w:sz w:val="28"/>
          <w:szCs w:val="28"/>
          <w:lang w:val="uk-UA"/>
        </w:rPr>
        <w:t>Величини середніх смертельних доз і концентрацій, встановлені безпосередньо в експерименті, розглядаються як показники абсолютної токсичності шкідливих речовин.</w:t>
      </w:r>
    </w:p>
    <w:p w:rsidR="00775482" w:rsidRDefault="00775482" w:rsidP="00775482">
      <w:pPr>
        <w:tabs>
          <w:tab w:val="left" w:pos="0"/>
        </w:tabs>
        <w:spacing w:line="360" w:lineRule="auto"/>
        <w:ind w:firstLine="720"/>
        <w:jc w:val="both"/>
      </w:pPr>
      <w:r>
        <w:rPr>
          <w:rFonts w:eastAsia="Symbol"/>
          <w:color w:val="000000"/>
          <w:sz w:val="28"/>
          <w:szCs w:val="28"/>
          <w:lang w:val="uk-UA"/>
        </w:rPr>
        <w:t xml:space="preserve">Рівень токсичності речовини тим більший, чим менше є величина DL50 і CL50, тобто  токсичність дорівнює 1 / DL50 або 1 / CL50 </w:t>
      </w:r>
      <w:r>
        <w:rPr>
          <w:rFonts w:eastAsia="Symbol"/>
          <w:color w:val="000000"/>
          <w:sz w:val="28"/>
          <w:szCs w:val="28"/>
        </w:rPr>
        <w:t>[136]</w:t>
      </w:r>
      <w:r>
        <w:rPr>
          <w:rFonts w:eastAsia="Symbol"/>
          <w:color w:val="000000"/>
          <w:sz w:val="28"/>
          <w:szCs w:val="28"/>
          <w:lang w:val="uk-UA"/>
        </w:rPr>
        <w:t>.</w:t>
      </w:r>
    </w:p>
    <w:p w:rsidR="00775482" w:rsidRDefault="00775482" w:rsidP="00775482">
      <w:pPr>
        <w:tabs>
          <w:tab w:val="left" w:pos="7455"/>
          <w:tab w:val="left" w:pos="8550"/>
        </w:tabs>
        <w:spacing w:line="360" w:lineRule="auto"/>
        <w:ind w:firstLine="720"/>
        <w:jc w:val="both"/>
      </w:pPr>
      <w:r>
        <w:rPr>
          <w:rFonts w:eastAsia="Symbol"/>
          <w:sz w:val="28"/>
          <w:szCs w:val="28"/>
          <w:lang w:val="uk-UA"/>
        </w:rPr>
        <w:t>В умовах гострих та підгострих досліджень на лабораторних тваринах були встановлені параметри токсичності діазоліну та характер його біологічної дії на організм.</w:t>
      </w:r>
    </w:p>
    <w:p w:rsidR="00775482" w:rsidRDefault="00775482" w:rsidP="00775482">
      <w:pPr>
        <w:spacing w:line="360" w:lineRule="auto"/>
        <w:ind w:firstLine="708"/>
        <w:jc w:val="both"/>
      </w:pPr>
      <w:r>
        <w:rPr>
          <w:rFonts w:eastAsia="Symbol"/>
          <w:color w:val="000000"/>
          <w:sz w:val="28"/>
          <w:szCs w:val="28"/>
          <w:lang w:val="uk-UA"/>
        </w:rPr>
        <w:t xml:space="preserve">Дослідження гострої токсичності проводиться як мінімум на двох видах тварин (миші, щурі) </w:t>
      </w:r>
      <w:r>
        <w:rPr>
          <w:rFonts w:eastAsia="Symbol"/>
          <w:sz w:val="28"/>
          <w:szCs w:val="28"/>
          <w:lang w:val="uk-UA"/>
        </w:rPr>
        <w:t>при різних способах моделювання перорального, внутрішньочеревного і інгаляційного надходження.</w:t>
      </w:r>
    </w:p>
    <w:p w:rsidR="00775482" w:rsidRDefault="00775482" w:rsidP="00775482">
      <w:pPr>
        <w:tabs>
          <w:tab w:val="left" w:pos="7455"/>
          <w:tab w:val="left" w:pos="8550"/>
        </w:tabs>
        <w:spacing w:line="360" w:lineRule="auto"/>
        <w:ind w:firstLine="720"/>
        <w:jc w:val="both"/>
      </w:pPr>
      <w:r>
        <w:rPr>
          <w:rFonts w:eastAsia="Symbol"/>
          <w:sz w:val="28"/>
          <w:szCs w:val="28"/>
          <w:lang w:val="uk-UA"/>
        </w:rPr>
        <w:t xml:space="preserve">За параметрами гострої пероральної токсичності діазолін належить до малонебезпечних речовин 4 класу небезпеки відповідно до ГОСТ 12.1.007-76. </w:t>
      </w:r>
    </w:p>
    <w:p w:rsidR="00775482" w:rsidRDefault="00775482" w:rsidP="00775482">
      <w:pPr>
        <w:tabs>
          <w:tab w:val="left" w:pos="7455"/>
          <w:tab w:val="left" w:pos="8550"/>
        </w:tabs>
        <w:spacing w:line="360" w:lineRule="auto"/>
        <w:ind w:firstLine="720"/>
        <w:jc w:val="both"/>
      </w:pPr>
      <w:r>
        <w:rPr>
          <w:rFonts w:eastAsia="Symbol"/>
          <w:sz w:val="28"/>
          <w:szCs w:val="28"/>
          <w:lang w:val="uk-UA"/>
        </w:rPr>
        <w:t>Середньосмертельні дози діазоліну</w:t>
      </w:r>
      <w:r>
        <w:rPr>
          <w:rFonts w:eastAsia="Symbol"/>
          <w:b/>
          <w:bCs/>
          <w:sz w:val="28"/>
          <w:szCs w:val="28"/>
          <w:lang w:val="uk-UA"/>
        </w:rPr>
        <w:t xml:space="preserve"> </w:t>
      </w:r>
      <w:r>
        <w:rPr>
          <w:rFonts w:eastAsia="Symbol"/>
          <w:sz w:val="28"/>
          <w:szCs w:val="28"/>
          <w:lang w:val="uk-UA"/>
        </w:rPr>
        <w:t xml:space="preserve">для лабораторних тварин, що визначені за методами </w:t>
      </w:r>
      <w:r>
        <w:rPr>
          <w:rFonts w:eastAsia="Symbol"/>
          <w:sz w:val="28"/>
          <w:szCs w:val="28"/>
        </w:rPr>
        <w:t>Litchfielda</w:t>
      </w:r>
      <w:r>
        <w:rPr>
          <w:rFonts w:eastAsia="Symbol"/>
          <w:sz w:val="28"/>
          <w:szCs w:val="28"/>
          <w:lang w:val="uk-UA"/>
        </w:rPr>
        <w:t xml:space="preserve"> &amp; </w:t>
      </w:r>
      <w:r>
        <w:rPr>
          <w:rFonts w:eastAsia="Symbol"/>
          <w:sz w:val="28"/>
          <w:szCs w:val="28"/>
        </w:rPr>
        <w:t>Wilcoxon</w:t>
      </w:r>
      <w:r>
        <w:rPr>
          <w:rFonts w:eastAsia="Symbol"/>
          <w:sz w:val="28"/>
          <w:szCs w:val="28"/>
          <w:lang w:val="uk-UA"/>
        </w:rPr>
        <w:t xml:space="preserve"> та </w:t>
      </w:r>
      <w:r>
        <w:rPr>
          <w:rFonts w:eastAsia="Symbol"/>
          <w:sz w:val="28"/>
          <w:szCs w:val="28"/>
          <w:lang w:val="en-US"/>
        </w:rPr>
        <w:t>Van</w:t>
      </w:r>
      <w:r>
        <w:rPr>
          <w:rFonts w:eastAsia="Symbol"/>
          <w:sz w:val="28"/>
          <w:szCs w:val="28"/>
          <w:lang w:val="uk-UA"/>
        </w:rPr>
        <w:t xml:space="preserve"> </w:t>
      </w:r>
      <w:r>
        <w:rPr>
          <w:rFonts w:eastAsia="Symbol"/>
          <w:sz w:val="28"/>
          <w:szCs w:val="28"/>
          <w:lang w:val="en-US"/>
        </w:rPr>
        <w:t>der</w:t>
      </w:r>
      <w:r>
        <w:rPr>
          <w:rFonts w:eastAsia="Symbol"/>
          <w:sz w:val="28"/>
          <w:szCs w:val="28"/>
          <w:lang w:val="uk-UA"/>
        </w:rPr>
        <w:t xml:space="preserve"> </w:t>
      </w:r>
      <w:r>
        <w:rPr>
          <w:rFonts w:eastAsia="Symbol"/>
          <w:sz w:val="28"/>
          <w:szCs w:val="28"/>
          <w:lang w:val="en-US"/>
        </w:rPr>
        <w:t>Waerden</w:t>
      </w:r>
      <w:r>
        <w:rPr>
          <w:rFonts w:eastAsia="Symbol"/>
          <w:sz w:val="28"/>
          <w:szCs w:val="28"/>
          <w:lang w:val="uk-UA"/>
        </w:rPr>
        <w:t xml:space="preserve"> знаходяться в діапазоні 9000–10000 мг/кг. При гострому пероральному отруєнні розвиваються симптоми ураження центральної нервової системи. Загибель білих мишей та </w:t>
      </w:r>
      <w:r>
        <w:rPr>
          <w:rFonts w:eastAsia="Symbol"/>
          <w:sz w:val="28"/>
          <w:szCs w:val="28"/>
          <w:lang w:val="uk-UA"/>
        </w:rPr>
        <w:lastRenderedPageBreak/>
        <w:t xml:space="preserve">білих щурів відбувається упродовж першої доби. Видова та статева чутливість тварин до дії діазоліну слабовиражена. </w:t>
      </w:r>
    </w:p>
    <w:p w:rsidR="00775482" w:rsidRDefault="00775482" w:rsidP="00775482">
      <w:pPr>
        <w:tabs>
          <w:tab w:val="left" w:pos="7455"/>
          <w:tab w:val="left" w:pos="8550"/>
        </w:tabs>
        <w:spacing w:line="360" w:lineRule="auto"/>
        <w:ind w:firstLine="720"/>
        <w:jc w:val="both"/>
      </w:pPr>
      <w:r>
        <w:rPr>
          <w:rFonts w:eastAsia="Symbol"/>
          <w:sz w:val="28"/>
          <w:szCs w:val="28"/>
          <w:lang w:val="uk-UA"/>
        </w:rPr>
        <w:t xml:space="preserve">Після загибелі тварин проведено морфологічні дослідження внутрішніх органів тварин у відповідності до </w:t>
      </w:r>
      <w:r>
        <w:rPr>
          <w:rFonts w:eastAsia="Symbol"/>
          <w:sz w:val="28"/>
        </w:rPr>
        <w:t>“</w:t>
      </w:r>
      <w:r>
        <w:rPr>
          <w:rStyle w:val="rvts6"/>
          <w:rFonts w:eastAsia="Symbol"/>
          <w:sz w:val="28"/>
          <w:szCs w:val="28"/>
        </w:rPr>
        <w:t>Методические рекомендации к проведению морфологических исследований при экспериментальном обосновании гигиенических нормативов вредных веществ в воздухе рабочей зоны”</w:t>
      </w:r>
      <w:r>
        <w:rPr>
          <w:rStyle w:val="rvts6"/>
          <w:rFonts w:eastAsia="Symbol"/>
          <w:sz w:val="28"/>
          <w:szCs w:val="28"/>
          <w:lang w:val="uk-UA"/>
        </w:rPr>
        <w:t xml:space="preserve"> </w:t>
      </w:r>
      <w:r>
        <w:rPr>
          <w:rStyle w:val="rvts6"/>
          <w:rFonts w:eastAsia="Symbol"/>
          <w:sz w:val="28"/>
          <w:szCs w:val="28"/>
        </w:rPr>
        <w:t>[123]</w:t>
      </w:r>
      <w:r>
        <w:rPr>
          <w:rStyle w:val="rvts6"/>
          <w:rFonts w:eastAsia="Symbol"/>
          <w:sz w:val="28"/>
          <w:szCs w:val="28"/>
          <w:lang w:val="uk-UA"/>
        </w:rPr>
        <w:t>.</w:t>
      </w:r>
    </w:p>
    <w:p w:rsidR="00775482" w:rsidRPr="00DB7512" w:rsidRDefault="00775482" w:rsidP="00775482">
      <w:pPr>
        <w:pStyle w:val="220"/>
        <w:spacing w:after="0" w:line="360" w:lineRule="auto"/>
        <w:ind w:firstLine="709"/>
        <w:jc w:val="both"/>
        <w:rPr>
          <w:lang w:val="uk-UA"/>
        </w:rPr>
      </w:pPr>
      <w:r>
        <w:rPr>
          <w:rFonts w:eastAsia="Symbol"/>
          <w:sz w:val="28"/>
          <w:szCs w:val="28"/>
          <w:lang w:val="uk-UA"/>
        </w:rPr>
        <w:t>При розтині тварин, що загинули, макроскопічно спостерігалось повнокрів'я внутрішніх органів. Гістологічно в головному мозку виявлено повнокрів'я судин оболонок, периваскулярний і перицелюлярний набряк; міокарді - виражене повнокрів'я, периваскулярний набряк; легенях - помірне повнокрів'я; печінці - вогнищева дистрофія; нирках - повнокрів'я, вогнищева і зерниста дистрофія.</w:t>
      </w:r>
    </w:p>
    <w:p w:rsidR="00775482" w:rsidRPr="00DB7512" w:rsidRDefault="00775482" w:rsidP="00775482">
      <w:pPr>
        <w:pStyle w:val="220"/>
        <w:spacing w:after="0" w:line="360" w:lineRule="auto"/>
        <w:ind w:firstLine="709"/>
        <w:jc w:val="both"/>
        <w:rPr>
          <w:lang w:val="uk-UA"/>
        </w:rPr>
      </w:pPr>
      <w:r>
        <w:rPr>
          <w:rFonts w:eastAsia="Symbol"/>
          <w:sz w:val="28"/>
          <w:szCs w:val="28"/>
          <w:lang w:val="uk-UA"/>
        </w:rPr>
        <w:t>При внутрішньочеревному введенні середньосмертельна доза діазоліну становить 326,0 мг/кг, що відповідає 4 класу небезпеки (речовина малотоксична)</w:t>
      </w:r>
      <w:r>
        <w:rPr>
          <w:rFonts w:eastAsia="Symbol"/>
          <w:sz w:val="28"/>
          <w:szCs w:val="28"/>
        </w:rPr>
        <w:t xml:space="preserve"> </w:t>
      </w:r>
      <w:r>
        <w:rPr>
          <w:rFonts w:eastAsia="Symbol"/>
          <w:sz w:val="28"/>
          <w:szCs w:val="28"/>
          <w:lang w:val="uk-UA"/>
        </w:rPr>
        <w:t>за класифікацією К.К. Сидорова [163].</w:t>
      </w:r>
    </w:p>
    <w:p w:rsidR="00775482" w:rsidRDefault="00775482" w:rsidP="00775482">
      <w:pPr>
        <w:pStyle w:val="220"/>
        <w:spacing w:after="0" w:line="360" w:lineRule="auto"/>
        <w:ind w:firstLine="709"/>
        <w:jc w:val="both"/>
      </w:pPr>
      <w:r>
        <w:rPr>
          <w:rFonts w:eastAsia="Symbol"/>
          <w:sz w:val="28"/>
          <w:szCs w:val="28"/>
          <w:lang w:val="uk-UA"/>
        </w:rPr>
        <w:t>У зв’язку з тим що вартість субстанції не дозволяла отримати необхідну масу речовини для дослідження в інгаляційних камерах, для моделювання інгаляційного впливу використовували інтраназальний спосіб введення діазоліну в організм лабораторних тварин.</w:t>
      </w:r>
      <w:bookmarkStart w:id="3" w:name="o46"/>
      <w:bookmarkEnd w:id="3"/>
      <w:r>
        <w:rPr>
          <w:rFonts w:eastAsia="Symbol"/>
          <w:sz w:val="28"/>
          <w:szCs w:val="28"/>
          <w:lang w:val="uk-UA"/>
        </w:rPr>
        <w:t xml:space="preserve"> </w:t>
      </w:r>
      <w:r>
        <w:rPr>
          <w:rFonts w:eastAsia="Symbol"/>
          <w:sz w:val="28"/>
          <w:szCs w:val="28"/>
        </w:rPr>
        <w:t xml:space="preserve">При </w:t>
      </w:r>
      <w:r>
        <w:rPr>
          <w:rFonts w:eastAsia="Symbol"/>
          <w:sz w:val="28"/>
          <w:szCs w:val="28"/>
          <w:lang w:val="uk-UA"/>
        </w:rPr>
        <w:t>цьому</w:t>
      </w:r>
      <w:r>
        <w:rPr>
          <w:rFonts w:eastAsia="Symbol"/>
          <w:sz w:val="28"/>
          <w:szCs w:val="28"/>
        </w:rPr>
        <w:t xml:space="preserve"> забезпечується точне дозування надходження </w:t>
      </w:r>
      <w:r>
        <w:rPr>
          <w:rFonts w:eastAsia="Symbol"/>
          <w:sz w:val="28"/>
          <w:szCs w:val="28"/>
          <w:lang w:val="uk-UA"/>
        </w:rPr>
        <w:t xml:space="preserve">препарату </w:t>
      </w:r>
      <w:r>
        <w:rPr>
          <w:rFonts w:eastAsia="Symbol"/>
          <w:sz w:val="28"/>
          <w:szCs w:val="28"/>
        </w:rPr>
        <w:t>в організм. Для введення використовується суспензія ЛЗ в стерильному фізіологічному розчині [96].</w:t>
      </w:r>
    </w:p>
    <w:p w:rsidR="00775482" w:rsidRDefault="00775482" w:rsidP="00775482">
      <w:pPr>
        <w:pStyle w:val="220"/>
        <w:spacing w:after="0" w:line="360" w:lineRule="auto"/>
        <w:ind w:firstLine="709"/>
        <w:jc w:val="both"/>
      </w:pPr>
      <w:r>
        <w:rPr>
          <w:rFonts w:eastAsia="Symbol"/>
          <w:sz w:val="28"/>
          <w:szCs w:val="28"/>
          <w:lang w:val="uk-UA"/>
        </w:rPr>
        <w:t>Надходження діазоліну в організм білих щурів у максимальній концентрації (2000 мг/м</w:t>
      </w:r>
      <w:r>
        <w:rPr>
          <w:rFonts w:eastAsia="Symbol"/>
          <w:sz w:val="28"/>
          <w:szCs w:val="28"/>
          <w:vertAlign w:val="superscript"/>
          <w:lang w:val="uk-UA"/>
        </w:rPr>
        <w:t>3</w:t>
      </w:r>
      <w:r>
        <w:rPr>
          <w:rFonts w:eastAsia="Symbol"/>
          <w:sz w:val="28"/>
          <w:szCs w:val="28"/>
          <w:lang w:val="uk-UA"/>
        </w:rPr>
        <w:t>) викликало порушення частоти  дихання і адинамію.</w:t>
      </w:r>
      <w:r>
        <w:rPr>
          <w:rFonts w:eastAsia="Symbol"/>
          <w:bCs/>
          <w:sz w:val="28"/>
          <w:szCs w:val="28"/>
          <w:lang w:val="uk-UA"/>
        </w:rPr>
        <w:t xml:space="preserve"> </w:t>
      </w:r>
      <w:r>
        <w:rPr>
          <w:rFonts w:eastAsia="Symbol"/>
          <w:bCs/>
          <w:sz w:val="28"/>
          <w:szCs w:val="28"/>
        </w:rPr>
        <w:t xml:space="preserve">При цьому загибелі тварин не зафіксовано </w:t>
      </w:r>
      <w:r>
        <w:rPr>
          <w:rFonts w:eastAsia="Symbol"/>
          <w:bCs/>
          <w:sz w:val="28"/>
          <w:szCs w:val="28"/>
          <w:lang w:val="uk-UA"/>
        </w:rPr>
        <w:t>у</w:t>
      </w:r>
      <w:r>
        <w:rPr>
          <w:rFonts w:eastAsia="Symbol"/>
          <w:bCs/>
          <w:sz w:val="28"/>
          <w:szCs w:val="28"/>
        </w:rPr>
        <w:t>продовж всього періоду спостереження (14 діб).</w:t>
      </w:r>
      <w:r>
        <w:rPr>
          <w:rFonts w:eastAsia="Symbol"/>
          <w:bCs/>
          <w:sz w:val="28"/>
          <w:szCs w:val="28"/>
          <w:lang w:val="uk-UA"/>
        </w:rPr>
        <w:t xml:space="preserve"> </w:t>
      </w:r>
      <w:r>
        <w:rPr>
          <w:rFonts w:eastAsia="Symbol"/>
          <w:sz w:val="28"/>
          <w:szCs w:val="28"/>
          <w:lang w:val="uk-UA"/>
        </w:rPr>
        <w:t>Розрахункова середньосмертельна концентрація діазоліну для білих щурів дорівнює 2818 мг/м</w:t>
      </w:r>
      <w:r>
        <w:rPr>
          <w:rFonts w:eastAsia="Symbol"/>
          <w:sz w:val="28"/>
          <w:szCs w:val="28"/>
          <w:vertAlign w:val="superscript"/>
          <w:lang w:val="uk-UA"/>
        </w:rPr>
        <w:t>3</w:t>
      </w:r>
      <w:r>
        <w:rPr>
          <w:rFonts w:eastAsia="Symbol"/>
          <w:sz w:val="28"/>
          <w:szCs w:val="28"/>
          <w:lang w:val="uk-UA"/>
        </w:rPr>
        <w:t xml:space="preserve"> (2 клас небезпеки) згідно з ГОСТ 12.1.007-76.</w:t>
      </w:r>
    </w:p>
    <w:p w:rsidR="00775482" w:rsidRDefault="00775482" w:rsidP="00775482">
      <w:pPr>
        <w:pStyle w:val="af5"/>
        <w:spacing w:before="0" w:after="0" w:line="360" w:lineRule="auto"/>
        <w:ind w:firstLine="709"/>
        <w:jc w:val="both"/>
      </w:pPr>
      <w:r>
        <w:rPr>
          <w:rFonts w:eastAsia="Symbol"/>
          <w:color w:val="000000"/>
          <w:sz w:val="28"/>
          <w:szCs w:val="28"/>
          <w:lang w:val="ru-RU"/>
        </w:rPr>
        <w:t xml:space="preserve">В оцінці промислових отрут важливим є не тільки встановлення верхніх показників токсичності, тобто смертельних концентрацій і доз, які є крайніми </w:t>
      </w:r>
      <w:r>
        <w:rPr>
          <w:rFonts w:eastAsia="Symbol"/>
          <w:color w:val="000000"/>
          <w:sz w:val="28"/>
          <w:szCs w:val="28"/>
          <w:lang w:val="ru-RU"/>
        </w:rPr>
        <w:lastRenderedPageBreak/>
        <w:t>формами впливу речовини. Не менш важливе значення має встановлення порогу шкідливої дії.</w:t>
      </w:r>
    </w:p>
    <w:p w:rsidR="00775482" w:rsidRDefault="00775482" w:rsidP="00775482">
      <w:pPr>
        <w:pStyle w:val="af5"/>
        <w:spacing w:before="0" w:after="0" w:line="360" w:lineRule="auto"/>
        <w:ind w:firstLine="709"/>
        <w:jc w:val="both"/>
      </w:pPr>
      <w:r>
        <w:rPr>
          <w:rFonts w:eastAsia="Symbol"/>
          <w:color w:val="000000"/>
          <w:sz w:val="28"/>
          <w:szCs w:val="28"/>
          <w:lang w:val="ru-RU"/>
        </w:rPr>
        <w:t xml:space="preserve">Поріг шкідливої дії - це мінімальна концентрація (доза) речовини в об'єкті навколишнього середовища, при впливі якої в організмі (при конкретних умовах надходження речовин і стандартної статистичної групи тварин) виникають зміни, що виходять за межі фізіологічних пристосувальних реакцій або прихована (тимчасово компенсована) патолологія. Для цього зазвичай використовують інтегральні показники інтоксикації - </w:t>
      </w:r>
      <w:r>
        <w:rPr>
          <w:rFonts w:eastAsia="Symbol"/>
          <w:sz w:val="28"/>
          <w:szCs w:val="28"/>
          <w:lang w:val="ru-RU"/>
        </w:rPr>
        <w:t>масу тіла, температуру тіла та інші [136].</w:t>
      </w:r>
    </w:p>
    <w:p w:rsidR="00775482" w:rsidRDefault="00775482" w:rsidP="00775482">
      <w:pPr>
        <w:pStyle w:val="af5"/>
        <w:spacing w:before="0" w:after="0" w:line="360" w:lineRule="auto"/>
        <w:ind w:firstLine="709"/>
        <w:jc w:val="both"/>
      </w:pPr>
      <w:r>
        <w:rPr>
          <w:rFonts w:eastAsia="Symbol"/>
          <w:color w:val="000000"/>
          <w:sz w:val="28"/>
          <w:szCs w:val="28"/>
          <w:lang w:val="ru-RU"/>
        </w:rPr>
        <w:t>Для встановлення порога однократної дії (</w:t>
      </w:r>
      <w:r>
        <w:rPr>
          <w:rFonts w:eastAsia="Symbol"/>
          <w:color w:val="000000"/>
          <w:sz w:val="28"/>
          <w:szCs w:val="28"/>
          <w:lang w:val="en-US"/>
        </w:rPr>
        <w:t>Lim</w:t>
      </w:r>
      <w:r>
        <w:rPr>
          <w:rFonts w:eastAsia="Symbol"/>
          <w:color w:val="000000"/>
          <w:sz w:val="28"/>
          <w:szCs w:val="28"/>
          <w:vertAlign w:val="subscript"/>
          <w:lang w:val="en-US"/>
        </w:rPr>
        <w:t>ac</w:t>
      </w:r>
      <w:r>
        <w:rPr>
          <w:rFonts w:eastAsia="Symbol"/>
          <w:color w:val="000000"/>
          <w:sz w:val="28"/>
          <w:szCs w:val="28"/>
          <w:vertAlign w:val="subscript"/>
        </w:rPr>
        <w:t>)</w:t>
      </w:r>
      <w:r>
        <w:rPr>
          <w:rFonts w:eastAsia="Symbol"/>
          <w:color w:val="000000"/>
          <w:sz w:val="28"/>
          <w:szCs w:val="28"/>
          <w:lang w:val="ru-RU"/>
        </w:rPr>
        <w:t xml:space="preserve"> проводиться серія гострих дослідів на лабораторних тваринах із застосуванням різних доз і концентрацій досліджуваної речовини. </w:t>
      </w:r>
    </w:p>
    <w:p w:rsidR="00775482" w:rsidRDefault="00775482" w:rsidP="00775482">
      <w:pPr>
        <w:pStyle w:val="220"/>
        <w:spacing w:after="0" w:line="360" w:lineRule="auto"/>
        <w:ind w:firstLine="709"/>
        <w:jc w:val="both"/>
      </w:pPr>
      <w:r>
        <w:rPr>
          <w:rFonts w:eastAsia="Symbol"/>
          <w:bCs/>
          <w:sz w:val="28"/>
          <w:szCs w:val="28"/>
          <w:lang w:val="uk-UA"/>
        </w:rPr>
        <w:t>Результати досліджень по встановленню порогу однократної інгаляційної дії діазоліну засвідчили, що рівень гемоглобіну та загальна кількість еритроцитів під дією препарату зменшувались в усіх дослідних групах на першу і другу добу експерименту. Однак ці зміни не мали статистичної достовірності. Кількість лейкоцитів зростала і виходила статистично достовірно за межі рівня контрольної групи під дією діазоліну в концентрації 1050 мг/м</w:t>
      </w:r>
      <w:r>
        <w:rPr>
          <w:rFonts w:eastAsia="Symbol"/>
          <w:bCs/>
          <w:sz w:val="28"/>
          <w:szCs w:val="28"/>
          <w:vertAlign w:val="superscript"/>
          <w:lang w:val="uk-UA"/>
        </w:rPr>
        <w:t>3</w:t>
      </w:r>
      <w:r>
        <w:rPr>
          <w:rFonts w:eastAsia="Symbol"/>
          <w:bCs/>
          <w:sz w:val="28"/>
          <w:szCs w:val="28"/>
          <w:lang w:val="uk-UA"/>
        </w:rPr>
        <w:t xml:space="preserve"> на першу добу експерименту</w:t>
      </w:r>
      <w:r>
        <w:rPr>
          <w:rFonts w:eastAsia="Symbol"/>
          <w:bCs/>
          <w:sz w:val="28"/>
          <w:szCs w:val="28"/>
        </w:rPr>
        <w:t>.</w:t>
      </w:r>
    </w:p>
    <w:p w:rsidR="00775482" w:rsidRDefault="00775482" w:rsidP="00775482">
      <w:pPr>
        <w:pStyle w:val="220"/>
        <w:spacing w:after="0" w:line="360" w:lineRule="auto"/>
        <w:ind w:firstLine="709"/>
        <w:jc w:val="both"/>
      </w:pPr>
      <w:r>
        <w:rPr>
          <w:rFonts w:eastAsia="Symbol"/>
          <w:bCs/>
          <w:sz w:val="28"/>
          <w:szCs w:val="28"/>
          <w:lang w:val="uk-UA"/>
        </w:rPr>
        <w:t>Змін біохімічних показників, зокрема, вмісту загального білка, сечовини, креатиніну, активності АлАТ, АсАТ та лужної фосфатази у сироватці крові дослідних білих щурів, порівняно з контрольною групою, виявлено не було.</w:t>
      </w:r>
    </w:p>
    <w:p w:rsidR="00775482" w:rsidRDefault="00775482" w:rsidP="00775482">
      <w:pPr>
        <w:pStyle w:val="220"/>
        <w:spacing w:after="0" w:line="360" w:lineRule="auto"/>
        <w:ind w:firstLine="709"/>
        <w:jc w:val="both"/>
      </w:pPr>
      <w:r>
        <w:rPr>
          <w:rFonts w:eastAsia="Symbol"/>
          <w:bCs/>
          <w:sz w:val="28"/>
          <w:szCs w:val="28"/>
          <w:lang w:val="uk-UA"/>
        </w:rPr>
        <w:t>Під впливом максимального рівня діазоліну 1050 мг/м</w:t>
      </w:r>
      <w:r>
        <w:rPr>
          <w:rFonts w:eastAsia="Symbol"/>
          <w:bCs/>
          <w:sz w:val="28"/>
          <w:szCs w:val="28"/>
          <w:vertAlign w:val="superscript"/>
          <w:lang w:val="uk-UA"/>
        </w:rPr>
        <w:t>3</w:t>
      </w:r>
      <w:r>
        <w:rPr>
          <w:rFonts w:eastAsia="Symbol"/>
          <w:bCs/>
          <w:sz w:val="28"/>
          <w:szCs w:val="28"/>
          <w:lang w:val="uk-UA"/>
        </w:rPr>
        <w:t xml:space="preserve"> на другу добу експерименту зафіксовано збільшення циркулюючих імунних комплексів та зменшення  сумаційно-порогового показника</w:t>
      </w:r>
      <w:r>
        <w:rPr>
          <w:rFonts w:eastAsia="Symbol"/>
          <w:bCs/>
          <w:sz w:val="28"/>
          <w:szCs w:val="28"/>
        </w:rPr>
        <w:t>.</w:t>
      </w:r>
    </w:p>
    <w:p w:rsidR="00775482" w:rsidRDefault="00775482" w:rsidP="00775482">
      <w:pPr>
        <w:pStyle w:val="220"/>
        <w:spacing w:after="0" w:line="360" w:lineRule="auto"/>
        <w:ind w:firstLine="720"/>
        <w:jc w:val="both"/>
      </w:pPr>
      <w:r>
        <w:rPr>
          <w:rFonts w:eastAsia="Symbol"/>
          <w:sz w:val="28"/>
          <w:szCs w:val="28"/>
        </w:rPr>
        <w:t xml:space="preserve">В якості </w:t>
      </w:r>
      <w:r>
        <w:rPr>
          <w:rFonts w:eastAsia="Symbol"/>
          <w:sz w:val="28"/>
          <w:szCs w:val="28"/>
          <w:lang w:val="en-US"/>
        </w:rPr>
        <w:t>Lim</w:t>
      </w:r>
      <w:r>
        <w:rPr>
          <w:rFonts w:eastAsia="Symbol"/>
          <w:sz w:val="28"/>
          <w:szCs w:val="28"/>
          <w:vertAlign w:val="subscript"/>
          <w:lang w:val="en-US"/>
        </w:rPr>
        <w:t>ac</w:t>
      </w:r>
      <w:r>
        <w:rPr>
          <w:rFonts w:eastAsia="Symbol"/>
          <w:sz w:val="28"/>
          <w:szCs w:val="28"/>
        </w:rPr>
        <w:t xml:space="preserve"> при однократн</w:t>
      </w:r>
      <w:r>
        <w:rPr>
          <w:rFonts w:eastAsia="Symbol"/>
          <w:sz w:val="28"/>
          <w:szCs w:val="28"/>
          <w:lang w:val="uk-UA"/>
        </w:rPr>
        <w:t>ій</w:t>
      </w:r>
      <w:r>
        <w:rPr>
          <w:rFonts w:eastAsia="Symbol"/>
          <w:sz w:val="28"/>
          <w:szCs w:val="28"/>
        </w:rPr>
        <w:t xml:space="preserve"> інгаляційн</w:t>
      </w:r>
      <w:r>
        <w:rPr>
          <w:rFonts w:eastAsia="Symbol"/>
          <w:sz w:val="28"/>
          <w:szCs w:val="28"/>
          <w:lang w:val="uk-UA"/>
        </w:rPr>
        <w:t>ій</w:t>
      </w:r>
      <w:r>
        <w:rPr>
          <w:rFonts w:eastAsia="Symbol"/>
          <w:sz w:val="28"/>
          <w:szCs w:val="28"/>
        </w:rPr>
        <w:t xml:space="preserve"> </w:t>
      </w:r>
      <w:r>
        <w:rPr>
          <w:rFonts w:eastAsia="Symbol"/>
          <w:sz w:val="28"/>
          <w:szCs w:val="28"/>
          <w:lang w:val="uk-UA"/>
        </w:rPr>
        <w:t>дії речовини</w:t>
      </w:r>
      <w:r>
        <w:rPr>
          <w:rFonts w:eastAsia="Symbol"/>
          <w:sz w:val="28"/>
          <w:szCs w:val="28"/>
        </w:rPr>
        <w:t xml:space="preserve"> визначена максимальна досліджувана концентрація 1050,0 мг/м</w:t>
      </w:r>
      <w:r>
        <w:rPr>
          <w:rFonts w:eastAsia="Symbol"/>
          <w:sz w:val="28"/>
          <w:szCs w:val="28"/>
          <w:vertAlign w:val="superscript"/>
        </w:rPr>
        <w:t>3</w:t>
      </w:r>
      <w:r>
        <w:rPr>
          <w:rFonts w:eastAsia="Symbol"/>
          <w:sz w:val="28"/>
          <w:szCs w:val="28"/>
        </w:rPr>
        <w:t>.</w:t>
      </w:r>
    </w:p>
    <w:p w:rsidR="00775482" w:rsidRDefault="00775482" w:rsidP="00775482">
      <w:pPr>
        <w:pStyle w:val="220"/>
        <w:spacing w:line="360" w:lineRule="auto"/>
        <w:ind w:firstLine="720"/>
        <w:jc w:val="both"/>
      </w:pPr>
      <w:r>
        <w:rPr>
          <w:rFonts w:eastAsia="Symbol"/>
          <w:sz w:val="28"/>
          <w:szCs w:val="28"/>
          <w:lang w:val="uk-UA"/>
        </w:rPr>
        <w:t>Про реальну небезпеку розвитку гострого отруєння можна судити також за величиною зони гострої дії.</w:t>
      </w:r>
    </w:p>
    <w:p w:rsidR="00775482" w:rsidRDefault="00775482" w:rsidP="00775482">
      <w:pPr>
        <w:pStyle w:val="220"/>
        <w:spacing w:line="360" w:lineRule="auto"/>
        <w:ind w:firstLine="720"/>
        <w:jc w:val="both"/>
      </w:pPr>
      <w:r>
        <w:rPr>
          <w:rFonts w:eastAsia="Symbol"/>
          <w:sz w:val="28"/>
          <w:szCs w:val="28"/>
          <w:lang w:val="uk-UA"/>
        </w:rPr>
        <w:lastRenderedPageBreak/>
        <w:t>Зона гострої дії (</w:t>
      </w:r>
      <w:r>
        <w:rPr>
          <w:rFonts w:eastAsia="Symbol"/>
          <w:sz w:val="28"/>
          <w:szCs w:val="28"/>
          <w:lang w:val="en-US"/>
        </w:rPr>
        <w:t>Z</w:t>
      </w:r>
      <w:r>
        <w:rPr>
          <w:rFonts w:eastAsia="Symbol"/>
          <w:sz w:val="28"/>
          <w:szCs w:val="28"/>
          <w:vertAlign w:val="subscript"/>
          <w:lang w:val="en-US"/>
        </w:rPr>
        <w:t>ac</w:t>
      </w:r>
      <w:r>
        <w:rPr>
          <w:rFonts w:eastAsia="Symbol"/>
          <w:sz w:val="28"/>
          <w:szCs w:val="28"/>
        </w:rPr>
        <w:t xml:space="preserve">) </w:t>
      </w:r>
      <w:r>
        <w:rPr>
          <w:rFonts w:eastAsia="Symbol"/>
          <w:sz w:val="28"/>
          <w:szCs w:val="28"/>
          <w:lang w:val="uk-UA"/>
        </w:rPr>
        <w:t>- це відношення середньої концентрації (дози) до граничної концентрації (дози) при одноразовій дії. Вона є інтегральним показником компенсаторних властивостей організму, його здатності до знешкодження і виведення отрути з організму та компенсації пошкоджених функцій. Величина Z</w:t>
      </w:r>
      <w:r>
        <w:rPr>
          <w:rFonts w:eastAsia="Symbol"/>
          <w:sz w:val="28"/>
          <w:szCs w:val="28"/>
          <w:vertAlign w:val="subscript"/>
          <w:lang w:val="uk-UA"/>
        </w:rPr>
        <w:t>ас</w:t>
      </w:r>
      <w:r>
        <w:rPr>
          <w:rFonts w:eastAsia="Symbol"/>
          <w:sz w:val="28"/>
          <w:szCs w:val="28"/>
          <w:lang w:val="uk-UA"/>
        </w:rPr>
        <w:t xml:space="preserve"> обернено пропорційна небезпеці отрут при одноразовому впливі, тобто чим менше значення її кількісної характеристики, тим більша ймовірність розвитку гострого отруєння </w:t>
      </w:r>
      <w:r>
        <w:rPr>
          <w:rFonts w:eastAsia="Symbol"/>
          <w:sz w:val="28"/>
          <w:szCs w:val="28"/>
        </w:rPr>
        <w:t>[136].</w:t>
      </w:r>
    </w:p>
    <w:p w:rsidR="00775482" w:rsidRDefault="00775482" w:rsidP="00775482">
      <w:pPr>
        <w:pStyle w:val="220"/>
        <w:spacing w:after="0" w:line="360" w:lineRule="auto"/>
        <w:ind w:firstLine="709"/>
        <w:jc w:val="both"/>
      </w:pPr>
      <w:r>
        <w:rPr>
          <w:rFonts w:eastAsia="Symbol"/>
          <w:sz w:val="28"/>
          <w:szCs w:val="28"/>
          <w:lang w:val="en-US"/>
        </w:rPr>
        <w:t>Z</w:t>
      </w:r>
      <w:r>
        <w:rPr>
          <w:rFonts w:eastAsia="Symbol"/>
          <w:sz w:val="28"/>
          <w:szCs w:val="28"/>
          <w:vertAlign w:val="subscript"/>
          <w:lang w:val="en-US"/>
        </w:rPr>
        <w:t>ac</w:t>
      </w:r>
      <w:r>
        <w:rPr>
          <w:rFonts w:eastAsia="Symbol"/>
          <w:sz w:val="28"/>
          <w:szCs w:val="28"/>
        </w:rPr>
        <w:t xml:space="preserve"> </w:t>
      </w:r>
      <w:r>
        <w:rPr>
          <w:rFonts w:eastAsia="Symbol"/>
          <w:sz w:val="28"/>
          <w:szCs w:val="28"/>
          <w:lang w:val="uk-UA"/>
        </w:rPr>
        <w:t>діазоліну</w:t>
      </w:r>
      <w:r>
        <w:rPr>
          <w:rFonts w:eastAsia="Symbol"/>
          <w:sz w:val="28"/>
          <w:szCs w:val="28"/>
        </w:rPr>
        <w:t xml:space="preserve"> </w:t>
      </w:r>
      <w:r>
        <w:rPr>
          <w:rFonts w:eastAsia="Symbol"/>
          <w:sz w:val="28"/>
          <w:szCs w:val="28"/>
          <w:lang w:val="uk-UA"/>
        </w:rPr>
        <w:t>дорівнює 2,68 і дозволяє віднести його за цим показником до 1 класу небезпеки згідно з ГОСТ 12.1.007-76.</w:t>
      </w:r>
    </w:p>
    <w:p w:rsidR="00775482" w:rsidRPr="00DB7512" w:rsidRDefault="00775482" w:rsidP="00775482">
      <w:pPr>
        <w:spacing w:line="360" w:lineRule="auto"/>
        <w:ind w:firstLine="708"/>
        <w:jc w:val="both"/>
        <w:rPr>
          <w:lang w:val="uk-UA"/>
        </w:rPr>
      </w:pPr>
      <w:r>
        <w:rPr>
          <w:rFonts w:eastAsia="Symbol"/>
          <w:color w:val="000000"/>
          <w:sz w:val="28"/>
          <w:szCs w:val="28"/>
          <w:lang w:val="uk-UA"/>
        </w:rPr>
        <w:t>При виробництві ЛЗ існують технологічні операції, які характеризуються значним забрудненням шкіри тому оцінка місцево-подразнювальної та шкірно-резорбтивної дії є важливим етапом в токсикологічних дослідженнях і виконується шляхом вивчення місцевої подразнювальної дії на шкіру і слизові оболонки та резорбції їх через пошкоджені шкірні покриви. Наявність у досліджуваного ЛЗ місцевої подразнювальної і шкірно-резорбтивної дії позначається знаком «+» в інструкції до застосування, що означає: вимагається спеціальний захист шкіри і очей [96].</w:t>
      </w:r>
    </w:p>
    <w:p w:rsidR="00775482" w:rsidRPr="00DB7512" w:rsidRDefault="00775482" w:rsidP="00775482">
      <w:pPr>
        <w:tabs>
          <w:tab w:val="left" w:pos="7455"/>
          <w:tab w:val="left" w:pos="8550"/>
        </w:tabs>
        <w:spacing w:line="360" w:lineRule="auto"/>
        <w:ind w:firstLine="720"/>
        <w:jc w:val="both"/>
        <w:rPr>
          <w:lang w:val="uk-UA"/>
        </w:rPr>
      </w:pPr>
      <w:r>
        <w:rPr>
          <w:rFonts w:eastAsia="Symbol"/>
          <w:sz w:val="28"/>
          <w:szCs w:val="28"/>
          <w:lang w:val="uk-UA"/>
        </w:rPr>
        <w:t>Діазолін не володіє резорбтивно-токсичним ефектом при попаданні на шкіру. Викликає слабовиражене подразнення слизових оболонок очей.</w:t>
      </w:r>
    </w:p>
    <w:p w:rsidR="00775482" w:rsidRPr="00DB7512" w:rsidRDefault="00775482" w:rsidP="00775482">
      <w:pPr>
        <w:spacing w:line="360" w:lineRule="auto"/>
        <w:ind w:firstLine="709"/>
        <w:jc w:val="both"/>
        <w:rPr>
          <w:lang w:val="uk-UA"/>
        </w:rPr>
      </w:pPr>
      <w:r>
        <w:rPr>
          <w:rStyle w:val="hps"/>
          <w:rFonts w:eastAsia="Symbol"/>
          <w:sz w:val="28"/>
          <w:szCs w:val="28"/>
          <w:lang w:val="uk-UA"/>
        </w:rPr>
        <w:t>Реальну небезпеку</w:t>
      </w:r>
      <w:r>
        <w:rPr>
          <w:rFonts w:eastAsia="Symbol"/>
          <w:sz w:val="28"/>
          <w:szCs w:val="28"/>
          <w:lang w:val="uk-UA"/>
        </w:rPr>
        <w:t xml:space="preserve"> </w:t>
      </w:r>
      <w:r>
        <w:rPr>
          <w:rStyle w:val="hps"/>
          <w:rFonts w:eastAsia="Symbol"/>
          <w:sz w:val="28"/>
          <w:szCs w:val="28"/>
          <w:lang w:val="uk-UA"/>
        </w:rPr>
        <w:t>розвитку хронічної</w:t>
      </w:r>
      <w:r>
        <w:rPr>
          <w:rFonts w:eastAsia="Symbol"/>
          <w:sz w:val="28"/>
          <w:szCs w:val="28"/>
          <w:lang w:val="uk-UA"/>
        </w:rPr>
        <w:t xml:space="preserve"> </w:t>
      </w:r>
      <w:r>
        <w:rPr>
          <w:rStyle w:val="hps"/>
          <w:rFonts w:eastAsia="Symbol"/>
          <w:sz w:val="28"/>
          <w:szCs w:val="28"/>
          <w:lang w:val="uk-UA"/>
        </w:rPr>
        <w:t>інтоксикації</w:t>
      </w:r>
      <w:r>
        <w:rPr>
          <w:rFonts w:eastAsia="Symbol"/>
          <w:sz w:val="28"/>
          <w:szCs w:val="28"/>
          <w:lang w:val="uk-UA"/>
        </w:rPr>
        <w:t xml:space="preserve"> </w:t>
      </w:r>
      <w:r>
        <w:rPr>
          <w:rStyle w:val="hps"/>
          <w:rFonts w:eastAsia="Symbol"/>
          <w:sz w:val="28"/>
          <w:szCs w:val="28"/>
          <w:lang w:val="uk-UA"/>
        </w:rPr>
        <w:t>характеризує ступінь</w:t>
      </w:r>
      <w:r>
        <w:rPr>
          <w:rFonts w:eastAsia="Symbol"/>
          <w:sz w:val="28"/>
          <w:szCs w:val="28"/>
          <w:lang w:val="uk-UA"/>
        </w:rPr>
        <w:t xml:space="preserve"> </w:t>
      </w:r>
      <w:r>
        <w:rPr>
          <w:rStyle w:val="hps"/>
          <w:rFonts w:eastAsia="Symbol"/>
          <w:sz w:val="28"/>
          <w:szCs w:val="28"/>
          <w:lang w:val="uk-UA"/>
        </w:rPr>
        <w:t>кумулятивних</w:t>
      </w:r>
      <w:r>
        <w:rPr>
          <w:rFonts w:eastAsia="Symbol"/>
          <w:sz w:val="28"/>
          <w:szCs w:val="28"/>
          <w:lang w:val="uk-UA"/>
        </w:rPr>
        <w:t xml:space="preserve"> </w:t>
      </w:r>
      <w:r>
        <w:rPr>
          <w:rStyle w:val="hps"/>
          <w:rFonts w:eastAsia="Symbol"/>
          <w:sz w:val="28"/>
          <w:szCs w:val="28"/>
          <w:lang w:val="uk-UA"/>
        </w:rPr>
        <w:t>властивостей</w:t>
      </w:r>
      <w:r>
        <w:rPr>
          <w:rFonts w:eastAsia="Symbol"/>
          <w:sz w:val="28"/>
          <w:szCs w:val="28"/>
          <w:lang w:val="uk-UA"/>
        </w:rPr>
        <w:t xml:space="preserve"> препарату, </w:t>
      </w:r>
      <w:r>
        <w:rPr>
          <w:rStyle w:val="hps"/>
          <w:rFonts w:eastAsia="Symbol"/>
          <w:sz w:val="28"/>
          <w:szCs w:val="28"/>
          <w:lang w:val="uk-UA"/>
        </w:rPr>
        <w:t>тому при</w:t>
      </w:r>
      <w:r>
        <w:rPr>
          <w:rFonts w:eastAsia="Symbol"/>
          <w:sz w:val="28"/>
          <w:szCs w:val="28"/>
          <w:lang w:val="uk-UA"/>
        </w:rPr>
        <w:t xml:space="preserve"> </w:t>
      </w:r>
      <w:r>
        <w:rPr>
          <w:rStyle w:val="hps"/>
          <w:rFonts w:eastAsia="Symbol"/>
          <w:sz w:val="28"/>
          <w:szCs w:val="28"/>
          <w:lang w:val="uk-UA"/>
        </w:rPr>
        <w:t>гігієнічній</w:t>
      </w:r>
      <w:r>
        <w:rPr>
          <w:rFonts w:eastAsia="Symbol"/>
          <w:sz w:val="28"/>
          <w:szCs w:val="28"/>
          <w:lang w:val="uk-UA"/>
        </w:rPr>
        <w:t xml:space="preserve"> </w:t>
      </w:r>
      <w:r>
        <w:rPr>
          <w:rStyle w:val="hps"/>
          <w:rFonts w:eastAsia="Symbol"/>
          <w:sz w:val="28"/>
          <w:szCs w:val="28"/>
          <w:lang w:val="uk-UA"/>
        </w:rPr>
        <w:t>регламентації</w:t>
      </w:r>
      <w:r>
        <w:rPr>
          <w:rFonts w:eastAsia="Symbol"/>
          <w:sz w:val="28"/>
          <w:szCs w:val="28"/>
          <w:lang w:val="uk-UA"/>
        </w:rPr>
        <w:t xml:space="preserve"> </w:t>
      </w:r>
      <w:r>
        <w:rPr>
          <w:rStyle w:val="hps"/>
          <w:rFonts w:eastAsia="Symbol"/>
          <w:sz w:val="28"/>
          <w:szCs w:val="28"/>
          <w:lang w:val="uk-UA"/>
        </w:rPr>
        <w:t>шкідливих</w:t>
      </w:r>
      <w:r>
        <w:rPr>
          <w:rFonts w:eastAsia="Symbol"/>
          <w:sz w:val="28"/>
          <w:szCs w:val="28"/>
          <w:lang w:val="uk-UA"/>
        </w:rPr>
        <w:t xml:space="preserve"> </w:t>
      </w:r>
      <w:r>
        <w:rPr>
          <w:rStyle w:val="hps"/>
          <w:rFonts w:eastAsia="Symbol"/>
          <w:sz w:val="28"/>
          <w:szCs w:val="28"/>
          <w:lang w:val="uk-UA"/>
        </w:rPr>
        <w:t>речовин у повітрі</w:t>
      </w:r>
      <w:r>
        <w:rPr>
          <w:rFonts w:eastAsia="Symbol"/>
          <w:sz w:val="28"/>
          <w:szCs w:val="28"/>
          <w:lang w:val="uk-UA"/>
        </w:rPr>
        <w:t xml:space="preserve"> </w:t>
      </w:r>
      <w:r>
        <w:rPr>
          <w:rStyle w:val="hps"/>
          <w:rFonts w:eastAsia="Symbol"/>
          <w:sz w:val="28"/>
          <w:szCs w:val="28"/>
          <w:lang w:val="uk-UA"/>
        </w:rPr>
        <w:t>робочої</w:t>
      </w:r>
      <w:r>
        <w:rPr>
          <w:rFonts w:eastAsia="Symbol"/>
          <w:sz w:val="28"/>
          <w:szCs w:val="28"/>
          <w:lang w:val="uk-UA"/>
        </w:rPr>
        <w:t xml:space="preserve"> </w:t>
      </w:r>
      <w:r>
        <w:rPr>
          <w:rStyle w:val="hps"/>
          <w:rFonts w:eastAsia="Symbol"/>
          <w:sz w:val="28"/>
          <w:szCs w:val="28"/>
          <w:lang w:val="uk-UA"/>
        </w:rPr>
        <w:t>зони необхідним є проведення підгострих експериментів, що дозволяє не тільки встановити кількісні параметри</w:t>
      </w:r>
      <w:r>
        <w:rPr>
          <w:rFonts w:eastAsia="Symbol"/>
          <w:sz w:val="28"/>
          <w:szCs w:val="28"/>
          <w:lang w:val="uk-UA"/>
        </w:rPr>
        <w:t xml:space="preserve"> </w:t>
      </w:r>
      <w:r>
        <w:rPr>
          <w:rStyle w:val="hps"/>
          <w:rFonts w:eastAsia="Symbol"/>
          <w:sz w:val="28"/>
          <w:szCs w:val="28"/>
          <w:lang w:val="uk-UA"/>
        </w:rPr>
        <w:t>кумуляції</w:t>
      </w:r>
      <w:r>
        <w:rPr>
          <w:rFonts w:eastAsia="Symbol"/>
          <w:sz w:val="28"/>
          <w:szCs w:val="28"/>
          <w:lang w:val="uk-UA"/>
        </w:rPr>
        <w:t xml:space="preserve">, </w:t>
      </w:r>
      <w:r>
        <w:rPr>
          <w:rStyle w:val="hps"/>
          <w:rFonts w:eastAsia="Symbol"/>
          <w:sz w:val="28"/>
          <w:szCs w:val="28"/>
          <w:lang w:val="uk-UA"/>
        </w:rPr>
        <w:t>а й скласти</w:t>
      </w:r>
      <w:r>
        <w:rPr>
          <w:rFonts w:eastAsia="Symbol"/>
          <w:sz w:val="28"/>
          <w:szCs w:val="28"/>
          <w:lang w:val="uk-UA"/>
        </w:rPr>
        <w:t xml:space="preserve"> </w:t>
      </w:r>
      <w:r>
        <w:rPr>
          <w:rStyle w:val="hps"/>
          <w:rFonts w:eastAsia="Symbol"/>
          <w:sz w:val="28"/>
          <w:szCs w:val="28"/>
          <w:lang w:val="uk-UA"/>
        </w:rPr>
        <w:t>уявлення про</w:t>
      </w:r>
      <w:r>
        <w:rPr>
          <w:rFonts w:eastAsia="Symbol"/>
          <w:sz w:val="28"/>
          <w:szCs w:val="28"/>
          <w:lang w:val="uk-UA"/>
        </w:rPr>
        <w:t xml:space="preserve"> органи та системи, що уражаються, </w:t>
      </w:r>
      <w:r>
        <w:rPr>
          <w:rStyle w:val="hps"/>
          <w:rFonts w:eastAsia="Symbol"/>
          <w:sz w:val="28"/>
          <w:szCs w:val="28"/>
          <w:lang w:val="uk-UA"/>
        </w:rPr>
        <w:t>а</w:t>
      </w:r>
      <w:r>
        <w:rPr>
          <w:rFonts w:eastAsia="Symbol"/>
          <w:sz w:val="28"/>
          <w:szCs w:val="28"/>
          <w:lang w:val="uk-UA"/>
        </w:rPr>
        <w:t xml:space="preserve"> </w:t>
      </w:r>
      <w:r>
        <w:rPr>
          <w:rStyle w:val="hps"/>
          <w:rFonts w:eastAsia="Symbol"/>
          <w:sz w:val="28"/>
          <w:szCs w:val="28"/>
          <w:lang w:val="uk-UA"/>
        </w:rPr>
        <w:t>також</w:t>
      </w:r>
      <w:r>
        <w:rPr>
          <w:rFonts w:eastAsia="Symbol"/>
          <w:sz w:val="28"/>
          <w:szCs w:val="28"/>
          <w:lang w:val="uk-UA"/>
        </w:rPr>
        <w:t xml:space="preserve"> </w:t>
      </w:r>
      <w:r>
        <w:rPr>
          <w:rStyle w:val="hps"/>
          <w:rFonts w:eastAsia="Symbol"/>
          <w:sz w:val="28"/>
          <w:szCs w:val="28"/>
          <w:lang w:val="uk-UA"/>
        </w:rPr>
        <w:t>про глибину</w:t>
      </w:r>
      <w:r>
        <w:rPr>
          <w:rFonts w:eastAsia="Symbol"/>
          <w:sz w:val="28"/>
          <w:szCs w:val="28"/>
          <w:lang w:val="uk-UA"/>
        </w:rPr>
        <w:t xml:space="preserve"> </w:t>
      </w:r>
      <w:r>
        <w:rPr>
          <w:rStyle w:val="hps"/>
          <w:rFonts w:eastAsia="Symbol"/>
          <w:sz w:val="28"/>
          <w:szCs w:val="28"/>
          <w:lang w:val="uk-UA"/>
        </w:rPr>
        <w:t>цих уражень</w:t>
      </w:r>
      <w:r>
        <w:rPr>
          <w:rFonts w:eastAsia="Symbol"/>
          <w:sz w:val="28"/>
          <w:szCs w:val="28"/>
          <w:lang w:val="uk-UA"/>
        </w:rPr>
        <w:t xml:space="preserve"> </w:t>
      </w:r>
      <w:r>
        <w:rPr>
          <w:rStyle w:val="hps"/>
          <w:rFonts w:eastAsia="Symbol"/>
          <w:sz w:val="28"/>
          <w:szCs w:val="28"/>
          <w:lang w:val="uk-UA"/>
        </w:rPr>
        <w:t>[136].</w:t>
      </w:r>
    </w:p>
    <w:p w:rsidR="00775482" w:rsidRPr="00DB7512" w:rsidRDefault="00775482" w:rsidP="00775482">
      <w:pPr>
        <w:spacing w:line="360" w:lineRule="auto"/>
        <w:ind w:firstLine="708"/>
        <w:jc w:val="both"/>
        <w:rPr>
          <w:lang w:val="uk-UA"/>
        </w:rPr>
      </w:pPr>
      <w:r>
        <w:rPr>
          <w:rFonts w:eastAsia="Symbol"/>
          <w:color w:val="000000"/>
          <w:sz w:val="28"/>
          <w:szCs w:val="28"/>
          <w:lang w:val="uk-UA"/>
        </w:rPr>
        <w:t xml:space="preserve">Особливу увагу звертають на визначення кумулятивних властивостей. </w:t>
      </w:r>
      <w:r>
        <w:rPr>
          <w:rFonts w:eastAsia="Symbol"/>
          <w:sz w:val="28"/>
          <w:szCs w:val="28"/>
          <w:lang w:val="uk-UA"/>
        </w:rPr>
        <w:t xml:space="preserve">Найбільш поширені методи оцінки кумуляції в токсиколого-гігієнічних дослідженнях базуються на визначенні усередненої сумарної кількості речовини (мг/кг), яку отримали тварини в підгострому досліді до появи визначеного </w:t>
      </w:r>
      <w:r>
        <w:rPr>
          <w:rFonts w:eastAsia="Symbol"/>
          <w:sz w:val="28"/>
          <w:szCs w:val="28"/>
          <w:lang w:val="uk-UA"/>
        </w:rPr>
        <w:lastRenderedPageBreak/>
        <w:t>ефекту (найчастіше - летального кінця), і співставленні цієї кількості з однократною середньою ефективною дозою (зокрема – ЛД50). При</w:t>
      </w:r>
      <w:bookmarkStart w:id="4" w:name="o89"/>
      <w:bookmarkEnd w:id="4"/>
      <w:r>
        <w:rPr>
          <w:rFonts w:eastAsia="Symbol"/>
          <w:sz w:val="28"/>
          <w:szCs w:val="28"/>
          <w:lang w:val="uk-UA"/>
        </w:rPr>
        <w:t xml:space="preserve"> цьому розраховують коефіцієнт кумуляції К</w:t>
      </w:r>
      <w:r>
        <w:rPr>
          <w:rFonts w:eastAsia="Symbol"/>
          <w:sz w:val="28"/>
          <w:szCs w:val="28"/>
          <w:vertAlign w:val="subscript"/>
          <w:lang w:val="en-US"/>
        </w:rPr>
        <w:t>cum</w:t>
      </w:r>
      <w:r>
        <w:rPr>
          <w:rFonts w:eastAsia="Symbol"/>
          <w:sz w:val="28"/>
          <w:szCs w:val="28"/>
          <w:lang w:val="uk-UA"/>
        </w:rPr>
        <w:t xml:space="preserve"> [96].</w:t>
      </w:r>
    </w:p>
    <w:p w:rsidR="00775482" w:rsidRDefault="00775482" w:rsidP="00775482">
      <w:pPr>
        <w:spacing w:line="360" w:lineRule="auto"/>
        <w:ind w:firstLine="709"/>
        <w:jc w:val="both"/>
      </w:pPr>
      <w:r>
        <w:rPr>
          <w:rStyle w:val="hps"/>
          <w:rFonts w:eastAsia="Symbol"/>
          <w:sz w:val="28"/>
          <w:szCs w:val="28"/>
          <w:lang w:val="uk-UA"/>
        </w:rPr>
        <w:t xml:space="preserve">У дисертаційній роботі для оцінки кумулятивних властивостей діазоліну був використаний метод </w:t>
      </w:r>
      <w:r>
        <w:rPr>
          <w:rStyle w:val="hps"/>
          <w:rFonts w:eastAsia="Symbol"/>
          <w:sz w:val="28"/>
          <w:szCs w:val="28"/>
          <w:lang w:val="en-US"/>
        </w:rPr>
        <w:t>Lima</w:t>
      </w:r>
      <w:r>
        <w:rPr>
          <w:rStyle w:val="hps"/>
          <w:rFonts w:eastAsia="Symbol"/>
          <w:sz w:val="28"/>
          <w:szCs w:val="28"/>
          <w:lang w:val="uk-UA"/>
        </w:rPr>
        <w:t xml:space="preserve"> </w:t>
      </w:r>
      <w:r>
        <w:rPr>
          <w:rStyle w:val="hps"/>
          <w:rFonts w:eastAsia="Symbol"/>
          <w:sz w:val="28"/>
          <w:szCs w:val="28"/>
          <w:lang w:val="en-US"/>
        </w:rPr>
        <w:t>at</w:t>
      </w:r>
      <w:r>
        <w:rPr>
          <w:rStyle w:val="hps"/>
          <w:rFonts w:eastAsia="Symbol"/>
          <w:sz w:val="28"/>
          <w:szCs w:val="28"/>
          <w:lang w:val="uk-UA"/>
        </w:rPr>
        <w:t xml:space="preserve"> </w:t>
      </w:r>
      <w:r>
        <w:rPr>
          <w:rStyle w:val="hps"/>
          <w:rFonts w:eastAsia="Symbol"/>
          <w:sz w:val="28"/>
          <w:szCs w:val="28"/>
          <w:lang w:val="en-US"/>
        </w:rPr>
        <w:t>all</w:t>
      </w:r>
      <w:r>
        <w:rPr>
          <w:rStyle w:val="hps"/>
          <w:rFonts w:eastAsia="Symbol"/>
          <w:sz w:val="28"/>
          <w:szCs w:val="28"/>
          <w:lang w:val="uk-UA"/>
        </w:rPr>
        <w:t>. [106]. При цьому</w:t>
      </w:r>
      <w:r>
        <w:rPr>
          <w:rFonts w:eastAsia="Symbol"/>
          <w:sz w:val="28"/>
          <w:szCs w:val="28"/>
          <w:lang w:val="uk-UA"/>
        </w:rPr>
        <w:t xml:space="preserve"> </w:t>
      </w:r>
      <w:r>
        <w:rPr>
          <w:rFonts w:eastAsia="Symbol"/>
          <w:sz w:val="28"/>
          <w:szCs w:val="28"/>
        </w:rPr>
        <w:t>експеримент передбачає поетапне (в 1,5 рази) підвищення</w:t>
      </w:r>
      <w:r>
        <w:rPr>
          <w:rFonts w:eastAsia="Symbol"/>
          <w:sz w:val="28"/>
          <w:szCs w:val="28"/>
          <w:lang w:val="uk-UA"/>
        </w:rPr>
        <w:t xml:space="preserve"> </w:t>
      </w:r>
      <w:r>
        <w:rPr>
          <w:rFonts w:eastAsia="Symbol"/>
          <w:sz w:val="28"/>
          <w:szCs w:val="28"/>
        </w:rPr>
        <w:t>дози речовини, що вводиться через кожні 4 дні</w:t>
      </w:r>
      <w:r>
        <w:rPr>
          <w:rFonts w:eastAsia="Symbol"/>
          <w:sz w:val="28"/>
          <w:szCs w:val="28"/>
          <w:lang w:val="uk-UA"/>
        </w:rPr>
        <w:t>.</w:t>
      </w:r>
      <w:r>
        <w:rPr>
          <w:rFonts w:eastAsia="Symbol"/>
          <w:sz w:val="28"/>
          <w:szCs w:val="28"/>
        </w:rPr>
        <w:t xml:space="preserve"> </w:t>
      </w:r>
      <w:r>
        <w:rPr>
          <w:rFonts w:eastAsia="Symbol"/>
          <w:sz w:val="28"/>
          <w:szCs w:val="28"/>
          <w:lang w:val="uk-UA"/>
        </w:rPr>
        <w:t xml:space="preserve">Режим затруєння тварин сприяє виявленню адаптивних властивостей організму до дії ксенобіотика. Звідси одна з поширених назв цього методу – </w:t>
      </w:r>
      <w:r>
        <w:rPr>
          <w:rFonts w:eastAsia="Symbol"/>
          <w:sz w:val="28"/>
          <w:szCs w:val="28"/>
        </w:rPr>
        <w:t>“</w:t>
      </w:r>
      <w:r>
        <w:rPr>
          <w:rFonts w:eastAsia="Symbol"/>
          <w:sz w:val="28"/>
          <w:szCs w:val="28"/>
          <w:lang w:val="uk-UA"/>
        </w:rPr>
        <w:t>тест субхронічної токсичності</w:t>
      </w:r>
      <w:r>
        <w:rPr>
          <w:rFonts w:eastAsia="Symbol"/>
          <w:sz w:val="28"/>
          <w:szCs w:val="28"/>
        </w:rPr>
        <w:t>”</w:t>
      </w:r>
      <w:r>
        <w:rPr>
          <w:rFonts w:eastAsia="Symbol"/>
          <w:sz w:val="28"/>
          <w:szCs w:val="28"/>
          <w:lang w:val="uk-UA"/>
        </w:rPr>
        <w:t xml:space="preserve">. Розрахунок </w:t>
      </w:r>
      <w:r>
        <w:rPr>
          <w:rFonts w:eastAsia="Symbol"/>
          <w:sz w:val="28"/>
          <w:szCs w:val="28"/>
        </w:rPr>
        <w:t>К</w:t>
      </w:r>
      <w:r>
        <w:rPr>
          <w:rFonts w:eastAsia="Symbol"/>
          <w:sz w:val="28"/>
          <w:szCs w:val="28"/>
          <w:vertAlign w:val="subscript"/>
          <w:lang w:val="en-US"/>
        </w:rPr>
        <w:t>cum</w:t>
      </w:r>
      <w:r>
        <w:rPr>
          <w:rFonts w:eastAsia="Symbol"/>
          <w:sz w:val="28"/>
          <w:szCs w:val="28"/>
          <w:lang w:val="uk-UA"/>
        </w:rPr>
        <w:t xml:space="preserve"> проводять за тим же рівнянням, що і в методі Ю.С. Кагана і В.В. Станкевича. Одна з переваг даного методу полягає в майже постійній і не надто великій (24 ± 4 діб) тривалості експерименту.</w:t>
      </w:r>
    </w:p>
    <w:p w:rsidR="00775482" w:rsidRDefault="00775482" w:rsidP="00775482">
      <w:pPr>
        <w:tabs>
          <w:tab w:val="left" w:pos="7455"/>
          <w:tab w:val="left" w:pos="8550"/>
        </w:tabs>
        <w:spacing w:line="360" w:lineRule="auto"/>
        <w:ind w:firstLine="720"/>
        <w:jc w:val="both"/>
      </w:pPr>
      <w:r>
        <w:rPr>
          <w:rFonts w:eastAsia="Symbol"/>
          <w:sz w:val="28"/>
          <w:szCs w:val="28"/>
          <w:lang w:val="uk-UA"/>
        </w:rPr>
        <w:t xml:space="preserve">За результатами </w:t>
      </w:r>
      <w:r>
        <w:rPr>
          <w:rFonts w:eastAsia="Symbol"/>
          <w:sz w:val="28"/>
          <w:szCs w:val="28"/>
        </w:rPr>
        <w:t>“</w:t>
      </w:r>
      <w:r>
        <w:rPr>
          <w:rFonts w:eastAsia="Symbol"/>
          <w:sz w:val="28"/>
          <w:szCs w:val="28"/>
          <w:lang w:val="uk-UA"/>
        </w:rPr>
        <w:t>тесту субхронічної токсичності</w:t>
      </w:r>
      <w:r>
        <w:rPr>
          <w:rFonts w:eastAsia="Symbol"/>
          <w:sz w:val="28"/>
          <w:szCs w:val="28"/>
        </w:rPr>
        <w:t>”</w:t>
      </w:r>
      <w:r>
        <w:rPr>
          <w:rFonts w:eastAsia="Symbol"/>
          <w:sz w:val="28"/>
          <w:szCs w:val="28"/>
          <w:lang w:val="uk-UA"/>
        </w:rPr>
        <w:t xml:space="preserve"> пероральний вплив діазоліну характеризується симптомами ураження центральної нервової системи та проявами сильної кумулятивної дії (</w:t>
      </w:r>
      <w:r>
        <w:rPr>
          <w:rFonts w:eastAsia="Symbol"/>
          <w:sz w:val="28"/>
          <w:szCs w:val="28"/>
        </w:rPr>
        <w:t>К</w:t>
      </w:r>
      <w:r>
        <w:rPr>
          <w:rFonts w:eastAsia="Symbol"/>
          <w:sz w:val="28"/>
          <w:szCs w:val="28"/>
          <w:vertAlign w:val="subscript"/>
          <w:lang w:val="en-US"/>
        </w:rPr>
        <w:t>cum</w:t>
      </w:r>
      <w:r>
        <w:rPr>
          <w:rFonts w:eastAsia="Symbol"/>
          <w:sz w:val="28"/>
          <w:szCs w:val="28"/>
        </w:rPr>
        <w:t xml:space="preserve"> </w:t>
      </w:r>
      <w:r>
        <w:rPr>
          <w:rFonts w:eastAsia="Symbol"/>
          <w:sz w:val="28"/>
          <w:szCs w:val="28"/>
          <w:lang w:val="uk-UA"/>
        </w:rPr>
        <w:t>=</w:t>
      </w:r>
      <w:r>
        <w:rPr>
          <w:rFonts w:eastAsia="Symbol"/>
          <w:sz w:val="28"/>
          <w:szCs w:val="28"/>
        </w:rPr>
        <w:t xml:space="preserve"> </w:t>
      </w:r>
      <w:r>
        <w:rPr>
          <w:rFonts w:eastAsia="Symbol"/>
          <w:sz w:val="28"/>
          <w:szCs w:val="28"/>
          <w:lang w:val="uk-UA"/>
        </w:rPr>
        <w:t>0,96).</w:t>
      </w:r>
    </w:p>
    <w:p w:rsidR="00775482" w:rsidRPr="00DB7512" w:rsidRDefault="00775482" w:rsidP="00775482">
      <w:pPr>
        <w:spacing w:line="360" w:lineRule="auto"/>
        <w:ind w:firstLine="709"/>
        <w:jc w:val="both"/>
        <w:rPr>
          <w:lang w:val="uk-UA"/>
        </w:rPr>
      </w:pPr>
      <w:r>
        <w:rPr>
          <w:rFonts w:eastAsia="Symbol"/>
          <w:sz w:val="28"/>
          <w:szCs w:val="28"/>
          <w:lang w:val="uk-UA"/>
        </w:rPr>
        <w:t>Шкідливі хімічні речовини можуть спричиняти на організм віддалені наслідки впливу, які проявляються не в період дії і не відразу по його завершенню, а в періоди життя, відокремлені від періоду хімічної експозиції багатьма роками і навіть десятиліттями. Прояв цих ефектів є можливим і в наступних поколіннях.</w:t>
      </w:r>
    </w:p>
    <w:p w:rsidR="00775482" w:rsidRPr="00DB7512" w:rsidRDefault="00775482" w:rsidP="00775482">
      <w:pPr>
        <w:spacing w:line="360" w:lineRule="auto"/>
        <w:ind w:firstLine="709"/>
        <w:jc w:val="both"/>
        <w:rPr>
          <w:lang w:val="uk-UA"/>
        </w:rPr>
      </w:pPr>
      <w:r>
        <w:rPr>
          <w:rFonts w:eastAsia="Symbol"/>
          <w:sz w:val="28"/>
          <w:szCs w:val="28"/>
          <w:lang w:val="uk-UA"/>
        </w:rPr>
        <w:t>Під терміном “віддалений ефект” слід розуміти розвиток патологічних процесів і станів у індивідуумів, що контактують з хімічними забрудненнями довкілля у віддалені терміни їхнього життя, а також впродовж життя декількох поколінь їх потомства [136]. До цих ефектів відносять гонадотоксичну і ембріотоксичну дію.</w:t>
      </w:r>
    </w:p>
    <w:p w:rsidR="00775482" w:rsidRPr="00DB7512" w:rsidRDefault="00775482" w:rsidP="00775482">
      <w:pPr>
        <w:spacing w:line="360" w:lineRule="auto"/>
        <w:ind w:firstLine="709"/>
        <w:jc w:val="both"/>
        <w:rPr>
          <w:lang w:val="uk-UA"/>
        </w:rPr>
      </w:pPr>
      <w:r>
        <w:rPr>
          <w:rFonts w:eastAsia="Symbol"/>
          <w:sz w:val="28"/>
          <w:szCs w:val="28"/>
          <w:lang w:val="uk-UA"/>
        </w:rPr>
        <w:t>Вивчення віддалених ефектів при обґрунтуванні санітарних стандартів необхідно для підвищення їх надійності.</w:t>
      </w:r>
    </w:p>
    <w:p w:rsidR="00775482" w:rsidRDefault="00775482" w:rsidP="00775482">
      <w:pPr>
        <w:spacing w:line="360" w:lineRule="auto"/>
        <w:ind w:firstLine="709"/>
        <w:jc w:val="both"/>
      </w:pPr>
      <w:r>
        <w:rPr>
          <w:rFonts w:eastAsia="Symbol"/>
          <w:sz w:val="28"/>
          <w:szCs w:val="28"/>
          <w:lang w:val="uk-UA"/>
        </w:rPr>
        <w:t>При вивченні гонадотоксичної і ембріотоксичної дії в промисловій токсикології використовуються методи, викладені в методичних рекомендаціях “</w:t>
      </w:r>
      <w:r>
        <w:rPr>
          <w:rFonts w:eastAsia="Symbol"/>
          <w:sz w:val="28"/>
        </w:rPr>
        <w:t xml:space="preserve">Методы экспериментального исследования по установлению порогов действия </w:t>
      </w:r>
      <w:r>
        <w:rPr>
          <w:rFonts w:eastAsia="Symbol"/>
          <w:sz w:val="28"/>
        </w:rPr>
        <w:lastRenderedPageBreak/>
        <w:t>промышленных ядов на генеративную функцию с целью гигиенического нормирования”</w:t>
      </w:r>
      <w:r>
        <w:rPr>
          <w:rFonts w:eastAsia="Symbol"/>
          <w:sz w:val="28"/>
          <w:szCs w:val="28"/>
        </w:rPr>
        <w:t xml:space="preserve"> </w:t>
      </w:r>
      <w:r>
        <w:rPr>
          <w:rFonts w:eastAsia="Symbol"/>
          <w:sz w:val="28"/>
          <w:szCs w:val="28"/>
          <w:lang w:val="uk-UA"/>
        </w:rPr>
        <w:t>[</w:t>
      </w:r>
      <w:r>
        <w:rPr>
          <w:rFonts w:eastAsia="Symbol"/>
          <w:sz w:val="28"/>
          <w:szCs w:val="28"/>
        </w:rPr>
        <w:t>120</w:t>
      </w:r>
      <w:r>
        <w:rPr>
          <w:rFonts w:eastAsia="Symbol"/>
          <w:sz w:val="28"/>
          <w:szCs w:val="28"/>
          <w:lang w:val="uk-UA"/>
        </w:rPr>
        <w:t xml:space="preserve">]. </w:t>
      </w:r>
    </w:p>
    <w:p w:rsidR="00775482" w:rsidRDefault="00775482" w:rsidP="00775482">
      <w:pPr>
        <w:spacing w:line="360" w:lineRule="auto"/>
        <w:ind w:firstLine="709"/>
        <w:jc w:val="both"/>
      </w:pPr>
      <w:r>
        <w:rPr>
          <w:rFonts w:eastAsia="Symbol"/>
          <w:sz w:val="28"/>
          <w:szCs w:val="28"/>
          <w:lang w:val="uk-UA"/>
        </w:rPr>
        <w:t>Для виявлення гонадотоксичної дії при гігієнічній регламентації шкідливих хімічних сполук використовують такі методи: функціональний (тривалість або швидкість руху сперматозоїдів, витривалість їх по відношенню до рН середовища, осмотична стійкість, кількість патологічних форм); морфологічні (онтогенетичний аналіз стадії розвитку сперматогенного епітелію, контроль за величиною і вагою гонад).</w:t>
      </w:r>
    </w:p>
    <w:p w:rsidR="00775482" w:rsidRDefault="00775482" w:rsidP="00775482">
      <w:pPr>
        <w:pStyle w:val="afd"/>
        <w:widowControl/>
        <w:spacing w:line="360" w:lineRule="auto"/>
        <w:ind w:firstLine="709"/>
        <w:jc w:val="both"/>
      </w:pPr>
      <w:r>
        <w:rPr>
          <w:rFonts w:eastAsia="Symbol"/>
          <w:sz w:val="28"/>
          <w:szCs w:val="28"/>
        </w:rPr>
        <w:t xml:space="preserve">За результатами проведених експериментів було встановлено, що діазолін в дозах 1/100 </w:t>
      </w:r>
      <w:r>
        <w:rPr>
          <w:rFonts w:eastAsia="Symbol"/>
          <w:sz w:val="28"/>
          <w:szCs w:val="28"/>
          <w:lang w:val="en-US"/>
        </w:rPr>
        <w:t>DL</w:t>
      </w:r>
      <w:r>
        <w:rPr>
          <w:rFonts w:eastAsia="Symbol"/>
          <w:sz w:val="28"/>
          <w:szCs w:val="28"/>
          <w:vertAlign w:val="subscript"/>
        </w:rPr>
        <w:t xml:space="preserve">50 </w:t>
      </w:r>
      <w:r>
        <w:rPr>
          <w:rFonts w:eastAsia="Symbol"/>
          <w:sz w:val="28"/>
          <w:szCs w:val="28"/>
        </w:rPr>
        <w:t xml:space="preserve">(100 мг/кг) і 1/500 </w:t>
      </w:r>
      <w:r>
        <w:rPr>
          <w:rFonts w:eastAsia="Symbol"/>
          <w:sz w:val="28"/>
          <w:szCs w:val="28"/>
          <w:lang w:val="en-US"/>
        </w:rPr>
        <w:t>DL</w:t>
      </w:r>
      <w:r>
        <w:rPr>
          <w:rFonts w:eastAsia="Symbol"/>
          <w:sz w:val="28"/>
          <w:szCs w:val="28"/>
          <w:vertAlign w:val="subscript"/>
        </w:rPr>
        <w:t xml:space="preserve">50 </w:t>
      </w:r>
      <w:r>
        <w:rPr>
          <w:rFonts w:eastAsia="Symbol"/>
          <w:sz w:val="28"/>
          <w:szCs w:val="28"/>
        </w:rPr>
        <w:t xml:space="preserve"> (20 мг/кг) не змінює розміру та масу сім’яників білих щурів.</w:t>
      </w:r>
      <w:r>
        <w:rPr>
          <w:rFonts w:eastAsia="Symbol"/>
          <w:bCs/>
          <w:sz w:val="28"/>
          <w:szCs w:val="28"/>
        </w:rPr>
        <w:t xml:space="preserve"> </w:t>
      </w:r>
      <w:r>
        <w:rPr>
          <w:rStyle w:val="hps"/>
          <w:rFonts w:eastAsia="Symbol"/>
          <w:sz w:val="28"/>
          <w:szCs w:val="28"/>
        </w:rPr>
        <w:t>Вагові</w:t>
      </w:r>
      <w:r>
        <w:rPr>
          <w:rFonts w:eastAsia="Symbol"/>
          <w:sz w:val="28"/>
          <w:szCs w:val="28"/>
        </w:rPr>
        <w:t xml:space="preserve"> </w:t>
      </w:r>
      <w:r>
        <w:rPr>
          <w:rStyle w:val="hps"/>
          <w:rFonts w:eastAsia="Symbol"/>
          <w:sz w:val="28"/>
          <w:szCs w:val="28"/>
        </w:rPr>
        <w:t>коефіцієнти</w:t>
      </w:r>
      <w:r>
        <w:rPr>
          <w:rFonts w:eastAsia="Symbol"/>
          <w:sz w:val="28"/>
          <w:szCs w:val="28"/>
        </w:rPr>
        <w:t xml:space="preserve"> </w:t>
      </w:r>
      <w:r>
        <w:rPr>
          <w:rStyle w:val="hps"/>
          <w:rFonts w:eastAsia="Symbol"/>
          <w:sz w:val="28"/>
          <w:szCs w:val="28"/>
        </w:rPr>
        <w:t>сім'яників</w:t>
      </w:r>
      <w:r>
        <w:rPr>
          <w:rFonts w:eastAsia="Symbol"/>
          <w:sz w:val="28"/>
          <w:szCs w:val="28"/>
        </w:rPr>
        <w:t xml:space="preserve"> також і</w:t>
      </w:r>
      <w:r>
        <w:rPr>
          <w:rStyle w:val="hps"/>
          <w:rFonts w:eastAsia="Symbol"/>
          <w:sz w:val="28"/>
          <w:szCs w:val="28"/>
        </w:rPr>
        <w:t>стотно не</w:t>
      </w:r>
      <w:r>
        <w:rPr>
          <w:rFonts w:eastAsia="Symbol"/>
          <w:sz w:val="28"/>
          <w:szCs w:val="28"/>
        </w:rPr>
        <w:t xml:space="preserve"> </w:t>
      </w:r>
      <w:r>
        <w:rPr>
          <w:rStyle w:val="hps"/>
          <w:rFonts w:eastAsia="Symbol"/>
          <w:sz w:val="28"/>
          <w:szCs w:val="28"/>
        </w:rPr>
        <w:t>відрізнялися</w:t>
      </w:r>
      <w:r>
        <w:rPr>
          <w:rFonts w:eastAsia="Symbol"/>
          <w:sz w:val="28"/>
          <w:szCs w:val="28"/>
        </w:rPr>
        <w:t xml:space="preserve"> </w:t>
      </w:r>
      <w:r>
        <w:rPr>
          <w:rStyle w:val="hps"/>
          <w:rFonts w:eastAsia="Symbol"/>
          <w:sz w:val="28"/>
          <w:szCs w:val="28"/>
        </w:rPr>
        <w:t>від</w:t>
      </w:r>
      <w:r>
        <w:rPr>
          <w:rFonts w:eastAsia="Symbol"/>
          <w:sz w:val="28"/>
          <w:szCs w:val="28"/>
        </w:rPr>
        <w:t xml:space="preserve"> </w:t>
      </w:r>
      <w:r>
        <w:rPr>
          <w:rStyle w:val="hps"/>
          <w:rFonts w:eastAsia="Symbol"/>
          <w:sz w:val="28"/>
          <w:szCs w:val="28"/>
        </w:rPr>
        <w:t>контролю</w:t>
      </w:r>
      <w:r>
        <w:rPr>
          <w:rFonts w:eastAsia="Symbol"/>
          <w:sz w:val="28"/>
          <w:szCs w:val="28"/>
        </w:rPr>
        <w:t xml:space="preserve">. </w:t>
      </w:r>
    </w:p>
    <w:p w:rsidR="00775482" w:rsidRDefault="00775482" w:rsidP="00775482">
      <w:pPr>
        <w:pStyle w:val="afd"/>
        <w:widowControl/>
        <w:spacing w:line="360" w:lineRule="auto"/>
        <w:ind w:firstLine="709"/>
        <w:jc w:val="both"/>
      </w:pPr>
      <w:r>
        <w:rPr>
          <w:rFonts w:eastAsia="Symbol"/>
          <w:bCs/>
          <w:sz w:val="28"/>
          <w:szCs w:val="28"/>
        </w:rPr>
        <w:t xml:space="preserve">Вплив діазоліну в дозі 1/100 </w:t>
      </w:r>
      <w:r>
        <w:rPr>
          <w:rFonts w:eastAsia="Symbol"/>
          <w:bCs/>
          <w:sz w:val="28"/>
          <w:szCs w:val="28"/>
          <w:lang w:val="en-US"/>
        </w:rPr>
        <w:t>DL</w:t>
      </w:r>
      <w:r>
        <w:rPr>
          <w:rFonts w:eastAsia="Symbol"/>
          <w:bCs/>
          <w:sz w:val="28"/>
          <w:szCs w:val="28"/>
          <w:vertAlign w:val="subscript"/>
        </w:rPr>
        <w:t>50</w:t>
      </w:r>
      <w:r>
        <w:rPr>
          <w:rFonts w:eastAsia="Symbol"/>
          <w:bCs/>
          <w:sz w:val="28"/>
          <w:szCs w:val="28"/>
        </w:rPr>
        <w:t xml:space="preserve"> (100 мг/кг) призводив до збільшення загальної кількості сперматозоїдів з одночасним зниженням їх рухливості, окисно-відновних процесів, осмотичної та кислотної резистентності. </w:t>
      </w:r>
      <w:r>
        <w:rPr>
          <w:rFonts w:eastAsia="Symbol"/>
          <w:sz w:val="28"/>
          <w:szCs w:val="28"/>
        </w:rPr>
        <w:t>Однак ці зміни не досягали статистичної достовірності. Кількість</w:t>
      </w:r>
      <w:r>
        <w:rPr>
          <w:rFonts w:eastAsia="Symbol"/>
          <w:bCs/>
          <w:sz w:val="28"/>
          <w:szCs w:val="28"/>
        </w:rPr>
        <w:t xml:space="preserve"> мертвих сперматозоїдів і їх п</w:t>
      </w:r>
      <w:r>
        <w:rPr>
          <w:rFonts w:eastAsia="Symbol"/>
          <w:sz w:val="28"/>
          <w:szCs w:val="28"/>
        </w:rPr>
        <w:t>атологічних форм</w:t>
      </w:r>
      <w:r>
        <w:rPr>
          <w:rFonts w:eastAsia="Symbol"/>
          <w:bCs/>
          <w:sz w:val="28"/>
          <w:szCs w:val="28"/>
        </w:rPr>
        <w:t xml:space="preserve"> та показники сім’яутворюючого епітелію знаходилась у межах контролю.</w:t>
      </w:r>
      <w:r>
        <w:rPr>
          <w:rFonts w:eastAsia="Symbol"/>
          <w:sz w:val="28"/>
          <w:szCs w:val="28"/>
        </w:rPr>
        <w:t xml:space="preserve"> </w:t>
      </w:r>
    </w:p>
    <w:p w:rsidR="00775482" w:rsidRDefault="00775482" w:rsidP="00775482">
      <w:pPr>
        <w:pStyle w:val="afd"/>
        <w:widowControl/>
        <w:spacing w:line="360" w:lineRule="auto"/>
        <w:ind w:firstLine="567"/>
        <w:jc w:val="both"/>
      </w:pPr>
      <w:r>
        <w:rPr>
          <w:rFonts w:eastAsia="Symbol"/>
          <w:sz w:val="28"/>
          <w:szCs w:val="28"/>
        </w:rPr>
        <w:t xml:space="preserve">При затруєнні тварин діазоліном у дозі 1/500 </w:t>
      </w:r>
      <w:r>
        <w:rPr>
          <w:rFonts w:eastAsia="Symbol"/>
          <w:sz w:val="28"/>
          <w:szCs w:val="28"/>
          <w:lang w:val="en-US"/>
        </w:rPr>
        <w:t>DL</w:t>
      </w:r>
      <w:r>
        <w:rPr>
          <w:rFonts w:eastAsia="Symbol"/>
          <w:sz w:val="28"/>
          <w:szCs w:val="28"/>
          <w:vertAlign w:val="subscript"/>
        </w:rPr>
        <w:t xml:space="preserve">50 </w:t>
      </w:r>
      <w:r>
        <w:rPr>
          <w:rFonts w:eastAsia="Symbol"/>
          <w:sz w:val="28"/>
          <w:szCs w:val="28"/>
        </w:rPr>
        <w:t xml:space="preserve"> (20 мг/кг) </w:t>
      </w:r>
      <w:r>
        <w:rPr>
          <w:rFonts w:eastAsia="Symbol"/>
          <w:bCs/>
          <w:sz w:val="28"/>
          <w:szCs w:val="28"/>
          <w:vertAlign w:val="subscript"/>
        </w:rPr>
        <w:t xml:space="preserve"> </w:t>
      </w:r>
      <w:r>
        <w:rPr>
          <w:rFonts w:eastAsia="Symbol"/>
          <w:sz w:val="28"/>
          <w:szCs w:val="28"/>
        </w:rPr>
        <w:t>зміни були близькі до показників контрольної групи.</w:t>
      </w:r>
    </w:p>
    <w:p w:rsidR="00775482" w:rsidRDefault="00775482" w:rsidP="00775482">
      <w:pPr>
        <w:spacing w:line="360" w:lineRule="auto"/>
        <w:ind w:firstLine="720"/>
        <w:jc w:val="both"/>
      </w:pPr>
      <w:r>
        <w:rPr>
          <w:rFonts w:eastAsia="Symbol"/>
          <w:sz w:val="28"/>
          <w:szCs w:val="28"/>
          <w:lang w:val="uk-UA"/>
        </w:rPr>
        <w:t>Отримані результати дозволяють зробити висновок, що діазолін в дозах 20 мг</w:t>
      </w:r>
      <w:r>
        <w:rPr>
          <w:rFonts w:eastAsia="Symbol"/>
          <w:sz w:val="28"/>
          <w:szCs w:val="28"/>
        </w:rPr>
        <w:t>/</w:t>
      </w:r>
      <w:r>
        <w:rPr>
          <w:rFonts w:eastAsia="Symbol"/>
          <w:sz w:val="28"/>
          <w:szCs w:val="28"/>
          <w:lang w:val="uk-UA"/>
        </w:rPr>
        <w:t>кг і 100 мг</w:t>
      </w:r>
      <w:r>
        <w:rPr>
          <w:rFonts w:eastAsia="Symbol"/>
          <w:sz w:val="28"/>
          <w:szCs w:val="28"/>
        </w:rPr>
        <w:t>/</w:t>
      </w:r>
      <w:r>
        <w:rPr>
          <w:rFonts w:eastAsia="Symbol"/>
          <w:sz w:val="28"/>
          <w:szCs w:val="28"/>
          <w:lang w:val="uk-UA"/>
        </w:rPr>
        <w:t xml:space="preserve">кг не проявляє гонадотоксичної дії. </w:t>
      </w:r>
    </w:p>
    <w:p w:rsidR="00775482" w:rsidRDefault="00775482" w:rsidP="00775482">
      <w:pPr>
        <w:spacing w:line="360" w:lineRule="auto"/>
        <w:ind w:firstLine="709"/>
        <w:jc w:val="both"/>
      </w:pPr>
      <w:r>
        <w:rPr>
          <w:rFonts w:eastAsia="Symbol"/>
          <w:sz w:val="28"/>
          <w:szCs w:val="28"/>
          <w:lang w:val="uk-UA"/>
        </w:rPr>
        <w:t>Вплив шкідливих хімічних сполук під час вагітності може викликати у розвитку плоду різні порушення, які умовно можна віднести до наступних типів ефектів: тератогенного (гістоморфологічні дефекти розвитку, біохімічні, функціональні та інші порушення функції органів і систем, які проявляються в постнатальному розвитку); ембріотоксичного (внутрішньоутробна загибель, зниження маси і розмірів ембріонів при нормальному диференціюванні тканин).</w:t>
      </w:r>
    </w:p>
    <w:p w:rsidR="00775482" w:rsidRPr="00DB7512" w:rsidRDefault="00775482" w:rsidP="00775482">
      <w:pPr>
        <w:spacing w:line="360" w:lineRule="auto"/>
        <w:ind w:firstLine="709"/>
        <w:jc w:val="both"/>
        <w:rPr>
          <w:lang w:val="uk-UA"/>
        </w:rPr>
      </w:pPr>
      <w:r>
        <w:rPr>
          <w:rFonts w:eastAsia="Symbol"/>
          <w:sz w:val="28"/>
          <w:szCs w:val="28"/>
          <w:lang w:val="uk-UA"/>
        </w:rPr>
        <w:lastRenderedPageBreak/>
        <w:t>При вивченні ембріотоксичної дії хімічних речовин в експерименті велике значення має тривалість впливу отрути, терміну вагітності, на які припадає ця дія, рівні впливу, вид експериментальних тварин. Для промислової токсикології, враховуючи реальні умови впливу отрути на виробництві, практичний інтерес представляє чутливість ембріону упродовж всієї вагітності і в окремі дні вагітності (в основному в період органогенезу).</w:t>
      </w:r>
    </w:p>
    <w:p w:rsidR="00775482" w:rsidRPr="00DB7512" w:rsidRDefault="00775482" w:rsidP="00775482">
      <w:pPr>
        <w:spacing w:line="360" w:lineRule="auto"/>
        <w:ind w:firstLine="709"/>
        <w:jc w:val="both"/>
        <w:rPr>
          <w:lang w:val="uk-UA"/>
        </w:rPr>
      </w:pPr>
      <w:r>
        <w:rPr>
          <w:rFonts w:eastAsia="Symbol"/>
          <w:sz w:val="28"/>
          <w:szCs w:val="28"/>
          <w:lang w:val="uk-UA"/>
        </w:rPr>
        <w:t xml:space="preserve">Чутливість ембріону особливо велика на ранніх стадіях його розвитку. Хімічні речовини в дозах, що не викликають токсичного ефекту у матері, можуть проявляти ушкоджуючу дію на плід. Існують два критичні періоди розвитку ембріона з дуже високою чутливістю до зовнішніх впливів - період попередній імплантації і період плацентації [121]. </w:t>
      </w:r>
    </w:p>
    <w:p w:rsidR="00775482" w:rsidRDefault="00775482" w:rsidP="00775482">
      <w:pPr>
        <w:pStyle w:val="220"/>
        <w:spacing w:after="0" w:line="360" w:lineRule="auto"/>
        <w:ind w:firstLine="709"/>
        <w:jc w:val="both"/>
      </w:pPr>
      <w:r>
        <w:rPr>
          <w:rFonts w:eastAsia="Symbol"/>
          <w:sz w:val="28"/>
          <w:szCs w:val="28"/>
          <w:lang w:val="uk-UA"/>
        </w:rPr>
        <w:t xml:space="preserve">Проведеними дослідженнями встановлено, що внутрішньошлункове введення діазоліну упродовж 20 днів в дозах 1/250 </w:t>
      </w:r>
      <w:r>
        <w:rPr>
          <w:rFonts w:eastAsia="Symbol"/>
          <w:sz w:val="28"/>
          <w:szCs w:val="28"/>
        </w:rPr>
        <w:t>DL</w:t>
      </w:r>
      <w:r>
        <w:rPr>
          <w:rFonts w:eastAsia="Symbol"/>
          <w:sz w:val="28"/>
          <w:szCs w:val="28"/>
          <w:vertAlign w:val="subscript"/>
          <w:lang w:val="uk-UA"/>
        </w:rPr>
        <w:t>50</w:t>
      </w:r>
      <w:r>
        <w:rPr>
          <w:rFonts w:eastAsia="Symbol"/>
          <w:sz w:val="28"/>
          <w:szCs w:val="28"/>
          <w:lang w:val="uk-UA"/>
        </w:rPr>
        <w:t xml:space="preserve"> (40,0 мг/кг) та 1/1250 </w:t>
      </w:r>
      <w:r>
        <w:rPr>
          <w:rFonts w:eastAsia="Symbol"/>
          <w:sz w:val="28"/>
          <w:szCs w:val="28"/>
        </w:rPr>
        <w:t>DL</w:t>
      </w:r>
      <w:r>
        <w:rPr>
          <w:rFonts w:eastAsia="Symbol"/>
          <w:sz w:val="28"/>
          <w:szCs w:val="28"/>
          <w:vertAlign w:val="subscript"/>
          <w:lang w:val="uk-UA"/>
        </w:rPr>
        <w:t>50</w:t>
      </w:r>
      <w:r>
        <w:rPr>
          <w:rFonts w:eastAsia="Symbol"/>
          <w:sz w:val="28"/>
          <w:szCs w:val="28"/>
          <w:lang w:val="uk-UA"/>
        </w:rPr>
        <w:t xml:space="preserve"> (8,0 мг/кг) вагітним самкам не викликало їх загибелі та розвитку клінічної картини отруєння. </w:t>
      </w:r>
      <w:r>
        <w:rPr>
          <w:rFonts w:eastAsia="Symbol"/>
          <w:sz w:val="28"/>
          <w:szCs w:val="28"/>
        </w:rPr>
        <w:t xml:space="preserve">Введення </w:t>
      </w:r>
      <w:r>
        <w:rPr>
          <w:rFonts w:eastAsia="Symbol"/>
          <w:sz w:val="28"/>
          <w:szCs w:val="28"/>
          <w:lang w:val="uk-UA"/>
        </w:rPr>
        <w:t>препарату</w:t>
      </w:r>
      <w:r>
        <w:rPr>
          <w:rFonts w:eastAsia="Symbol"/>
          <w:sz w:val="28"/>
          <w:szCs w:val="28"/>
        </w:rPr>
        <w:t xml:space="preserve"> не позначалось на тривалості вагітності самок, не було зафіксовано абортів та передчасних пологів. Маса тіла тварин зростала впродовж експерименту.</w:t>
      </w:r>
    </w:p>
    <w:p w:rsidR="00775482" w:rsidRDefault="00775482" w:rsidP="00775482">
      <w:pPr>
        <w:spacing w:line="360" w:lineRule="auto"/>
        <w:ind w:firstLine="709"/>
        <w:jc w:val="both"/>
      </w:pPr>
      <w:r>
        <w:rPr>
          <w:rFonts w:eastAsia="Symbol"/>
          <w:sz w:val="28"/>
          <w:szCs w:val="28"/>
          <w:lang w:val="uk-UA"/>
        </w:rPr>
        <w:t xml:space="preserve">Огляд плодів самок, які отримували діазолін під час усієї вагітності, засвідчив, що в усіх ембріонів контрольної та дослідних груп були відсутні вади розвитку. </w:t>
      </w:r>
      <w:r>
        <w:rPr>
          <w:rFonts w:eastAsia="Symbol"/>
          <w:sz w:val="28"/>
          <w:szCs w:val="28"/>
        </w:rPr>
        <w:t xml:space="preserve">У дослідних тварин маса плодів та їх краніо-каудальний розмір, маса плацент та їх діаметр не мали достовірних відмінностей від показників контрольних тварин. </w:t>
      </w:r>
    </w:p>
    <w:p w:rsidR="00775482" w:rsidRPr="00DB7512" w:rsidRDefault="00775482" w:rsidP="00775482">
      <w:pPr>
        <w:spacing w:line="360" w:lineRule="auto"/>
        <w:ind w:firstLine="709"/>
        <w:jc w:val="both"/>
        <w:rPr>
          <w:lang w:val="uk-UA"/>
        </w:rPr>
      </w:pPr>
      <w:r>
        <w:rPr>
          <w:rFonts w:eastAsia="Symbol"/>
          <w:sz w:val="28"/>
          <w:szCs w:val="28"/>
          <w:lang w:val="uk-UA"/>
        </w:rPr>
        <w:t>П</w:t>
      </w:r>
      <w:r>
        <w:rPr>
          <w:rFonts w:eastAsia="Symbol"/>
          <w:sz w:val="28"/>
          <w:szCs w:val="28"/>
        </w:rPr>
        <w:t xml:space="preserve">оказники вагітних самок </w:t>
      </w:r>
      <w:r>
        <w:rPr>
          <w:rFonts w:eastAsia="Symbol"/>
          <w:sz w:val="28"/>
          <w:szCs w:val="28"/>
          <w:lang w:val="uk-UA"/>
        </w:rPr>
        <w:t xml:space="preserve">щурів </w:t>
      </w:r>
      <w:r>
        <w:rPr>
          <w:rFonts w:eastAsia="Symbol"/>
          <w:sz w:val="28"/>
          <w:szCs w:val="28"/>
        </w:rPr>
        <w:t xml:space="preserve">дослідних груп відповідали аналогічним показникам </w:t>
      </w:r>
      <w:r>
        <w:rPr>
          <w:rFonts w:eastAsia="Symbol"/>
          <w:sz w:val="28"/>
          <w:szCs w:val="28"/>
          <w:lang w:val="uk-UA"/>
        </w:rPr>
        <w:t xml:space="preserve">тварин </w:t>
      </w:r>
      <w:r>
        <w:rPr>
          <w:rFonts w:eastAsia="Symbol"/>
          <w:sz w:val="28"/>
          <w:szCs w:val="28"/>
        </w:rPr>
        <w:t>контрольн</w:t>
      </w:r>
      <w:r>
        <w:rPr>
          <w:rFonts w:eastAsia="Symbol"/>
          <w:sz w:val="28"/>
          <w:szCs w:val="28"/>
          <w:lang w:val="uk-UA"/>
        </w:rPr>
        <w:t>ої групи</w:t>
      </w:r>
      <w:r>
        <w:rPr>
          <w:rFonts w:eastAsia="Symbol"/>
          <w:sz w:val="28"/>
          <w:szCs w:val="28"/>
        </w:rPr>
        <w:t>.</w:t>
      </w:r>
      <w:r>
        <w:rPr>
          <w:rFonts w:eastAsia="Symbol"/>
          <w:sz w:val="28"/>
          <w:szCs w:val="28"/>
          <w:lang w:val="uk-UA"/>
        </w:rPr>
        <w:t xml:space="preserve"> Показники доімплатаційної, післяімплатаційної та загальної ембріональної летальності в дослідних групах не мали вірогідних відмінностей від показників у контролі. </w:t>
      </w:r>
    </w:p>
    <w:p w:rsidR="00775482" w:rsidRPr="00DB7512" w:rsidRDefault="00775482" w:rsidP="00775482">
      <w:pPr>
        <w:spacing w:line="360" w:lineRule="auto"/>
        <w:ind w:firstLine="709"/>
        <w:jc w:val="both"/>
        <w:rPr>
          <w:lang w:val="uk-UA"/>
        </w:rPr>
      </w:pPr>
      <w:r>
        <w:rPr>
          <w:rFonts w:eastAsia="Symbol"/>
          <w:sz w:val="28"/>
          <w:szCs w:val="28"/>
          <w:lang w:val="uk-UA"/>
        </w:rPr>
        <w:t>Отримані результати дозволяють стверджувати, що діазолін в дозах 8 мг/кг та 40 мг/кг маси тіла у вагітних самиць-щурів не викликає ембріотоксичного ефекту.</w:t>
      </w:r>
    </w:p>
    <w:p w:rsidR="00775482" w:rsidRPr="00DB7512" w:rsidRDefault="00775482" w:rsidP="00775482">
      <w:pPr>
        <w:spacing w:line="360" w:lineRule="auto"/>
        <w:ind w:firstLine="851"/>
        <w:jc w:val="both"/>
        <w:rPr>
          <w:lang w:val="uk-UA"/>
        </w:rPr>
      </w:pPr>
      <w:r>
        <w:rPr>
          <w:rFonts w:eastAsia="Symbol"/>
          <w:bCs/>
          <w:sz w:val="28"/>
          <w:szCs w:val="28"/>
          <w:lang w:val="uk-UA"/>
        </w:rPr>
        <w:lastRenderedPageBreak/>
        <w:t xml:space="preserve">Імунологічні порушення лежать в основі патогенезу ряду захворювань, сприяють зниженню резистентності організму до інфекцій, зростанню алергічних, автоімунних та онкологічних захворювань </w:t>
      </w:r>
      <w:r>
        <w:rPr>
          <w:rFonts w:eastAsia="Symbol"/>
          <w:sz w:val="28"/>
          <w:szCs w:val="28"/>
          <w:lang w:val="uk-UA"/>
        </w:rPr>
        <w:t>[164</w:t>
      </w:r>
      <w:r>
        <w:rPr>
          <w:rFonts w:eastAsia="Symbol"/>
          <w:b/>
          <w:sz w:val="28"/>
          <w:szCs w:val="28"/>
          <w:lang w:val="uk-UA"/>
        </w:rPr>
        <w:t>,</w:t>
      </w:r>
      <w:r>
        <w:rPr>
          <w:rFonts w:eastAsia="Symbol"/>
          <w:sz w:val="28"/>
          <w:szCs w:val="28"/>
          <w:lang w:val="uk-UA"/>
        </w:rPr>
        <w:t xml:space="preserve"> 165</w:t>
      </w:r>
      <w:r>
        <w:rPr>
          <w:rFonts w:eastAsia="Symbol"/>
          <w:b/>
          <w:sz w:val="28"/>
          <w:szCs w:val="28"/>
          <w:lang w:val="uk-UA"/>
        </w:rPr>
        <w:t xml:space="preserve">, </w:t>
      </w:r>
      <w:r>
        <w:rPr>
          <w:rFonts w:eastAsia="Symbol"/>
          <w:sz w:val="28"/>
          <w:szCs w:val="28"/>
          <w:lang w:val="uk-UA"/>
        </w:rPr>
        <w:t>166].</w:t>
      </w:r>
      <w:r>
        <w:rPr>
          <w:rFonts w:eastAsia="Symbol"/>
          <w:bCs/>
          <w:sz w:val="28"/>
          <w:szCs w:val="28"/>
          <w:lang w:val="uk-UA"/>
        </w:rPr>
        <w:t xml:space="preserve"> Відомо, що імунна система є однією з найчутливіших і швидкореагуючих на впливи екзогенних та ендогенних факторів, несприятлива дія яких може пригнічувати чи стимулювати імунну відповідь </w:t>
      </w:r>
      <w:r>
        <w:rPr>
          <w:rFonts w:eastAsia="Symbol"/>
          <w:sz w:val="28"/>
          <w:szCs w:val="28"/>
          <w:lang w:val="uk-UA"/>
        </w:rPr>
        <w:t>[167</w:t>
      </w:r>
      <w:r>
        <w:rPr>
          <w:rFonts w:eastAsia="Symbol"/>
          <w:b/>
          <w:sz w:val="28"/>
          <w:szCs w:val="28"/>
          <w:lang w:val="uk-UA"/>
        </w:rPr>
        <w:t>,</w:t>
      </w:r>
      <w:r>
        <w:rPr>
          <w:rFonts w:eastAsia="Symbol"/>
          <w:sz w:val="28"/>
          <w:szCs w:val="28"/>
          <w:lang w:val="uk-UA"/>
        </w:rPr>
        <w:t xml:space="preserve"> 168</w:t>
      </w:r>
      <w:r>
        <w:rPr>
          <w:rFonts w:eastAsia="Symbol"/>
          <w:b/>
          <w:sz w:val="28"/>
          <w:szCs w:val="28"/>
          <w:lang w:val="uk-UA"/>
        </w:rPr>
        <w:t xml:space="preserve">, </w:t>
      </w:r>
      <w:r>
        <w:rPr>
          <w:rFonts w:eastAsia="Symbol"/>
          <w:sz w:val="28"/>
          <w:szCs w:val="28"/>
          <w:lang w:val="uk-UA"/>
        </w:rPr>
        <w:t>169]</w:t>
      </w:r>
      <w:r>
        <w:rPr>
          <w:rFonts w:eastAsia="Symbol"/>
          <w:bCs/>
          <w:sz w:val="28"/>
          <w:szCs w:val="28"/>
          <w:lang w:val="uk-UA"/>
        </w:rPr>
        <w:t xml:space="preserve">. Тому, визначення імунотоксичності на основі ряду імунологічних тестів, є обов'язковою складовою програми регламентації шкідливих хімічних речовин. </w:t>
      </w:r>
    </w:p>
    <w:p w:rsidR="00775482" w:rsidRPr="00DB7512" w:rsidRDefault="00775482" w:rsidP="00775482">
      <w:pPr>
        <w:spacing w:line="360" w:lineRule="auto"/>
        <w:ind w:firstLine="709"/>
        <w:jc w:val="both"/>
        <w:rPr>
          <w:lang w:val="uk-UA"/>
        </w:rPr>
      </w:pPr>
      <w:r>
        <w:rPr>
          <w:rFonts w:eastAsia="Symbol"/>
          <w:sz w:val="28"/>
          <w:szCs w:val="28"/>
          <w:lang w:val="uk-UA"/>
        </w:rPr>
        <w:t>Дослідження імунотоксичної дії діазоліну здійснювали за принципом етапності. На першому етапі проводили сенсибілізацію мурчаків та визначали ступінь сенсибілізації, на другому - визначали стан неспецифічної реактивності організму, на третьому та четвертому етапах визначали стан клітинної та гуморальної ланок імунітету.</w:t>
      </w:r>
    </w:p>
    <w:p w:rsidR="00775482" w:rsidRPr="00DB7512" w:rsidRDefault="00775482" w:rsidP="00775482">
      <w:pPr>
        <w:spacing w:line="360" w:lineRule="auto"/>
        <w:ind w:firstLine="709"/>
        <w:jc w:val="both"/>
        <w:rPr>
          <w:lang w:val="uk-UA"/>
        </w:rPr>
      </w:pPr>
      <w:r>
        <w:rPr>
          <w:rFonts w:eastAsia="Symbol"/>
          <w:sz w:val="28"/>
          <w:szCs w:val="28"/>
          <w:lang w:val="uk-UA"/>
        </w:rPr>
        <w:t xml:space="preserve">При внутрішньошкірній сенсибілізації мурчаків на місці введення діазоліну у розведеннях </w:t>
      </w:r>
      <w:r>
        <w:rPr>
          <w:rFonts w:eastAsia="Symbol"/>
          <w:bCs/>
          <w:sz w:val="28"/>
          <w:szCs w:val="28"/>
          <w:lang w:val="uk-UA"/>
        </w:rPr>
        <w:t xml:space="preserve">1:100, 1:1000, 1:10000 </w:t>
      </w:r>
      <w:r>
        <w:rPr>
          <w:rFonts w:eastAsia="Symbol"/>
          <w:sz w:val="28"/>
          <w:szCs w:val="28"/>
          <w:lang w:val="uk-UA"/>
        </w:rPr>
        <w:t xml:space="preserve">через 20-30 хв., 4-5 год та 24 год. проявів шкірної реакції у тварин не виявлено. </w:t>
      </w:r>
    </w:p>
    <w:p w:rsidR="00775482" w:rsidRPr="00DB7512" w:rsidRDefault="00775482" w:rsidP="00775482">
      <w:pPr>
        <w:tabs>
          <w:tab w:val="left" w:pos="8640"/>
        </w:tabs>
        <w:spacing w:line="360" w:lineRule="auto"/>
        <w:ind w:firstLine="851"/>
        <w:jc w:val="both"/>
        <w:rPr>
          <w:lang w:val="uk-UA"/>
        </w:rPr>
      </w:pPr>
      <w:r>
        <w:rPr>
          <w:rFonts w:eastAsia="Symbol"/>
          <w:sz w:val="28"/>
          <w:szCs w:val="28"/>
          <w:lang w:val="uk-UA"/>
        </w:rPr>
        <w:t>Проте, клітинна реакція кров'яного гемостазу на дію діазоліну відповіла кількісним зміщенням чисельності окремих пулів лейкоцитарних клітин в ту чи іншу сторону від нормативних значень. Аналіз результатів лейкограми крові експериментальної групи тварин виявив зростання в 1,3 рази (на 25,3 %) популяції загальних лейкоцитів (</w:t>
      </w:r>
      <w:r>
        <w:rPr>
          <w:rFonts w:eastAsia="Symbol"/>
          <w:bCs/>
          <w:sz w:val="28"/>
          <w:szCs w:val="28"/>
          <w:lang w:val="en-US"/>
        </w:rPr>
        <w:t>t</w:t>
      </w:r>
      <w:r>
        <w:rPr>
          <w:rFonts w:eastAsia="Symbol"/>
          <w:bCs/>
          <w:sz w:val="28"/>
          <w:szCs w:val="28"/>
          <w:lang w:val="uk-UA"/>
        </w:rPr>
        <w:t xml:space="preserve">=2,50, </w:t>
      </w:r>
      <w:r>
        <w:rPr>
          <w:rFonts w:eastAsia="Symbol"/>
          <w:sz w:val="28"/>
          <w:szCs w:val="28"/>
          <w:lang w:val="uk-UA"/>
        </w:rPr>
        <w:t xml:space="preserve">р&lt;0,05) з перерозподілом у ній лейкоцитарних фракцій у бік зростання в 1,4 рази кількості еозинофільних (на 28,4 %, </w:t>
      </w:r>
      <w:r>
        <w:rPr>
          <w:rFonts w:eastAsia="Symbol"/>
          <w:bCs/>
          <w:sz w:val="28"/>
          <w:szCs w:val="28"/>
          <w:lang w:val="en-US"/>
        </w:rPr>
        <w:t>t</w:t>
      </w:r>
      <w:r>
        <w:rPr>
          <w:rFonts w:eastAsia="Symbol"/>
          <w:bCs/>
          <w:sz w:val="28"/>
          <w:szCs w:val="28"/>
          <w:lang w:val="uk-UA"/>
        </w:rPr>
        <w:t xml:space="preserve">=2,80, </w:t>
      </w:r>
      <w:r>
        <w:rPr>
          <w:rFonts w:eastAsia="Symbol"/>
          <w:sz w:val="28"/>
          <w:szCs w:val="28"/>
          <w:lang w:val="uk-UA"/>
        </w:rPr>
        <w:t xml:space="preserve">р &lt; 0,05) і лімфоцитарних (на 28,0 %, </w:t>
      </w:r>
      <w:r>
        <w:rPr>
          <w:rFonts w:eastAsia="Symbol"/>
          <w:bCs/>
          <w:sz w:val="28"/>
          <w:szCs w:val="28"/>
          <w:lang w:val="en-US"/>
        </w:rPr>
        <w:t>t</w:t>
      </w:r>
      <w:r>
        <w:rPr>
          <w:rFonts w:eastAsia="Symbol"/>
          <w:bCs/>
          <w:sz w:val="28"/>
          <w:szCs w:val="28"/>
          <w:lang w:val="uk-UA"/>
        </w:rPr>
        <w:t xml:space="preserve">=2,50, </w:t>
      </w:r>
      <w:r>
        <w:rPr>
          <w:rFonts w:eastAsia="Symbol"/>
          <w:sz w:val="28"/>
          <w:szCs w:val="28"/>
          <w:lang w:val="uk-UA"/>
        </w:rPr>
        <w:t>р&lt;0,05) клітин, зменшення в 1,2 рази нейтрофільних лейкоцитів (на 18,9 %,</w:t>
      </w:r>
      <w:r>
        <w:rPr>
          <w:rFonts w:eastAsia="Symbol"/>
          <w:bCs/>
          <w:sz w:val="28"/>
          <w:szCs w:val="28"/>
          <w:lang w:val="uk-UA"/>
        </w:rPr>
        <w:t xml:space="preserve"> </w:t>
      </w:r>
      <w:r>
        <w:rPr>
          <w:rFonts w:eastAsia="Symbol"/>
          <w:bCs/>
          <w:sz w:val="28"/>
          <w:szCs w:val="28"/>
          <w:lang w:val="en-US"/>
        </w:rPr>
        <w:t>t</w:t>
      </w:r>
      <w:r>
        <w:rPr>
          <w:rFonts w:eastAsia="Symbol"/>
          <w:bCs/>
          <w:sz w:val="28"/>
          <w:szCs w:val="28"/>
          <w:lang w:val="uk-UA"/>
        </w:rPr>
        <w:t xml:space="preserve"> =3,33, </w:t>
      </w:r>
      <w:r>
        <w:rPr>
          <w:rFonts w:eastAsia="Symbol"/>
          <w:sz w:val="28"/>
          <w:szCs w:val="28"/>
          <w:lang w:val="uk-UA"/>
        </w:rPr>
        <w:t xml:space="preserve">р&lt;0,01). </w:t>
      </w:r>
    </w:p>
    <w:p w:rsidR="00775482" w:rsidRPr="00DB7512" w:rsidRDefault="00775482" w:rsidP="00775482">
      <w:pPr>
        <w:spacing w:line="360" w:lineRule="auto"/>
        <w:ind w:firstLine="851"/>
        <w:jc w:val="both"/>
        <w:rPr>
          <w:lang w:val="uk-UA"/>
        </w:rPr>
      </w:pPr>
      <w:r>
        <w:rPr>
          <w:rFonts w:eastAsia="Symbol"/>
          <w:sz w:val="28"/>
          <w:szCs w:val="28"/>
          <w:lang w:val="uk-UA"/>
        </w:rPr>
        <w:t xml:space="preserve">Отримані результати вказали на те, що діазолін в організмі тварин здатний кон'югувати з білковими, глікопротеїдними чи ліпопротеїдними структурами сироватки крові і тканин, утворюючи антигенні комплекси. Наявність нетипових для організму біоструктур підтверджено достовірним зростанням у крові тварин пулу еозинофілів, які відповідальні за регуляцію </w:t>
      </w:r>
      <w:r>
        <w:rPr>
          <w:rFonts w:eastAsia="Symbol"/>
          <w:sz w:val="28"/>
          <w:szCs w:val="28"/>
          <w:lang w:val="uk-UA"/>
        </w:rPr>
        <w:lastRenderedPageBreak/>
        <w:t>судинно-інфільтративної фази запалення, контролюють виділення гістаміну та інших біологічноактивних речовин базофілами та опасистими клітинами (тканинними базофілами), приймають участь у розвитку патофізіологічних механізмів алергічних захворювань, а також забезпечують регуляцію клітино-опосередкованих імунних реакцій, які у подальшому визначатимуть «поведінкову реакцію» клітинної відповіді адаптивного імунітету.</w:t>
      </w:r>
    </w:p>
    <w:p w:rsidR="00775482" w:rsidRDefault="00775482" w:rsidP="00775482">
      <w:pPr>
        <w:spacing w:line="360" w:lineRule="auto"/>
        <w:ind w:firstLine="720"/>
        <w:jc w:val="both"/>
      </w:pPr>
      <w:r>
        <w:rPr>
          <w:rFonts w:eastAsia="Symbol"/>
          <w:sz w:val="28"/>
          <w:szCs w:val="28"/>
          <w:lang w:val="uk-UA"/>
        </w:rPr>
        <w:t>Підтвердженням вищепереліченого є зростання у 1,3 рази у сенсибілізованих тварин, у порівнянні до контролю, абсолютної кількості Т- лімфоцитів СД</w:t>
      </w:r>
      <w:r>
        <w:rPr>
          <w:rFonts w:eastAsia="Symbol"/>
          <w:sz w:val="28"/>
          <w:szCs w:val="28"/>
          <w:vertAlign w:val="subscript"/>
          <w:lang w:val="uk-UA"/>
        </w:rPr>
        <w:t xml:space="preserve">3 </w:t>
      </w:r>
      <w:r>
        <w:rPr>
          <w:rFonts w:eastAsia="Symbol"/>
          <w:sz w:val="28"/>
          <w:szCs w:val="28"/>
          <w:lang w:val="uk-UA"/>
        </w:rPr>
        <w:t>(</w:t>
      </w:r>
      <w:r>
        <w:rPr>
          <w:rFonts w:eastAsia="Symbol"/>
          <w:bCs/>
          <w:sz w:val="28"/>
          <w:szCs w:val="28"/>
          <w:lang w:val="en-US"/>
        </w:rPr>
        <w:t>t</w:t>
      </w:r>
      <w:r>
        <w:rPr>
          <w:rFonts w:eastAsia="Symbol"/>
          <w:sz w:val="28"/>
          <w:szCs w:val="28"/>
          <w:lang w:val="uk-UA"/>
        </w:rPr>
        <w:t xml:space="preserve"> = 3,80, р &lt; 0,01). Збільшення Т-лімфоцитарного спектру клітин відбувається внаслідок зростання у 1,2 рази пулів Т-хелперних СД</w:t>
      </w:r>
      <w:r>
        <w:rPr>
          <w:rFonts w:eastAsia="Symbol"/>
          <w:sz w:val="28"/>
          <w:szCs w:val="28"/>
          <w:vertAlign w:val="subscript"/>
          <w:lang w:val="uk-UA"/>
        </w:rPr>
        <w:t>4</w:t>
      </w:r>
      <w:r>
        <w:rPr>
          <w:rFonts w:eastAsia="Symbol"/>
          <w:sz w:val="28"/>
          <w:szCs w:val="28"/>
          <w:lang w:val="uk-UA"/>
        </w:rPr>
        <w:t xml:space="preserve"> лімфоцитів</w:t>
      </w:r>
      <w:r>
        <w:rPr>
          <w:rFonts w:eastAsia="Symbol"/>
          <w:sz w:val="28"/>
          <w:szCs w:val="28"/>
          <w:vertAlign w:val="subscript"/>
          <w:lang w:val="uk-UA"/>
        </w:rPr>
        <w:t xml:space="preserve"> </w:t>
      </w:r>
      <w:r>
        <w:rPr>
          <w:rFonts w:eastAsia="Symbol"/>
          <w:sz w:val="28"/>
          <w:szCs w:val="28"/>
          <w:lang w:val="uk-UA"/>
        </w:rPr>
        <w:t>(</w:t>
      </w:r>
      <w:r>
        <w:rPr>
          <w:rFonts w:eastAsia="Symbol"/>
          <w:bCs/>
          <w:sz w:val="28"/>
          <w:szCs w:val="28"/>
          <w:lang w:val="en-US"/>
        </w:rPr>
        <w:t>t</w:t>
      </w:r>
      <w:r>
        <w:rPr>
          <w:rFonts w:eastAsia="Symbol"/>
          <w:sz w:val="28"/>
          <w:szCs w:val="28"/>
          <w:lang w:val="uk-UA"/>
        </w:rPr>
        <w:t xml:space="preserve"> = 2,35, р&lt;0,05) і у 1,5 разів Т-супресорних СД</w:t>
      </w:r>
      <w:r>
        <w:rPr>
          <w:rFonts w:eastAsia="Symbol"/>
          <w:sz w:val="28"/>
          <w:szCs w:val="28"/>
          <w:vertAlign w:val="subscript"/>
          <w:lang w:val="uk-UA"/>
        </w:rPr>
        <w:t>8</w:t>
      </w:r>
      <w:r>
        <w:rPr>
          <w:rFonts w:eastAsia="Symbol"/>
          <w:sz w:val="28"/>
          <w:szCs w:val="28"/>
          <w:lang w:val="uk-UA"/>
        </w:rPr>
        <w:t xml:space="preserve"> клітин</w:t>
      </w:r>
      <w:r>
        <w:rPr>
          <w:rFonts w:eastAsia="Symbol"/>
          <w:sz w:val="28"/>
          <w:szCs w:val="28"/>
          <w:vertAlign w:val="subscript"/>
          <w:lang w:val="uk-UA"/>
        </w:rPr>
        <w:t xml:space="preserve"> </w:t>
      </w:r>
      <w:r>
        <w:rPr>
          <w:rFonts w:eastAsia="Symbol"/>
          <w:sz w:val="28"/>
          <w:szCs w:val="28"/>
          <w:lang w:val="uk-UA"/>
        </w:rPr>
        <w:t>(</w:t>
      </w:r>
      <w:r>
        <w:rPr>
          <w:rFonts w:eastAsia="Symbol"/>
          <w:bCs/>
          <w:sz w:val="28"/>
          <w:szCs w:val="28"/>
          <w:lang w:val="en-US"/>
        </w:rPr>
        <w:t>t</w:t>
      </w:r>
      <w:r>
        <w:rPr>
          <w:rFonts w:eastAsia="Symbol"/>
          <w:sz w:val="28"/>
          <w:szCs w:val="28"/>
          <w:lang w:val="uk-UA"/>
        </w:rPr>
        <w:t xml:space="preserve"> = 8,40, р &lt;</w:t>
      </w:r>
      <w:r>
        <w:rPr>
          <w:rFonts w:eastAsia="Symbol"/>
          <w:lang w:val="en-US"/>
        </w:rPr>
        <w:t> </w:t>
      </w:r>
      <w:r>
        <w:rPr>
          <w:rFonts w:eastAsia="Symbol"/>
          <w:sz w:val="28"/>
          <w:szCs w:val="28"/>
          <w:lang w:val="uk-UA"/>
        </w:rPr>
        <w:t>0,001). У даному випадку імунорегуляторна стадія імунної відповіді протікає з випередженим зростанням чисельності пулу СД</w:t>
      </w:r>
      <w:r>
        <w:rPr>
          <w:rFonts w:eastAsia="Symbol"/>
          <w:sz w:val="28"/>
          <w:szCs w:val="28"/>
          <w:vertAlign w:val="subscript"/>
          <w:lang w:val="uk-UA"/>
        </w:rPr>
        <w:t>8</w:t>
      </w:r>
      <w:r>
        <w:rPr>
          <w:rFonts w:eastAsia="Symbol"/>
          <w:sz w:val="28"/>
          <w:szCs w:val="28"/>
          <w:lang w:val="uk-UA"/>
        </w:rPr>
        <w:t xml:space="preserve"> і, відповідно, зниженням в 1,3 рази величини імунорегуляторного індексу СД</w:t>
      </w:r>
      <w:r>
        <w:rPr>
          <w:rFonts w:eastAsia="Symbol"/>
          <w:sz w:val="28"/>
          <w:szCs w:val="28"/>
          <w:vertAlign w:val="subscript"/>
          <w:lang w:val="uk-UA"/>
        </w:rPr>
        <w:t>4/</w:t>
      </w:r>
      <w:r>
        <w:rPr>
          <w:rFonts w:eastAsia="Symbol"/>
          <w:sz w:val="28"/>
          <w:szCs w:val="28"/>
          <w:lang w:val="uk-UA"/>
        </w:rPr>
        <w:t>СД</w:t>
      </w:r>
      <w:r>
        <w:rPr>
          <w:rFonts w:eastAsia="Symbol"/>
          <w:sz w:val="28"/>
          <w:szCs w:val="28"/>
          <w:vertAlign w:val="subscript"/>
          <w:lang w:val="uk-UA"/>
        </w:rPr>
        <w:t xml:space="preserve">8 </w:t>
      </w:r>
      <w:r>
        <w:rPr>
          <w:rFonts w:eastAsia="Symbol"/>
          <w:sz w:val="28"/>
          <w:szCs w:val="28"/>
          <w:lang w:val="uk-UA"/>
        </w:rPr>
        <w:t>(</w:t>
      </w:r>
      <w:r>
        <w:rPr>
          <w:rFonts w:eastAsia="Symbol"/>
          <w:bCs/>
          <w:sz w:val="28"/>
          <w:szCs w:val="28"/>
          <w:lang w:val="en-US"/>
        </w:rPr>
        <w:t>t</w:t>
      </w:r>
      <w:r>
        <w:rPr>
          <w:rFonts w:eastAsia="Symbol"/>
          <w:sz w:val="28"/>
          <w:szCs w:val="28"/>
          <w:lang w:val="uk-UA"/>
        </w:rPr>
        <w:t xml:space="preserve"> = 2,70, р</w:t>
      </w:r>
      <w:r>
        <w:rPr>
          <w:rFonts w:eastAsia="Symbol"/>
          <w:sz w:val="28"/>
          <w:szCs w:val="28"/>
          <w:lang w:val="en-US"/>
        </w:rPr>
        <w:t> </w:t>
      </w:r>
      <w:r>
        <w:rPr>
          <w:rFonts w:eastAsia="Symbol"/>
          <w:sz w:val="28"/>
          <w:szCs w:val="28"/>
          <w:lang w:val="uk-UA"/>
        </w:rPr>
        <w:t>&lt;</w:t>
      </w:r>
      <w:r>
        <w:rPr>
          <w:rFonts w:eastAsia="Symbol"/>
          <w:sz w:val="28"/>
          <w:szCs w:val="28"/>
          <w:lang w:val="en-US"/>
        </w:rPr>
        <w:t> </w:t>
      </w:r>
      <w:r>
        <w:rPr>
          <w:rFonts w:eastAsia="Symbol"/>
          <w:sz w:val="28"/>
          <w:szCs w:val="28"/>
          <w:lang w:val="uk-UA"/>
        </w:rPr>
        <w:t>0,05), що вказує на імуносупресивний напрямок імунних процесів направлених на пригнічення механізмів розвитку алергічних реакцій. При нетривалій дії зовнішнього подразника такий напрямок імунної відповіді носить адаптивний характер.</w:t>
      </w:r>
    </w:p>
    <w:p w:rsidR="00775482" w:rsidRPr="00DB7512" w:rsidRDefault="00775482" w:rsidP="00775482">
      <w:pPr>
        <w:spacing w:line="360" w:lineRule="auto"/>
        <w:ind w:firstLine="709"/>
        <w:jc w:val="both"/>
        <w:rPr>
          <w:lang w:val="uk-UA"/>
        </w:rPr>
      </w:pPr>
      <w:r>
        <w:rPr>
          <w:rFonts w:eastAsia="Symbol"/>
          <w:sz w:val="28"/>
          <w:lang w:val="uk-UA"/>
        </w:rPr>
        <w:t xml:space="preserve">Не зважаючи на те, що діазолін є представником антигістамінних препаратів першої генерації, він здатен ініціювати запуск механізмів алергічного спрямування. </w:t>
      </w:r>
      <w:r>
        <w:rPr>
          <w:rFonts w:eastAsia="Symbol"/>
          <w:sz w:val="28"/>
          <w:szCs w:val="28"/>
          <w:lang w:val="uk-UA"/>
        </w:rPr>
        <w:t xml:space="preserve">Зростання </w:t>
      </w:r>
      <w:r>
        <w:rPr>
          <w:rFonts w:eastAsia="Symbol"/>
          <w:iCs/>
          <w:sz w:val="28"/>
          <w:szCs w:val="28"/>
          <w:lang w:val="uk-UA"/>
        </w:rPr>
        <w:t xml:space="preserve">1,3 рази пулу </w:t>
      </w:r>
      <w:r>
        <w:rPr>
          <w:rFonts w:eastAsia="Symbol"/>
          <w:sz w:val="28"/>
          <w:szCs w:val="28"/>
          <w:lang w:val="en-US"/>
        </w:rPr>
        <w:t>NK</w:t>
      </w:r>
      <w:r>
        <w:rPr>
          <w:rFonts w:eastAsia="Symbol"/>
          <w:sz w:val="28"/>
          <w:szCs w:val="28"/>
          <w:lang w:val="uk-UA"/>
        </w:rPr>
        <w:t>-клітин (</w:t>
      </w:r>
      <w:r>
        <w:rPr>
          <w:rFonts w:eastAsia="Symbol"/>
          <w:sz w:val="28"/>
          <w:lang w:val="uk-UA"/>
        </w:rPr>
        <w:t>С</w:t>
      </w:r>
      <w:r>
        <w:rPr>
          <w:rFonts w:eastAsia="Symbol"/>
          <w:sz w:val="28"/>
          <w:szCs w:val="28"/>
        </w:rPr>
        <w:t>D</w:t>
      </w:r>
      <w:r>
        <w:rPr>
          <w:rFonts w:eastAsia="Symbol"/>
          <w:sz w:val="28"/>
          <w:szCs w:val="28"/>
          <w:vertAlign w:val="subscript"/>
          <w:lang w:val="uk-UA"/>
        </w:rPr>
        <w:t xml:space="preserve">16 </w:t>
      </w:r>
      <w:r>
        <w:rPr>
          <w:rFonts w:eastAsia="Symbol"/>
          <w:bCs/>
          <w:sz w:val="28"/>
          <w:szCs w:val="28"/>
          <w:lang w:val="en-US"/>
        </w:rPr>
        <w:t>t</w:t>
      </w:r>
      <w:r>
        <w:rPr>
          <w:rFonts w:eastAsia="Symbol"/>
          <w:sz w:val="28"/>
          <w:szCs w:val="28"/>
          <w:lang w:val="uk-UA"/>
        </w:rPr>
        <w:t xml:space="preserve"> = 3,20, р &lt; 0,02</w:t>
      </w:r>
      <w:r>
        <w:rPr>
          <w:rFonts w:eastAsia="Symbol"/>
          <w:iCs/>
          <w:sz w:val="28"/>
          <w:szCs w:val="28"/>
          <w:lang w:val="uk-UA"/>
        </w:rPr>
        <w:t xml:space="preserve">) </w:t>
      </w:r>
      <w:r>
        <w:rPr>
          <w:rFonts w:eastAsia="Symbol"/>
          <w:sz w:val="28"/>
          <w:lang w:val="uk-UA"/>
        </w:rPr>
        <w:t xml:space="preserve">вказує на присутність в </w:t>
      </w:r>
      <w:r>
        <w:rPr>
          <w:rFonts w:eastAsia="Symbol"/>
          <w:sz w:val="28"/>
          <w:szCs w:val="28"/>
          <w:lang w:val="uk-UA"/>
        </w:rPr>
        <w:t xml:space="preserve">крові дослідних тварин </w:t>
      </w:r>
      <w:r>
        <w:rPr>
          <w:rFonts w:eastAsia="Symbol"/>
          <w:sz w:val="28"/>
          <w:lang w:val="uk-UA"/>
        </w:rPr>
        <w:t>хімічномодифікованих біокомплексів. Саме С</w:t>
      </w:r>
      <w:r>
        <w:rPr>
          <w:rFonts w:eastAsia="Symbol"/>
          <w:sz w:val="28"/>
          <w:szCs w:val="28"/>
        </w:rPr>
        <w:t>D</w:t>
      </w:r>
      <w:r>
        <w:rPr>
          <w:rFonts w:eastAsia="Symbol"/>
          <w:sz w:val="28"/>
          <w:szCs w:val="28"/>
          <w:vertAlign w:val="subscript"/>
          <w:lang w:val="uk-UA"/>
        </w:rPr>
        <w:t>16</w:t>
      </w:r>
      <w:r>
        <w:rPr>
          <w:rFonts w:eastAsia="Symbol"/>
          <w:iCs/>
          <w:sz w:val="28"/>
          <w:szCs w:val="28"/>
          <w:lang w:val="uk-UA"/>
        </w:rPr>
        <w:t xml:space="preserve"> разом із</w:t>
      </w:r>
      <w:r>
        <w:rPr>
          <w:rFonts w:eastAsia="Symbol"/>
          <w:sz w:val="28"/>
          <w:lang w:val="uk-UA"/>
        </w:rPr>
        <w:t xml:space="preserve"> </w:t>
      </w:r>
      <w:r>
        <w:rPr>
          <w:rFonts w:eastAsia="Symbol"/>
          <w:iCs/>
          <w:sz w:val="28"/>
          <w:szCs w:val="28"/>
          <w:lang w:val="uk-UA"/>
        </w:rPr>
        <w:t>незначною кількістю популяції</w:t>
      </w:r>
      <w:r>
        <w:rPr>
          <w:rFonts w:eastAsia="Symbol"/>
          <w:sz w:val="28"/>
          <w:lang w:val="uk-UA"/>
        </w:rPr>
        <w:t xml:space="preserve"> </w:t>
      </w:r>
      <w:r>
        <w:rPr>
          <w:rFonts w:eastAsia="Symbol"/>
          <w:sz w:val="28"/>
        </w:rPr>
        <w:t>CD</w:t>
      </w:r>
      <w:r>
        <w:rPr>
          <w:rFonts w:eastAsia="Symbol"/>
          <w:sz w:val="28"/>
          <w:vertAlign w:val="subscript"/>
          <w:lang w:val="uk-UA"/>
        </w:rPr>
        <w:t>8</w:t>
      </w:r>
      <w:r>
        <w:rPr>
          <w:rFonts w:eastAsia="Symbol"/>
          <w:sz w:val="28"/>
          <w:lang w:val="uk-UA"/>
        </w:rPr>
        <w:t>,</w:t>
      </w:r>
      <w:r>
        <w:rPr>
          <w:rFonts w:eastAsia="Symbol"/>
          <w:sz w:val="28"/>
          <w:lang w:val="uk-UA" w:eastAsia="uk-UA"/>
        </w:rPr>
        <w:t xml:space="preserve"> </w:t>
      </w:r>
      <w:r>
        <w:rPr>
          <w:rFonts w:eastAsia="Symbol"/>
          <w:sz w:val="28"/>
          <w:lang w:val="uk-UA"/>
        </w:rPr>
        <w:t xml:space="preserve">які не вимагають презентації антигена молекул головного комплексу гістосумісності, </w:t>
      </w:r>
      <w:r>
        <w:rPr>
          <w:rFonts w:eastAsia="Symbol"/>
          <w:iCs/>
          <w:sz w:val="28"/>
          <w:szCs w:val="28"/>
          <w:lang w:val="uk-UA"/>
        </w:rPr>
        <w:t>здатні</w:t>
      </w:r>
      <w:r>
        <w:rPr>
          <w:rFonts w:eastAsia="Symbol"/>
          <w:sz w:val="28"/>
          <w:lang w:val="uk-UA"/>
        </w:rPr>
        <w:t xml:space="preserve"> виявляти такий антигенний комплекс та</w:t>
      </w:r>
      <w:r>
        <w:rPr>
          <w:rFonts w:eastAsia="Symbol"/>
          <w:sz w:val="28"/>
          <w:lang w:val="uk-UA" w:eastAsia="uk-UA"/>
        </w:rPr>
        <w:t xml:space="preserve"> </w:t>
      </w:r>
      <w:r>
        <w:rPr>
          <w:rFonts w:eastAsia="Symbol"/>
          <w:sz w:val="28"/>
          <w:lang w:val="uk-UA"/>
        </w:rPr>
        <w:t>формувати ранню фазу імунної відповіді.</w:t>
      </w:r>
      <w:r>
        <w:rPr>
          <w:rFonts w:eastAsia="Symbol"/>
          <w:iCs/>
          <w:sz w:val="28"/>
          <w:szCs w:val="28"/>
          <w:lang w:val="uk-UA"/>
        </w:rPr>
        <w:t xml:space="preserve"> Достовірне зростання пулів</w:t>
      </w:r>
      <w:r>
        <w:rPr>
          <w:rFonts w:eastAsia="Symbol"/>
          <w:sz w:val="28"/>
          <w:szCs w:val="28"/>
          <w:lang w:val="uk-UA"/>
        </w:rPr>
        <w:t xml:space="preserve"> С</w:t>
      </w:r>
      <w:r>
        <w:rPr>
          <w:rFonts w:eastAsia="Symbol"/>
          <w:sz w:val="28"/>
          <w:szCs w:val="28"/>
        </w:rPr>
        <w:t>D</w:t>
      </w:r>
      <w:r>
        <w:rPr>
          <w:rFonts w:eastAsia="Symbol"/>
          <w:sz w:val="28"/>
          <w:vertAlign w:val="subscript"/>
          <w:lang w:val="uk-UA"/>
        </w:rPr>
        <w:t>8</w:t>
      </w:r>
      <w:r>
        <w:rPr>
          <w:rFonts w:eastAsia="Symbol"/>
          <w:sz w:val="28"/>
          <w:szCs w:val="28"/>
          <w:lang w:val="uk-UA"/>
        </w:rPr>
        <w:t>, (р&lt;0,001</w:t>
      </w:r>
      <w:r>
        <w:rPr>
          <w:rFonts w:eastAsia="Symbol"/>
          <w:iCs/>
          <w:sz w:val="28"/>
          <w:szCs w:val="28"/>
          <w:lang w:val="uk-UA"/>
        </w:rPr>
        <w:t xml:space="preserve">), </w:t>
      </w:r>
      <w:r>
        <w:rPr>
          <w:rFonts w:eastAsia="Symbol"/>
          <w:sz w:val="28"/>
          <w:szCs w:val="28"/>
          <w:lang w:val="uk-UA"/>
        </w:rPr>
        <w:t>С</w:t>
      </w:r>
      <w:r>
        <w:rPr>
          <w:rFonts w:eastAsia="Symbol"/>
          <w:sz w:val="28"/>
          <w:szCs w:val="28"/>
        </w:rPr>
        <w:t>D</w:t>
      </w:r>
      <w:r>
        <w:rPr>
          <w:rFonts w:eastAsia="Symbol"/>
          <w:sz w:val="28"/>
          <w:szCs w:val="28"/>
          <w:vertAlign w:val="subscript"/>
          <w:lang w:val="uk-UA"/>
        </w:rPr>
        <w:t>16</w:t>
      </w:r>
      <w:r>
        <w:rPr>
          <w:rFonts w:eastAsia="Symbol"/>
          <w:sz w:val="28"/>
          <w:szCs w:val="28"/>
          <w:lang w:val="uk-UA"/>
        </w:rPr>
        <w:t xml:space="preserve"> р&lt;0,02</w:t>
      </w:r>
      <w:r>
        <w:rPr>
          <w:rFonts w:eastAsia="Symbol"/>
          <w:iCs/>
          <w:sz w:val="28"/>
          <w:szCs w:val="28"/>
          <w:lang w:val="uk-UA"/>
        </w:rPr>
        <w:t xml:space="preserve">) </w:t>
      </w:r>
      <w:r>
        <w:rPr>
          <w:rFonts w:eastAsia="Symbol"/>
          <w:sz w:val="28"/>
          <w:szCs w:val="28"/>
          <w:lang w:val="uk-UA"/>
        </w:rPr>
        <w:t>на тлі збільшеного С</w:t>
      </w:r>
      <w:r>
        <w:rPr>
          <w:rFonts w:eastAsia="Symbol"/>
          <w:sz w:val="28"/>
          <w:szCs w:val="28"/>
        </w:rPr>
        <w:t>D</w:t>
      </w:r>
      <w:r>
        <w:rPr>
          <w:rFonts w:eastAsia="Symbol"/>
          <w:sz w:val="28"/>
          <w:szCs w:val="28"/>
          <w:vertAlign w:val="subscript"/>
          <w:lang w:val="uk-UA"/>
        </w:rPr>
        <w:t>4</w:t>
      </w:r>
      <w:r>
        <w:rPr>
          <w:rFonts w:eastAsia="Symbol"/>
          <w:sz w:val="28"/>
          <w:szCs w:val="28"/>
          <w:lang w:val="uk-UA"/>
        </w:rPr>
        <w:t xml:space="preserve"> (р&lt;0,05</w:t>
      </w:r>
      <w:r>
        <w:rPr>
          <w:rFonts w:eastAsia="Symbol"/>
          <w:iCs/>
          <w:sz w:val="28"/>
          <w:szCs w:val="28"/>
          <w:lang w:val="uk-UA"/>
        </w:rPr>
        <w:t>)</w:t>
      </w:r>
      <w:r>
        <w:rPr>
          <w:rFonts w:eastAsia="Symbol"/>
          <w:sz w:val="28"/>
          <w:szCs w:val="28"/>
          <w:lang w:val="uk-UA"/>
        </w:rPr>
        <w:t xml:space="preserve"> вказує на алергічну налаштованість організму з можливим розвитком аутоалергічних реакцій за умов подальшого постійного впливу діазоліну на організм.</w:t>
      </w:r>
    </w:p>
    <w:p w:rsidR="00775482" w:rsidRPr="00DB7512" w:rsidRDefault="00775482" w:rsidP="00775482">
      <w:pPr>
        <w:spacing w:line="360" w:lineRule="auto"/>
        <w:ind w:firstLine="720"/>
        <w:jc w:val="both"/>
        <w:rPr>
          <w:lang w:val="uk-UA"/>
        </w:rPr>
      </w:pPr>
      <w:r>
        <w:rPr>
          <w:rFonts w:eastAsia="Symbol"/>
          <w:sz w:val="28"/>
          <w:szCs w:val="28"/>
          <w:lang w:val="uk-UA"/>
        </w:rPr>
        <w:lastRenderedPageBreak/>
        <w:t>За результатами наших досліджень, ті зміни які констатували у сенсибілізованих тварин у клітинній структурі крові, доводять, що діазолін утворює з біоструктурами організму діазолінозв'язані біомолекулярні комплекси, що здатні ініціювати в системі кров'яного гомеостазу зростання пулу клітин пам'яті. Очевидно, саме з цими процесами пов'язано збільшення в крові дослідної групи тварин на 20,8 % пулу В-лімфоцитів С</w:t>
      </w:r>
      <w:r>
        <w:rPr>
          <w:rFonts w:eastAsia="Symbol"/>
          <w:sz w:val="28"/>
          <w:szCs w:val="28"/>
        </w:rPr>
        <w:t>D</w:t>
      </w:r>
      <w:r>
        <w:rPr>
          <w:rFonts w:eastAsia="Symbol"/>
          <w:sz w:val="28"/>
          <w:szCs w:val="28"/>
          <w:vertAlign w:val="subscript"/>
          <w:lang w:val="uk-UA"/>
        </w:rPr>
        <w:t>22</w:t>
      </w:r>
      <w:r>
        <w:rPr>
          <w:rFonts w:eastAsia="Symbol"/>
          <w:sz w:val="28"/>
          <w:szCs w:val="28"/>
          <w:lang w:val="uk-UA"/>
        </w:rPr>
        <w:t xml:space="preserve"> (</w:t>
      </w:r>
      <w:r>
        <w:rPr>
          <w:rFonts w:eastAsia="Symbol"/>
          <w:bCs/>
          <w:sz w:val="28"/>
          <w:szCs w:val="28"/>
          <w:lang w:val="en-US"/>
        </w:rPr>
        <w:t>t</w:t>
      </w:r>
      <w:r>
        <w:rPr>
          <w:rFonts w:eastAsia="Symbol"/>
          <w:sz w:val="28"/>
          <w:szCs w:val="28"/>
          <w:lang w:val="uk-UA"/>
        </w:rPr>
        <w:t xml:space="preserve"> = 3,33, р &lt; 0,02). </w:t>
      </w:r>
    </w:p>
    <w:p w:rsidR="00775482" w:rsidRPr="00DB7512" w:rsidRDefault="00775482" w:rsidP="00775482">
      <w:pPr>
        <w:spacing w:line="360" w:lineRule="auto"/>
        <w:ind w:firstLine="720"/>
        <w:jc w:val="both"/>
        <w:rPr>
          <w:lang w:val="uk-UA"/>
        </w:rPr>
      </w:pPr>
      <w:r>
        <w:rPr>
          <w:rFonts w:eastAsia="Symbol"/>
          <w:sz w:val="28"/>
          <w:szCs w:val="28"/>
          <w:lang w:val="uk-UA"/>
        </w:rPr>
        <w:t xml:space="preserve">Дослідження показали, що у випадку непостійної вибіркової періодичності впливу діазоліну на організм, процеси антитілотворення активуються слабо, або ж </w:t>
      </w:r>
      <w:r>
        <w:rPr>
          <w:rFonts w:eastAsia="Symbol"/>
          <w:sz w:val="28"/>
          <w:lang w:val="uk-UA"/>
        </w:rPr>
        <w:t>спрацьовують адаптивно-компенсаторні механізми імунного комплексотворення - циркулюючі імунні комплекси, направлені на зв'язування та елімінацію антигена, які утримують рівень імуноглобулінів у довірчому інтервалі норми. Вірогіднішим є останнє припущення, підтверджене зростанням в крові дослідних тварин у 1,4 рази циркулюючих імунних комплексів (</w:t>
      </w:r>
      <w:r>
        <w:rPr>
          <w:rFonts w:eastAsia="Symbol"/>
          <w:bCs/>
          <w:sz w:val="28"/>
          <w:szCs w:val="28"/>
          <w:lang w:val="en-US"/>
        </w:rPr>
        <w:t>t</w:t>
      </w:r>
      <w:r>
        <w:rPr>
          <w:rFonts w:eastAsia="Symbol"/>
          <w:sz w:val="28"/>
          <w:szCs w:val="28"/>
          <w:lang w:val="uk-UA"/>
        </w:rPr>
        <w:t xml:space="preserve"> = 3,66, р&lt;0,02).</w:t>
      </w:r>
    </w:p>
    <w:p w:rsidR="00775482" w:rsidRDefault="00775482" w:rsidP="00775482">
      <w:pPr>
        <w:pStyle w:val="af5"/>
        <w:spacing w:before="0" w:after="0" w:line="360" w:lineRule="auto"/>
        <w:ind w:firstLine="709"/>
        <w:jc w:val="both"/>
      </w:pPr>
      <w:r>
        <w:rPr>
          <w:rFonts w:eastAsia="Symbol"/>
          <w:sz w:val="28"/>
          <w:szCs w:val="28"/>
        </w:rPr>
        <w:t>Отже, діазолін за хімічною структурою молекули та дією на систему імунітету є гаптеном, здатним ініціювати патофізіологічні механізми запуску алергічних реакцій. Зростання в крові експериментальних тварин пулів еозинофільних лейкоцитів (</w:t>
      </w:r>
      <w:r>
        <w:rPr>
          <w:rFonts w:eastAsia="Symbol"/>
          <w:bCs/>
          <w:sz w:val="28"/>
          <w:szCs w:val="28"/>
        </w:rPr>
        <w:t xml:space="preserve">р </w:t>
      </w:r>
      <w:r>
        <w:rPr>
          <w:rFonts w:eastAsia="Symbol"/>
          <w:sz w:val="28"/>
          <w:szCs w:val="28"/>
        </w:rPr>
        <w:t>&lt; 0,05), СD</w:t>
      </w:r>
      <w:r>
        <w:rPr>
          <w:rFonts w:eastAsia="Symbol"/>
          <w:sz w:val="28"/>
          <w:szCs w:val="28"/>
          <w:vertAlign w:val="subscript"/>
        </w:rPr>
        <w:t>4</w:t>
      </w:r>
      <w:r>
        <w:rPr>
          <w:rFonts w:eastAsia="Symbol"/>
          <w:sz w:val="28"/>
          <w:szCs w:val="28"/>
        </w:rPr>
        <w:t xml:space="preserve"> (</w:t>
      </w:r>
      <w:r>
        <w:rPr>
          <w:rFonts w:eastAsia="Symbol"/>
          <w:bCs/>
          <w:sz w:val="28"/>
          <w:szCs w:val="28"/>
        </w:rPr>
        <w:t xml:space="preserve">р </w:t>
      </w:r>
      <w:r>
        <w:rPr>
          <w:rFonts w:eastAsia="Symbol"/>
          <w:sz w:val="28"/>
          <w:szCs w:val="28"/>
        </w:rPr>
        <w:t>&lt; 0,05), СD</w:t>
      </w:r>
      <w:r>
        <w:rPr>
          <w:rFonts w:eastAsia="Symbol"/>
          <w:sz w:val="28"/>
          <w:szCs w:val="28"/>
          <w:vertAlign w:val="subscript"/>
        </w:rPr>
        <w:t xml:space="preserve">8 </w:t>
      </w:r>
      <w:r>
        <w:rPr>
          <w:rFonts w:eastAsia="Symbol"/>
          <w:sz w:val="28"/>
          <w:szCs w:val="28"/>
        </w:rPr>
        <w:t>(</w:t>
      </w:r>
      <w:r>
        <w:rPr>
          <w:rFonts w:eastAsia="Symbol"/>
          <w:bCs/>
          <w:sz w:val="28"/>
          <w:szCs w:val="28"/>
        </w:rPr>
        <w:t xml:space="preserve">р </w:t>
      </w:r>
      <w:r>
        <w:rPr>
          <w:rFonts w:eastAsia="Symbol"/>
          <w:sz w:val="28"/>
          <w:szCs w:val="28"/>
        </w:rPr>
        <w:t>&lt; 0,001), СD</w:t>
      </w:r>
      <w:r>
        <w:rPr>
          <w:rFonts w:eastAsia="Symbol"/>
          <w:sz w:val="28"/>
          <w:szCs w:val="28"/>
          <w:vertAlign w:val="subscript"/>
        </w:rPr>
        <w:t>16</w:t>
      </w:r>
      <w:r>
        <w:rPr>
          <w:rFonts w:eastAsia="Symbol"/>
          <w:sz w:val="28"/>
          <w:szCs w:val="28"/>
        </w:rPr>
        <w:t xml:space="preserve"> (</w:t>
      </w:r>
      <w:r>
        <w:rPr>
          <w:rFonts w:eastAsia="Symbol"/>
          <w:bCs/>
          <w:sz w:val="28"/>
          <w:szCs w:val="28"/>
        </w:rPr>
        <w:t>р </w:t>
      </w:r>
      <w:r>
        <w:rPr>
          <w:rFonts w:eastAsia="Symbol"/>
          <w:sz w:val="28"/>
          <w:szCs w:val="28"/>
        </w:rPr>
        <w:t>&lt; 0,02) та ЦІК (</w:t>
      </w:r>
      <w:r>
        <w:rPr>
          <w:rFonts w:eastAsia="Symbol"/>
          <w:bCs/>
          <w:sz w:val="28"/>
          <w:szCs w:val="28"/>
        </w:rPr>
        <w:t>р</w:t>
      </w:r>
      <w:r>
        <w:rPr>
          <w:rFonts w:eastAsia="Symbol"/>
          <w:sz w:val="28"/>
          <w:szCs w:val="28"/>
        </w:rPr>
        <w:t xml:space="preserve">&lt;0,01) можна розцінювати як реакцію організму на наявність діазолінозв'язаних біомолекулярних структур, які в організмі набувають властивостей алергену. </w:t>
      </w:r>
    </w:p>
    <w:p w:rsidR="00775482" w:rsidRPr="00DB7512" w:rsidRDefault="00775482" w:rsidP="00775482">
      <w:pPr>
        <w:spacing w:line="360" w:lineRule="auto"/>
        <w:ind w:firstLine="709"/>
        <w:jc w:val="both"/>
        <w:rPr>
          <w:lang w:val="uk-UA"/>
        </w:rPr>
      </w:pPr>
      <w:r>
        <w:rPr>
          <w:rFonts w:eastAsia="Symbol"/>
          <w:sz w:val="28"/>
          <w:szCs w:val="28"/>
          <w:lang w:val="uk-UA"/>
        </w:rPr>
        <w:t>Імунорегуляторна стадія імунної відповіді при сенсибілізації мурчаків діазоліном протікає з випередженням імуносупресивного напрямку імунних процесів (зростання С</w:t>
      </w:r>
      <w:r>
        <w:rPr>
          <w:rFonts w:eastAsia="Symbol"/>
          <w:sz w:val="28"/>
          <w:szCs w:val="28"/>
        </w:rPr>
        <w:t>D</w:t>
      </w:r>
      <w:r>
        <w:rPr>
          <w:rFonts w:eastAsia="Symbol"/>
          <w:sz w:val="28"/>
          <w:szCs w:val="28"/>
          <w:vertAlign w:val="subscript"/>
          <w:lang w:val="uk-UA"/>
        </w:rPr>
        <w:t>4</w:t>
      </w:r>
      <w:r>
        <w:rPr>
          <w:rFonts w:eastAsia="Symbol"/>
          <w:sz w:val="28"/>
          <w:szCs w:val="28"/>
          <w:lang w:val="uk-UA"/>
        </w:rPr>
        <w:t xml:space="preserve"> на 14,7 %, а С</w:t>
      </w:r>
      <w:r>
        <w:rPr>
          <w:rFonts w:eastAsia="Symbol"/>
          <w:sz w:val="28"/>
          <w:szCs w:val="28"/>
        </w:rPr>
        <w:t>D</w:t>
      </w:r>
      <w:r>
        <w:rPr>
          <w:rFonts w:eastAsia="Symbol"/>
          <w:sz w:val="28"/>
          <w:szCs w:val="28"/>
          <w:vertAlign w:val="subscript"/>
          <w:lang w:val="uk-UA"/>
        </w:rPr>
        <w:t>8</w:t>
      </w:r>
      <w:r>
        <w:rPr>
          <w:rFonts w:eastAsia="Symbol"/>
          <w:sz w:val="28"/>
          <w:szCs w:val="28"/>
          <w:lang w:val="uk-UA"/>
        </w:rPr>
        <w:t xml:space="preserve"> на 33,9 %) направлених на гальмування механізмів розвитку алергічних реакцій й носить адаптивний характер. </w:t>
      </w:r>
    </w:p>
    <w:p w:rsidR="00775482" w:rsidRPr="00DB7512" w:rsidRDefault="00775482" w:rsidP="00775482">
      <w:pPr>
        <w:spacing w:line="360" w:lineRule="auto"/>
        <w:ind w:firstLine="709"/>
        <w:jc w:val="both"/>
        <w:rPr>
          <w:lang w:val="uk-UA"/>
        </w:rPr>
      </w:pPr>
      <w:r>
        <w:rPr>
          <w:rFonts w:eastAsia="Symbol"/>
          <w:sz w:val="28"/>
          <w:szCs w:val="28"/>
          <w:lang w:val="uk-UA"/>
        </w:rPr>
        <w:t xml:space="preserve">Таким чином, отримані результати імунологічних досліджень вказують, що імуносенсибілізація тварин діазоліном обумовлює порушення в системі неспецифічного клітинного захисту та системній імунній відповіді, які є фоновими для формування алергічних захворювань. </w:t>
      </w:r>
    </w:p>
    <w:p w:rsidR="00775482" w:rsidRDefault="00775482" w:rsidP="00775482">
      <w:pPr>
        <w:spacing w:line="360" w:lineRule="auto"/>
        <w:ind w:firstLine="709"/>
        <w:jc w:val="both"/>
      </w:pPr>
      <w:r>
        <w:rPr>
          <w:rFonts w:eastAsia="Symbol"/>
          <w:sz w:val="28"/>
          <w:szCs w:val="28"/>
          <w:lang w:val="uk-UA"/>
        </w:rPr>
        <w:lastRenderedPageBreak/>
        <w:t xml:space="preserve">Діазолін – один з небагатьох антигістамінних препаратів, який застосовується у педіатричній лікарській практиці майже з народження дитини, що є актуальним в умовах сьогодення, адже алергічні захворювання набувають статусу пандемії не тільки серед дорослого населення. </w:t>
      </w:r>
      <w:r>
        <w:rPr>
          <w:rFonts w:eastAsia="Symbol"/>
          <w:sz w:val="28"/>
          <w:szCs w:val="28"/>
        </w:rPr>
        <w:t>За даними МОЗ України</w:t>
      </w:r>
      <w:r>
        <w:rPr>
          <w:rFonts w:eastAsia="Symbol"/>
          <w:sz w:val="28"/>
          <w:szCs w:val="28"/>
          <w:lang w:val="uk-UA"/>
        </w:rPr>
        <w:t xml:space="preserve"> кі</w:t>
      </w:r>
      <w:r>
        <w:rPr>
          <w:rFonts w:eastAsia="Symbol"/>
          <w:sz w:val="28"/>
          <w:szCs w:val="28"/>
        </w:rPr>
        <w:t>лькість випадків алергопатології значно зросла серед дитячого населення</w:t>
      </w:r>
      <w:r>
        <w:rPr>
          <w:rFonts w:eastAsia="Symbol"/>
          <w:sz w:val="28"/>
          <w:szCs w:val="28"/>
          <w:lang w:val="uk-UA"/>
        </w:rPr>
        <w:t xml:space="preserve">. У </w:t>
      </w:r>
      <w:r>
        <w:rPr>
          <w:rFonts w:eastAsia="Symbol"/>
          <w:sz w:val="28"/>
          <w:szCs w:val="28"/>
        </w:rPr>
        <w:t>2013 р</w:t>
      </w:r>
      <w:r>
        <w:rPr>
          <w:rFonts w:eastAsia="Symbol"/>
          <w:sz w:val="28"/>
          <w:szCs w:val="28"/>
          <w:lang w:val="uk-UA"/>
        </w:rPr>
        <w:t>оці</w:t>
      </w:r>
      <w:r>
        <w:rPr>
          <w:rFonts w:eastAsia="Symbol"/>
          <w:sz w:val="28"/>
          <w:szCs w:val="28"/>
        </w:rPr>
        <w:t xml:space="preserve"> на 1000 дітей </w:t>
      </w:r>
      <w:r>
        <w:rPr>
          <w:rFonts w:eastAsia="Symbol"/>
          <w:sz w:val="28"/>
          <w:szCs w:val="28"/>
          <w:lang w:val="uk-UA"/>
        </w:rPr>
        <w:t>припадало</w:t>
      </w:r>
      <w:r>
        <w:rPr>
          <w:rFonts w:eastAsia="Symbol"/>
          <w:sz w:val="28"/>
          <w:szCs w:val="28"/>
        </w:rPr>
        <w:t xml:space="preserve"> 5,5 хворих на бронхіальну астму</w:t>
      </w:r>
      <w:r>
        <w:rPr>
          <w:rFonts w:eastAsia="Symbol"/>
          <w:sz w:val="28"/>
          <w:szCs w:val="28"/>
          <w:lang w:val="uk-UA"/>
        </w:rPr>
        <w:t xml:space="preserve"> [1</w:t>
      </w:r>
      <w:r>
        <w:rPr>
          <w:rFonts w:eastAsia="Symbol"/>
          <w:sz w:val="28"/>
          <w:szCs w:val="28"/>
        </w:rPr>
        <w:t>70</w:t>
      </w:r>
      <w:r>
        <w:rPr>
          <w:rFonts w:eastAsia="Symbol"/>
          <w:sz w:val="28"/>
          <w:szCs w:val="28"/>
          <w:lang w:val="uk-UA"/>
        </w:rPr>
        <w:t>]</w:t>
      </w:r>
      <w:r>
        <w:rPr>
          <w:rFonts w:eastAsia="Symbol"/>
          <w:sz w:val="28"/>
          <w:szCs w:val="28"/>
        </w:rPr>
        <w:t>.</w:t>
      </w:r>
      <w:r>
        <w:rPr>
          <w:rFonts w:eastAsia="Symbol"/>
          <w:sz w:val="28"/>
          <w:szCs w:val="28"/>
          <w:lang w:val="uk-UA"/>
        </w:rPr>
        <w:t xml:space="preserve"> </w:t>
      </w:r>
      <w:r>
        <w:rPr>
          <w:rFonts w:eastAsia="Symbol"/>
          <w:sz w:val="28"/>
          <w:szCs w:val="28"/>
        </w:rPr>
        <w:t xml:space="preserve">Як </w:t>
      </w:r>
      <w:r>
        <w:rPr>
          <w:rFonts w:eastAsia="Symbol"/>
          <w:sz w:val="28"/>
          <w:szCs w:val="28"/>
          <w:lang w:val="uk-UA"/>
        </w:rPr>
        <w:t xml:space="preserve">наслідок </w:t>
      </w:r>
      <w:r>
        <w:rPr>
          <w:rFonts w:eastAsia="Symbol"/>
          <w:sz w:val="28"/>
          <w:szCs w:val="28"/>
        </w:rPr>
        <w:t xml:space="preserve">поширення попиту на антигістамінні препарати </w:t>
      </w:r>
      <w:r>
        <w:rPr>
          <w:rFonts w:eastAsia="Symbol"/>
          <w:sz w:val="28"/>
          <w:szCs w:val="28"/>
          <w:lang w:val="uk-UA"/>
        </w:rPr>
        <w:t>саме</w:t>
      </w:r>
      <w:r>
        <w:rPr>
          <w:rFonts w:eastAsia="Symbol"/>
          <w:sz w:val="28"/>
          <w:szCs w:val="28"/>
        </w:rPr>
        <w:t xml:space="preserve"> в педіатричній практиці.</w:t>
      </w:r>
      <w:r>
        <w:rPr>
          <w:rFonts w:eastAsia="Symbol"/>
        </w:rPr>
        <w:t xml:space="preserve"> </w:t>
      </w:r>
    </w:p>
    <w:p w:rsidR="00775482" w:rsidRDefault="00775482" w:rsidP="00775482">
      <w:pPr>
        <w:pStyle w:val="220"/>
        <w:spacing w:after="0" w:line="360" w:lineRule="auto"/>
        <w:ind w:firstLine="709"/>
        <w:jc w:val="both"/>
      </w:pPr>
      <w:r>
        <w:rPr>
          <w:rFonts w:eastAsia="Symbol"/>
          <w:sz w:val="28"/>
          <w:szCs w:val="28"/>
          <w:lang w:val="uk-UA"/>
        </w:rPr>
        <w:t xml:space="preserve">Серед антигістамінних препаратів І покоління в педіатрії та неонтології, окрім діазоліну (мебгідроліну), використовуються наступні препарати: дифенгідрамін (димедрол – з 2-х місяців), хлорпірамін (супрастин – до 1 року) [171]. </w:t>
      </w:r>
      <w:r>
        <w:rPr>
          <w:rFonts w:eastAsia="Symbol"/>
          <w:sz w:val="28"/>
          <w:szCs w:val="28"/>
        </w:rPr>
        <w:t>АГП</w:t>
      </w:r>
      <w:r>
        <w:rPr>
          <w:rFonts w:eastAsia="Symbol"/>
          <w:color w:val="FF0000"/>
          <w:sz w:val="28"/>
          <w:szCs w:val="28"/>
        </w:rPr>
        <w:t xml:space="preserve"> </w:t>
      </w:r>
      <w:r>
        <w:rPr>
          <w:rFonts w:eastAsia="Symbol"/>
          <w:sz w:val="28"/>
          <w:szCs w:val="28"/>
          <w:lang w:val="uk-UA"/>
        </w:rPr>
        <w:t>ІІ</w:t>
      </w:r>
      <w:r>
        <w:rPr>
          <w:rFonts w:eastAsia="Symbol"/>
          <w:sz w:val="28"/>
          <w:szCs w:val="28"/>
        </w:rPr>
        <w:t xml:space="preserve"> покоління найчастіше представлені “</w:t>
      </w:r>
      <w:r>
        <w:rPr>
          <w:rFonts w:eastAsia="Symbol"/>
          <w:sz w:val="28"/>
          <w:szCs w:val="28"/>
          <w:lang w:val="uk-UA"/>
        </w:rPr>
        <w:t>з</w:t>
      </w:r>
      <w:r>
        <w:rPr>
          <w:rFonts w:eastAsia="Symbol"/>
          <w:sz w:val="28"/>
          <w:szCs w:val="28"/>
        </w:rPr>
        <w:t xml:space="preserve">олотим стандартом” - лоратадином. Серед зарекомендованих препаратів </w:t>
      </w:r>
      <w:r>
        <w:rPr>
          <w:rFonts w:eastAsia="Symbol"/>
          <w:sz w:val="28"/>
          <w:szCs w:val="28"/>
          <w:lang w:val="uk-UA"/>
        </w:rPr>
        <w:t>ІІІ</w:t>
      </w:r>
      <w:r>
        <w:rPr>
          <w:rFonts w:eastAsia="Symbol"/>
          <w:sz w:val="28"/>
          <w:szCs w:val="28"/>
        </w:rPr>
        <w:t xml:space="preserve"> покоління у педіатричній практиці слід зазначити цетиризин та</w:t>
      </w:r>
      <w:r>
        <w:rPr>
          <w:rFonts w:eastAsia="Symbol"/>
          <w:sz w:val="28"/>
          <w:szCs w:val="28"/>
          <w:lang w:val="uk-UA"/>
        </w:rPr>
        <w:t xml:space="preserve"> </w:t>
      </w:r>
      <w:r>
        <w:rPr>
          <w:rFonts w:eastAsia="Symbol"/>
          <w:sz w:val="28"/>
          <w:szCs w:val="28"/>
        </w:rPr>
        <w:t>дезлоратадин</w:t>
      </w:r>
      <w:r>
        <w:rPr>
          <w:rFonts w:ascii="Arial" w:eastAsia="Symbol" w:hAnsi="Arial" w:cs="Arial"/>
          <w:sz w:val="18"/>
          <w:szCs w:val="18"/>
        </w:rPr>
        <w:t xml:space="preserve"> </w:t>
      </w:r>
      <w:r>
        <w:rPr>
          <w:rFonts w:eastAsia="Symbol"/>
          <w:sz w:val="28"/>
          <w:szCs w:val="28"/>
          <w:lang w:val="uk-UA"/>
        </w:rPr>
        <w:t>[1</w:t>
      </w:r>
      <w:r>
        <w:rPr>
          <w:rFonts w:eastAsia="Symbol"/>
          <w:sz w:val="28"/>
          <w:szCs w:val="28"/>
        </w:rPr>
        <w:t>72</w:t>
      </w:r>
      <w:r>
        <w:rPr>
          <w:rFonts w:eastAsia="Symbol"/>
          <w:sz w:val="28"/>
          <w:szCs w:val="28"/>
          <w:lang w:val="uk-UA"/>
        </w:rPr>
        <w:t>, 1</w:t>
      </w:r>
      <w:r>
        <w:rPr>
          <w:rFonts w:eastAsia="Symbol"/>
          <w:sz w:val="28"/>
          <w:szCs w:val="28"/>
        </w:rPr>
        <w:t>73</w:t>
      </w:r>
      <w:r>
        <w:rPr>
          <w:rFonts w:eastAsia="Symbol"/>
          <w:sz w:val="28"/>
          <w:szCs w:val="28"/>
          <w:lang w:val="uk-UA"/>
        </w:rPr>
        <w:t xml:space="preserve">]. </w:t>
      </w:r>
    </w:p>
    <w:p w:rsidR="00775482" w:rsidRDefault="00775482" w:rsidP="00775482">
      <w:pPr>
        <w:spacing w:line="360" w:lineRule="auto"/>
        <w:ind w:firstLine="709"/>
        <w:jc w:val="both"/>
      </w:pPr>
      <w:r>
        <w:rPr>
          <w:rFonts w:eastAsia="Symbol"/>
          <w:sz w:val="28"/>
          <w:szCs w:val="28"/>
          <w:lang w:val="uk-UA"/>
        </w:rPr>
        <w:t xml:space="preserve">Порівняння параметрів небезпеки АГП різних поколінь, що використовуються у педіатричній практиці, у розрізі клінічної практики та гігієнічного нормування вважається доцільним. </w:t>
      </w:r>
    </w:p>
    <w:p w:rsidR="00775482" w:rsidRDefault="00775482" w:rsidP="00775482">
      <w:pPr>
        <w:spacing w:line="360" w:lineRule="auto"/>
        <w:ind w:firstLine="708"/>
        <w:jc w:val="both"/>
      </w:pPr>
      <w:r>
        <w:rPr>
          <w:rFonts w:eastAsia="Symbol"/>
          <w:sz w:val="28"/>
          <w:szCs w:val="28"/>
          <w:lang w:val="uk-UA"/>
        </w:rPr>
        <w:t>Літературні та експериментальні д</w:t>
      </w:r>
      <w:r>
        <w:rPr>
          <w:rFonts w:eastAsia="Symbol"/>
          <w:sz w:val="28"/>
          <w:szCs w:val="28"/>
        </w:rPr>
        <w:t xml:space="preserve">ані свідчать, що ентеральна токсичність діазоліну на два </w:t>
      </w:r>
      <w:r>
        <w:rPr>
          <w:rFonts w:eastAsia="Symbol"/>
          <w:sz w:val="28"/>
          <w:szCs w:val="28"/>
          <w:lang w:val="uk-UA"/>
        </w:rPr>
        <w:t>рівня</w:t>
      </w:r>
      <w:r>
        <w:rPr>
          <w:rFonts w:eastAsia="Symbol"/>
          <w:sz w:val="28"/>
          <w:szCs w:val="28"/>
        </w:rPr>
        <w:t xml:space="preserve"> нижча у порівнянні з дифенгідраміном, приблизно на порядок нижче за токсичність супрастину, лоратадину, цетиризну та дезлоратадину. Це єдиний антигістамінний препарат 4 класу небезпеки за показниками пероральної токсичності, а саме цей шлях надходження притаманний більшості протиалергічних лікарських засобів. При тому, </w:t>
      </w:r>
      <w:r>
        <w:rPr>
          <w:rFonts w:eastAsia="Symbol"/>
          <w:sz w:val="28"/>
          <w:szCs w:val="28"/>
          <w:lang w:val="uk-UA"/>
        </w:rPr>
        <w:t>діазолін</w:t>
      </w:r>
      <w:r>
        <w:rPr>
          <w:rFonts w:eastAsia="Symbol"/>
          <w:sz w:val="28"/>
          <w:szCs w:val="28"/>
        </w:rPr>
        <w:t xml:space="preserve"> серед зазначених препаратів має найвище значення НДТД. Реальникй ризик </w:t>
      </w:r>
      <w:r>
        <w:rPr>
          <w:rFonts w:eastAsia="Symbol"/>
          <w:sz w:val="28"/>
          <w:szCs w:val="28"/>
          <w:lang w:val="uk-UA"/>
        </w:rPr>
        <w:t xml:space="preserve">виникнення </w:t>
      </w:r>
      <w:r>
        <w:rPr>
          <w:rFonts w:eastAsia="Symbol"/>
          <w:sz w:val="28"/>
          <w:szCs w:val="28"/>
        </w:rPr>
        <w:t>гострого перорального отруєння існує для димедролу та супрастину, малоймовірний для дезлоратадину та відсутній для лоратадину, діазоліну, цетиризину</w:t>
      </w:r>
      <w:r>
        <w:rPr>
          <w:rFonts w:eastAsia="Symbol"/>
          <w:sz w:val="28"/>
          <w:szCs w:val="28"/>
          <w:lang w:val="uk-UA"/>
        </w:rPr>
        <w:t xml:space="preserve"> [1</w:t>
      </w:r>
      <w:r>
        <w:rPr>
          <w:rFonts w:eastAsia="Symbol"/>
          <w:sz w:val="28"/>
          <w:szCs w:val="28"/>
        </w:rPr>
        <w:t>74</w:t>
      </w:r>
      <w:r>
        <w:rPr>
          <w:rFonts w:eastAsia="Symbol"/>
          <w:sz w:val="28"/>
          <w:szCs w:val="28"/>
          <w:lang w:val="uk-UA"/>
        </w:rPr>
        <w:t xml:space="preserve">] (таблиця 6.1.). </w:t>
      </w:r>
    </w:p>
    <w:p w:rsidR="00775482" w:rsidRDefault="00775482" w:rsidP="00775482">
      <w:pPr>
        <w:spacing w:line="360" w:lineRule="auto"/>
        <w:ind w:firstLine="709"/>
        <w:jc w:val="right"/>
      </w:pPr>
      <w:r>
        <w:rPr>
          <w:rFonts w:eastAsia="Symbol"/>
          <w:i/>
          <w:sz w:val="28"/>
          <w:szCs w:val="28"/>
        </w:rPr>
        <w:br w:type="page"/>
      </w:r>
      <w:r>
        <w:rPr>
          <w:rFonts w:eastAsia="Symbol"/>
          <w:i/>
          <w:sz w:val="28"/>
          <w:szCs w:val="28"/>
        </w:rPr>
        <w:lastRenderedPageBreak/>
        <w:t>Табл</w:t>
      </w:r>
      <w:r>
        <w:rPr>
          <w:rFonts w:eastAsia="Symbol"/>
          <w:i/>
          <w:sz w:val="28"/>
          <w:szCs w:val="28"/>
          <w:lang w:val="uk-UA"/>
        </w:rPr>
        <w:t>иця 6.</w:t>
      </w:r>
      <w:r>
        <w:rPr>
          <w:rFonts w:eastAsia="Symbol"/>
          <w:i/>
          <w:sz w:val="28"/>
          <w:szCs w:val="28"/>
        </w:rPr>
        <w:t>1</w:t>
      </w:r>
    </w:p>
    <w:p w:rsidR="00775482" w:rsidRDefault="00775482" w:rsidP="00775482">
      <w:pPr>
        <w:spacing w:line="360" w:lineRule="auto"/>
        <w:ind w:firstLine="709"/>
        <w:jc w:val="center"/>
      </w:pPr>
      <w:r>
        <w:rPr>
          <w:rFonts w:eastAsia="Symbol"/>
          <w:b/>
          <w:sz w:val="28"/>
          <w:szCs w:val="28"/>
        </w:rPr>
        <w:t>Показники пероральної токсичності, клас небезпеки та НДТД АГП, що використовуються у педіатричній практиц</w:t>
      </w:r>
      <w:r>
        <w:rPr>
          <w:rFonts w:eastAsia="Symbol"/>
          <w:b/>
          <w:sz w:val="28"/>
          <w:szCs w:val="28"/>
          <w:lang w:val="uk-UA"/>
        </w:rPr>
        <w:t>і</w:t>
      </w:r>
    </w:p>
    <w:p w:rsidR="00775482" w:rsidRDefault="00775482" w:rsidP="00775482">
      <w:pPr>
        <w:spacing w:line="360" w:lineRule="auto"/>
        <w:ind w:firstLine="709"/>
        <w:jc w:val="center"/>
      </w:pPr>
    </w:p>
    <w:tbl>
      <w:tblPr>
        <w:tblW w:w="0" w:type="auto"/>
        <w:tblInd w:w="107" w:type="dxa"/>
        <w:tblLayout w:type="fixed"/>
        <w:tblLook w:val="0000" w:firstRow="0" w:lastRow="0" w:firstColumn="0" w:lastColumn="0" w:noHBand="0" w:noVBand="0"/>
      </w:tblPr>
      <w:tblGrid>
        <w:gridCol w:w="2432"/>
        <w:gridCol w:w="3694"/>
        <w:gridCol w:w="1690"/>
        <w:gridCol w:w="1826"/>
      </w:tblGrid>
      <w:tr w:rsidR="00775482" w:rsidTr="00632AC6">
        <w:tc>
          <w:tcPr>
            <w:tcW w:w="24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Назва препарату або діючої речовини</w:t>
            </w:r>
          </w:p>
        </w:tc>
        <w:tc>
          <w:tcPr>
            <w:tcW w:w="369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DL50</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Клас небезпеки</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НДТД</w:t>
            </w:r>
          </w:p>
        </w:tc>
      </w:tr>
      <w:tr w:rsidR="00775482" w:rsidTr="00632AC6">
        <w:tc>
          <w:tcPr>
            <w:tcW w:w="24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1</w:t>
            </w:r>
          </w:p>
        </w:tc>
        <w:tc>
          <w:tcPr>
            <w:tcW w:w="369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2</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en-US"/>
              </w:rPr>
              <w:t>3</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lang w:val="en-US"/>
              </w:rPr>
              <w:t>4</w:t>
            </w:r>
          </w:p>
        </w:tc>
      </w:tr>
      <w:tr w:rsidR="00775482" w:rsidTr="00632AC6">
        <w:tc>
          <w:tcPr>
            <w:tcW w:w="2432"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sz w:val="28"/>
                <w:szCs w:val="28"/>
              </w:rPr>
              <w:t>Діазолін (мебгідромін)</w:t>
            </w:r>
          </w:p>
        </w:tc>
        <w:tc>
          <w:tcPr>
            <w:tcW w:w="3694" w:type="dxa"/>
            <w:tcBorders>
              <w:top w:val="single" w:sz="4" w:space="0" w:color="000000"/>
              <w:left w:val="single" w:sz="4" w:space="0" w:color="000000"/>
              <w:bottom w:val="single" w:sz="4" w:space="0" w:color="000000"/>
            </w:tcBorders>
            <w:shd w:val="clear" w:color="auto" w:fill="auto"/>
          </w:tcPr>
          <w:p w:rsidR="00775482" w:rsidRDefault="00775482" w:rsidP="00632AC6">
            <w:pPr>
              <w:jc w:val="center"/>
            </w:pPr>
            <w:r>
              <w:rPr>
                <w:rFonts w:eastAsia="Symbol"/>
                <w:sz w:val="28"/>
                <w:szCs w:val="28"/>
              </w:rPr>
              <w:t>9000 мг/кг (миші – самиці)</w:t>
            </w:r>
          </w:p>
          <w:p w:rsidR="00775482" w:rsidRDefault="00775482" w:rsidP="00632AC6">
            <w:pPr>
              <w:jc w:val="center"/>
            </w:pPr>
            <w:r>
              <w:rPr>
                <w:rFonts w:eastAsia="Symbol"/>
                <w:sz w:val="28"/>
                <w:szCs w:val="28"/>
              </w:rPr>
              <w:t>10000 мг/кг (миші –самці)</w:t>
            </w:r>
          </w:p>
          <w:p w:rsidR="00775482" w:rsidRDefault="00775482" w:rsidP="00632AC6">
            <w:pPr>
              <w:jc w:val="center"/>
            </w:pPr>
            <w:r>
              <w:rPr>
                <w:rFonts w:eastAsia="Symbol"/>
                <w:sz w:val="28"/>
                <w:szCs w:val="28"/>
              </w:rPr>
              <w:t>&gt; 5000 мг/кг (щур</w:t>
            </w:r>
            <w:r>
              <w:rPr>
                <w:rFonts w:eastAsia="Symbol"/>
                <w:sz w:val="28"/>
                <w:szCs w:val="28"/>
                <w:lang w:val="uk-UA"/>
              </w:rPr>
              <w:t>и</w:t>
            </w:r>
            <w:r>
              <w:rPr>
                <w:rFonts w:eastAsia="Symbol"/>
                <w:sz w:val="28"/>
                <w:szCs w:val="28"/>
              </w:rPr>
              <w:t>-самиці)</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4</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 xml:space="preserve">600 мг </w:t>
            </w:r>
          </w:p>
          <w:p w:rsidR="00775482" w:rsidRDefault="00775482" w:rsidP="00632AC6">
            <w:pPr>
              <w:jc w:val="center"/>
            </w:pPr>
            <w:r>
              <w:rPr>
                <w:rFonts w:eastAsia="Symbol"/>
                <w:sz w:val="28"/>
                <w:szCs w:val="28"/>
              </w:rPr>
              <w:t>(10 мг/кг)</w:t>
            </w:r>
          </w:p>
        </w:tc>
      </w:tr>
      <w:tr w:rsidR="00775482" w:rsidTr="00632AC6">
        <w:tc>
          <w:tcPr>
            <w:tcW w:w="24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Димедрол (дифенгідрамін)</w:t>
            </w:r>
          </w:p>
        </w:tc>
        <w:tc>
          <w:tcPr>
            <w:tcW w:w="369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125 мг/кг (миші-самиці)</w:t>
            </w:r>
          </w:p>
          <w:p w:rsidR="00775482" w:rsidRDefault="00775482" w:rsidP="00632AC6">
            <w:pPr>
              <w:jc w:val="center"/>
            </w:pPr>
            <w:r>
              <w:rPr>
                <w:rFonts w:eastAsia="Symbol"/>
                <w:sz w:val="28"/>
                <w:szCs w:val="28"/>
              </w:rPr>
              <w:t>265 мг/кг (миші-самці)</w:t>
            </w:r>
          </w:p>
          <w:p w:rsidR="00775482" w:rsidRDefault="00775482" w:rsidP="00632AC6">
            <w:pPr>
              <w:jc w:val="center"/>
            </w:pPr>
            <w:r>
              <w:rPr>
                <w:rFonts w:eastAsia="Symbol"/>
                <w:sz w:val="28"/>
                <w:szCs w:val="28"/>
              </w:rPr>
              <w:t>400 мг/кг (щур</w:t>
            </w:r>
            <w:r>
              <w:rPr>
                <w:rFonts w:eastAsia="Symbol"/>
                <w:sz w:val="28"/>
                <w:szCs w:val="28"/>
                <w:lang w:val="uk-UA"/>
              </w:rPr>
              <w:t>и</w:t>
            </w:r>
            <w:r>
              <w:rPr>
                <w:rFonts w:eastAsia="Symbol"/>
                <w:sz w:val="28"/>
                <w:szCs w:val="28"/>
              </w:rPr>
              <w:t>-самиці)</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2</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 xml:space="preserve">150 мг </w:t>
            </w:r>
          </w:p>
          <w:p w:rsidR="00775482" w:rsidRDefault="00775482" w:rsidP="00632AC6">
            <w:pPr>
              <w:jc w:val="center"/>
            </w:pPr>
            <w:r>
              <w:rPr>
                <w:rFonts w:eastAsia="Symbol"/>
                <w:sz w:val="28"/>
                <w:szCs w:val="28"/>
              </w:rPr>
              <w:t>(10 мг/кг)</w:t>
            </w:r>
          </w:p>
        </w:tc>
      </w:tr>
      <w:tr w:rsidR="00775482" w:rsidTr="00632AC6">
        <w:tc>
          <w:tcPr>
            <w:tcW w:w="24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Хлорпірамін (супрастин)</w:t>
            </w:r>
          </w:p>
        </w:tc>
        <w:tc>
          <w:tcPr>
            <w:tcW w:w="369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354 мг/кг (миші)</w:t>
            </w:r>
          </w:p>
          <w:p w:rsidR="00775482" w:rsidRDefault="00775482" w:rsidP="00632AC6">
            <w:pPr>
              <w:jc w:val="center"/>
            </w:pPr>
            <w:r>
              <w:rPr>
                <w:rFonts w:eastAsia="Symbol"/>
                <w:sz w:val="28"/>
                <w:szCs w:val="28"/>
              </w:rPr>
              <w:t>920 мг/кг(щур</w:t>
            </w:r>
            <w:r>
              <w:rPr>
                <w:rFonts w:eastAsia="Symbol"/>
                <w:sz w:val="28"/>
                <w:szCs w:val="28"/>
                <w:lang w:val="uk-UA"/>
              </w:rPr>
              <w:t>и</w:t>
            </w:r>
            <w:r>
              <w:rPr>
                <w:rFonts w:eastAsia="Symbol"/>
                <w:sz w:val="28"/>
                <w:szCs w:val="28"/>
              </w:rPr>
              <w:t>)</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3</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 xml:space="preserve">100 мг </w:t>
            </w:r>
          </w:p>
          <w:p w:rsidR="00775482" w:rsidRDefault="00775482" w:rsidP="00632AC6">
            <w:pPr>
              <w:jc w:val="center"/>
            </w:pPr>
            <w:r>
              <w:rPr>
                <w:rFonts w:eastAsia="Symbol"/>
                <w:sz w:val="28"/>
                <w:szCs w:val="28"/>
              </w:rPr>
              <w:t>(1,7 мг/кг)</w:t>
            </w:r>
          </w:p>
        </w:tc>
      </w:tr>
      <w:tr w:rsidR="00775482" w:rsidTr="00632AC6">
        <w:tc>
          <w:tcPr>
            <w:tcW w:w="24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Лоратадин</w:t>
            </w:r>
          </w:p>
        </w:tc>
        <w:tc>
          <w:tcPr>
            <w:tcW w:w="369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1980 мг/кг (миші – самиці)</w:t>
            </w:r>
          </w:p>
          <w:p w:rsidR="00775482" w:rsidRDefault="00775482" w:rsidP="00632AC6">
            <w:pPr>
              <w:jc w:val="center"/>
            </w:pPr>
            <w:r>
              <w:rPr>
                <w:rFonts w:eastAsia="Symbol"/>
                <w:sz w:val="28"/>
                <w:szCs w:val="28"/>
              </w:rPr>
              <w:t>2375 мг/кг (миші-самці)</w:t>
            </w:r>
          </w:p>
          <w:p w:rsidR="00775482" w:rsidRDefault="00775482" w:rsidP="00632AC6">
            <w:pPr>
              <w:jc w:val="center"/>
            </w:pPr>
            <w:r>
              <w:rPr>
                <w:rFonts w:eastAsia="Symbol"/>
                <w:sz w:val="28"/>
                <w:szCs w:val="28"/>
              </w:rPr>
              <w:t>6150 мг/кг (щур</w:t>
            </w:r>
            <w:r>
              <w:rPr>
                <w:rFonts w:eastAsia="Symbol"/>
                <w:sz w:val="28"/>
                <w:szCs w:val="28"/>
                <w:lang w:val="uk-UA"/>
              </w:rPr>
              <w:t>и</w:t>
            </w:r>
            <w:r>
              <w:rPr>
                <w:rFonts w:eastAsia="Symbol"/>
                <w:sz w:val="28"/>
                <w:szCs w:val="28"/>
              </w:rPr>
              <w:t>-самиці)</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3</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jc w:val="center"/>
              <w:rPr>
                <w:rFonts w:eastAsia="Symbol"/>
                <w:sz w:val="28"/>
                <w:szCs w:val="28"/>
              </w:rPr>
            </w:pPr>
          </w:p>
          <w:p w:rsidR="00775482" w:rsidRDefault="00775482" w:rsidP="00632AC6">
            <w:pPr>
              <w:jc w:val="center"/>
            </w:pPr>
            <w:r>
              <w:rPr>
                <w:rFonts w:eastAsia="Symbol"/>
                <w:sz w:val="28"/>
                <w:szCs w:val="28"/>
              </w:rPr>
              <w:t xml:space="preserve">10 мг </w:t>
            </w:r>
          </w:p>
          <w:p w:rsidR="00775482" w:rsidRDefault="00775482" w:rsidP="00632AC6">
            <w:pPr>
              <w:jc w:val="center"/>
            </w:pPr>
            <w:r>
              <w:rPr>
                <w:rFonts w:eastAsia="Symbol"/>
                <w:sz w:val="28"/>
                <w:szCs w:val="28"/>
              </w:rPr>
              <w:t>(0,17 мг/кг)</w:t>
            </w:r>
          </w:p>
        </w:tc>
      </w:tr>
      <w:tr w:rsidR="00775482" w:rsidTr="00632AC6">
        <w:tc>
          <w:tcPr>
            <w:tcW w:w="24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Цетиризин</w:t>
            </w:r>
          </w:p>
        </w:tc>
        <w:tc>
          <w:tcPr>
            <w:tcW w:w="369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703 мг/кг (щур</w:t>
            </w:r>
            <w:r>
              <w:rPr>
                <w:rFonts w:eastAsia="Symbol"/>
                <w:sz w:val="28"/>
                <w:szCs w:val="28"/>
                <w:lang w:val="uk-UA"/>
              </w:rPr>
              <w:t>и</w:t>
            </w:r>
            <w:r>
              <w:rPr>
                <w:rFonts w:eastAsia="Symbol"/>
                <w:sz w:val="28"/>
                <w:szCs w:val="28"/>
              </w:rPr>
              <w:t>-самці)</w:t>
            </w:r>
          </w:p>
          <w:p w:rsidR="00775482" w:rsidRDefault="00775482" w:rsidP="00632AC6">
            <w:pPr>
              <w:jc w:val="center"/>
            </w:pPr>
            <w:r>
              <w:rPr>
                <w:rFonts w:eastAsia="Symbol"/>
                <w:sz w:val="28"/>
                <w:szCs w:val="28"/>
              </w:rPr>
              <w:t>865 мг/кг (щур</w:t>
            </w:r>
            <w:r>
              <w:rPr>
                <w:rFonts w:eastAsia="Symbol"/>
                <w:sz w:val="28"/>
                <w:szCs w:val="28"/>
                <w:lang w:val="uk-UA"/>
              </w:rPr>
              <w:t>и</w:t>
            </w:r>
            <w:r>
              <w:rPr>
                <w:rFonts w:eastAsia="Symbol"/>
                <w:sz w:val="28"/>
                <w:szCs w:val="28"/>
              </w:rPr>
              <w:t>-самиці)</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3</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snapToGrid w:val="0"/>
              <w:jc w:val="center"/>
              <w:rPr>
                <w:rFonts w:eastAsia="Symbol"/>
                <w:sz w:val="28"/>
                <w:szCs w:val="28"/>
              </w:rPr>
            </w:pPr>
          </w:p>
          <w:p w:rsidR="00775482" w:rsidRDefault="00775482" w:rsidP="00632AC6">
            <w:pPr>
              <w:jc w:val="center"/>
            </w:pPr>
            <w:r>
              <w:rPr>
                <w:rFonts w:eastAsia="Symbol"/>
                <w:sz w:val="28"/>
                <w:szCs w:val="28"/>
              </w:rPr>
              <w:t xml:space="preserve">10 мг </w:t>
            </w:r>
          </w:p>
          <w:p w:rsidR="00775482" w:rsidRDefault="00775482" w:rsidP="00632AC6">
            <w:pPr>
              <w:jc w:val="center"/>
            </w:pPr>
            <w:r>
              <w:rPr>
                <w:rFonts w:eastAsia="Symbol"/>
                <w:sz w:val="28"/>
                <w:szCs w:val="28"/>
              </w:rPr>
              <w:t>(0,17 мг/кг)</w:t>
            </w:r>
          </w:p>
          <w:p w:rsidR="00775482" w:rsidRDefault="00775482" w:rsidP="00632AC6">
            <w:pPr>
              <w:jc w:val="center"/>
              <w:rPr>
                <w:rFonts w:eastAsia="Symbol"/>
                <w:sz w:val="28"/>
                <w:szCs w:val="28"/>
              </w:rPr>
            </w:pPr>
          </w:p>
        </w:tc>
      </w:tr>
      <w:tr w:rsidR="00775482" w:rsidTr="00632AC6">
        <w:tblPrEx>
          <w:tblCellMar>
            <w:top w:w="108" w:type="dxa"/>
            <w:bottom w:w="108" w:type="dxa"/>
          </w:tblCellMar>
        </w:tblPrEx>
        <w:tc>
          <w:tcPr>
            <w:tcW w:w="243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Дезлоратадин</w:t>
            </w:r>
          </w:p>
        </w:tc>
        <w:tc>
          <w:tcPr>
            <w:tcW w:w="369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400 мг/кг (миші-самиці)</w:t>
            </w:r>
          </w:p>
          <w:p w:rsidR="00775482" w:rsidRDefault="00775482" w:rsidP="00632AC6">
            <w:pPr>
              <w:jc w:val="center"/>
            </w:pPr>
            <w:r>
              <w:rPr>
                <w:rFonts w:eastAsia="Symbol"/>
                <w:sz w:val="28"/>
                <w:szCs w:val="28"/>
              </w:rPr>
              <w:t>255 мг/кг (миші-самці)</w:t>
            </w:r>
          </w:p>
          <w:p w:rsidR="00775482" w:rsidRDefault="00775482" w:rsidP="00632AC6">
            <w:pPr>
              <w:jc w:val="center"/>
            </w:pPr>
            <w:r>
              <w:rPr>
                <w:rFonts w:eastAsia="Symbol"/>
                <w:sz w:val="28"/>
                <w:szCs w:val="28"/>
              </w:rPr>
              <w:t>625 (щур</w:t>
            </w:r>
            <w:r>
              <w:rPr>
                <w:rFonts w:eastAsia="Symbol"/>
                <w:sz w:val="28"/>
                <w:szCs w:val="28"/>
                <w:lang w:val="uk-UA"/>
              </w:rPr>
              <w:t>и</w:t>
            </w:r>
            <w:r>
              <w:rPr>
                <w:rFonts w:eastAsia="Symbol"/>
                <w:sz w:val="28"/>
                <w:szCs w:val="28"/>
              </w:rPr>
              <w:t>-самиці)</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3</w:t>
            </w:r>
          </w:p>
        </w:tc>
        <w:tc>
          <w:tcPr>
            <w:tcW w:w="1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5 мг (0,08 мг/кг)</w:t>
            </w:r>
          </w:p>
        </w:tc>
      </w:tr>
    </w:tbl>
    <w:p w:rsidR="00775482" w:rsidRPr="00DB7512" w:rsidRDefault="00775482" w:rsidP="00775482">
      <w:pPr>
        <w:pStyle w:val="220"/>
        <w:spacing w:after="0" w:line="360" w:lineRule="auto"/>
        <w:ind w:firstLine="709"/>
        <w:jc w:val="both"/>
        <w:rPr>
          <w:lang w:val="uk-UA"/>
        </w:rPr>
      </w:pPr>
      <w:r>
        <w:rPr>
          <w:rFonts w:eastAsia="Symbol"/>
          <w:sz w:val="28"/>
          <w:szCs w:val="28"/>
          <w:lang w:val="uk-UA"/>
        </w:rPr>
        <w:t xml:space="preserve">З точки зору клінічного застосування діазолін – один з найнебезпечніших препаратів. Однак при виробництві, де шлях надходження препарату переважно інгаляційний, картина змінюється на протилежну. (таблиця 6.2) </w:t>
      </w:r>
    </w:p>
    <w:p w:rsidR="00775482" w:rsidRPr="00DB7512" w:rsidRDefault="00775482" w:rsidP="00775482">
      <w:pPr>
        <w:pStyle w:val="220"/>
        <w:spacing w:after="0" w:line="360" w:lineRule="auto"/>
        <w:ind w:firstLine="709"/>
        <w:jc w:val="right"/>
        <w:rPr>
          <w:lang w:val="uk-UA"/>
        </w:rPr>
      </w:pPr>
      <w:r>
        <w:rPr>
          <w:rFonts w:eastAsia="Symbol"/>
          <w:i/>
          <w:sz w:val="28"/>
          <w:szCs w:val="28"/>
          <w:lang w:val="uk-UA"/>
        </w:rPr>
        <w:t>Таблиця 6.2</w:t>
      </w:r>
    </w:p>
    <w:p w:rsidR="00775482" w:rsidRPr="00DB7512" w:rsidRDefault="00775482" w:rsidP="00775482">
      <w:pPr>
        <w:pStyle w:val="220"/>
        <w:spacing w:after="0" w:line="360" w:lineRule="auto"/>
        <w:ind w:firstLine="709"/>
        <w:jc w:val="center"/>
        <w:rPr>
          <w:lang w:val="uk-UA"/>
        </w:rPr>
      </w:pPr>
      <w:r>
        <w:rPr>
          <w:rFonts w:eastAsia="Symbol"/>
          <w:b/>
          <w:sz w:val="28"/>
          <w:szCs w:val="28"/>
          <w:lang w:val="uk-UA"/>
        </w:rPr>
        <w:t xml:space="preserve">Показники гострої інгаляційної токсичності димедролу, діазоліну, лоратадину та дезлоратадину </w:t>
      </w:r>
    </w:p>
    <w:tbl>
      <w:tblPr>
        <w:tblW w:w="0" w:type="auto"/>
        <w:tblInd w:w="139" w:type="dxa"/>
        <w:tblLayout w:type="fixed"/>
        <w:tblLook w:val="0000" w:firstRow="0" w:lastRow="0" w:firstColumn="0" w:lastColumn="0" w:noHBand="0" w:noVBand="0"/>
      </w:tblPr>
      <w:tblGrid>
        <w:gridCol w:w="2147"/>
        <w:gridCol w:w="1942"/>
        <w:gridCol w:w="1974"/>
        <w:gridCol w:w="1690"/>
        <w:gridCol w:w="1841"/>
      </w:tblGrid>
      <w:tr w:rsidR="00775482" w:rsidTr="00632AC6">
        <w:tc>
          <w:tcPr>
            <w:tcW w:w="214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Назва препарату</w:t>
            </w:r>
          </w:p>
        </w:tc>
        <w:tc>
          <w:tcPr>
            <w:tcW w:w="194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CL</w:t>
            </w:r>
            <w:r>
              <w:rPr>
                <w:rFonts w:eastAsia="Symbol"/>
                <w:sz w:val="28"/>
                <w:szCs w:val="28"/>
                <w:vertAlign w:val="subscript"/>
                <w:lang w:val="uk-UA"/>
              </w:rPr>
              <w:t>50</w:t>
            </w:r>
          </w:p>
        </w:tc>
        <w:tc>
          <w:tcPr>
            <w:tcW w:w="197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Lim</w:t>
            </w:r>
            <w:r>
              <w:rPr>
                <w:rFonts w:eastAsia="Symbol"/>
                <w:sz w:val="28"/>
                <w:szCs w:val="28"/>
                <w:vertAlign w:val="subscript"/>
                <w:lang w:val="uk-UA"/>
              </w:rPr>
              <w:t>ас</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Z</w:t>
            </w:r>
            <w:r>
              <w:rPr>
                <w:rFonts w:eastAsia="Symbol"/>
                <w:sz w:val="28"/>
                <w:szCs w:val="28"/>
                <w:vertAlign w:val="subscript"/>
                <w:lang w:val="uk-UA"/>
              </w:rPr>
              <w:t>ас</w:t>
            </w:r>
          </w:p>
        </w:tc>
        <w:tc>
          <w:tcPr>
            <w:tcW w:w="1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Клас небезпеки</w:t>
            </w:r>
          </w:p>
        </w:tc>
      </w:tr>
      <w:tr w:rsidR="00775482" w:rsidTr="00632AC6">
        <w:tc>
          <w:tcPr>
            <w:tcW w:w="214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 xml:space="preserve">Димедрол </w:t>
            </w:r>
          </w:p>
        </w:tc>
        <w:tc>
          <w:tcPr>
            <w:tcW w:w="194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1050 мг/м</w:t>
            </w:r>
            <w:r>
              <w:rPr>
                <w:rFonts w:eastAsia="Symbol"/>
                <w:sz w:val="28"/>
                <w:szCs w:val="28"/>
                <w:vertAlign w:val="superscript"/>
                <w:lang w:val="uk-UA"/>
              </w:rPr>
              <w:t>3</w:t>
            </w:r>
          </w:p>
        </w:tc>
        <w:tc>
          <w:tcPr>
            <w:tcW w:w="197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30 мг/м</w:t>
            </w:r>
            <w:r>
              <w:rPr>
                <w:rFonts w:eastAsia="Symbol"/>
                <w:sz w:val="28"/>
                <w:szCs w:val="28"/>
                <w:vertAlign w:val="superscript"/>
                <w:lang w:val="uk-UA"/>
              </w:rPr>
              <w:t>3</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35</w:t>
            </w:r>
          </w:p>
        </w:tc>
        <w:tc>
          <w:tcPr>
            <w:tcW w:w="1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3</w:t>
            </w:r>
          </w:p>
        </w:tc>
      </w:tr>
      <w:tr w:rsidR="00775482" w:rsidTr="00632AC6">
        <w:tc>
          <w:tcPr>
            <w:tcW w:w="2147"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Діазолін</w:t>
            </w:r>
          </w:p>
        </w:tc>
        <w:tc>
          <w:tcPr>
            <w:tcW w:w="1942"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2818 мг/м</w:t>
            </w:r>
            <w:r>
              <w:rPr>
                <w:rFonts w:eastAsia="Symbol"/>
                <w:sz w:val="28"/>
                <w:szCs w:val="28"/>
                <w:vertAlign w:val="superscript"/>
                <w:lang w:val="uk-UA"/>
              </w:rPr>
              <w:t>3</w:t>
            </w:r>
          </w:p>
        </w:tc>
        <w:tc>
          <w:tcPr>
            <w:tcW w:w="1974"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1050 мг/м</w:t>
            </w:r>
            <w:r>
              <w:rPr>
                <w:rFonts w:eastAsia="Symbol"/>
                <w:sz w:val="28"/>
                <w:szCs w:val="28"/>
                <w:vertAlign w:val="superscript"/>
                <w:lang w:val="uk-UA"/>
              </w:rPr>
              <w:t>3</w:t>
            </w:r>
          </w:p>
        </w:tc>
        <w:tc>
          <w:tcPr>
            <w:tcW w:w="1690" w:type="dxa"/>
            <w:tcBorders>
              <w:top w:val="single" w:sz="4" w:space="0" w:color="000000"/>
              <w:left w:val="single" w:sz="4" w:space="0" w:color="000000"/>
              <w:bottom w:val="single" w:sz="4" w:space="0" w:color="auto"/>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2,68</w:t>
            </w:r>
          </w:p>
        </w:tc>
        <w:tc>
          <w:tcPr>
            <w:tcW w:w="1841" w:type="dxa"/>
            <w:tcBorders>
              <w:top w:val="single" w:sz="4" w:space="0" w:color="000000"/>
              <w:left w:val="single" w:sz="4" w:space="0" w:color="000000"/>
              <w:bottom w:val="single" w:sz="4" w:space="0" w:color="auto"/>
              <w:right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1</w:t>
            </w:r>
          </w:p>
        </w:tc>
      </w:tr>
      <w:tr w:rsidR="00775482" w:rsidTr="00632AC6">
        <w:tc>
          <w:tcPr>
            <w:tcW w:w="9594" w:type="dxa"/>
            <w:gridSpan w:val="5"/>
            <w:shd w:val="clear" w:color="auto" w:fill="auto"/>
            <w:vAlign w:val="center"/>
          </w:tcPr>
          <w:p w:rsidR="00775482" w:rsidRDefault="00775482" w:rsidP="00632AC6">
            <w:pPr>
              <w:pStyle w:val="220"/>
              <w:spacing w:after="0" w:line="360" w:lineRule="auto"/>
              <w:jc w:val="right"/>
              <w:rPr>
                <w:rFonts w:eastAsia="Symbol"/>
                <w:sz w:val="28"/>
                <w:szCs w:val="28"/>
                <w:lang w:val="uk-UA"/>
              </w:rPr>
            </w:pPr>
            <w:r>
              <w:rPr>
                <w:sz w:val="28"/>
                <w:szCs w:val="28"/>
              </w:rPr>
              <w:lastRenderedPageBreak/>
              <w:t>Продовження табл. 6.2</w:t>
            </w:r>
          </w:p>
        </w:tc>
      </w:tr>
      <w:tr w:rsidR="00775482" w:rsidTr="00632AC6">
        <w:tc>
          <w:tcPr>
            <w:tcW w:w="2147" w:type="dxa"/>
            <w:tcBorders>
              <w:top w:val="single" w:sz="4" w:space="0" w:color="auto"/>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Лоратадин</w:t>
            </w:r>
          </w:p>
        </w:tc>
        <w:tc>
          <w:tcPr>
            <w:tcW w:w="1942" w:type="dxa"/>
            <w:tcBorders>
              <w:top w:val="single" w:sz="4" w:space="0" w:color="auto"/>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1699,9 мг/м</w:t>
            </w:r>
            <w:r>
              <w:rPr>
                <w:rFonts w:eastAsia="Symbol"/>
                <w:sz w:val="28"/>
                <w:szCs w:val="28"/>
                <w:vertAlign w:val="superscript"/>
                <w:lang w:val="uk-UA"/>
              </w:rPr>
              <w:t>3</w:t>
            </w:r>
          </w:p>
        </w:tc>
        <w:tc>
          <w:tcPr>
            <w:tcW w:w="1974" w:type="dxa"/>
            <w:tcBorders>
              <w:top w:val="single" w:sz="4" w:space="0" w:color="auto"/>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900 мг/м</w:t>
            </w:r>
            <w:r>
              <w:rPr>
                <w:rFonts w:eastAsia="Symbol"/>
                <w:sz w:val="28"/>
                <w:szCs w:val="28"/>
                <w:vertAlign w:val="superscript"/>
                <w:lang w:val="uk-UA"/>
              </w:rPr>
              <w:t>3</w:t>
            </w:r>
          </w:p>
        </w:tc>
        <w:tc>
          <w:tcPr>
            <w:tcW w:w="1690" w:type="dxa"/>
            <w:tcBorders>
              <w:top w:val="single" w:sz="4" w:space="0" w:color="auto"/>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1,88</w:t>
            </w:r>
          </w:p>
        </w:tc>
        <w:tc>
          <w:tcPr>
            <w:tcW w:w="1841" w:type="dxa"/>
            <w:tcBorders>
              <w:top w:val="single" w:sz="4" w:space="0" w:color="auto"/>
              <w:left w:val="single" w:sz="4" w:space="0" w:color="000000"/>
              <w:bottom w:val="single" w:sz="4" w:space="0" w:color="000000"/>
              <w:right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1</w:t>
            </w:r>
          </w:p>
        </w:tc>
      </w:tr>
      <w:tr w:rsidR="00775482" w:rsidTr="00632AC6">
        <w:tc>
          <w:tcPr>
            <w:tcW w:w="2147"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Дезлоратадин</w:t>
            </w:r>
          </w:p>
        </w:tc>
        <w:tc>
          <w:tcPr>
            <w:tcW w:w="1942"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1039 мг/м</w:t>
            </w:r>
            <w:r>
              <w:rPr>
                <w:rFonts w:eastAsia="Symbol"/>
                <w:sz w:val="28"/>
                <w:szCs w:val="28"/>
                <w:vertAlign w:val="superscript"/>
                <w:lang w:val="uk-UA"/>
              </w:rPr>
              <w:t>3</w:t>
            </w:r>
          </w:p>
        </w:tc>
        <w:tc>
          <w:tcPr>
            <w:tcW w:w="1974"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150 мг/м</w:t>
            </w:r>
            <w:r>
              <w:rPr>
                <w:rFonts w:eastAsia="Symbol"/>
                <w:sz w:val="28"/>
                <w:szCs w:val="28"/>
                <w:vertAlign w:val="superscript"/>
                <w:lang w:val="uk-UA"/>
              </w:rPr>
              <w:t>3</w:t>
            </w:r>
          </w:p>
        </w:tc>
        <w:tc>
          <w:tcPr>
            <w:tcW w:w="169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6,92</w:t>
            </w:r>
          </w:p>
        </w:tc>
        <w:tc>
          <w:tcPr>
            <w:tcW w:w="1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en-US"/>
              </w:rPr>
              <w:t>2</w:t>
            </w:r>
          </w:p>
        </w:tc>
      </w:tr>
    </w:tbl>
    <w:p w:rsidR="00775482" w:rsidRDefault="00775482" w:rsidP="00775482">
      <w:pPr>
        <w:pStyle w:val="220"/>
        <w:spacing w:after="0" w:line="360" w:lineRule="auto"/>
        <w:jc w:val="both"/>
        <w:rPr>
          <w:rFonts w:eastAsia="Symbol"/>
          <w:sz w:val="28"/>
          <w:szCs w:val="28"/>
          <w:lang w:val="uk-UA"/>
        </w:rPr>
      </w:pPr>
    </w:p>
    <w:p w:rsidR="00775482" w:rsidRDefault="00775482" w:rsidP="00775482">
      <w:pPr>
        <w:pStyle w:val="220"/>
        <w:spacing w:after="0" w:line="360" w:lineRule="auto"/>
        <w:ind w:firstLine="709"/>
        <w:jc w:val="both"/>
      </w:pPr>
      <w:r>
        <w:rPr>
          <w:rFonts w:eastAsia="Symbol"/>
          <w:sz w:val="28"/>
          <w:szCs w:val="28"/>
          <w:lang w:val="uk-UA"/>
        </w:rPr>
        <w:t xml:space="preserve">При інгаляційному шляху надходження діазолін, лоратадин та дезлоратадин, на відміну від димедролу, не викликають розвитку клінічної картини гострого інгаляційного отруєння, однак спричиняють зміну показників гомеостазу білих щурів [174]. За показниками середьосмертельної концентрації та порогового рівня гострої інгаляційної дії серед всіх досліджених препаратів діазолін має найнижчу токсичність. Величина середньосмертельної концентрації діазоліна приблизно у 2,7 разів вища за димедрол та дезлоратадин, та у 1,66 разів вища за лоратадин. Поріг гострої інгаляційної дії приблизно на порядок вищий за поріг дезлоратадину, на два порядки – за димедрол та співставимий з лоратадином. Однак за зоною гострої інгаляційної дії, яка свідчить про можливість розвитку гострого інгаляційного отруєння, діазолін з лоратадином належать до речовин першого класу небезпеки відповідно до ГОСТ 12.1.007-76. Для дезлоратадину цей показник відповідає 2 класу небезпеки, а для димедролу – 3 класу небезпеки. </w:t>
      </w:r>
    </w:p>
    <w:p w:rsidR="00775482" w:rsidRDefault="00775482" w:rsidP="00775482">
      <w:pPr>
        <w:pStyle w:val="220"/>
        <w:spacing w:after="0" w:line="360" w:lineRule="auto"/>
        <w:ind w:firstLine="709"/>
        <w:rPr>
          <w:rFonts w:eastAsia="Symbol"/>
          <w:sz w:val="28"/>
          <w:szCs w:val="28"/>
          <w:lang w:val="uk-UA"/>
        </w:rPr>
      </w:pPr>
      <w:r>
        <w:rPr>
          <w:rFonts w:eastAsia="Symbol"/>
          <w:sz w:val="28"/>
          <w:szCs w:val="28"/>
          <w:lang w:val="uk-UA"/>
        </w:rPr>
        <w:t>Ще одна важлива характеристика речовини у виробництві – дія на шкірні покриви та слизові оболонки (таблиця 6.3.).</w:t>
      </w:r>
    </w:p>
    <w:p w:rsidR="00775482" w:rsidRPr="00775482" w:rsidRDefault="00775482" w:rsidP="00775482">
      <w:pPr>
        <w:pStyle w:val="220"/>
        <w:spacing w:after="0" w:line="360" w:lineRule="auto"/>
        <w:ind w:firstLine="709"/>
        <w:jc w:val="right"/>
        <w:rPr>
          <w:lang w:val="uk-UA"/>
        </w:rPr>
      </w:pPr>
      <w:r>
        <w:rPr>
          <w:rFonts w:eastAsia="Symbol"/>
          <w:i/>
          <w:sz w:val="28"/>
          <w:szCs w:val="28"/>
          <w:lang w:val="uk-UA"/>
        </w:rPr>
        <w:t>Таблиця 6.3.</w:t>
      </w:r>
    </w:p>
    <w:p w:rsidR="00775482" w:rsidRPr="00775482" w:rsidRDefault="00775482" w:rsidP="00775482">
      <w:pPr>
        <w:pStyle w:val="220"/>
        <w:spacing w:after="0" w:line="360" w:lineRule="auto"/>
        <w:jc w:val="center"/>
        <w:rPr>
          <w:lang w:val="uk-UA"/>
        </w:rPr>
      </w:pPr>
      <w:r>
        <w:rPr>
          <w:rFonts w:eastAsia="Symbol"/>
          <w:b/>
          <w:sz w:val="28"/>
          <w:szCs w:val="28"/>
          <w:lang w:val="uk-UA"/>
        </w:rPr>
        <w:t>Шкірно-резорбтивний ефект та подразнююча дія АГП</w:t>
      </w:r>
      <w:r>
        <w:rPr>
          <w:rFonts w:eastAsia="Symbol"/>
          <w:lang w:val="uk-UA"/>
        </w:rPr>
        <w:t xml:space="preserve"> </w:t>
      </w:r>
      <w:r>
        <w:rPr>
          <w:rFonts w:eastAsia="Symbol"/>
          <w:b/>
          <w:sz w:val="28"/>
          <w:szCs w:val="28"/>
          <w:lang w:val="uk-UA"/>
        </w:rPr>
        <w:t>І-ІІІ поколінь, що використовуються у педіатричній практиці</w:t>
      </w:r>
    </w:p>
    <w:tbl>
      <w:tblPr>
        <w:tblW w:w="0" w:type="auto"/>
        <w:tblInd w:w="139" w:type="dxa"/>
        <w:tblLayout w:type="fixed"/>
        <w:tblLook w:val="0000" w:firstRow="0" w:lastRow="0" w:firstColumn="0" w:lastColumn="0" w:noHBand="0" w:noVBand="0"/>
      </w:tblPr>
      <w:tblGrid>
        <w:gridCol w:w="2589"/>
        <w:gridCol w:w="2116"/>
        <w:gridCol w:w="2353"/>
        <w:gridCol w:w="2473"/>
      </w:tblGrid>
      <w:tr w:rsidR="00775482" w:rsidTr="00632AC6">
        <w:tc>
          <w:tcPr>
            <w:tcW w:w="258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360" w:lineRule="auto"/>
              <w:jc w:val="center"/>
            </w:pPr>
            <w:r>
              <w:rPr>
                <w:rFonts w:eastAsia="Symbol"/>
                <w:sz w:val="28"/>
                <w:szCs w:val="28"/>
                <w:lang w:val="uk-UA"/>
              </w:rPr>
              <w:t>Назва препарату</w:t>
            </w:r>
          </w:p>
        </w:tc>
        <w:tc>
          <w:tcPr>
            <w:tcW w:w="2116"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pStyle w:val="220"/>
              <w:spacing w:after="0" w:line="240" w:lineRule="auto"/>
              <w:jc w:val="center"/>
            </w:pPr>
            <w:r>
              <w:rPr>
                <w:rFonts w:eastAsia="Symbol"/>
                <w:sz w:val="28"/>
                <w:szCs w:val="28"/>
              </w:rPr>
              <w:t>Шкірно-резорбтивний ефект</w:t>
            </w:r>
          </w:p>
        </w:tc>
        <w:tc>
          <w:tcPr>
            <w:tcW w:w="2353"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Місцево-подразнювальний ефект на шкіру</w:t>
            </w:r>
          </w:p>
        </w:tc>
        <w:tc>
          <w:tcPr>
            <w:tcW w:w="24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pStyle w:val="220"/>
              <w:spacing w:after="0" w:line="240" w:lineRule="auto"/>
              <w:jc w:val="center"/>
            </w:pPr>
            <w:r>
              <w:rPr>
                <w:rFonts w:eastAsia="Symbol"/>
                <w:sz w:val="28"/>
                <w:szCs w:val="28"/>
              </w:rPr>
              <w:t>Місцево-подразнювальний ефект на слизові оболонки</w:t>
            </w:r>
          </w:p>
        </w:tc>
      </w:tr>
      <w:tr w:rsidR="00775482" w:rsidTr="00632AC6">
        <w:tc>
          <w:tcPr>
            <w:tcW w:w="2589" w:type="dxa"/>
            <w:tcBorders>
              <w:top w:val="single" w:sz="4" w:space="0" w:color="000000"/>
              <w:left w:val="single" w:sz="4" w:space="0" w:color="000000"/>
              <w:bottom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Діазолін</w:t>
            </w:r>
          </w:p>
        </w:tc>
        <w:tc>
          <w:tcPr>
            <w:tcW w:w="2116" w:type="dxa"/>
            <w:tcBorders>
              <w:top w:val="single" w:sz="4" w:space="0" w:color="000000"/>
              <w:left w:val="single" w:sz="4" w:space="0" w:color="000000"/>
              <w:bottom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w:t>
            </w:r>
          </w:p>
        </w:tc>
        <w:tc>
          <w:tcPr>
            <w:tcW w:w="2353" w:type="dxa"/>
            <w:tcBorders>
              <w:top w:val="single" w:sz="4" w:space="0" w:color="000000"/>
              <w:left w:val="single" w:sz="4" w:space="0" w:color="000000"/>
              <w:bottom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2 бали</w:t>
            </w:r>
          </w:p>
        </w:tc>
      </w:tr>
      <w:tr w:rsidR="00775482" w:rsidTr="00632AC6">
        <w:tc>
          <w:tcPr>
            <w:tcW w:w="2589" w:type="dxa"/>
            <w:tcBorders>
              <w:top w:val="single" w:sz="4" w:space="0" w:color="000000"/>
              <w:left w:val="single" w:sz="4" w:space="0" w:color="000000"/>
              <w:bottom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Димедрол</w:t>
            </w:r>
          </w:p>
        </w:tc>
        <w:tc>
          <w:tcPr>
            <w:tcW w:w="2116" w:type="dxa"/>
            <w:tcBorders>
              <w:top w:val="single" w:sz="4" w:space="0" w:color="000000"/>
              <w:left w:val="single" w:sz="4" w:space="0" w:color="000000"/>
              <w:bottom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w:t>
            </w:r>
          </w:p>
        </w:tc>
        <w:tc>
          <w:tcPr>
            <w:tcW w:w="2353" w:type="dxa"/>
            <w:tcBorders>
              <w:top w:val="single" w:sz="4" w:space="0" w:color="000000"/>
              <w:left w:val="single" w:sz="4" w:space="0" w:color="000000"/>
              <w:bottom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2 бали</w:t>
            </w:r>
          </w:p>
        </w:tc>
      </w:tr>
      <w:tr w:rsidR="00775482" w:rsidTr="00632AC6">
        <w:tc>
          <w:tcPr>
            <w:tcW w:w="2589" w:type="dxa"/>
            <w:tcBorders>
              <w:top w:val="single" w:sz="4" w:space="0" w:color="000000"/>
              <w:left w:val="single" w:sz="4" w:space="0" w:color="000000"/>
              <w:bottom w:val="single" w:sz="4" w:space="0" w:color="auto"/>
            </w:tcBorders>
            <w:shd w:val="clear" w:color="auto" w:fill="auto"/>
          </w:tcPr>
          <w:p w:rsidR="00775482" w:rsidRDefault="00775482" w:rsidP="00632AC6">
            <w:pPr>
              <w:pStyle w:val="220"/>
              <w:spacing w:after="0" w:line="360" w:lineRule="auto"/>
              <w:jc w:val="center"/>
            </w:pPr>
            <w:r>
              <w:rPr>
                <w:rFonts w:eastAsia="Symbol"/>
                <w:sz w:val="28"/>
                <w:szCs w:val="28"/>
                <w:lang w:val="uk-UA"/>
              </w:rPr>
              <w:t>Лоратадин</w:t>
            </w:r>
          </w:p>
        </w:tc>
        <w:tc>
          <w:tcPr>
            <w:tcW w:w="2116" w:type="dxa"/>
            <w:tcBorders>
              <w:top w:val="single" w:sz="4" w:space="0" w:color="000000"/>
              <w:left w:val="single" w:sz="4" w:space="0" w:color="000000"/>
              <w:bottom w:val="single" w:sz="4" w:space="0" w:color="auto"/>
            </w:tcBorders>
            <w:shd w:val="clear" w:color="auto" w:fill="auto"/>
          </w:tcPr>
          <w:p w:rsidR="00775482" w:rsidRDefault="00775482" w:rsidP="00632AC6">
            <w:pPr>
              <w:pStyle w:val="220"/>
              <w:spacing w:after="0" w:line="360" w:lineRule="auto"/>
              <w:jc w:val="center"/>
            </w:pPr>
            <w:r>
              <w:rPr>
                <w:rFonts w:eastAsia="Symbol"/>
                <w:sz w:val="28"/>
                <w:szCs w:val="28"/>
                <w:lang w:val="uk-UA"/>
              </w:rPr>
              <w:t>-</w:t>
            </w:r>
          </w:p>
        </w:tc>
        <w:tc>
          <w:tcPr>
            <w:tcW w:w="2353" w:type="dxa"/>
            <w:tcBorders>
              <w:top w:val="single" w:sz="4" w:space="0" w:color="000000"/>
              <w:left w:val="single" w:sz="4" w:space="0" w:color="000000"/>
              <w:bottom w:val="single" w:sz="4" w:space="0" w:color="auto"/>
            </w:tcBorders>
            <w:shd w:val="clear" w:color="auto" w:fill="auto"/>
          </w:tcPr>
          <w:p w:rsidR="00775482" w:rsidRDefault="00775482" w:rsidP="00632AC6">
            <w:pPr>
              <w:pStyle w:val="220"/>
              <w:spacing w:after="0" w:line="360" w:lineRule="auto"/>
              <w:jc w:val="center"/>
            </w:pPr>
            <w:r>
              <w:rPr>
                <w:rFonts w:eastAsia="Symbol"/>
                <w:sz w:val="28"/>
                <w:szCs w:val="28"/>
                <w:lang w:val="uk-UA"/>
              </w:rPr>
              <w:t>-</w:t>
            </w:r>
          </w:p>
        </w:tc>
        <w:tc>
          <w:tcPr>
            <w:tcW w:w="2473" w:type="dxa"/>
            <w:tcBorders>
              <w:top w:val="single" w:sz="4" w:space="0" w:color="000000"/>
              <w:left w:val="single" w:sz="4" w:space="0" w:color="000000"/>
              <w:bottom w:val="single" w:sz="4" w:space="0" w:color="auto"/>
              <w:right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4 бали</w:t>
            </w:r>
          </w:p>
        </w:tc>
      </w:tr>
      <w:tr w:rsidR="00775482" w:rsidTr="00632AC6">
        <w:tc>
          <w:tcPr>
            <w:tcW w:w="9531" w:type="dxa"/>
            <w:gridSpan w:val="4"/>
            <w:shd w:val="clear" w:color="auto" w:fill="auto"/>
          </w:tcPr>
          <w:p w:rsidR="00775482" w:rsidRDefault="00775482" w:rsidP="00632AC6">
            <w:pPr>
              <w:pStyle w:val="220"/>
              <w:spacing w:after="0" w:line="360" w:lineRule="auto"/>
              <w:jc w:val="right"/>
              <w:rPr>
                <w:rFonts w:eastAsia="Symbol"/>
                <w:sz w:val="28"/>
                <w:szCs w:val="28"/>
                <w:lang w:val="uk-UA"/>
              </w:rPr>
            </w:pPr>
            <w:r>
              <w:rPr>
                <w:sz w:val="28"/>
                <w:szCs w:val="28"/>
              </w:rPr>
              <w:lastRenderedPageBreak/>
              <w:t>Продовження табл. 6.3</w:t>
            </w:r>
          </w:p>
        </w:tc>
      </w:tr>
      <w:tr w:rsidR="00775482" w:rsidTr="00632AC6">
        <w:tc>
          <w:tcPr>
            <w:tcW w:w="2589" w:type="dxa"/>
            <w:tcBorders>
              <w:top w:val="single" w:sz="4" w:space="0" w:color="auto"/>
              <w:left w:val="single" w:sz="4" w:space="0" w:color="000000"/>
              <w:bottom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Дезлоратадин</w:t>
            </w:r>
          </w:p>
        </w:tc>
        <w:tc>
          <w:tcPr>
            <w:tcW w:w="2116" w:type="dxa"/>
            <w:tcBorders>
              <w:top w:val="single" w:sz="4" w:space="0" w:color="auto"/>
              <w:left w:val="single" w:sz="4" w:space="0" w:color="000000"/>
              <w:bottom w:val="single" w:sz="4" w:space="0" w:color="000000"/>
            </w:tcBorders>
            <w:shd w:val="clear" w:color="auto" w:fill="auto"/>
          </w:tcPr>
          <w:p w:rsidR="00775482" w:rsidRDefault="00775482" w:rsidP="00632AC6">
            <w:pPr>
              <w:pStyle w:val="220"/>
              <w:snapToGrid w:val="0"/>
              <w:spacing w:after="0" w:line="360" w:lineRule="auto"/>
              <w:jc w:val="center"/>
              <w:rPr>
                <w:rFonts w:eastAsia="Symbol"/>
                <w:sz w:val="28"/>
                <w:szCs w:val="28"/>
                <w:lang w:val="uk-UA"/>
              </w:rPr>
            </w:pPr>
          </w:p>
        </w:tc>
        <w:tc>
          <w:tcPr>
            <w:tcW w:w="2353" w:type="dxa"/>
            <w:tcBorders>
              <w:top w:val="single" w:sz="4" w:space="0" w:color="auto"/>
              <w:left w:val="single" w:sz="4" w:space="0" w:color="000000"/>
              <w:bottom w:val="single" w:sz="4" w:space="0" w:color="000000"/>
            </w:tcBorders>
            <w:shd w:val="clear" w:color="auto" w:fill="auto"/>
          </w:tcPr>
          <w:p w:rsidR="00775482" w:rsidRDefault="00775482" w:rsidP="00632AC6">
            <w:pPr>
              <w:pStyle w:val="220"/>
              <w:snapToGrid w:val="0"/>
              <w:spacing w:after="0" w:line="360" w:lineRule="auto"/>
              <w:jc w:val="center"/>
              <w:rPr>
                <w:rFonts w:eastAsia="Symbol"/>
                <w:sz w:val="28"/>
                <w:szCs w:val="28"/>
                <w:lang w:val="uk-UA"/>
              </w:rPr>
            </w:pPr>
          </w:p>
        </w:tc>
        <w:tc>
          <w:tcPr>
            <w:tcW w:w="2473" w:type="dxa"/>
            <w:tcBorders>
              <w:top w:val="single" w:sz="4" w:space="0" w:color="auto"/>
              <w:left w:val="single" w:sz="4" w:space="0" w:color="000000"/>
              <w:bottom w:val="single" w:sz="4" w:space="0" w:color="000000"/>
              <w:right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10 балів</w:t>
            </w:r>
          </w:p>
        </w:tc>
      </w:tr>
      <w:tr w:rsidR="00775482" w:rsidTr="00632AC6">
        <w:tc>
          <w:tcPr>
            <w:tcW w:w="2589" w:type="dxa"/>
            <w:tcBorders>
              <w:top w:val="single" w:sz="4" w:space="0" w:color="000000"/>
              <w:left w:val="single" w:sz="4" w:space="0" w:color="000000"/>
              <w:bottom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Цетиризин</w:t>
            </w:r>
          </w:p>
        </w:tc>
        <w:tc>
          <w:tcPr>
            <w:tcW w:w="2116" w:type="dxa"/>
            <w:tcBorders>
              <w:top w:val="single" w:sz="4" w:space="0" w:color="000000"/>
              <w:left w:val="single" w:sz="4" w:space="0" w:color="000000"/>
              <w:bottom w:val="single" w:sz="4" w:space="0" w:color="000000"/>
            </w:tcBorders>
            <w:shd w:val="clear" w:color="auto" w:fill="auto"/>
          </w:tcPr>
          <w:p w:rsidR="00775482" w:rsidRDefault="00775482" w:rsidP="00632AC6">
            <w:pPr>
              <w:pStyle w:val="220"/>
              <w:snapToGrid w:val="0"/>
              <w:spacing w:after="0" w:line="360" w:lineRule="auto"/>
              <w:jc w:val="center"/>
              <w:rPr>
                <w:rFonts w:eastAsia="Symbol"/>
                <w:sz w:val="28"/>
                <w:szCs w:val="28"/>
                <w:lang w:val="uk-UA"/>
              </w:rPr>
            </w:pPr>
          </w:p>
        </w:tc>
        <w:tc>
          <w:tcPr>
            <w:tcW w:w="2353" w:type="dxa"/>
            <w:tcBorders>
              <w:top w:val="single" w:sz="4" w:space="0" w:color="000000"/>
              <w:left w:val="single" w:sz="4" w:space="0" w:color="000000"/>
              <w:bottom w:val="single" w:sz="4" w:space="0" w:color="000000"/>
            </w:tcBorders>
            <w:shd w:val="clear" w:color="auto" w:fill="auto"/>
          </w:tcPr>
          <w:p w:rsidR="00775482" w:rsidRDefault="00775482" w:rsidP="00632AC6">
            <w:pPr>
              <w:pStyle w:val="220"/>
              <w:snapToGrid w:val="0"/>
              <w:spacing w:after="0" w:line="360" w:lineRule="auto"/>
              <w:jc w:val="center"/>
              <w:rPr>
                <w:rFonts w:eastAsia="Symbol"/>
                <w:sz w:val="28"/>
                <w:szCs w:val="28"/>
                <w:lang w:val="uk-UA"/>
              </w:rPr>
            </w:pP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775482" w:rsidRDefault="00775482" w:rsidP="00632AC6">
            <w:pPr>
              <w:pStyle w:val="220"/>
              <w:spacing w:after="0" w:line="360" w:lineRule="auto"/>
              <w:jc w:val="center"/>
            </w:pPr>
            <w:r>
              <w:rPr>
                <w:rFonts w:eastAsia="Symbol"/>
                <w:sz w:val="28"/>
                <w:szCs w:val="28"/>
                <w:lang w:val="uk-UA"/>
              </w:rPr>
              <w:t>0 балів</w:t>
            </w:r>
          </w:p>
        </w:tc>
      </w:tr>
    </w:tbl>
    <w:p w:rsidR="00775482" w:rsidRDefault="00775482" w:rsidP="00775482">
      <w:pPr>
        <w:rPr>
          <w:rFonts w:eastAsia="Symbol"/>
          <w:sz w:val="28"/>
          <w:szCs w:val="28"/>
          <w:lang w:val="en-US"/>
        </w:rPr>
      </w:pPr>
    </w:p>
    <w:p w:rsidR="00775482" w:rsidRPr="00DB7512" w:rsidRDefault="00775482" w:rsidP="00775482">
      <w:pPr>
        <w:pStyle w:val="220"/>
        <w:spacing w:after="0" w:line="360" w:lineRule="auto"/>
        <w:ind w:firstLine="709"/>
        <w:jc w:val="both"/>
        <w:rPr>
          <w:lang w:val="uk-UA"/>
        </w:rPr>
      </w:pPr>
      <w:r>
        <w:rPr>
          <w:rFonts w:eastAsia="Symbol"/>
          <w:sz w:val="28"/>
          <w:szCs w:val="28"/>
          <w:lang w:val="uk-UA"/>
        </w:rPr>
        <w:t xml:space="preserve">Так, димедрол володіє шкірно-резорбтивною дією та може викликати інтоксикацію при забрудненні шкірних покривів робітників. Шкірно-резорбтивний ефект відсутній у діазоліну, лоратадину та дезлоратадину. Препарати спричиняють подразнювальний ефект при потраплянні на слизові оболонки (за класифікацією </w:t>
      </w:r>
      <w:r>
        <w:rPr>
          <w:rFonts w:eastAsia="Symbol"/>
          <w:sz w:val="28"/>
          <w:szCs w:val="28"/>
          <w:lang w:val="en-US"/>
        </w:rPr>
        <w:t>A</w:t>
      </w:r>
      <w:r>
        <w:rPr>
          <w:rFonts w:eastAsia="Symbol"/>
          <w:sz w:val="28"/>
          <w:szCs w:val="28"/>
          <w:lang w:val="uk-UA"/>
        </w:rPr>
        <w:t>.</w:t>
      </w:r>
      <w:r>
        <w:rPr>
          <w:rFonts w:eastAsia="Symbol"/>
          <w:sz w:val="28"/>
          <w:szCs w:val="28"/>
          <w:lang w:val="en-US"/>
        </w:rPr>
        <w:t>Majda</w:t>
      </w:r>
      <w:r>
        <w:rPr>
          <w:rFonts w:eastAsia="Symbol"/>
          <w:sz w:val="28"/>
          <w:szCs w:val="28"/>
          <w:lang w:val="uk-UA"/>
        </w:rPr>
        <w:t xml:space="preserve">, </w:t>
      </w:r>
      <w:r>
        <w:rPr>
          <w:rFonts w:eastAsia="Symbol"/>
          <w:sz w:val="28"/>
          <w:szCs w:val="28"/>
          <w:lang w:val="en-US"/>
        </w:rPr>
        <w:t>K</w:t>
      </w:r>
      <w:r>
        <w:rPr>
          <w:rFonts w:eastAsia="Symbol"/>
          <w:sz w:val="28"/>
          <w:szCs w:val="28"/>
          <w:lang w:val="uk-UA"/>
        </w:rPr>
        <w:t>.</w:t>
      </w:r>
      <w:r>
        <w:rPr>
          <w:rFonts w:eastAsia="Symbol"/>
          <w:sz w:val="28"/>
          <w:szCs w:val="28"/>
          <w:lang w:val="en-US"/>
        </w:rPr>
        <w:t>Chrusaielska</w:t>
      </w:r>
      <w:r>
        <w:rPr>
          <w:rFonts w:eastAsia="Symbol"/>
          <w:sz w:val="28"/>
          <w:szCs w:val="28"/>
          <w:lang w:val="uk-UA"/>
        </w:rPr>
        <w:t>): димедрол (2 бали), діазолін (2 бали), лоратадин (4 бали), дезлоратадин (10 балів). Цетиризин не подразнює слизові оболонки очей [174].</w:t>
      </w:r>
    </w:p>
    <w:p w:rsidR="00775482" w:rsidRPr="00DB7512" w:rsidRDefault="00775482" w:rsidP="00775482">
      <w:pPr>
        <w:pStyle w:val="220"/>
        <w:spacing w:after="0" w:line="360" w:lineRule="auto"/>
        <w:ind w:firstLine="709"/>
        <w:jc w:val="both"/>
        <w:rPr>
          <w:lang w:val="uk-UA"/>
        </w:rPr>
      </w:pPr>
      <w:r>
        <w:rPr>
          <w:rFonts w:eastAsia="Symbol"/>
          <w:sz w:val="28"/>
          <w:szCs w:val="28"/>
          <w:lang w:val="uk-UA"/>
        </w:rPr>
        <w:t>Парадоксальним ефектом при застосуванні антигістамінних препаратів є виникнення побічної дії у вигляді алергічних реакцій.</w:t>
      </w:r>
    </w:p>
    <w:p w:rsidR="00775482" w:rsidRDefault="00775482" w:rsidP="00775482">
      <w:pPr>
        <w:pStyle w:val="220"/>
        <w:spacing w:after="0" w:line="360" w:lineRule="auto"/>
        <w:ind w:firstLine="709"/>
        <w:jc w:val="both"/>
      </w:pPr>
      <w:r>
        <w:rPr>
          <w:rFonts w:eastAsia="Symbol"/>
          <w:sz w:val="28"/>
          <w:szCs w:val="28"/>
          <w:lang w:val="uk-UA"/>
        </w:rPr>
        <w:t>Димедрол і діазолін викликають суттєві зміни в показниках клітинного імунітету і можуть бути віднесені до речовин, що володіють імунотоксинчим ефектом. Навпаки, лоратадин та дезлоратадин не впливають на клітинну і гуморальну складову природного та набутого імунітету [1</w:t>
      </w:r>
      <w:r>
        <w:rPr>
          <w:rFonts w:eastAsia="Symbol"/>
          <w:sz w:val="28"/>
          <w:szCs w:val="28"/>
        </w:rPr>
        <w:t>74</w:t>
      </w:r>
      <w:r>
        <w:rPr>
          <w:rFonts w:eastAsia="Symbol"/>
          <w:sz w:val="28"/>
          <w:szCs w:val="28"/>
          <w:lang w:val="uk-UA"/>
        </w:rPr>
        <w:t xml:space="preserve">]. </w:t>
      </w:r>
    </w:p>
    <w:p w:rsidR="00775482" w:rsidRDefault="00775482" w:rsidP="00775482">
      <w:pPr>
        <w:pStyle w:val="220"/>
        <w:spacing w:after="0" w:line="360" w:lineRule="auto"/>
        <w:ind w:firstLine="709"/>
        <w:jc w:val="both"/>
      </w:pPr>
      <w:r>
        <w:rPr>
          <w:rFonts w:eastAsia="Symbol"/>
          <w:sz w:val="28"/>
          <w:szCs w:val="28"/>
        </w:rPr>
        <w:t xml:space="preserve">За показниками віддалених ефектів дії діазолін </w:t>
      </w:r>
      <w:r>
        <w:rPr>
          <w:rFonts w:eastAsia="Symbol"/>
          <w:sz w:val="28"/>
          <w:szCs w:val="28"/>
          <w:lang w:val="uk-UA"/>
        </w:rPr>
        <w:t>безпечний препарат.</w:t>
      </w:r>
      <w:r>
        <w:rPr>
          <w:rFonts w:eastAsia="Symbol"/>
          <w:sz w:val="28"/>
          <w:szCs w:val="28"/>
        </w:rPr>
        <w:t xml:space="preserve"> Він не впливає на репродуктивну функцію. Лоратадин та дезлоратадин змінюють показники сперматогенезу та проявляють цитотоксичний вплив. Димедрол володіє ембріотоксичною дією,</w:t>
      </w:r>
      <w:r>
        <w:rPr>
          <w:rFonts w:eastAsia="Symbol"/>
          <w:color w:val="333399"/>
          <w:sz w:val="28"/>
          <w:szCs w:val="28"/>
        </w:rPr>
        <w:t xml:space="preserve"> </w:t>
      </w:r>
      <w:r>
        <w:rPr>
          <w:rFonts w:eastAsia="Symbol"/>
          <w:sz w:val="28"/>
          <w:szCs w:val="28"/>
        </w:rPr>
        <w:t>яка характеризується збільшенням доімплантаційної та загальної ембріональної летальності. Віддалених ефектів впливу на організм цетиризина не зафіксовано</w:t>
      </w:r>
      <w:r>
        <w:rPr>
          <w:rFonts w:eastAsia="Symbol"/>
          <w:sz w:val="28"/>
          <w:szCs w:val="28"/>
          <w:lang w:val="uk-UA"/>
        </w:rPr>
        <w:t xml:space="preserve">, </w:t>
      </w:r>
      <w:r>
        <w:rPr>
          <w:rFonts w:eastAsia="Symbol"/>
          <w:sz w:val="28"/>
          <w:szCs w:val="28"/>
        </w:rPr>
        <w:t>однак літературні дані свідчать про можливість гепатотоксичного ефекту препарату</w:t>
      </w:r>
      <w:r>
        <w:rPr>
          <w:rFonts w:eastAsia="Symbol"/>
          <w:sz w:val="28"/>
          <w:szCs w:val="28"/>
          <w:lang w:val="uk-UA"/>
        </w:rPr>
        <w:t xml:space="preserve"> [17</w:t>
      </w:r>
      <w:r>
        <w:rPr>
          <w:rFonts w:eastAsia="Symbol"/>
          <w:sz w:val="28"/>
          <w:szCs w:val="28"/>
        </w:rPr>
        <w:t>4</w:t>
      </w:r>
      <w:r>
        <w:rPr>
          <w:rFonts w:eastAsia="Symbol"/>
          <w:sz w:val="28"/>
          <w:szCs w:val="28"/>
          <w:lang w:val="uk-UA"/>
        </w:rPr>
        <w:t>, 17</w:t>
      </w:r>
      <w:r>
        <w:rPr>
          <w:rFonts w:eastAsia="Symbol"/>
          <w:sz w:val="28"/>
          <w:szCs w:val="28"/>
        </w:rPr>
        <w:t>5</w:t>
      </w:r>
      <w:r>
        <w:rPr>
          <w:rFonts w:eastAsia="Symbol"/>
          <w:sz w:val="28"/>
          <w:szCs w:val="28"/>
          <w:lang w:val="uk-UA"/>
        </w:rPr>
        <w:t>] (таблиця 6.</w:t>
      </w:r>
      <w:r>
        <w:rPr>
          <w:rFonts w:eastAsia="Symbol"/>
          <w:sz w:val="28"/>
          <w:szCs w:val="28"/>
        </w:rPr>
        <w:t>4</w:t>
      </w:r>
      <w:r>
        <w:rPr>
          <w:rFonts w:eastAsia="Symbol"/>
          <w:sz w:val="28"/>
          <w:szCs w:val="28"/>
          <w:lang w:val="uk-UA"/>
        </w:rPr>
        <w:t>)</w:t>
      </w:r>
      <w:r>
        <w:rPr>
          <w:rFonts w:eastAsia="Symbol"/>
          <w:sz w:val="28"/>
          <w:szCs w:val="28"/>
        </w:rPr>
        <w:t xml:space="preserve">. </w:t>
      </w:r>
    </w:p>
    <w:p w:rsidR="00775482" w:rsidRDefault="00775482" w:rsidP="00775482">
      <w:pPr>
        <w:spacing w:line="360" w:lineRule="auto"/>
        <w:ind w:firstLine="708"/>
        <w:jc w:val="right"/>
      </w:pPr>
      <w:r>
        <w:rPr>
          <w:rFonts w:eastAsia="Symbol"/>
          <w:i/>
          <w:sz w:val="28"/>
          <w:szCs w:val="28"/>
          <w:lang w:val="uk-UA"/>
        </w:rPr>
        <w:br w:type="page"/>
      </w:r>
      <w:r>
        <w:rPr>
          <w:rFonts w:eastAsia="Symbol"/>
          <w:i/>
          <w:sz w:val="28"/>
          <w:szCs w:val="28"/>
          <w:lang w:val="uk-UA"/>
        </w:rPr>
        <w:lastRenderedPageBreak/>
        <w:t xml:space="preserve">Таблиця 6.4. </w:t>
      </w:r>
    </w:p>
    <w:p w:rsidR="00775482" w:rsidRDefault="00775482" w:rsidP="00775482">
      <w:pPr>
        <w:spacing w:line="360" w:lineRule="auto"/>
        <w:jc w:val="center"/>
      </w:pPr>
      <w:r>
        <w:rPr>
          <w:rFonts w:eastAsia="Symbol"/>
          <w:b/>
          <w:sz w:val="28"/>
          <w:szCs w:val="28"/>
          <w:lang w:val="uk-UA"/>
        </w:rPr>
        <w:t>Віддалені ефекти АГП</w:t>
      </w:r>
      <w:r>
        <w:rPr>
          <w:rFonts w:eastAsia="Symbol"/>
        </w:rPr>
        <w:t xml:space="preserve">, </w:t>
      </w:r>
      <w:r>
        <w:rPr>
          <w:rFonts w:eastAsia="Symbol"/>
          <w:b/>
          <w:sz w:val="28"/>
          <w:szCs w:val="28"/>
        </w:rPr>
        <w:t>що застосовуються у педіатричній практиці</w:t>
      </w:r>
    </w:p>
    <w:tbl>
      <w:tblPr>
        <w:tblW w:w="0" w:type="auto"/>
        <w:tblInd w:w="155" w:type="dxa"/>
        <w:tblLayout w:type="fixed"/>
        <w:tblLook w:val="0000" w:firstRow="0" w:lastRow="0" w:firstColumn="0" w:lastColumn="0" w:noHBand="0" w:noVBand="0"/>
      </w:tblPr>
      <w:tblGrid>
        <w:gridCol w:w="3079"/>
        <w:gridCol w:w="3110"/>
        <w:gridCol w:w="3389"/>
      </w:tblGrid>
      <w:tr w:rsidR="00775482" w:rsidTr="00632AC6">
        <w:trPr>
          <w:trHeight w:val="1052"/>
        </w:trPr>
        <w:tc>
          <w:tcPr>
            <w:tcW w:w="30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uk-UA"/>
              </w:rPr>
              <w:t>Назва препарату або діючої речовини</w:t>
            </w:r>
          </w:p>
        </w:tc>
        <w:tc>
          <w:tcPr>
            <w:tcW w:w="311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lang w:val="uk-UA"/>
              </w:rPr>
              <w:t>Гонадотоксичний ефект</w:t>
            </w:r>
          </w:p>
        </w:tc>
        <w:tc>
          <w:tcPr>
            <w:tcW w:w="33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lang w:val="uk-UA"/>
              </w:rPr>
              <w:t>Ембріо</w:t>
            </w:r>
            <w:r>
              <w:rPr>
                <w:rFonts w:eastAsia="Symbol"/>
                <w:sz w:val="28"/>
                <w:szCs w:val="28"/>
              </w:rPr>
              <w:t>токсичний ефект</w:t>
            </w:r>
          </w:p>
        </w:tc>
      </w:tr>
      <w:tr w:rsidR="00775482" w:rsidTr="00632AC6">
        <w:trPr>
          <w:trHeight w:val="697"/>
        </w:trPr>
        <w:tc>
          <w:tcPr>
            <w:tcW w:w="30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Діазолін (мебгідр</w:t>
            </w:r>
            <w:r>
              <w:rPr>
                <w:rFonts w:eastAsia="Symbol"/>
                <w:sz w:val="28"/>
                <w:szCs w:val="28"/>
                <w:lang w:val="uk-UA"/>
              </w:rPr>
              <w:t>а</w:t>
            </w:r>
            <w:r>
              <w:rPr>
                <w:rFonts w:eastAsia="Symbol"/>
                <w:sz w:val="28"/>
                <w:szCs w:val="28"/>
              </w:rPr>
              <w:t>мін)</w:t>
            </w:r>
          </w:p>
        </w:tc>
        <w:tc>
          <w:tcPr>
            <w:tcW w:w="311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w:t>
            </w:r>
          </w:p>
        </w:tc>
        <w:tc>
          <w:tcPr>
            <w:tcW w:w="33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w:t>
            </w:r>
          </w:p>
        </w:tc>
      </w:tr>
      <w:tr w:rsidR="00775482" w:rsidTr="00632AC6">
        <w:trPr>
          <w:trHeight w:val="697"/>
        </w:trPr>
        <w:tc>
          <w:tcPr>
            <w:tcW w:w="30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Димедрол (дифенгідрамін)</w:t>
            </w:r>
          </w:p>
        </w:tc>
        <w:tc>
          <w:tcPr>
            <w:tcW w:w="311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w:t>
            </w:r>
          </w:p>
        </w:tc>
        <w:tc>
          <w:tcPr>
            <w:tcW w:w="33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w:t>
            </w:r>
          </w:p>
        </w:tc>
      </w:tr>
      <w:tr w:rsidR="00775482" w:rsidTr="00632AC6">
        <w:trPr>
          <w:trHeight w:val="537"/>
        </w:trPr>
        <w:tc>
          <w:tcPr>
            <w:tcW w:w="30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Лоратадин</w:t>
            </w:r>
          </w:p>
        </w:tc>
        <w:tc>
          <w:tcPr>
            <w:tcW w:w="311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w:t>
            </w:r>
          </w:p>
        </w:tc>
        <w:tc>
          <w:tcPr>
            <w:tcW w:w="33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w:t>
            </w:r>
          </w:p>
        </w:tc>
      </w:tr>
      <w:tr w:rsidR="00775482" w:rsidTr="00632AC6">
        <w:trPr>
          <w:trHeight w:val="545"/>
        </w:trPr>
        <w:tc>
          <w:tcPr>
            <w:tcW w:w="30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Цетиризин</w:t>
            </w:r>
          </w:p>
        </w:tc>
        <w:tc>
          <w:tcPr>
            <w:tcW w:w="311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w:t>
            </w:r>
          </w:p>
        </w:tc>
        <w:tc>
          <w:tcPr>
            <w:tcW w:w="33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w:t>
            </w:r>
          </w:p>
        </w:tc>
      </w:tr>
      <w:tr w:rsidR="00775482" w:rsidTr="00632AC6">
        <w:trPr>
          <w:trHeight w:val="525"/>
        </w:trPr>
        <w:tc>
          <w:tcPr>
            <w:tcW w:w="3079"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Дезлоратадин</w:t>
            </w:r>
          </w:p>
        </w:tc>
        <w:tc>
          <w:tcPr>
            <w:tcW w:w="3110" w:type="dxa"/>
            <w:tcBorders>
              <w:top w:val="single" w:sz="4" w:space="0" w:color="000000"/>
              <w:left w:val="single" w:sz="4" w:space="0" w:color="000000"/>
              <w:bottom w:val="single" w:sz="4" w:space="0" w:color="000000"/>
            </w:tcBorders>
            <w:shd w:val="clear" w:color="auto" w:fill="auto"/>
            <w:vAlign w:val="center"/>
          </w:tcPr>
          <w:p w:rsidR="00775482" w:rsidRDefault="00775482" w:rsidP="00632AC6">
            <w:pPr>
              <w:jc w:val="center"/>
            </w:pPr>
            <w:r>
              <w:rPr>
                <w:rFonts w:eastAsia="Symbol"/>
                <w:sz w:val="28"/>
                <w:szCs w:val="28"/>
              </w:rPr>
              <w:t>+</w:t>
            </w:r>
          </w:p>
        </w:tc>
        <w:tc>
          <w:tcPr>
            <w:tcW w:w="33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5482" w:rsidRDefault="00775482" w:rsidP="00632AC6">
            <w:pPr>
              <w:jc w:val="center"/>
            </w:pPr>
            <w:r>
              <w:rPr>
                <w:rFonts w:eastAsia="Symbol"/>
                <w:sz w:val="28"/>
                <w:szCs w:val="28"/>
              </w:rPr>
              <w:t>-</w:t>
            </w:r>
          </w:p>
        </w:tc>
      </w:tr>
    </w:tbl>
    <w:p w:rsidR="00775482" w:rsidRDefault="00775482" w:rsidP="00775482">
      <w:pPr>
        <w:pStyle w:val="220"/>
        <w:spacing w:after="0" w:line="360" w:lineRule="auto"/>
        <w:jc w:val="both"/>
        <w:rPr>
          <w:rFonts w:eastAsia="Symbol"/>
          <w:color w:val="333399"/>
          <w:sz w:val="28"/>
          <w:szCs w:val="28"/>
          <w:lang w:val="en-US"/>
        </w:rPr>
      </w:pPr>
    </w:p>
    <w:p w:rsidR="00775482" w:rsidRDefault="00775482" w:rsidP="00775482">
      <w:pPr>
        <w:pStyle w:val="220"/>
        <w:spacing w:after="0" w:line="360" w:lineRule="auto"/>
        <w:ind w:firstLine="709"/>
        <w:jc w:val="both"/>
      </w:pPr>
      <w:r>
        <w:rPr>
          <w:rFonts w:eastAsia="Symbol"/>
          <w:sz w:val="28"/>
          <w:szCs w:val="28"/>
          <w:lang w:val="uk-UA"/>
        </w:rPr>
        <w:t xml:space="preserve">Отримані експериментальні дані дозволили, відповідно до методичних вказівок “Обґрунтування гранично допустимих концентрацій лікарських засобів у повітрі робочої зони і атмосферному повітрі населених місць” [96], розрахувати гігієнічний регламент допустимого вмісту діазоліну у повітрі робочої зони. Для розрахунку величини ОБРВ використані формули кореляційної </w:t>
      </w:r>
      <w:r>
        <w:rPr>
          <w:rFonts w:eastAsia="Symbol"/>
          <w:sz w:val="28"/>
          <w:szCs w:val="28"/>
        </w:rPr>
        <w:t>регресії № , 21, 22,  24:</w:t>
      </w:r>
    </w:p>
    <w:p w:rsidR="00775482" w:rsidRDefault="00775482" w:rsidP="00775482">
      <w:pPr>
        <w:pStyle w:val="210"/>
        <w:spacing w:line="360" w:lineRule="auto"/>
      </w:pPr>
      <w:r>
        <w:rPr>
          <w:rFonts w:ascii="Times New Roman" w:hAnsi="Times New Roman" w:cs="Times New Roman"/>
          <w:szCs w:val="28"/>
          <w:vertAlign w:val="superscript"/>
        </w:rPr>
        <w:t xml:space="preserve"> </w:t>
      </w:r>
      <w:r>
        <w:rPr>
          <w:rFonts w:ascii="Times New Roman" w:eastAsia="Symbol" w:hAnsi="Times New Roman" w:cs="Times New Roman"/>
          <w:szCs w:val="28"/>
          <w:vertAlign w:val="superscript"/>
        </w:rPr>
        <w:tab/>
      </w:r>
      <w:r>
        <w:rPr>
          <w:rFonts w:ascii="Times New Roman" w:eastAsia="Symbol" w:hAnsi="Times New Roman" w:cs="Times New Roman"/>
          <w:szCs w:val="28"/>
          <w:vertAlign w:val="superscript"/>
        </w:rPr>
        <w:tab/>
      </w:r>
      <w:r>
        <w:rPr>
          <w:rFonts w:ascii="Times New Roman" w:eastAsia="Symbol" w:hAnsi="Times New Roman" w:cs="Times New Roman"/>
          <w:szCs w:val="28"/>
          <w:lang w:val="en-US"/>
        </w:rPr>
        <w:t>lg</w:t>
      </w:r>
      <w:r>
        <w:rPr>
          <w:rFonts w:ascii="Times New Roman" w:eastAsia="Symbol" w:hAnsi="Times New Roman" w:cs="Times New Roman"/>
          <w:szCs w:val="28"/>
        </w:rPr>
        <w:t xml:space="preserve"> ОБРВ = 0,77 </w:t>
      </w:r>
      <w:r>
        <w:rPr>
          <w:rFonts w:ascii="Times New Roman" w:eastAsia="Symbol" w:hAnsi="Times New Roman" w:cs="Times New Roman"/>
          <w:szCs w:val="28"/>
          <w:lang w:val="en-US"/>
        </w:rPr>
        <w:t>lg</w:t>
      </w:r>
      <w:r>
        <w:rPr>
          <w:rFonts w:ascii="Times New Roman" w:eastAsia="Symbol" w:hAnsi="Times New Roman" w:cs="Times New Roman"/>
          <w:szCs w:val="28"/>
        </w:rPr>
        <w:t xml:space="preserve"> МДТД + 0,34</w:t>
      </w:r>
      <w:r>
        <w:rPr>
          <w:rFonts w:ascii="Times New Roman" w:eastAsia="Symbol" w:hAnsi="Times New Roman" w:cs="Times New Roman"/>
          <w:szCs w:val="28"/>
          <w:vertAlign w:val="superscript"/>
        </w:rPr>
        <w:t xml:space="preserve">                                                          </w:t>
      </w:r>
      <w:r>
        <w:rPr>
          <w:rFonts w:ascii="Times New Roman" w:eastAsia="Symbol" w:hAnsi="Times New Roman" w:cs="Times New Roman"/>
          <w:szCs w:val="28"/>
        </w:rPr>
        <w:t>(21)  [</w:t>
      </w:r>
      <w:r>
        <w:rPr>
          <w:rFonts w:ascii="Times New Roman" w:eastAsia="Symbol" w:hAnsi="Times New Roman" w:cs="Times New Roman"/>
          <w:szCs w:val="28"/>
          <w:lang w:val="ru-RU"/>
        </w:rPr>
        <w:t>96</w:t>
      </w:r>
      <w:r>
        <w:rPr>
          <w:rFonts w:ascii="Times New Roman" w:eastAsia="Symbol" w:hAnsi="Times New Roman" w:cs="Times New Roman"/>
          <w:szCs w:val="28"/>
        </w:rPr>
        <w:t>]</w:t>
      </w:r>
    </w:p>
    <w:p w:rsidR="00775482" w:rsidRDefault="00775482" w:rsidP="00775482">
      <w:pPr>
        <w:pStyle w:val="210"/>
        <w:tabs>
          <w:tab w:val="left" w:pos="7895"/>
        </w:tabs>
        <w:spacing w:line="360" w:lineRule="auto"/>
        <w:ind w:firstLine="1560"/>
        <w:jc w:val="left"/>
      </w:pPr>
      <w:r>
        <w:rPr>
          <w:rFonts w:ascii="Times New Roman" w:hAnsi="Times New Roman" w:cs="Times New Roman"/>
          <w:szCs w:val="28"/>
        </w:rPr>
        <w:t xml:space="preserve"> </w:t>
      </w:r>
      <w:r>
        <w:rPr>
          <w:rFonts w:ascii="Times New Roman" w:eastAsia="Symbol" w:hAnsi="Times New Roman" w:cs="Times New Roman"/>
          <w:szCs w:val="28"/>
        </w:rPr>
        <w:t>ОБРВ = 0,37 мг/м</w:t>
      </w:r>
      <w:r>
        <w:rPr>
          <w:rFonts w:ascii="Times New Roman" w:eastAsia="Symbol" w:hAnsi="Times New Roman" w:cs="Times New Roman"/>
          <w:szCs w:val="28"/>
          <w:vertAlign w:val="superscript"/>
        </w:rPr>
        <w:t>3</w:t>
      </w:r>
    </w:p>
    <w:p w:rsidR="00775482" w:rsidRDefault="00775482" w:rsidP="00775482">
      <w:pPr>
        <w:pStyle w:val="aff"/>
        <w:widowControl/>
        <w:spacing w:line="360" w:lineRule="auto"/>
        <w:ind w:firstLine="1560"/>
      </w:pPr>
      <w:r>
        <w:rPr>
          <w:rFonts w:eastAsia="Symbol" w:cs="Times New Roman"/>
          <w:sz w:val="28"/>
          <w:szCs w:val="28"/>
          <w:lang w:val="en-US"/>
        </w:rPr>
        <w:t>lg</w:t>
      </w:r>
      <w:r>
        <w:rPr>
          <w:rFonts w:eastAsia="Symbol" w:cs="Times New Roman"/>
          <w:sz w:val="28"/>
          <w:szCs w:val="28"/>
        </w:rPr>
        <w:t xml:space="preserve"> ОБРВ = 0,8 </w:t>
      </w:r>
      <w:r>
        <w:rPr>
          <w:rFonts w:eastAsia="Symbol" w:cs="Times New Roman"/>
          <w:sz w:val="28"/>
          <w:szCs w:val="28"/>
          <w:lang w:val="en-US"/>
        </w:rPr>
        <w:t>lg</w:t>
      </w:r>
      <w:r>
        <w:rPr>
          <w:rFonts w:eastAsia="Symbol" w:cs="Times New Roman"/>
          <w:sz w:val="28"/>
          <w:szCs w:val="28"/>
        </w:rPr>
        <w:t xml:space="preserve"> НДТД– 0,068                                  (22) [96]</w:t>
      </w:r>
    </w:p>
    <w:p w:rsidR="00775482" w:rsidRDefault="00775482" w:rsidP="00775482">
      <w:pPr>
        <w:pStyle w:val="210"/>
        <w:spacing w:line="360" w:lineRule="auto"/>
        <w:ind w:firstLine="1560"/>
        <w:jc w:val="left"/>
      </w:pPr>
      <w:r>
        <w:rPr>
          <w:rFonts w:ascii="Times New Roman" w:eastAsia="Symbol" w:hAnsi="Times New Roman" w:cs="Times New Roman"/>
          <w:szCs w:val="28"/>
        </w:rPr>
        <w:t>ОБРВ = 0,57 мг/м</w:t>
      </w:r>
      <w:r>
        <w:rPr>
          <w:rFonts w:ascii="Times New Roman" w:eastAsia="Symbol" w:hAnsi="Times New Roman" w:cs="Times New Roman"/>
          <w:szCs w:val="28"/>
          <w:vertAlign w:val="superscript"/>
        </w:rPr>
        <w:t>3</w:t>
      </w:r>
    </w:p>
    <w:p w:rsidR="00775482" w:rsidRDefault="00775482" w:rsidP="00775482">
      <w:pPr>
        <w:pStyle w:val="210"/>
        <w:spacing w:line="360" w:lineRule="auto"/>
        <w:ind w:left="840" w:firstLine="720"/>
      </w:pPr>
      <w:r>
        <w:rPr>
          <w:rFonts w:ascii="Times New Roman" w:eastAsia="Symbol" w:hAnsi="Times New Roman" w:cs="Times New Roman"/>
          <w:szCs w:val="28"/>
          <w:lang w:val="en-US"/>
        </w:rPr>
        <w:t>lg</w:t>
      </w:r>
      <w:r>
        <w:rPr>
          <w:rFonts w:ascii="Times New Roman" w:eastAsia="Symbol" w:hAnsi="Times New Roman" w:cs="Times New Roman"/>
          <w:szCs w:val="28"/>
        </w:rPr>
        <w:t xml:space="preserve"> ОБРВ = 0,49</w:t>
      </w:r>
      <w:r>
        <w:rPr>
          <w:rFonts w:ascii="Times New Roman" w:eastAsia="Symbol" w:hAnsi="Times New Roman" w:cs="Times New Roman"/>
          <w:szCs w:val="28"/>
          <w:lang w:val="en-US"/>
        </w:rPr>
        <w:t>lg</w:t>
      </w:r>
      <w:r>
        <w:rPr>
          <w:rFonts w:ascii="Times New Roman" w:eastAsia="Symbol" w:hAnsi="Times New Roman" w:cs="Times New Roman"/>
          <w:szCs w:val="28"/>
        </w:rPr>
        <w:t xml:space="preserve"> МТДТ+0,42 </w:t>
      </w:r>
      <w:r>
        <w:rPr>
          <w:rFonts w:ascii="Times New Roman" w:eastAsia="Symbol" w:hAnsi="Times New Roman" w:cs="Times New Roman"/>
          <w:szCs w:val="28"/>
          <w:lang w:val="en-US"/>
        </w:rPr>
        <w:t>lg</w:t>
      </w:r>
      <w:r>
        <w:rPr>
          <w:rFonts w:ascii="Times New Roman" w:eastAsia="Symbol" w:hAnsi="Times New Roman" w:cs="Times New Roman"/>
          <w:szCs w:val="28"/>
        </w:rPr>
        <w:t xml:space="preserve"> </w:t>
      </w:r>
      <w:r>
        <w:rPr>
          <w:rFonts w:ascii="Times New Roman" w:eastAsia="Symbol" w:hAnsi="Times New Roman" w:cs="Times New Roman"/>
          <w:szCs w:val="28"/>
          <w:lang w:val="en-US"/>
        </w:rPr>
        <w:t>Lim</w:t>
      </w:r>
      <w:r>
        <w:rPr>
          <w:rFonts w:ascii="Times New Roman" w:eastAsia="Symbol" w:hAnsi="Times New Roman" w:cs="Times New Roman"/>
          <w:szCs w:val="28"/>
          <w:vertAlign w:val="subscript"/>
          <w:lang w:val="en-US"/>
        </w:rPr>
        <w:t>ac</w:t>
      </w:r>
      <w:r>
        <w:rPr>
          <w:rFonts w:ascii="Times New Roman" w:eastAsia="Symbol" w:hAnsi="Times New Roman" w:cs="Times New Roman"/>
          <w:szCs w:val="28"/>
        </w:rPr>
        <w:t xml:space="preserve"> + </w:t>
      </w:r>
    </w:p>
    <w:p w:rsidR="00775482" w:rsidRDefault="00775482" w:rsidP="00775482">
      <w:pPr>
        <w:pStyle w:val="210"/>
        <w:spacing w:line="360" w:lineRule="auto"/>
        <w:ind w:left="840" w:firstLine="720"/>
      </w:pPr>
      <w:r>
        <w:rPr>
          <w:rFonts w:ascii="Times New Roman" w:eastAsia="Symbol" w:hAnsi="Times New Roman" w:cs="Times New Roman"/>
          <w:szCs w:val="28"/>
        </w:rPr>
        <w:t xml:space="preserve">0,11 </w:t>
      </w:r>
      <w:r>
        <w:rPr>
          <w:rFonts w:ascii="Times New Roman" w:eastAsia="Symbol" w:hAnsi="Times New Roman" w:cs="Times New Roman"/>
          <w:szCs w:val="28"/>
          <w:lang w:val="en-US"/>
        </w:rPr>
        <w:t>lg</w:t>
      </w:r>
      <w:r>
        <w:rPr>
          <w:rFonts w:ascii="Times New Roman" w:eastAsia="Symbol" w:hAnsi="Times New Roman" w:cs="Times New Roman"/>
          <w:szCs w:val="28"/>
        </w:rPr>
        <w:t xml:space="preserve"> </w:t>
      </w:r>
      <w:r>
        <w:rPr>
          <w:rFonts w:ascii="Times New Roman" w:eastAsia="Symbol" w:hAnsi="Times New Roman" w:cs="Times New Roman"/>
          <w:szCs w:val="28"/>
          <w:lang w:val="en-US"/>
        </w:rPr>
        <w:t>LD</w:t>
      </w:r>
      <w:r>
        <w:rPr>
          <w:rFonts w:ascii="Times New Roman" w:eastAsia="Symbol" w:hAnsi="Times New Roman" w:cs="Times New Roman"/>
          <w:szCs w:val="28"/>
          <w:vertAlign w:val="subscript"/>
        </w:rPr>
        <w:t>50</w:t>
      </w:r>
      <w:r>
        <w:rPr>
          <w:rFonts w:ascii="Times New Roman" w:eastAsia="Symbol" w:hAnsi="Times New Roman" w:cs="Times New Roman"/>
          <w:szCs w:val="28"/>
        </w:rPr>
        <w:t xml:space="preserve"> – 0,75                                                      (24) [</w:t>
      </w:r>
      <w:r>
        <w:rPr>
          <w:rFonts w:ascii="Times New Roman" w:eastAsia="Symbol" w:hAnsi="Times New Roman" w:cs="Times New Roman"/>
          <w:szCs w:val="28"/>
          <w:lang w:val="ru-RU"/>
        </w:rPr>
        <w:t>96</w:t>
      </w:r>
      <w:r>
        <w:rPr>
          <w:rFonts w:ascii="Times New Roman" w:eastAsia="Symbol" w:hAnsi="Times New Roman" w:cs="Times New Roman"/>
          <w:szCs w:val="28"/>
        </w:rPr>
        <w:t>]</w:t>
      </w:r>
    </w:p>
    <w:p w:rsidR="00775482" w:rsidRDefault="00775482" w:rsidP="00775482">
      <w:pPr>
        <w:pStyle w:val="210"/>
        <w:spacing w:line="360" w:lineRule="auto"/>
        <w:ind w:firstLine="1560"/>
        <w:jc w:val="left"/>
      </w:pPr>
      <w:r>
        <w:rPr>
          <w:rFonts w:ascii="Times New Roman" w:eastAsia="Symbol" w:hAnsi="Times New Roman" w:cs="Times New Roman"/>
          <w:szCs w:val="28"/>
        </w:rPr>
        <w:t>ОБРВ</w:t>
      </w:r>
      <w:r>
        <w:rPr>
          <w:rFonts w:ascii="Times New Roman" w:eastAsia="Symbol" w:hAnsi="Times New Roman" w:cs="Times New Roman"/>
          <w:szCs w:val="28"/>
          <w:lang w:val="ru-RU"/>
        </w:rPr>
        <w:t>=</w:t>
      </w:r>
      <w:r>
        <w:rPr>
          <w:rFonts w:ascii="Times New Roman" w:eastAsia="Symbol" w:hAnsi="Times New Roman" w:cs="Times New Roman"/>
          <w:szCs w:val="28"/>
        </w:rPr>
        <w:t xml:space="preserve"> 2,9</w:t>
      </w:r>
      <w:r>
        <w:rPr>
          <w:rFonts w:ascii="Times New Roman" w:eastAsia="Symbol" w:hAnsi="Times New Roman" w:cs="Times New Roman"/>
          <w:szCs w:val="28"/>
          <w:lang w:val="ru-RU"/>
        </w:rPr>
        <w:t xml:space="preserve"> </w:t>
      </w:r>
      <w:r>
        <w:rPr>
          <w:rFonts w:ascii="Times New Roman" w:eastAsia="Symbol" w:hAnsi="Times New Roman" w:cs="Times New Roman"/>
          <w:szCs w:val="28"/>
        </w:rPr>
        <w:t>мг/м</w:t>
      </w:r>
      <w:r>
        <w:rPr>
          <w:rFonts w:ascii="Times New Roman" w:eastAsia="Symbol" w:hAnsi="Times New Roman" w:cs="Times New Roman"/>
          <w:szCs w:val="28"/>
          <w:vertAlign w:val="superscript"/>
        </w:rPr>
        <w:t>3</w:t>
      </w:r>
      <w:r>
        <w:rPr>
          <w:rFonts w:ascii="Times New Roman" w:eastAsia="Symbol" w:hAnsi="Times New Roman" w:cs="Times New Roman"/>
          <w:szCs w:val="28"/>
        </w:rPr>
        <w:t xml:space="preserve"> </w:t>
      </w:r>
    </w:p>
    <w:p w:rsidR="00775482" w:rsidRDefault="00775482" w:rsidP="00775482">
      <w:pPr>
        <w:pStyle w:val="220"/>
        <w:tabs>
          <w:tab w:val="left" w:pos="-851"/>
        </w:tabs>
        <w:spacing w:after="0" w:line="360" w:lineRule="auto"/>
        <w:ind w:firstLine="709"/>
        <w:jc w:val="both"/>
      </w:pPr>
      <w:r>
        <w:rPr>
          <w:rFonts w:eastAsia="Symbol"/>
          <w:sz w:val="28"/>
          <w:szCs w:val="28"/>
        </w:rPr>
        <w:t>Середня розрахункова величина ОБРВ діазоліну у повітрі робочої зони складає 0,85 мг/м</w:t>
      </w:r>
      <w:r>
        <w:rPr>
          <w:rFonts w:eastAsia="Symbol"/>
          <w:sz w:val="28"/>
          <w:szCs w:val="28"/>
          <w:vertAlign w:val="superscript"/>
        </w:rPr>
        <w:t>3</w:t>
      </w:r>
      <w:r>
        <w:rPr>
          <w:rFonts w:eastAsia="Symbol"/>
          <w:sz w:val="28"/>
          <w:szCs w:val="28"/>
        </w:rPr>
        <w:t xml:space="preserve">. </w:t>
      </w:r>
    </w:p>
    <w:p w:rsidR="00775482" w:rsidRDefault="00775482" w:rsidP="00775482">
      <w:pPr>
        <w:pStyle w:val="220"/>
        <w:spacing w:after="0" w:line="360" w:lineRule="auto"/>
        <w:ind w:firstLine="709"/>
        <w:jc w:val="both"/>
      </w:pPr>
      <w:r>
        <w:rPr>
          <w:rFonts w:eastAsia="Symbol"/>
          <w:sz w:val="28"/>
          <w:szCs w:val="28"/>
          <w:lang w:val="uk-UA"/>
        </w:rPr>
        <w:t xml:space="preserve">Враховуючи сильно виражені кумулятивні властивості, високу небезпеку за зоною гострої інгаляційної дії, порівняльну оцінку параметрів токсичності, а також приймаючи до уваги затверджені у законодавчому порядку ОБРВ </w:t>
      </w:r>
      <w:r>
        <w:rPr>
          <w:rFonts w:eastAsia="Symbol"/>
          <w:sz w:val="28"/>
          <w:szCs w:val="28"/>
          <w:lang w:val="uk-UA"/>
        </w:rPr>
        <w:lastRenderedPageBreak/>
        <w:t>димедролу (0,</w:t>
      </w:r>
      <w:r>
        <w:rPr>
          <w:rFonts w:eastAsia="Symbol"/>
          <w:sz w:val="28"/>
          <w:szCs w:val="28"/>
        </w:rPr>
        <w:t>2</w:t>
      </w:r>
      <w:r>
        <w:rPr>
          <w:rFonts w:eastAsia="Symbol"/>
          <w:sz w:val="28"/>
          <w:szCs w:val="28"/>
          <w:lang w:val="uk-UA"/>
        </w:rPr>
        <w:t xml:space="preserve"> мг/м</w:t>
      </w:r>
      <w:r>
        <w:rPr>
          <w:rFonts w:eastAsia="Symbol"/>
          <w:sz w:val="28"/>
          <w:szCs w:val="28"/>
          <w:vertAlign w:val="superscript"/>
          <w:lang w:val="uk-UA"/>
        </w:rPr>
        <w:t>3</w:t>
      </w:r>
      <w:r>
        <w:rPr>
          <w:rFonts w:eastAsia="Symbol"/>
          <w:sz w:val="28"/>
          <w:szCs w:val="28"/>
          <w:lang w:val="uk-UA"/>
        </w:rPr>
        <w:t>), лоратадину (0,</w:t>
      </w:r>
      <w:r>
        <w:rPr>
          <w:rFonts w:eastAsia="Symbol"/>
          <w:sz w:val="28"/>
          <w:szCs w:val="28"/>
        </w:rPr>
        <w:t>05</w:t>
      </w:r>
      <w:r>
        <w:rPr>
          <w:rFonts w:eastAsia="Symbol"/>
          <w:sz w:val="28"/>
          <w:szCs w:val="28"/>
          <w:lang w:val="uk-UA"/>
        </w:rPr>
        <w:t xml:space="preserve"> мг/м</w:t>
      </w:r>
      <w:r>
        <w:rPr>
          <w:rFonts w:eastAsia="Symbol"/>
          <w:sz w:val="28"/>
          <w:szCs w:val="28"/>
          <w:vertAlign w:val="superscript"/>
          <w:lang w:val="uk-UA"/>
        </w:rPr>
        <w:t>3</w:t>
      </w:r>
      <w:r>
        <w:rPr>
          <w:rFonts w:eastAsia="Symbol"/>
          <w:sz w:val="28"/>
          <w:szCs w:val="28"/>
          <w:lang w:val="uk-UA"/>
        </w:rPr>
        <w:t>), дезлоратадину (0,1 мг/м</w:t>
      </w:r>
      <w:r>
        <w:rPr>
          <w:rFonts w:eastAsia="Symbol"/>
          <w:sz w:val="28"/>
          <w:szCs w:val="28"/>
          <w:vertAlign w:val="superscript"/>
          <w:lang w:val="uk-UA"/>
        </w:rPr>
        <w:t>3</w:t>
      </w:r>
      <w:r>
        <w:rPr>
          <w:rFonts w:eastAsia="Symbol"/>
          <w:sz w:val="28"/>
          <w:szCs w:val="28"/>
          <w:lang w:val="uk-UA"/>
        </w:rPr>
        <w:t xml:space="preserve">), гігієнічний норматив вмісту діазоліну у повітрі робочої зони запропоновано на рівні 1,0 </w:t>
      </w:r>
      <w:r>
        <w:rPr>
          <w:rFonts w:eastAsia="Symbol"/>
          <w:bCs/>
          <w:sz w:val="28"/>
          <w:szCs w:val="28"/>
          <w:lang w:val="uk-UA"/>
        </w:rPr>
        <w:t>мг/м</w:t>
      </w:r>
      <w:r>
        <w:rPr>
          <w:rFonts w:eastAsia="Symbol"/>
          <w:bCs/>
          <w:sz w:val="28"/>
          <w:szCs w:val="28"/>
          <w:vertAlign w:val="superscript"/>
          <w:lang w:val="uk-UA"/>
        </w:rPr>
        <w:t>3</w:t>
      </w:r>
      <w:r>
        <w:rPr>
          <w:rFonts w:eastAsia="Symbol"/>
          <w:sz w:val="28"/>
          <w:szCs w:val="28"/>
          <w:lang w:val="uk-UA"/>
        </w:rPr>
        <w:t>, аерозоль.</w:t>
      </w:r>
    </w:p>
    <w:p w:rsidR="00775482" w:rsidRDefault="00775482" w:rsidP="00775482">
      <w:pPr>
        <w:pStyle w:val="af6"/>
        <w:spacing w:after="0" w:line="360" w:lineRule="auto"/>
        <w:ind w:left="0" w:firstLine="709"/>
        <w:jc w:val="both"/>
      </w:pPr>
      <w:r>
        <w:rPr>
          <w:rFonts w:eastAsia="Symbol"/>
          <w:color w:val="000000"/>
          <w:sz w:val="28"/>
          <w:szCs w:val="28"/>
          <w:lang w:val="uk-UA"/>
        </w:rPr>
        <w:t>Розрахунок ОБРВ діазоліну в атмосферному повітрі проведений у відповідності з рекомендованими МОЗ України</w:t>
      </w:r>
      <w:r>
        <w:rPr>
          <w:rFonts w:eastAsia="Symbol"/>
          <w:color w:val="000000"/>
          <w:sz w:val="28"/>
          <w:szCs w:val="28"/>
        </w:rPr>
        <w:t xml:space="preserve"> </w:t>
      </w:r>
      <w:r>
        <w:rPr>
          <w:rFonts w:eastAsia="Symbol"/>
          <w:color w:val="000000"/>
          <w:sz w:val="28"/>
          <w:szCs w:val="28"/>
          <w:lang w:val="uk-UA"/>
        </w:rPr>
        <w:t xml:space="preserve">методичними вказівками </w:t>
      </w:r>
      <w:r>
        <w:rPr>
          <w:rFonts w:eastAsia="Symbol"/>
          <w:color w:val="000000"/>
          <w:sz w:val="28"/>
          <w:szCs w:val="28"/>
        </w:rPr>
        <w:t>[1</w:t>
      </w:r>
      <w:r>
        <w:rPr>
          <w:rFonts w:eastAsia="Symbol"/>
          <w:color w:val="000000"/>
          <w:sz w:val="28"/>
          <w:szCs w:val="28"/>
          <w:lang w:val="uk-UA"/>
        </w:rPr>
        <w:t>7</w:t>
      </w:r>
      <w:r>
        <w:rPr>
          <w:rFonts w:eastAsia="Symbol"/>
          <w:color w:val="333399"/>
          <w:sz w:val="28"/>
          <w:szCs w:val="28"/>
        </w:rPr>
        <w:t>6</w:t>
      </w:r>
      <w:r>
        <w:rPr>
          <w:rFonts w:eastAsia="Symbol"/>
          <w:color w:val="000000"/>
          <w:sz w:val="28"/>
          <w:szCs w:val="28"/>
        </w:rPr>
        <w:t>].</w:t>
      </w:r>
    </w:p>
    <w:p w:rsidR="00775482" w:rsidRDefault="00775482" w:rsidP="00775482">
      <w:pPr>
        <w:pStyle w:val="af6"/>
        <w:spacing w:after="0" w:line="360" w:lineRule="auto"/>
        <w:ind w:left="0" w:firstLine="709"/>
        <w:jc w:val="both"/>
      </w:pPr>
      <w:r>
        <w:rPr>
          <w:rFonts w:eastAsia="Symbol"/>
          <w:color w:val="000000"/>
          <w:sz w:val="28"/>
          <w:szCs w:val="28"/>
          <w:lang w:val="uk-UA"/>
        </w:rPr>
        <w:t>Розрахункові величини становили: за формулою №32 (з врахуванням відносної молекулярної маси від 32 до 600) – 0,35 мг/м</w:t>
      </w:r>
      <w:r>
        <w:rPr>
          <w:rFonts w:eastAsia="Symbol"/>
          <w:color w:val="000000"/>
          <w:sz w:val="28"/>
          <w:szCs w:val="28"/>
          <w:vertAlign w:val="superscript"/>
          <w:lang w:val="uk-UA"/>
        </w:rPr>
        <w:t>3</w:t>
      </w:r>
      <w:r>
        <w:rPr>
          <w:rFonts w:eastAsia="Symbol"/>
          <w:color w:val="000000"/>
          <w:sz w:val="28"/>
          <w:szCs w:val="28"/>
          <w:lang w:val="uk-UA"/>
        </w:rPr>
        <w:t xml:space="preserve">; за формулами №62 та №63 (з врахуванням </w:t>
      </w:r>
      <w:r>
        <w:rPr>
          <w:rFonts w:eastAsia="Symbol"/>
          <w:sz w:val="28"/>
          <w:szCs w:val="28"/>
          <w:lang w:val="uk-UA"/>
        </w:rPr>
        <w:t>МДТД та НДТД</w:t>
      </w:r>
      <w:r>
        <w:rPr>
          <w:rFonts w:eastAsia="Symbol"/>
          <w:color w:val="000000"/>
          <w:sz w:val="28"/>
          <w:szCs w:val="28"/>
          <w:lang w:val="uk-UA"/>
        </w:rPr>
        <w:t>) – 0,11 мг/м</w:t>
      </w:r>
      <w:r>
        <w:rPr>
          <w:rFonts w:eastAsia="Symbol"/>
          <w:color w:val="000000"/>
          <w:sz w:val="28"/>
          <w:szCs w:val="28"/>
          <w:vertAlign w:val="superscript"/>
          <w:lang w:val="uk-UA"/>
        </w:rPr>
        <w:t>3</w:t>
      </w:r>
      <w:r>
        <w:rPr>
          <w:rFonts w:eastAsia="Symbol"/>
          <w:color w:val="000000"/>
          <w:sz w:val="28"/>
          <w:szCs w:val="28"/>
          <w:lang w:val="uk-UA"/>
        </w:rPr>
        <w:t xml:space="preserve"> та 0,27 мг/м</w:t>
      </w:r>
      <w:r>
        <w:rPr>
          <w:rFonts w:eastAsia="Symbol"/>
          <w:color w:val="000000"/>
          <w:sz w:val="28"/>
          <w:szCs w:val="28"/>
          <w:vertAlign w:val="superscript"/>
          <w:lang w:val="uk-UA"/>
        </w:rPr>
        <w:t>3</w:t>
      </w:r>
      <w:r>
        <w:rPr>
          <w:rFonts w:eastAsia="Symbol"/>
          <w:color w:val="000000"/>
          <w:sz w:val="28"/>
          <w:szCs w:val="28"/>
          <w:lang w:val="uk-UA"/>
        </w:rPr>
        <w:t>; за формулами №28, №72, №73 (з врахуванням значень параметрів токсикометрії – DL</w:t>
      </w:r>
      <w:r>
        <w:rPr>
          <w:rFonts w:eastAsia="Symbol"/>
          <w:color w:val="000000"/>
          <w:sz w:val="28"/>
          <w:szCs w:val="28"/>
          <w:vertAlign w:val="subscript"/>
          <w:lang w:val="uk-UA"/>
        </w:rPr>
        <w:t>50</w:t>
      </w:r>
      <w:r>
        <w:rPr>
          <w:rFonts w:eastAsia="Symbol"/>
          <w:color w:val="000000"/>
          <w:sz w:val="28"/>
          <w:szCs w:val="28"/>
          <w:lang w:val="uk-UA"/>
        </w:rPr>
        <w:t xml:space="preserve">, </w:t>
      </w:r>
      <w:r>
        <w:rPr>
          <w:rFonts w:eastAsia="Symbol"/>
          <w:bCs/>
          <w:color w:val="000000"/>
          <w:sz w:val="28"/>
          <w:szCs w:val="28"/>
          <w:lang w:val="en-US"/>
        </w:rPr>
        <w:t>Lim</w:t>
      </w:r>
      <w:r>
        <w:rPr>
          <w:rFonts w:eastAsia="Symbol"/>
          <w:bCs/>
          <w:color w:val="000000"/>
          <w:sz w:val="28"/>
          <w:szCs w:val="28"/>
          <w:vertAlign w:val="subscript"/>
          <w:lang w:val="en-US"/>
        </w:rPr>
        <w:t>ac</w:t>
      </w:r>
      <w:r>
        <w:rPr>
          <w:rFonts w:eastAsia="Symbol"/>
          <w:color w:val="000000"/>
          <w:sz w:val="28"/>
          <w:szCs w:val="28"/>
          <w:lang w:val="uk-UA"/>
        </w:rPr>
        <w:t>, К</w:t>
      </w:r>
      <w:r>
        <w:rPr>
          <w:rFonts w:eastAsia="Symbol"/>
          <w:color w:val="000000"/>
          <w:sz w:val="28"/>
          <w:szCs w:val="28"/>
          <w:vertAlign w:val="subscript"/>
          <w:lang w:val="uk-UA"/>
        </w:rPr>
        <w:t>к</w:t>
      </w:r>
      <w:r>
        <w:rPr>
          <w:rFonts w:eastAsia="Symbol"/>
          <w:color w:val="000000"/>
          <w:sz w:val="28"/>
          <w:szCs w:val="28"/>
          <w:lang w:val="uk-UA"/>
        </w:rPr>
        <w:t>) – від 0,13 мг/м</w:t>
      </w:r>
      <w:r>
        <w:rPr>
          <w:rFonts w:eastAsia="Symbol"/>
          <w:color w:val="000000"/>
          <w:sz w:val="28"/>
          <w:szCs w:val="28"/>
          <w:vertAlign w:val="superscript"/>
          <w:lang w:val="uk-UA"/>
        </w:rPr>
        <w:t>3</w:t>
      </w:r>
      <w:r>
        <w:rPr>
          <w:rFonts w:eastAsia="Symbol"/>
          <w:color w:val="000000"/>
          <w:sz w:val="28"/>
          <w:szCs w:val="28"/>
          <w:lang w:val="uk-UA"/>
        </w:rPr>
        <w:t xml:space="preserve"> до 0,35 мг/м</w:t>
      </w:r>
      <w:r>
        <w:rPr>
          <w:rFonts w:eastAsia="Symbol"/>
          <w:color w:val="000000"/>
          <w:sz w:val="28"/>
          <w:szCs w:val="28"/>
          <w:vertAlign w:val="superscript"/>
          <w:lang w:val="uk-UA"/>
        </w:rPr>
        <w:t>3</w:t>
      </w:r>
      <w:r>
        <w:rPr>
          <w:rFonts w:eastAsia="Symbol"/>
          <w:color w:val="000000"/>
          <w:sz w:val="28"/>
          <w:szCs w:val="28"/>
          <w:lang w:val="uk-UA"/>
        </w:rPr>
        <w:t>.</w:t>
      </w:r>
    </w:p>
    <w:p w:rsidR="00775482" w:rsidRPr="00DB7512" w:rsidRDefault="00775482" w:rsidP="00775482">
      <w:pPr>
        <w:pStyle w:val="BodyText21"/>
        <w:spacing w:after="0" w:line="360" w:lineRule="auto"/>
        <w:ind w:left="0" w:firstLine="709"/>
        <w:jc w:val="both"/>
        <w:rPr>
          <w:lang w:val="ru-RU"/>
        </w:rPr>
      </w:pPr>
      <w:r>
        <w:rPr>
          <w:rFonts w:ascii="Times New Roman" w:eastAsia="Symbol" w:hAnsi="Times New Roman" w:cs="Times New Roman"/>
          <w:color w:val="000000"/>
          <w:lang w:val="uk-UA"/>
        </w:rPr>
        <w:t>Середньогеометрична, середньозважена розрахункова величина ОБРВ діазоліну в атмосферному повітрі населених місць дорівнює 0,</w:t>
      </w:r>
      <w:r>
        <w:rPr>
          <w:rFonts w:ascii="Times New Roman" w:eastAsia="Symbol" w:hAnsi="Times New Roman" w:cs="Times New Roman"/>
          <w:color w:val="000000"/>
          <w:lang w:val="ru-RU"/>
        </w:rPr>
        <w:t>087</w:t>
      </w:r>
      <w:r>
        <w:rPr>
          <w:rFonts w:ascii="Times New Roman" w:eastAsia="Symbol" w:hAnsi="Times New Roman" w:cs="Times New Roman"/>
          <w:color w:val="000000"/>
          <w:lang w:val="uk-UA"/>
        </w:rPr>
        <w:t xml:space="preserve"> мг/м</w:t>
      </w:r>
      <w:r>
        <w:rPr>
          <w:rFonts w:ascii="Times New Roman" w:eastAsia="Symbol" w:hAnsi="Times New Roman" w:cs="Times New Roman"/>
          <w:color w:val="000000"/>
          <w:vertAlign w:val="superscript"/>
          <w:lang w:val="uk-UA"/>
        </w:rPr>
        <w:t>3</w:t>
      </w:r>
      <w:r>
        <w:rPr>
          <w:rFonts w:ascii="Times New Roman" w:eastAsia="Symbol" w:hAnsi="Times New Roman" w:cs="Times New Roman"/>
          <w:color w:val="000000"/>
          <w:lang w:val="uk-UA"/>
        </w:rPr>
        <w:t>. Як тимчасовий норматив речовини в атмосферному повітрі рекомендовано орієнтовно безпечний рівень впливу 0,1 мг/м</w:t>
      </w:r>
      <w:r>
        <w:rPr>
          <w:rFonts w:ascii="Times New Roman" w:eastAsia="Symbol" w:hAnsi="Times New Roman" w:cs="Times New Roman"/>
          <w:color w:val="000000"/>
          <w:vertAlign w:val="superscript"/>
          <w:lang w:val="uk-UA"/>
        </w:rPr>
        <w:t>3</w:t>
      </w:r>
      <w:r>
        <w:rPr>
          <w:rFonts w:ascii="Times New Roman" w:eastAsia="Symbol" w:hAnsi="Times New Roman" w:cs="Times New Roman"/>
          <w:color w:val="000000"/>
          <w:lang w:val="uk-UA"/>
        </w:rPr>
        <w:t xml:space="preserve">. </w:t>
      </w:r>
    </w:p>
    <w:p w:rsidR="00775482" w:rsidRDefault="00775482" w:rsidP="00775482">
      <w:pPr>
        <w:spacing w:line="360" w:lineRule="auto"/>
        <w:ind w:firstLine="709"/>
        <w:jc w:val="both"/>
      </w:pPr>
      <w:r>
        <w:rPr>
          <w:rFonts w:eastAsia="Symbol"/>
          <w:sz w:val="28"/>
          <w:szCs w:val="28"/>
          <w:lang w:val="uk-UA"/>
        </w:rPr>
        <w:t>При обґрунтуванні гігієнічного регламенту у воді відкритих водойм приймали до уваги фізико-хімічні властивості речовини і керувались вимогами методичних вказівок [97], згідно з вимогами яких нерозчинні сполуки 4 класу токсичності, які не викликають змін в організмі в дозах &gt; 500 мг/кг, нормуються як завислі речовини на рівні 0,25 мг/</w:t>
      </w:r>
      <w:r>
        <w:rPr>
          <w:rFonts w:eastAsia="Symbol"/>
          <w:sz w:val="28"/>
          <w:szCs w:val="28"/>
          <w:lang w:val="uk-UA" w:eastAsia="uk-UA"/>
        </w:rPr>
        <w:t>дм</w:t>
      </w:r>
      <w:r>
        <w:rPr>
          <w:rFonts w:eastAsia="Symbol"/>
          <w:sz w:val="28"/>
          <w:szCs w:val="28"/>
          <w:vertAlign w:val="superscript"/>
          <w:lang w:val="uk-UA" w:eastAsia="uk-UA"/>
        </w:rPr>
        <w:t>3</w:t>
      </w:r>
      <w:r>
        <w:rPr>
          <w:rFonts w:eastAsia="Symbol"/>
          <w:sz w:val="28"/>
          <w:szCs w:val="28"/>
          <w:lang w:val="uk-UA"/>
        </w:rPr>
        <w:t>.</w:t>
      </w:r>
    </w:p>
    <w:p w:rsidR="00775482" w:rsidRDefault="00775482" w:rsidP="00775482">
      <w:pPr>
        <w:spacing w:line="360" w:lineRule="auto"/>
        <w:ind w:firstLine="709"/>
        <w:jc w:val="both"/>
      </w:pPr>
      <w:r>
        <w:rPr>
          <w:rFonts w:eastAsia="Symbol"/>
          <w:sz w:val="28"/>
          <w:szCs w:val="28"/>
          <w:lang w:val="uk-UA"/>
        </w:rPr>
        <w:t xml:space="preserve">За фізико-хімічними властивостями, які наведено у розділі 2, діазолін практично нерозчинна у воді сполука. Також він не розчиняється і у більшості інших розчинників </w:t>
      </w:r>
      <w:r>
        <w:rPr>
          <w:rFonts w:eastAsia="Symbol"/>
          <w:sz w:val="28"/>
          <w:szCs w:val="28"/>
        </w:rPr>
        <w:t>[2]. За параметрами токси</w:t>
      </w:r>
      <w:r>
        <w:rPr>
          <w:rFonts w:eastAsia="Symbol"/>
          <w:sz w:val="28"/>
          <w:szCs w:val="28"/>
          <w:lang w:val="uk-UA"/>
        </w:rPr>
        <w:t>кометрії препарат належить до 4 класу токсичності, а дози, що викликають зміни в організмі тварин перевищують 5000 мг</w:t>
      </w:r>
      <w:r>
        <w:rPr>
          <w:rFonts w:eastAsia="Symbol"/>
          <w:sz w:val="28"/>
          <w:szCs w:val="28"/>
        </w:rPr>
        <w:t>/</w:t>
      </w:r>
      <w:r>
        <w:rPr>
          <w:rFonts w:eastAsia="Symbol"/>
          <w:sz w:val="28"/>
          <w:szCs w:val="28"/>
          <w:lang w:val="uk-UA"/>
        </w:rPr>
        <w:t xml:space="preserve">кг </w:t>
      </w:r>
      <w:r>
        <w:rPr>
          <w:rFonts w:eastAsia="Symbol"/>
          <w:sz w:val="28"/>
          <w:szCs w:val="28"/>
        </w:rPr>
        <w:t>[141]</w:t>
      </w:r>
      <w:r>
        <w:rPr>
          <w:rFonts w:eastAsia="Symbol"/>
          <w:sz w:val="28"/>
          <w:szCs w:val="28"/>
          <w:lang w:val="uk-UA"/>
        </w:rPr>
        <w:t>.</w:t>
      </w:r>
      <w:r>
        <w:rPr>
          <w:rFonts w:eastAsia="Symbol"/>
          <w:sz w:val="28"/>
          <w:szCs w:val="28"/>
        </w:rPr>
        <w:t xml:space="preserve"> </w:t>
      </w:r>
      <w:r>
        <w:rPr>
          <w:rFonts w:eastAsia="Symbol"/>
          <w:sz w:val="28"/>
          <w:szCs w:val="28"/>
          <w:lang w:val="uk-UA"/>
        </w:rPr>
        <w:t>Тому в якості орієнтовно допустимого рівня діазоліну у воді рекомендується величина 0,25 мг/</w:t>
      </w:r>
      <w:r>
        <w:rPr>
          <w:rFonts w:eastAsia="Symbol"/>
          <w:sz w:val="28"/>
          <w:szCs w:val="28"/>
          <w:lang w:val="uk-UA" w:eastAsia="uk-UA"/>
        </w:rPr>
        <w:t>дм</w:t>
      </w:r>
      <w:r>
        <w:rPr>
          <w:rFonts w:eastAsia="Symbol"/>
          <w:sz w:val="28"/>
          <w:szCs w:val="28"/>
          <w:vertAlign w:val="superscript"/>
          <w:lang w:val="uk-UA" w:eastAsia="uk-UA"/>
        </w:rPr>
        <w:t>3</w:t>
      </w:r>
      <w:r>
        <w:rPr>
          <w:rFonts w:eastAsia="Symbol"/>
          <w:sz w:val="28"/>
          <w:szCs w:val="28"/>
          <w:lang w:val="uk-UA"/>
        </w:rPr>
        <w:t xml:space="preserve">. </w:t>
      </w:r>
    </w:p>
    <w:p w:rsidR="00775482" w:rsidRDefault="00775482" w:rsidP="00775482">
      <w:pPr>
        <w:spacing w:line="360" w:lineRule="auto"/>
        <w:ind w:firstLine="709"/>
        <w:jc w:val="both"/>
      </w:pPr>
      <w:r>
        <w:rPr>
          <w:rFonts w:eastAsia="Symbol"/>
          <w:sz w:val="28"/>
          <w:szCs w:val="28"/>
          <w:lang w:val="uk-UA"/>
        </w:rPr>
        <w:t>За правилами виробничої санітарії на всіх підприємствах повинен проводитися систематичний контроль повітряного середовища.</w:t>
      </w:r>
    </w:p>
    <w:p w:rsidR="00775482" w:rsidRDefault="00775482" w:rsidP="00775482">
      <w:pPr>
        <w:spacing w:line="360" w:lineRule="auto"/>
        <w:ind w:firstLine="709"/>
        <w:jc w:val="both"/>
      </w:pPr>
      <w:r>
        <w:rPr>
          <w:rFonts w:eastAsia="Symbol"/>
          <w:sz w:val="28"/>
          <w:szCs w:val="28"/>
          <w:lang w:val="uk-UA"/>
        </w:rPr>
        <w:t xml:space="preserve">Вміст шкідливих речовин в повітрі робочої зони не повинен перевищувати гранично допустимих концентрацій, які використовуються при проектуванні </w:t>
      </w:r>
      <w:r>
        <w:rPr>
          <w:rFonts w:eastAsia="Symbol"/>
          <w:sz w:val="28"/>
          <w:szCs w:val="28"/>
          <w:lang w:val="uk-UA"/>
        </w:rPr>
        <w:lastRenderedPageBreak/>
        <w:t>виробничих будівель, технологічних процесів, обладнання, вентиляції, для контролю за якістю виробничого середовища і профілактики несприятливого впливу на здоров'я працюючих.</w:t>
      </w:r>
    </w:p>
    <w:p w:rsidR="00775482" w:rsidRDefault="00775482" w:rsidP="00775482">
      <w:pPr>
        <w:spacing w:line="360" w:lineRule="auto"/>
        <w:ind w:firstLine="709"/>
        <w:jc w:val="both"/>
      </w:pPr>
      <w:r>
        <w:rPr>
          <w:rFonts w:eastAsia="Symbol"/>
          <w:sz w:val="28"/>
          <w:szCs w:val="28"/>
          <w:lang w:val="uk-UA"/>
        </w:rPr>
        <w:t>Відбір проб проводиться в зоні дихання при характерних виробничих умовах.</w:t>
      </w:r>
    </w:p>
    <w:p w:rsidR="00775482" w:rsidRDefault="00775482" w:rsidP="00775482">
      <w:pPr>
        <w:spacing w:line="360" w:lineRule="auto"/>
        <w:ind w:firstLine="709"/>
        <w:jc w:val="both"/>
      </w:pPr>
      <w:r>
        <w:rPr>
          <w:rFonts w:eastAsia="Symbol"/>
          <w:sz w:val="28"/>
          <w:szCs w:val="28"/>
          <w:lang w:val="uk-UA"/>
        </w:rPr>
        <w:t>Для кожної виробничої ділянки визначаються речовини, які можуть виділятися в повітря робочої зони. При наявності в повітрі декількох шкідливих речовин контроль повітряного середовища допускається проводити по найбільш небезпечним і характерним речовин.</w:t>
      </w:r>
    </w:p>
    <w:p w:rsidR="00775482" w:rsidRDefault="00775482" w:rsidP="00775482">
      <w:pPr>
        <w:spacing w:line="360" w:lineRule="auto"/>
        <w:ind w:firstLine="709"/>
        <w:jc w:val="both"/>
      </w:pPr>
      <w:r>
        <w:rPr>
          <w:rFonts w:eastAsia="Symbol"/>
          <w:sz w:val="28"/>
          <w:szCs w:val="28"/>
          <w:lang w:val="uk-UA"/>
        </w:rPr>
        <w:t>Періодичність контролю встановлюється в залежності від класу небезпеки шкідливої речовини: для 1 класу - не рідше 1 разу на 10 днів, 2 класу - не рідше 1 разу на місяць, 3 і 4 класів - не рідше 1 разу в квартал.</w:t>
      </w:r>
    </w:p>
    <w:p w:rsidR="00775482" w:rsidRPr="00DB7512" w:rsidRDefault="00775482" w:rsidP="00775482">
      <w:pPr>
        <w:spacing w:line="360" w:lineRule="auto"/>
        <w:ind w:firstLine="709"/>
        <w:jc w:val="both"/>
        <w:rPr>
          <w:lang w:val="uk-UA"/>
        </w:rPr>
      </w:pPr>
      <w:r>
        <w:rPr>
          <w:rFonts w:eastAsia="Symbol"/>
          <w:sz w:val="28"/>
          <w:szCs w:val="28"/>
          <w:lang w:val="uk-UA"/>
        </w:rPr>
        <w:t>Забір повітряного середовища для контролю слід здійснювати безпосередньо на робочих місцях різними методами: лабораторними експресними, індикаторними або автоматичними. Лабораторні методи визначення шкідливих речовин в повітрі включають в себе відбір проб повітря в намічених місцях і наступний їх аналіз за допомогою розроблених методик кількісного аналізу, які дозволяють з достатньою точністю безпосередньо в обстежуваному приміщенні визначити їх концентрацію.</w:t>
      </w:r>
    </w:p>
    <w:p w:rsidR="00775482" w:rsidRPr="00DB7512" w:rsidRDefault="00775482" w:rsidP="00775482">
      <w:pPr>
        <w:spacing w:line="360" w:lineRule="auto"/>
        <w:ind w:firstLine="709"/>
        <w:jc w:val="both"/>
        <w:rPr>
          <w:lang w:val="uk-UA"/>
        </w:rPr>
      </w:pPr>
      <w:r>
        <w:rPr>
          <w:rFonts w:eastAsia="Symbol"/>
          <w:sz w:val="28"/>
          <w:szCs w:val="28"/>
          <w:lang w:val="uk-UA"/>
        </w:rPr>
        <w:t>Методики вимірювання концентрацій шкідливих речовин в повітрі робочої зони, що розробляються, повинні бути затверджені Міністерством охорони здоров'я і метрологічно атестовані [129].</w:t>
      </w:r>
    </w:p>
    <w:p w:rsidR="00775482" w:rsidRPr="00DB7512" w:rsidRDefault="00775482" w:rsidP="00775482">
      <w:pPr>
        <w:spacing w:line="360" w:lineRule="auto"/>
        <w:ind w:firstLine="709"/>
        <w:jc w:val="both"/>
        <w:rPr>
          <w:lang w:val="uk-UA"/>
        </w:rPr>
      </w:pPr>
      <w:r>
        <w:rPr>
          <w:rFonts w:eastAsia="Symbol"/>
          <w:sz w:val="28"/>
          <w:szCs w:val="28"/>
          <w:lang w:val="uk-UA"/>
        </w:rPr>
        <w:t>Розроблена (у співавторстві з с.н.с., к.б.н. Т.С. Зазуляк) фотометрична м</w:t>
      </w:r>
      <w:r>
        <w:rPr>
          <w:rFonts w:eastAsia="Symbol"/>
          <w:color w:val="000000"/>
          <w:sz w:val="28"/>
          <w:szCs w:val="28"/>
          <w:lang w:val="uk-UA"/>
        </w:rPr>
        <w:t xml:space="preserve">етодика вимірювання концентрації діазоліну у повітрі робочої зони </w:t>
      </w:r>
      <w:r>
        <w:rPr>
          <w:rFonts w:eastAsia="Symbol"/>
          <w:sz w:val="28"/>
          <w:szCs w:val="28"/>
          <w:lang w:val="uk-UA"/>
        </w:rPr>
        <w:t>фармпідприємств забезпечує вимірювання масової концентрації діазоліну в діапазоні від 0,5 мг/м</w:t>
      </w:r>
      <w:r>
        <w:rPr>
          <w:rFonts w:eastAsia="Symbol"/>
          <w:sz w:val="28"/>
          <w:szCs w:val="28"/>
          <w:vertAlign w:val="superscript"/>
          <w:lang w:val="uk-UA"/>
        </w:rPr>
        <w:t>3</w:t>
      </w:r>
      <w:r>
        <w:rPr>
          <w:rFonts w:eastAsia="Symbol"/>
          <w:sz w:val="28"/>
          <w:szCs w:val="28"/>
          <w:lang w:val="uk-UA"/>
        </w:rPr>
        <w:t xml:space="preserve"> до 2,0 мг/м</w:t>
      </w:r>
      <w:r>
        <w:rPr>
          <w:rFonts w:eastAsia="Symbol"/>
          <w:sz w:val="28"/>
          <w:szCs w:val="28"/>
          <w:vertAlign w:val="superscript"/>
          <w:lang w:val="uk-UA"/>
        </w:rPr>
        <w:t>3</w:t>
      </w:r>
      <w:r>
        <w:rPr>
          <w:rFonts w:eastAsia="Symbol"/>
          <w:sz w:val="28"/>
          <w:szCs w:val="28"/>
          <w:lang w:val="uk-UA"/>
        </w:rPr>
        <w:t xml:space="preserve"> з відносною сумарною похибкою вимірювання </w:t>
      </w:r>
      <w:r>
        <w:rPr>
          <w:rFonts w:eastAsia="Symbol"/>
          <w:sz w:val="28"/>
          <w:szCs w:val="28"/>
        </w:rPr>
        <w:t>δ</w:t>
      </w:r>
      <w:r>
        <w:rPr>
          <w:rFonts w:eastAsia="Symbol"/>
          <w:sz w:val="28"/>
          <w:szCs w:val="28"/>
          <w:lang w:val="uk-UA"/>
        </w:rPr>
        <w:t xml:space="preserve"> (аналог розширеної невизначеності вимірювань), що не перевищує ± 25 % за довірчої ймовірності </w:t>
      </w:r>
      <w:r>
        <w:rPr>
          <w:rFonts w:eastAsia="Symbol"/>
          <w:i/>
          <w:sz w:val="28"/>
          <w:szCs w:val="28"/>
          <w:lang w:val="uk-UA"/>
        </w:rPr>
        <w:t>Р</w:t>
      </w:r>
      <w:r>
        <w:rPr>
          <w:rFonts w:eastAsia="Symbol"/>
          <w:sz w:val="28"/>
          <w:szCs w:val="28"/>
          <w:lang w:val="uk-UA"/>
        </w:rPr>
        <w:t xml:space="preserve"> = 0,95. Межа кількісного визначення діазоліну в аналізованому об’ємі проби – 60 мкг. Значення нормативів </w:t>
      </w:r>
      <w:r>
        <w:rPr>
          <w:rFonts w:eastAsia="Symbol"/>
          <w:sz w:val="28"/>
          <w:szCs w:val="28"/>
          <w:lang w:val="uk-UA"/>
        </w:rPr>
        <w:lastRenderedPageBreak/>
        <w:t xml:space="preserve">оперативного контролю при </w:t>
      </w:r>
      <w:r>
        <w:rPr>
          <w:rFonts w:eastAsia="Symbol"/>
          <w:i/>
          <w:sz w:val="28"/>
          <w:szCs w:val="28"/>
          <w:lang w:val="uk-UA"/>
        </w:rPr>
        <w:t>Р</w:t>
      </w:r>
      <w:r>
        <w:rPr>
          <w:rFonts w:eastAsia="Symbol"/>
          <w:sz w:val="28"/>
          <w:szCs w:val="28"/>
          <w:lang w:val="uk-UA"/>
        </w:rPr>
        <w:t xml:space="preserve"> = 0,95 та </w:t>
      </w:r>
      <w:r>
        <w:rPr>
          <w:rFonts w:eastAsia="Symbol"/>
          <w:i/>
          <w:sz w:val="28"/>
          <w:szCs w:val="28"/>
        </w:rPr>
        <w:t>n</w:t>
      </w:r>
      <w:r>
        <w:rPr>
          <w:rFonts w:eastAsia="Symbol"/>
          <w:sz w:val="28"/>
          <w:szCs w:val="28"/>
          <w:lang w:val="uk-UA"/>
        </w:rPr>
        <w:t xml:space="preserve"> = 2 (паралельні проби): збіжність (</w:t>
      </w:r>
      <w:r>
        <w:rPr>
          <w:rFonts w:eastAsia="Symbol"/>
          <w:i/>
          <w:sz w:val="28"/>
          <w:szCs w:val="28"/>
        </w:rPr>
        <w:t>d</w:t>
      </w:r>
      <w:r>
        <w:rPr>
          <w:rFonts w:eastAsia="Symbol"/>
          <w:sz w:val="28"/>
          <w:szCs w:val="28"/>
          <w:lang w:val="uk-UA"/>
        </w:rPr>
        <w:t>) – 6,0 %, відтворюваність (</w:t>
      </w:r>
      <w:r>
        <w:rPr>
          <w:rFonts w:eastAsia="Symbol"/>
          <w:i/>
          <w:sz w:val="28"/>
          <w:szCs w:val="28"/>
        </w:rPr>
        <w:t>D</w:t>
      </w:r>
      <w:r>
        <w:rPr>
          <w:rFonts w:eastAsia="Symbol"/>
          <w:sz w:val="28"/>
          <w:szCs w:val="28"/>
          <w:lang w:val="uk-UA"/>
        </w:rPr>
        <w:t>) – 16,0 %, похибка вимірювання (</w:t>
      </w:r>
      <w:r>
        <w:rPr>
          <w:rFonts w:eastAsia="Symbol"/>
          <w:i/>
          <w:sz w:val="28"/>
          <w:szCs w:val="28"/>
          <w:lang w:val="uk-UA"/>
        </w:rPr>
        <w:t>К</w:t>
      </w:r>
      <w:r>
        <w:rPr>
          <w:rFonts w:eastAsia="Symbol"/>
          <w:sz w:val="28"/>
          <w:szCs w:val="28"/>
          <w:lang w:val="uk-UA"/>
        </w:rPr>
        <w:t>) – 18,0 %. Методика селективна в присутності інших компонентів препаративної форми діазоліну і за своїми характеристиками є придатною для здійснення контролю рівнів концентрацій діазоліну у повітрі робочої зони фармпідприємств на рівні гігієнічного нормативу.</w:t>
      </w:r>
    </w:p>
    <w:p w:rsidR="00775482" w:rsidRPr="00DB7512" w:rsidRDefault="00775482" w:rsidP="00775482">
      <w:pPr>
        <w:spacing w:line="360" w:lineRule="auto"/>
        <w:ind w:firstLine="709"/>
        <w:jc w:val="both"/>
        <w:rPr>
          <w:lang w:val="uk-UA"/>
        </w:rPr>
      </w:pPr>
      <w:r>
        <w:rPr>
          <w:rFonts w:eastAsia="Symbol"/>
          <w:sz w:val="28"/>
          <w:szCs w:val="28"/>
          <w:lang w:val="uk-UA"/>
        </w:rPr>
        <w:t>М</w:t>
      </w:r>
      <w:r>
        <w:rPr>
          <w:rFonts w:eastAsia="Symbol"/>
          <w:bCs/>
          <w:sz w:val="28"/>
          <w:szCs w:val="28"/>
          <w:lang w:val="uk-UA"/>
        </w:rPr>
        <w:t xml:space="preserve">етодика вимірювання </w:t>
      </w:r>
      <w:r>
        <w:rPr>
          <w:rFonts w:eastAsia="Symbol"/>
          <w:sz w:val="28"/>
          <w:szCs w:val="28"/>
          <w:lang w:val="uk-UA"/>
        </w:rPr>
        <w:t xml:space="preserve">масової концентрації діазоліну в повітрі робочої зони пройшла метрологічну атестацію Державним підприємством “Всеукраїнський державний науково-виробничий центр стандартизації, метрології, сертифікації та захисту прав споживачів (Укрметртестстандарт)” Мінекономрозвитку України (Свідоцтво Укрметртестстандарту про атестацію МВВ № 081/12-0895-14 від 19.03.2014 р.) та погоджена МОЗ України. </w:t>
      </w:r>
    </w:p>
    <w:p w:rsidR="00775482" w:rsidRPr="00DB7512" w:rsidRDefault="00775482" w:rsidP="00775482">
      <w:pPr>
        <w:autoSpaceDE w:val="0"/>
        <w:spacing w:line="360" w:lineRule="auto"/>
        <w:ind w:firstLine="709"/>
        <w:jc w:val="both"/>
        <w:rPr>
          <w:lang w:val="uk-UA"/>
        </w:rPr>
      </w:pPr>
      <w:r>
        <w:rPr>
          <w:rFonts w:eastAsia="Symbol"/>
          <w:sz w:val="28"/>
          <w:szCs w:val="28"/>
          <w:lang w:val="uk-UA"/>
        </w:rPr>
        <w:t>Аналіз та узагальнення даних, що характеризують потенційну небезпеку впливу діазоліну в умовах виробництва, результати досліджень стосовно характеру біологічної дії, віддалених ефектів впливу, можливості розвитку сенсибілізації, рівнів шуму та забруднення повітря робочої зони в умовах виробництва, дозволили аргументувати комплекс профілактичних заходів:</w:t>
      </w:r>
    </w:p>
    <w:p w:rsidR="00775482" w:rsidRPr="00DB7512" w:rsidRDefault="00775482" w:rsidP="00775482">
      <w:pPr>
        <w:spacing w:line="360" w:lineRule="auto"/>
        <w:ind w:firstLine="709"/>
        <w:jc w:val="both"/>
        <w:rPr>
          <w:lang w:val="uk-UA"/>
        </w:rPr>
      </w:pPr>
      <w:r>
        <w:rPr>
          <w:rFonts w:eastAsia="Symbol"/>
          <w:sz w:val="28"/>
          <w:szCs w:val="28"/>
          <w:lang w:val="uk-UA"/>
        </w:rPr>
        <w:t>1. При роботі з діазоліном необхідно використовувати спецодяг, захисні рукавиці, протиаерозольні респіратори ШБ-1 "Лепесток".</w:t>
      </w:r>
    </w:p>
    <w:p w:rsidR="00775482" w:rsidRDefault="00775482" w:rsidP="00775482">
      <w:pPr>
        <w:pStyle w:val="p2"/>
        <w:spacing w:before="0" w:after="0" w:line="360" w:lineRule="auto"/>
        <w:ind w:firstLine="709"/>
        <w:jc w:val="both"/>
      </w:pPr>
      <w:r>
        <w:rPr>
          <w:rFonts w:eastAsia="Symbol"/>
          <w:sz w:val="28"/>
          <w:szCs w:val="28"/>
          <w:lang w:val="uk-UA"/>
        </w:rPr>
        <w:t xml:space="preserve">2. Працівники повинні бути забезпечені лікувально-профілактичним харчуванням у вигляді </w:t>
      </w:r>
      <w:r>
        <w:rPr>
          <w:rStyle w:val="s1"/>
          <w:rFonts w:eastAsia="Symbol"/>
          <w:sz w:val="28"/>
          <w:szCs w:val="28"/>
          <w:lang w:val="uk-UA"/>
        </w:rPr>
        <w:t>лікувально-профілактичного раціону №5 (гарячі сніданки до початку роботи).</w:t>
      </w:r>
    </w:p>
    <w:p w:rsidR="00775482" w:rsidRDefault="00775482" w:rsidP="00775482">
      <w:pPr>
        <w:pStyle w:val="p2"/>
        <w:spacing w:before="0" w:after="0" w:line="360" w:lineRule="auto"/>
        <w:ind w:firstLine="709"/>
        <w:jc w:val="both"/>
      </w:pPr>
      <w:r>
        <w:rPr>
          <w:rStyle w:val="s1"/>
          <w:rFonts w:eastAsia="Symbol"/>
          <w:sz w:val="28"/>
          <w:szCs w:val="28"/>
          <w:lang w:val="uk-UA"/>
        </w:rPr>
        <w:t xml:space="preserve">3. </w:t>
      </w:r>
      <w:r>
        <w:rPr>
          <w:rStyle w:val="s1"/>
          <w:rFonts w:eastAsia="Symbol"/>
          <w:sz w:val="28"/>
          <w:szCs w:val="28"/>
        </w:rPr>
        <w:t>При організації лікувально-профілактичного харчування необхідно до</w:t>
      </w:r>
      <w:r>
        <w:rPr>
          <w:rStyle w:val="s1"/>
          <w:rFonts w:eastAsia="Symbol"/>
          <w:sz w:val="28"/>
          <w:szCs w:val="28"/>
          <w:lang w:val="uk-UA"/>
        </w:rPr>
        <w:t>тримуватися</w:t>
      </w:r>
      <w:r>
        <w:rPr>
          <w:rStyle w:val="s1"/>
          <w:rFonts w:eastAsia="Symbol"/>
          <w:sz w:val="28"/>
          <w:szCs w:val="28"/>
        </w:rPr>
        <w:t xml:space="preserve"> </w:t>
      </w:r>
      <w:r>
        <w:rPr>
          <w:rStyle w:val="s1"/>
          <w:rFonts w:eastAsia="Symbol"/>
          <w:sz w:val="28"/>
          <w:szCs w:val="28"/>
          <w:lang w:val="uk-UA"/>
        </w:rPr>
        <w:t>наступних</w:t>
      </w:r>
      <w:r>
        <w:rPr>
          <w:rStyle w:val="s1"/>
          <w:rFonts w:eastAsia="Symbol"/>
          <w:sz w:val="28"/>
          <w:szCs w:val="28"/>
        </w:rPr>
        <w:t xml:space="preserve"> принципів:</w:t>
      </w:r>
    </w:p>
    <w:p w:rsidR="00775482" w:rsidRDefault="00775482" w:rsidP="00775482">
      <w:pPr>
        <w:pStyle w:val="p2"/>
        <w:spacing w:before="0" w:after="0" w:line="360" w:lineRule="auto"/>
        <w:ind w:firstLine="709"/>
        <w:jc w:val="both"/>
      </w:pPr>
      <w:r>
        <w:rPr>
          <w:rStyle w:val="s1"/>
          <w:rFonts w:eastAsia="Symbol"/>
          <w:sz w:val="28"/>
          <w:szCs w:val="28"/>
          <w:lang w:val="uk-UA"/>
        </w:rPr>
        <w:t>а) лікувально-профілактичне харчування повинно бути забезпечене необхідною кількістю овочів та фруктів, які є джерелом багатьох водорозчинних вітамінів, каротину, мікроелементів, пектинових речовин та клітковини;</w:t>
      </w:r>
    </w:p>
    <w:p w:rsidR="00775482" w:rsidRDefault="00775482" w:rsidP="00775482">
      <w:pPr>
        <w:pStyle w:val="p2"/>
        <w:spacing w:before="0" w:after="0" w:line="360" w:lineRule="auto"/>
        <w:ind w:firstLine="709"/>
        <w:jc w:val="both"/>
      </w:pPr>
      <w:r>
        <w:rPr>
          <w:rStyle w:val="s1"/>
          <w:rFonts w:eastAsia="Symbol"/>
          <w:sz w:val="28"/>
          <w:szCs w:val="28"/>
          <w:lang w:val="uk-UA"/>
        </w:rPr>
        <w:t>б)</w:t>
      </w:r>
      <w:r>
        <w:rPr>
          <w:rStyle w:val="s1"/>
          <w:rFonts w:eastAsia="Symbol"/>
          <w:sz w:val="28"/>
          <w:szCs w:val="28"/>
        </w:rPr>
        <w:t xml:space="preserve"> обмежувати вживання солі, оскільки вона сприяє затриманню рідини в організмі;</w:t>
      </w:r>
    </w:p>
    <w:p w:rsidR="00775482" w:rsidRDefault="00775482" w:rsidP="00775482">
      <w:pPr>
        <w:pStyle w:val="p2"/>
        <w:spacing w:before="0" w:after="0" w:line="360" w:lineRule="auto"/>
        <w:ind w:firstLine="709"/>
        <w:jc w:val="both"/>
      </w:pPr>
      <w:r>
        <w:rPr>
          <w:rStyle w:val="s1"/>
          <w:rFonts w:eastAsia="Symbol"/>
          <w:sz w:val="28"/>
          <w:szCs w:val="28"/>
          <w:lang w:val="uk-UA"/>
        </w:rPr>
        <w:lastRenderedPageBreak/>
        <w:t>в) р</w:t>
      </w:r>
      <w:r>
        <w:rPr>
          <w:rStyle w:val="s1"/>
          <w:rFonts w:eastAsia="Symbol"/>
          <w:sz w:val="28"/>
          <w:szCs w:val="28"/>
        </w:rPr>
        <w:t>аціони лікувально-профілактичного харчування повинні спричиняти детоксикуючу дію на організм в умовах наявності д</w:t>
      </w:r>
      <w:r>
        <w:rPr>
          <w:rStyle w:val="s1"/>
          <w:rFonts w:eastAsia="Symbol"/>
          <w:sz w:val="28"/>
          <w:szCs w:val="28"/>
          <w:lang w:val="uk-UA"/>
        </w:rPr>
        <w:t>іазоліну</w:t>
      </w:r>
      <w:r>
        <w:rPr>
          <w:rStyle w:val="s1"/>
          <w:rFonts w:eastAsia="Symbol"/>
          <w:sz w:val="28"/>
          <w:szCs w:val="28"/>
        </w:rPr>
        <w:t xml:space="preserve">. Енергетична цінність раціонів не повинна перевищувати 45 % добової потреби в енергії. Вміст білків у середньому повинен становити 60 г, жирів </w:t>
      </w:r>
      <w:r>
        <w:rPr>
          <w:rStyle w:val="s1"/>
          <w:rFonts w:eastAsia="Symbol"/>
          <w:sz w:val="28"/>
          <w:szCs w:val="28"/>
          <w:lang w:val="uk-UA"/>
        </w:rPr>
        <w:t>-</w:t>
      </w:r>
      <w:r>
        <w:rPr>
          <w:rStyle w:val="s1"/>
          <w:rFonts w:eastAsia="Symbol"/>
          <w:sz w:val="28"/>
          <w:szCs w:val="28"/>
        </w:rPr>
        <w:t> 50</w:t>
      </w:r>
      <w:r>
        <w:rPr>
          <w:rStyle w:val="s1"/>
          <w:rFonts w:eastAsia="Symbol"/>
          <w:sz w:val="28"/>
          <w:szCs w:val="28"/>
          <w:lang w:val="uk-UA"/>
        </w:rPr>
        <w:t xml:space="preserve"> г</w:t>
      </w:r>
      <w:r>
        <w:rPr>
          <w:rStyle w:val="s1"/>
          <w:rFonts w:eastAsia="Symbol"/>
          <w:sz w:val="28"/>
          <w:szCs w:val="28"/>
        </w:rPr>
        <w:t xml:space="preserve">, вуглеводів </w:t>
      </w:r>
      <w:r>
        <w:rPr>
          <w:rStyle w:val="s1"/>
          <w:rFonts w:eastAsia="Symbol"/>
          <w:sz w:val="28"/>
          <w:szCs w:val="28"/>
          <w:lang w:val="uk-UA"/>
        </w:rPr>
        <w:t>-</w:t>
      </w:r>
      <w:r>
        <w:rPr>
          <w:rStyle w:val="s1"/>
          <w:rFonts w:eastAsia="Symbol"/>
          <w:sz w:val="28"/>
          <w:szCs w:val="28"/>
        </w:rPr>
        <w:t xml:space="preserve"> 160 г, енергетична цінність </w:t>
      </w:r>
      <w:r>
        <w:rPr>
          <w:rFonts w:eastAsia="Symbol"/>
          <w:b/>
        </w:rPr>
        <w:t>–</w:t>
      </w:r>
      <w:r>
        <w:rPr>
          <w:rFonts w:eastAsia="Symbol"/>
          <w:b/>
          <w:lang w:val="uk-UA"/>
        </w:rPr>
        <w:t xml:space="preserve"> </w:t>
      </w:r>
      <w:r>
        <w:rPr>
          <w:rStyle w:val="s1"/>
          <w:rFonts w:eastAsia="Symbol"/>
          <w:sz w:val="28"/>
          <w:szCs w:val="28"/>
        </w:rPr>
        <w:t>1400 ккал (5,86 МДж).</w:t>
      </w:r>
    </w:p>
    <w:p w:rsidR="00775482" w:rsidRDefault="00775482" w:rsidP="00775482">
      <w:pPr>
        <w:spacing w:line="360" w:lineRule="auto"/>
        <w:ind w:firstLine="709"/>
        <w:jc w:val="both"/>
      </w:pPr>
      <w:r>
        <w:rPr>
          <w:rFonts w:eastAsia="Symbol"/>
          <w:sz w:val="28"/>
          <w:szCs w:val="28"/>
          <w:lang w:val="uk-UA"/>
        </w:rPr>
        <w:t>4. У таблетковому цеху виробництва діазоліну стіни приміщення, де розташовані таблетпреси, необхідно обладнати шумопоглинаючими панелями.</w:t>
      </w:r>
    </w:p>
    <w:p w:rsidR="00775482" w:rsidRDefault="00775482" w:rsidP="00775482">
      <w:pPr>
        <w:autoSpaceDE w:val="0"/>
        <w:spacing w:line="360" w:lineRule="auto"/>
        <w:ind w:firstLine="709"/>
        <w:jc w:val="both"/>
      </w:pPr>
      <w:r>
        <w:rPr>
          <w:rFonts w:eastAsia="Symbol"/>
          <w:sz w:val="28"/>
          <w:szCs w:val="28"/>
          <w:lang w:val="uk-UA"/>
        </w:rPr>
        <w:t>5. Періодичні медичні огляди необхідно проводити 1 раз на рік із залученням алерголога.</w:t>
      </w:r>
    </w:p>
    <w:p w:rsidR="00775482" w:rsidRDefault="00775482" w:rsidP="00775482">
      <w:pPr>
        <w:autoSpaceDE w:val="0"/>
        <w:spacing w:line="360" w:lineRule="auto"/>
        <w:ind w:firstLine="709"/>
        <w:jc w:val="both"/>
      </w:pPr>
      <w:r>
        <w:rPr>
          <w:rFonts w:eastAsia="Symbol"/>
          <w:sz w:val="28"/>
          <w:szCs w:val="28"/>
          <w:lang w:val="uk-UA"/>
        </w:rPr>
        <w:t xml:space="preserve">6. </w:t>
      </w:r>
      <w:r>
        <w:rPr>
          <w:rFonts w:eastAsia="Symbol"/>
          <w:sz w:val="28"/>
          <w:szCs w:val="28"/>
        </w:rPr>
        <w:t>Рівні офіційних державних гігієнічних нормативів</w:t>
      </w:r>
      <w:r>
        <w:rPr>
          <w:rFonts w:eastAsia="Symbol"/>
          <w:sz w:val="28"/>
          <w:szCs w:val="28"/>
          <w:lang w:val="uk-UA"/>
        </w:rPr>
        <w:t xml:space="preserve"> діазоліну у об</w:t>
      </w:r>
      <w:r>
        <w:rPr>
          <w:rFonts w:eastAsia="Symbol"/>
          <w:sz w:val="28"/>
          <w:szCs w:val="28"/>
        </w:rPr>
        <w:t>’</w:t>
      </w:r>
      <w:r>
        <w:rPr>
          <w:rFonts w:eastAsia="Symbol"/>
          <w:sz w:val="28"/>
          <w:szCs w:val="28"/>
          <w:lang w:val="uk-UA"/>
        </w:rPr>
        <w:t>єктах довкілля становлять</w:t>
      </w:r>
      <w:r>
        <w:rPr>
          <w:rFonts w:eastAsia="Symbol"/>
          <w:sz w:val="28"/>
          <w:szCs w:val="28"/>
        </w:rPr>
        <w:t xml:space="preserve">: </w:t>
      </w:r>
    </w:p>
    <w:p w:rsidR="00775482" w:rsidRDefault="00775482" w:rsidP="00775482">
      <w:pPr>
        <w:autoSpaceDE w:val="0"/>
        <w:spacing w:line="360" w:lineRule="auto"/>
        <w:ind w:firstLine="709"/>
        <w:jc w:val="both"/>
      </w:pPr>
      <w:r>
        <w:rPr>
          <w:rFonts w:eastAsia="Symbol"/>
          <w:sz w:val="28"/>
          <w:szCs w:val="28"/>
        </w:rPr>
        <w:t xml:space="preserve">- </w:t>
      </w:r>
      <w:r>
        <w:rPr>
          <w:rFonts w:eastAsia="Symbol"/>
          <w:sz w:val="28"/>
          <w:szCs w:val="28"/>
          <w:lang w:val="uk-UA"/>
        </w:rPr>
        <w:t>орієнтовно безпечний рівень впливу діазоліну у повітрі робочої зони виробничих приміщень – 1,0 мг/м</w:t>
      </w:r>
      <w:r>
        <w:rPr>
          <w:rFonts w:eastAsia="Symbol"/>
          <w:sz w:val="28"/>
          <w:szCs w:val="28"/>
          <w:vertAlign w:val="superscript"/>
          <w:lang w:val="uk-UA"/>
        </w:rPr>
        <w:t>3</w:t>
      </w:r>
      <w:r>
        <w:rPr>
          <w:rFonts w:eastAsia="Symbol"/>
          <w:sz w:val="28"/>
          <w:szCs w:val="28"/>
          <w:lang w:val="uk-UA"/>
        </w:rPr>
        <w:t>, аерозоль (Затверджено в.о. головного державного санітарного лікаря України С.В. Протас від 03.03.2015 р.);</w:t>
      </w:r>
    </w:p>
    <w:p w:rsidR="00775482" w:rsidRDefault="00775482" w:rsidP="00775482">
      <w:pPr>
        <w:autoSpaceDE w:val="0"/>
        <w:spacing w:line="360" w:lineRule="auto"/>
        <w:ind w:firstLine="709"/>
        <w:jc w:val="both"/>
      </w:pPr>
      <w:r>
        <w:rPr>
          <w:rFonts w:eastAsia="Symbol"/>
          <w:sz w:val="28"/>
          <w:szCs w:val="28"/>
        </w:rPr>
        <w:t xml:space="preserve">- </w:t>
      </w:r>
      <w:r>
        <w:rPr>
          <w:rFonts w:eastAsia="Symbol"/>
          <w:sz w:val="28"/>
          <w:szCs w:val="28"/>
          <w:lang w:val="uk-UA"/>
        </w:rPr>
        <w:t>орієнтовно безпечний рівень впливу діазоліну у атмосферному повітрі 0,1 мг/</w:t>
      </w:r>
      <w:r>
        <w:rPr>
          <w:rFonts w:eastAsia="Symbol"/>
          <w:sz w:val="28"/>
          <w:szCs w:val="28"/>
          <w:lang w:val="uk-UA" w:eastAsia="uk-UA"/>
        </w:rPr>
        <w:t>м</w:t>
      </w:r>
      <w:r>
        <w:rPr>
          <w:rFonts w:eastAsia="Symbol"/>
          <w:sz w:val="28"/>
          <w:szCs w:val="28"/>
          <w:vertAlign w:val="superscript"/>
          <w:lang w:val="uk-UA" w:eastAsia="uk-UA"/>
        </w:rPr>
        <w:t>3</w:t>
      </w:r>
      <w:r>
        <w:rPr>
          <w:rFonts w:eastAsia="Symbol"/>
          <w:sz w:val="28"/>
          <w:szCs w:val="28"/>
          <w:lang w:val="uk-UA"/>
        </w:rPr>
        <w:t xml:space="preserve"> (рекомендований)</w:t>
      </w:r>
      <w:r>
        <w:rPr>
          <w:rFonts w:eastAsia="Symbol"/>
          <w:sz w:val="28"/>
          <w:szCs w:val="28"/>
        </w:rPr>
        <w:t>;</w:t>
      </w:r>
    </w:p>
    <w:p w:rsidR="00775482" w:rsidRDefault="00775482" w:rsidP="00775482">
      <w:pPr>
        <w:autoSpaceDE w:val="0"/>
        <w:spacing w:line="360" w:lineRule="auto"/>
        <w:ind w:firstLine="709"/>
        <w:jc w:val="both"/>
      </w:pPr>
      <w:r>
        <w:rPr>
          <w:rFonts w:eastAsia="Symbol"/>
          <w:sz w:val="28"/>
          <w:szCs w:val="28"/>
        </w:rPr>
        <w:t xml:space="preserve">- </w:t>
      </w:r>
      <w:r>
        <w:rPr>
          <w:rFonts w:eastAsia="Symbol"/>
          <w:sz w:val="28"/>
          <w:szCs w:val="28"/>
          <w:lang w:val="uk-UA"/>
        </w:rPr>
        <w:t>орієнтовний допустимий рівень діазоліну у воді відкритих водойм 0,25 мг/</w:t>
      </w:r>
      <w:r>
        <w:rPr>
          <w:rFonts w:eastAsia="Symbol"/>
          <w:sz w:val="28"/>
          <w:szCs w:val="28"/>
          <w:lang w:val="uk-UA" w:eastAsia="uk-UA"/>
        </w:rPr>
        <w:t>дм</w:t>
      </w:r>
      <w:r>
        <w:rPr>
          <w:rFonts w:eastAsia="Symbol"/>
          <w:sz w:val="28"/>
          <w:szCs w:val="28"/>
          <w:vertAlign w:val="superscript"/>
          <w:lang w:val="uk-UA" w:eastAsia="uk-UA"/>
        </w:rPr>
        <w:t>3</w:t>
      </w:r>
      <w:r>
        <w:rPr>
          <w:rFonts w:eastAsia="Symbol"/>
          <w:sz w:val="28"/>
          <w:szCs w:val="28"/>
          <w:lang w:val="uk-UA"/>
        </w:rPr>
        <w:t xml:space="preserve"> (рекомендований).</w:t>
      </w:r>
    </w:p>
    <w:p w:rsidR="00775482" w:rsidRPr="00DB7512" w:rsidRDefault="00775482" w:rsidP="00775482">
      <w:pPr>
        <w:autoSpaceDE w:val="0"/>
        <w:spacing w:line="360" w:lineRule="auto"/>
        <w:ind w:firstLine="709"/>
        <w:jc w:val="both"/>
        <w:rPr>
          <w:lang w:val="uk-UA"/>
        </w:rPr>
      </w:pPr>
      <w:r>
        <w:rPr>
          <w:rFonts w:eastAsia="Symbol"/>
          <w:sz w:val="28"/>
          <w:szCs w:val="28"/>
        </w:rPr>
        <w:t>7</w:t>
      </w:r>
      <w:r>
        <w:rPr>
          <w:rFonts w:eastAsia="Symbol"/>
          <w:sz w:val="28"/>
          <w:szCs w:val="28"/>
          <w:lang w:val="uk-UA"/>
        </w:rPr>
        <w:t>. Визначення концентрацій діазоліну у повітрі необхідно проводити за допомогою “Методики виконання вимірювань масової концентрації 9- бензил-2-метил-2,3,4,9-тетрагідро-1</w:t>
      </w:r>
      <w:r>
        <w:rPr>
          <w:rFonts w:eastAsia="Symbol"/>
          <w:sz w:val="28"/>
          <w:szCs w:val="28"/>
          <w:lang w:val="en-US"/>
        </w:rPr>
        <w:t>H</w:t>
      </w:r>
      <w:r>
        <w:rPr>
          <w:rFonts w:eastAsia="Symbol"/>
          <w:sz w:val="28"/>
          <w:szCs w:val="28"/>
          <w:lang w:val="uk-UA"/>
        </w:rPr>
        <w:t>-В-карболіну (діазоліну) фотометричним методом” МВВ №081/12-0895-14.</w:t>
      </w:r>
    </w:p>
    <w:p w:rsidR="00775482" w:rsidRPr="00DB7512" w:rsidRDefault="00775482" w:rsidP="00775482">
      <w:pPr>
        <w:pStyle w:val="1f"/>
        <w:pageBreakBefore/>
        <w:tabs>
          <w:tab w:val="left" w:pos="9072"/>
        </w:tabs>
        <w:spacing w:before="0" w:after="0" w:line="360" w:lineRule="auto"/>
        <w:jc w:val="center"/>
        <w:rPr>
          <w:lang w:val="uk-UA"/>
        </w:rPr>
      </w:pPr>
      <w:r>
        <w:rPr>
          <w:rFonts w:ascii="Times New Roman CYR" w:eastAsia="Symbol" w:hAnsi="Times New Roman CYR" w:cs="Times New Roman CYR"/>
          <w:sz w:val="28"/>
          <w:lang w:val="uk-UA"/>
        </w:rPr>
        <w:lastRenderedPageBreak/>
        <w:t>ВИСНОВКИ</w:t>
      </w:r>
    </w:p>
    <w:p w:rsidR="00775482" w:rsidRDefault="00775482" w:rsidP="00775482">
      <w:pPr>
        <w:pStyle w:val="1f"/>
        <w:tabs>
          <w:tab w:val="left" w:pos="9072"/>
        </w:tabs>
        <w:spacing w:before="0" w:after="0" w:line="360" w:lineRule="auto"/>
        <w:jc w:val="center"/>
        <w:rPr>
          <w:rFonts w:ascii="Times New Roman CYR" w:eastAsia="Symbol" w:hAnsi="Times New Roman CYR" w:cs="Times New Roman CYR"/>
          <w:sz w:val="28"/>
          <w:lang w:val="uk-UA"/>
        </w:rPr>
      </w:pPr>
    </w:p>
    <w:p w:rsidR="00DE5B35" w:rsidRPr="00DE56C9" w:rsidRDefault="00DE5B35" w:rsidP="00DE5B35">
      <w:pPr>
        <w:spacing w:line="360" w:lineRule="auto"/>
        <w:ind w:firstLine="720"/>
        <w:jc w:val="both"/>
        <w:rPr>
          <w:lang w:val="uk-UA"/>
        </w:rPr>
      </w:pPr>
      <w:r>
        <w:rPr>
          <w:rFonts w:eastAsia="Symbol"/>
          <w:sz w:val="28"/>
          <w:szCs w:val="28"/>
          <w:lang w:val="uk-UA"/>
        </w:rPr>
        <w:t xml:space="preserve">У дисертаційному дослідженні на основі узагальнення результатів проведених </w:t>
      </w:r>
      <w:r>
        <w:rPr>
          <w:rFonts w:eastAsia="Symbol"/>
          <w:color w:val="000000"/>
          <w:sz w:val="28"/>
          <w:szCs w:val="28"/>
          <w:lang w:val="uk-UA"/>
        </w:rPr>
        <w:t xml:space="preserve">токсикологічних, гігієнічних, біохімічних, гістологічних і імунологічних досліджень вирішено актуальне наукове завдання, щодо розробки та наукового обґрунтовання </w:t>
      </w:r>
      <w:r>
        <w:rPr>
          <w:rFonts w:eastAsia="Symbol"/>
          <w:sz w:val="28"/>
          <w:szCs w:val="28"/>
          <w:lang w:val="uk-UA"/>
        </w:rPr>
        <w:t>комплексу профілактичних заходів із оздоровлення умов праці та захисту навколишнього середовища під час застосування лікарської субстанції діазолін у виробництві антигістамінних препаратів І покоління.</w:t>
      </w:r>
    </w:p>
    <w:p w:rsidR="00DE5B35" w:rsidRPr="00DE56C9" w:rsidRDefault="00DE5B35" w:rsidP="00DE5B35">
      <w:pPr>
        <w:spacing w:line="360" w:lineRule="auto"/>
        <w:ind w:firstLine="720"/>
        <w:jc w:val="both"/>
        <w:rPr>
          <w:lang w:val="uk-UA"/>
        </w:rPr>
      </w:pPr>
      <w:r>
        <w:rPr>
          <w:rFonts w:eastAsia="Symbol"/>
          <w:sz w:val="28"/>
          <w:szCs w:val="28"/>
          <w:lang w:val="uk-UA"/>
        </w:rPr>
        <w:t>1. </w:t>
      </w:r>
      <w:r>
        <w:rPr>
          <w:rFonts w:eastAsia="Symbol"/>
          <w:bCs/>
          <w:sz w:val="28"/>
          <w:szCs w:val="28"/>
          <w:lang w:val="uk-UA"/>
        </w:rPr>
        <w:t>З'ясовано, що п</w:t>
      </w:r>
      <w:r>
        <w:rPr>
          <w:rFonts w:eastAsia="Symbol"/>
          <w:color w:val="000000"/>
          <w:sz w:val="28"/>
          <w:szCs w:val="28"/>
          <w:lang w:val="uk-UA"/>
        </w:rPr>
        <w:t>роцес виробництва діазоліну характеризується</w:t>
      </w:r>
      <w:r>
        <w:rPr>
          <w:rFonts w:eastAsia="Symbol"/>
          <w:sz w:val="28"/>
          <w:szCs w:val="28"/>
          <w:lang w:val="uk-UA"/>
        </w:rPr>
        <w:t xml:space="preserve"> на стадіях зважування, просіювання, подрібнення, вологої грануляції, одержання цукрової крупки,  приготування </w:t>
      </w:r>
      <w:r>
        <w:rPr>
          <w:rStyle w:val="hps"/>
          <w:rFonts w:eastAsia="Symbol"/>
          <w:sz w:val="28"/>
          <w:szCs w:val="28"/>
          <w:lang w:val="uk-UA"/>
        </w:rPr>
        <w:t>таблетмаси</w:t>
      </w:r>
      <w:r>
        <w:rPr>
          <w:rFonts w:eastAsia="Symbol"/>
          <w:sz w:val="28"/>
          <w:szCs w:val="28"/>
          <w:lang w:val="uk-UA"/>
        </w:rPr>
        <w:t xml:space="preserve">, </w:t>
      </w:r>
      <w:r>
        <w:rPr>
          <w:rStyle w:val="hps"/>
          <w:rFonts w:eastAsia="Symbol"/>
          <w:sz w:val="28"/>
          <w:szCs w:val="28"/>
          <w:lang w:val="uk-UA"/>
        </w:rPr>
        <w:t>таблетування</w:t>
      </w:r>
      <w:r>
        <w:rPr>
          <w:rFonts w:eastAsia="Symbol"/>
          <w:sz w:val="28"/>
          <w:szCs w:val="28"/>
          <w:lang w:val="uk-UA"/>
        </w:rPr>
        <w:t xml:space="preserve">, </w:t>
      </w:r>
      <w:r>
        <w:rPr>
          <w:rStyle w:val="hps"/>
          <w:rFonts w:eastAsia="Symbol"/>
          <w:sz w:val="28"/>
          <w:szCs w:val="28"/>
          <w:lang w:val="uk-UA"/>
        </w:rPr>
        <w:t>фасування й упакування</w:t>
      </w:r>
      <w:r>
        <w:rPr>
          <w:rFonts w:eastAsia="Symbol"/>
          <w:sz w:val="28"/>
          <w:szCs w:val="28"/>
          <w:lang w:val="uk-UA"/>
        </w:rPr>
        <w:t xml:space="preserve"> </w:t>
      </w:r>
      <w:r>
        <w:rPr>
          <w:rStyle w:val="hps"/>
          <w:rFonts w:eastAsia="Symbol"/>
          <w:sz w:val="28"/>
          <w:szCs w:val="28"/>
          <w:lang w:val="uk-UA"/>
        </w:rPr>
        <w:t>готової лікарської</w:t>
      </w:r>
      <w:r>
        <w:rPr>
          <w:rFonts w:eastAsia="Symbol"/>
          <w:sz w:val="28"/>
          <w:szCs w:val="28"/>
          <w:lang w:val="uk-UA"/>
        </w:rPr>
        <w:t xml:space="preserve"> </w:t>
      </w:r>
      <w:r>
        <w:rPr>
          <w:rStyle w:val="hps"/>
          <w:rFonts w:eastAsia="Symbol"/>
          <w:sz w:val="28"/>
          <w:szCs w:val="28"/>
          <w:lang w:val="uk-UA"/>
        </w:rPr>
        <w:t>форми</w:t>
      </w:r>
      <w:r>
        <w:rPr>
          <w:rFonts w:eastAsia="Symbol"/>
          <w:sz w:val="28"/>
          <w:szCs w:val="28"/>
          <w:lang w:val="uk-UA"/>
        </w:rPr>
        <w:t xml:space="preserve"> надходженням препарату в повітря робочої зони у концентраціях від 0,5 </w:t>
      </w:r>
      <w:r>
        <w:rPr>
          <w:rFonts w:eastAsia="Symbol"/>
          <w:color w:val="000000"/>
          <w:sz w:val="28"/>
          <w:szCs w:val="28"/>
          <w:lang w:val="uk-UA"/>
        </w:rPr>
        <w:t>мг/м</w:t>
      </w:r>
      <w:r>
        <w:rPr>
          <w:rFonts w:eastAsia="Symbol"/>
          <w:color w:val="000000"/>
          <w:sz w:val="28"/>
          <w:szCs w:val="28"/>
          <w:vertAlign w:val="superscript"/>
          <w:lang w:val="uk-UA"/>
        </w:rPr>
        <w:t xml:space="preserve">3 </w:t>
      </w:r>
      <w:r>
        <w:rPr>
          <w:rFonts w:eastAsia="Symbol"/>
          <w:color w:val="000000"/>
          <w:sz w:val="28"/>
          <w:szCs w:val="28"/>
          <w:lang w:val="uk-UA"/>
        </w:rPr>
        <w:t>до 2,0 мг/м</w:t>
      </w:r>
      <w:r>
        <w:rPr>
          <w:rFonts w:eastAsia="Symbol"/>
          <w:color w:val="000000"/>
          <w:sz w:val="28"/>
          <w:szCs w:val="28"/>
          <w:vertAlign w:val="superscript"/>
          <w:lang w:val="uk-UA"/>
        </w:rPr>
        <w:t>3</w:t>
      </w:r>
      <w:r>
        <w:rPr>
          <w:rFonts w:eastAsia="Symbol"/>
          <w:sz w:val="28"/>
          <w:szCs w:val="28"/>
          <w:lang w:val="uk-UA"/>
        </w:rPr>
        <w:t>, потраплянням його на шкіру, слизові оболонки і забрудненням спецодягу працюючих. Робота дражувальних котлів і таблетпресів супроводжується інтенсивним шумом в межах 81-85 дБА.</w:t>
      </w:r>
    </w:p>
    <w:p w:rsidR="00DE5B35" w:rsidRDefault="00DE5B35" w:rsidP="00DE5B35">
      <w:pPr>
        <w:spacing w:line="360" w:lineRule="auto"/>
        <w:ind w:firstLine="720"/>
        <w:jc w:val="both"/>
      </w:pPr>
      <w:r>
        <w:rPr>
          <w:rFonts w:eastAsia="Symbol"/>
          <w:sz w:val="28"/>
          <w:szCs w:val="28"/>
          <w:lang w:val="uk-UA"/>
        </w:rPr>
        <w:t>2. Встановлено, що параметри гострої пероральної токсичності діазоліну (</w:t>
      </w:r>
      <w:r>
        <w:rPr>
          <w:rFonts w:eastAsia="Symbol"/>
          <w:sz w:val="28"/>
          <w:szCs w:val="28"/>
          <w:lang w:val="en-US"/>
        </w:rPr>
        <w:t>DL</w:t>
      </w:r>
      <w:r>
        <w:rPr>
          <w:rFonts w:eastAsia="Symbol"/>
          <w:sz w:val="28"/>
          <w:szCs w:val="28"/>
          <w:vertAlign w:val="subscript"/>
          <w:lang w:val="uk-UA"/>
        </w:rPr>
        <w:t>50</w:t>
      </w:r>
      <w:r>
        <w:rPr>
          <w:rFonts w:eastAsia="Symbol"/>
          <w:sz w:val="28"/>
          <w:szCs w:val="28"/>
          <w:lang w:val="uk-UA"/>
        </w:rPr>
        <w:t>) становлять 10000 мг/кг і 9000 мг/кг для щурів і мишей  відповідно (4 клас небезпеки згідно з ГОСТ 12.1.007-76). При гострому пероральному отруєнні діазолін уражає центральну нервову систему. Смертельні концентрації при інгаляційному впливі не досягнуті. Поріг гострої інгаляційної дії знаходиться на рівні 1050 мг/м</w:t>
      </w:r>
      <w:r>
        <w:rPr>
          <w:rFonts w:eastAsia="Symbol"/>
          <w:sz w:val="28"/>
          <w:szCs w:val="28"/>
          <w:vertAlign w:val="superscript"/>
          <w:lang w:val="uk-UA"/>
        </w:rPr>
        <w:t>3</w:t>
      </w:r>
      <w:r>
        <w:rPr>
          <w:rFonts w:eastAsia="Symbol"/>
          <w:sz w:val="28"/>
          <w:szCs w:val="28"/>
          <w:lang w:val="uk-UA"/>
        </w:rPr>
        <w:t xml:space="preserve"> за змінами циркулюючих імунних комплексів та сумаційно-порогового показника. Резорбтивно-токсичним ефектом при потраплянні на шкіру діазолін не володіє. При нанесенні на слизові оболонки здійснює виражену слабку пошкоджуючу дію.</w:t>
      </w:r>
      <w:r>
        <w:rPr>
          <w:rFonts w:eastAsia="Symbol"/>
          <w:sz w:val="28"/>
          <w:szCs w:val="28"/>
        </w:rPr>
        <w:t xml:space="preserve"> </w:t>
      </w:r>
      <w:r>
        <w:rPr>
          <w:rFonts w:eastAsia="Symbol"/>
          <w:sz w:val="28"/>
          <w:szCs w:val="28"/>
          <w:lang w:val="uk-UA"/>
        </w:rPr>
        <w:t>Підгострий пероральний вплив діазоліну характеризується симптомами ураження центральної нервової системи з</w:t>
      </w:r>
      <w:r>
        <w:rPr>
          <w:rFonts w:eastAsia="Symbol"/>
          <w:bCs/>
          <w:sz w:val="28"/>
          <w:szCs w:val="28"/>
          <w:lang w:val="uk-UA"/>
        </w:rPr>
        <w:t xml:space="preserve"> </w:t>
      </w:r>
      <w:r>
        <w:rPr>
          <w:rFonts w:eastAsia="Symbol"/>
          <w:sz w:val="28"/>
          <w:szCs w:val="28"/>
          <w:lang w:val="uk-UA"/>
        </w:rPr>
        <w:t>проявами сильної кумулятивної дії (К</w:t>
      </w:r>
      <w:r>
        <w:rPr>
          <w:rFonts w:eastAsia="Symbol"/>
          <w:sz w:val="28"/>
          <w:szCs w:val="28"/>
          <w:vertAlign w:val="subscript"/>
          <w:lang w:val="en-US"/>
        </w:rPr>
        <w:t>cum</w:t>
      </w:r>
      <w:r>
        <w:rPr>
          <w:rFonts w:eastAsia="Symbol"/>
          <w:sz w:val="28"/>
          <w:szCs w:val="28"/>
          <w:vertAlign w:val="subscript"/>
          <w:lang w:val="uk-UA"/>
        </w:rPr>
        <w:t xml:space="preserve"> </w:t>
      </w:r>
      <w:r>
        <w:rPr>
          <w:rFonts w:eastAsia="Symbol"/>
          <w:sz w:val="28"/>
          <w:szCs w:val="28"/>
          <w:lang w:val="uk-UA"/>
        </w:rPr>
        <w:t xml:space="preserve">= 0,96).  </w:t>
      </w:r>
    </w:p>
    <w:p w:rsidR="00DE5B35" w:rsidRPr="00DE56C9" w:rsidRDefault="00DE5B35" w:rsidP="00DE5B35">
      <w:pPr>
        <w:spacing w:line="360" w:lineRule="auto"/>
        <w:ind w:firstLine="720"/>
        <w:jc w:val="both"/>
        <w:rPr>
          <w:lang w:val="uk-UA"/>
        </w:rPr>
      </w:pPr>
      <w:r>
        <w:rPr>
          <w:rFonts w:eastAsia="Symbol"/>
          <w:sz w:val="28"/>
          <w:szCs w:val="28"/>
          <w:lang w:val="uk-UA"/>
        </w:rPr>
        <w:t>3. </w:t>
      </w:r>
      <w:r>
        <w:rPr>
          <w:rFonts w:eastAsia="Symbol"/>
          <w:bCs/>
          <w:sz w:val="28"/>
          <w:szCs w:val="28"/>
          <w:lang w:val="uk-UA"/>
        </w:rPr>
        <w:t>Констатовано</w:t>
      </w:r>
      <w:r>
        <w:rPr>
          <w:rFonts w:eastAsia="Symbol"/>
          <w:sz w:val="28"/>
          <w:szCs w:val="28"/>
          <w:lang w:val="uk-UA"/>
        </w:rPr>
        <w:t xml:space="preserve">, що при внутрішньошкірній сенсибілізації діазолін </w:t>
      </w:r>
      <w:r>
        <w:rPr>
          <w:rFonts w:eastAsia="Symbol"/>
          <w:color w:val="000000"/>
          <w:sz w:val="28"/>
          <w:szCs w:val="28"/>
          <w:lang w:val="uk-UA"/>
        </w:rPr>
        <w:t xml:space="preserve">викликає зміну клітинної складової природного та адаптивного імунітету зі </w:t>
      </w:r>
      <w:r>
        <w:rPr>
          <w:rFonts w:eastAsia="Symbol"/>
          <w:sz w:val="28"/>
          <w:szCs w:val="28"/>
          <w:lang w:val="uk-UA"/>
        </w:rPr>
        <w:lastRenderedPageBreak/>
        <w:t>збільшення у крові числа загальних лейкоцитів та перерозподілом лейкоцитарних фракцій у бік зростання пулу еозинофільних лейкоцитів у 1,4 рази, лімфоцитів у 1,3 рази, зменшення в 1,2 рази кількості нейтрофілів, зростання у 1,3 рази природніх кілерів С</w:t>
      </w:r>
      <w:r>
        <w:rPr>
          <w:rFonts w:eastAsia="Symbol"/>
          <w:sz w:val="28"/>
          <w:szCs w:val="28"/>
        </w:rPr>
        <w:t>D</w:t>
      </w:r>
      <w:r>
        <w:rPr>
          <w:rFonts w:eastAsia="Symbol"/>
          <w:sz w:val="28"/>
          <w:szCs w:val="28"/>
          <w:vertAlign w:val="subscript"/>
          <w:lang w:val="uk-UA"/>
        </w:rPr>
        <w:t>16</w:t>
      </w:r>
      <w:r>
        <w:rPr>
          <w:rFonts w:eastAsia="Symbol"/>
          <w:sz w:val="28"/>
          <w:szCs w:val="28"/>
          <w:lang w:val="uk-UA"/>
        </w:rPr>
        <w:t>. зростання питомої частки лімфоцитарного пулу клітин, внаслідок збільшення Т-клітинної СД</w:t>
      </w:r>
      <w:r>
        <w:rPr>
          <w:rFonts w:eastAsia="Symbol"/>
          <w:sz w:val="28"/>
          <w:szCs w:val="28"/>
          <w:vertAlign w:val="subscript"/>
          <w:lang w:val="uk-UA"/>
        </w:rPr>
        <w:t>3</w:t>
      </w:r>
      <w:r>
        <w:rPr>
          <w:rFonts w:eastAsia="Symbol"/>
          <w:sz w:val="28"/>
          <w:szCs w:val="28"/>
          <w:lang w:val="uk-UA"/>
        </w:rPr>
        <w:t xml:space="preserve"> та В-клітинної С</w:t>
      </w:r>
      <w:r>
        <w:rPr>
          <w:rFonts w:eastAsia="Symbol"/>
          <w:sz w:val="28"/>
          <w:szCs w:val="28"/>
        </w:rPr>
        <w:t>D</w:t>
      </w:r>
      <w:r>
        <w:rPr>
          <w:rFonts w:eastAsia="Symbol"/>
          <w:sz w:val="28"/>
          <w:szCs w:val="28"/>
          <w:vertAlign w:val="subscript"/>
          <w:lang w:val="uk-UA"/>
        </w:rPr>
        <w:t>22</w:t>
      </w:r>
      <w:r>
        <w:rPr>
          <w:rFonts w:eastAsia="Symbol"/>
          <w:sz w:val="28"/>
          <w:szCs w:val="28"/>
          <w:lang w:val="uk-UA"/>
        </w:rPr>
        <w:t xml:space="preserve"> фракції лімфоцитів. Зафіксовано субпопуляційні зміщення пулів в загальній популяції СД</w:t>
      </w:r>
      <w:r>
        <w:rPr>
          <w:rFonts w:eastAsia="Symbol"/>
          <w:sz w:val="28"/>
          <w:szCs w:val="28"/>
          <w:vertAlign w:val="subscript"/>
          <w:lang w:val="uk-UA"/>
        </w:rPr>
        <w:t>3</w:t>
      </w:r>
      <w:r>
        <w:rPr>
          <w:rFonts w:eastAsia="Symbol"/>
          <w:sz w:val="28"/>
          <w:szCs w:val="28"/>
          <w:lang w:val="uk-UA"/>
        </w:rPr>
        <w:t xml:space="preserve"> із зростанням у 1,2 рази С</w:t>
      </w:r>
      <w:r>
        <w:rPr>
          <w:rFonts w:eastAsia="Symbol"/>
          <w:sz w:val="28"/>
          <w:szCs w:val="28"/>
        </w:rPr>
        <w:t>D</w:t>
      </w:r>
      <w:r>
        <w:rPr>
          <w:rFonts w:eastAsia="Symbol"/>
          <w:sz w:val="28"/>
          <w:szCs w:val="28"/>
          <w:vertAlign w:val="subscript"/>
          <w:lang w:val="uk-UA"/>
        </w:rPr>
        <w:t>4</w:t>
      </w:r>
      <w:r>
        <w:rPr>
          <w:rFonts w:eastAsia="Symbol"/>
          <w:sz w:val="28"/>
          <w:szCs w:val="28"/>
          <w:lang w:val="uk-UA"/>
        </w:rPr>
        <w:t xml:space="preserve"> та 1,5 разів С</w:t>
      </w:r>
      <w:r>
        <w:rPr>
          <w:rFonts w:eastAsia="Symbol"/>
          <w:sz w:val="28"/>
          <w:szCs w:val="28"/>
        </w:rPr>
        <w:t>D</w:t>
      </w:r>
      <w:r>
        <w:rPr>
          <w:rFonts w:eastAsia="Symbol"/>
          <w:sz w:val="28"/>
          <w:szCs w:val="28"/>
          <w:vertAlign w:val="subscript"/>
          <w:lang w:val="uk-UA"/>
        </w:rPr>
        <w:t>8</w:t>
      </w:r>
      <w:r>
        <w:rPr>
          <w:rFonts w:eastAsia="Symbol"/>
          <w:sz w:val="28"/>
          <w:szCs w:val="28"/>
          <w:lang w:val="uk-UA"/>
        </w:rPr>
        <w:t xml:space="preserve"> і зниженням у 1,3 рази імунорегуляторного індексу С</w:t>
      </w:r>
      <w:r>
        <w:rPr>
          <w:rFonts w:eastAsia="Symbol"/>
          <w:sz w:val="28"/>
          <w:szCs w:val="28"/>
        </w:rPr>
        <w:t>D</w:t>
      </w:r>
      <w:r>
        <w:rPr>
          <w:rFonts w:eastAsia="Symbol"/>
          <w:sz w:val="28"/>
          <w:szCs w:val="28"/>
          <w:vertAlign w:val="subscript"/>
          <w:lang w:val="uk-UA"/>
        </w:rPr>
        <w:t>4</w:t>
      </w:r>
      <w:r>
        <w:rPr>
          <w:rFonts w:eastAsia="Symbol"/>
          <w:sz w:val="28"/>
          <w:szCs w:val="28"/>
          <w:lang w:val="uk-UA"/>
        </w:rPr>
        <w:t>/С</w:t>
      </w:r>
      <w:r>
        <w:rPr>
          <w:rFonts w:eastAsia="Symbol"/>
          <w:sz w:val="28"/>
          <w:szCs w:val="28"/>
        </w:rPr>
        <w:t>D</w:t>
      </w:r>
      <w:r>
        <w:rPr>
          <w:rFonts w:eastAsia="Symbol"/>
          <w:sz w:val="28"/>
          <w:szCs w:val="28"/>
          <w:vertAlign w:val="subscript"/>
          <w:lang w:val="uk-UA"/>
        </w:rPr>
        <w:t>8</w:t>
      </w:r>
      <w:r>
        <w:rPr>
          <w:rFonts w:eastAsia="Symbol"/>
          <w:sz w:val="28"/>
          <w:szCs w:val="28"/>
          <w:lang w:val="uk-UA"/>
        </w:rPr>
        <w:t xml:space="preserve">. Імунорегуляторна стадія імунної відповіді при сенсибілізації мурчаків діазоліном перебігає з випередженням імуносупресивного напрямку імунних процесів спрямованих на гальмування механізмів розвитку алергічних реакцій й носить адаптивний характер. </w:t>
      </w:r>
    </w:p>
    <w:p w:rsidR="00DE5B35" w:rsidRPr="00DE56C9" w:rsidRDefault="00DE5B35" w:rsidP="00DE5B35">
      <w:pPr>
        <w:spacing w:line="360" w:lineRule="auto"/>
        <w:ind w:firstLine="720"/>
        <w:jc w:val="both"/>
        <w:rPr>
          <w:lang w:val="uk-UA"/>
        </w:rPr>
      </w:pPr>
      <w:r>
        <w:rPr>
          <w:rFonts w:eastAsia="Symbol"/>
          <w:sz w:val="28"/>
          <w:szCs w:val="28"/>
          <w:lang w:val="uk-UA"/>
        </w:rPr>
        <w:t xml:space="preserve">4. Доведено, що діазолін </w:t>
      </w:r>
      <w:r>
        <w:rPr>
          <w:rFonts w:eastAsia="Symbol"/>
          <w:color w:val="000000"/>
          <w:sz w:val="28"/>
          <w:szCs w:val="28"/>
          <w:lang w:val="uk-UA"/>
        </w:rPr>
        <w:t>не створює реальної небезпеки розвитку гонадотоксичного та ембріотоксичного ефектів. Вплив препарату</w:t>
      </w:r>
      <w:r>
        <w:rPr>
          <w:rFonts w:eastAsia="Symbol"/>
          <w:sz w:val="28"/>
          <w:szCs w:val="28"/>
          <w:lang w:val="uk-UA"/>
        </w:rPr>
        <w:t xml:space="preserve"> в дозах  100 мг/кг (1/100 </w:t>
      </w:r>
      <w:r>
        <w:rPr>
          <w:rFonts w:eastAsia="Symbol"/>
          <w:sz w:val="28"/>
          <w:szCs w:val="28"/>
          <w:lang w:val="en-US"/>
        </w:rPr>
        <w:t>DL</w:t>
      </w:r>
      <w:r>
        <w:rPr>
          <w:rFonts w:eastAsia="Symbol"/>
          <w:sz w:val="28"/>
          <w:szCs w:val="28"/>
          <w:vertAlign w:val="subscript"/>
          <w:lang w:val="uk-UA"/>
        </w:rPr>
        <w:t>50</w:t>
      </w:r>
      <w:r>
        <w:rPr>
          <w:rFonts w:eastAsia="Symbol"/>
          <w:sz w:val="28"/>
          <w:szCs w:val="28"/>
          <w:lang w:val="uk-UA"/>
        </w:rPr>
        <w:t xml:space="preserve">) і 20 мг/кг (1/500 </w:t>
      </w:r>
      <w:r>
        <w:rPr>
          <w:rFonts w:eastAsia="Symbol"/>
          <w:sz w:val="28"/>
          <w:szCs w:val="28"/>
          <w:lang w:val="en-US"/>
        </w:rPr>
        <w:t>DL</w:t>
      </w:r>
      <w:r>
        <w:rPr>
          <w:rFonts w:eastAsia="Symbol"/>
          <w:sz w:val="28"/>
          <w:szCs w:val="28"/>
          <w:vertAlign w:val="subscript"/>
          <w:lang w:val="uk-UA"/>
        </w:rPr>
        <w:t>50</w:t>
      </w:r>
      <w:r>
        <w:rPr>
          <w:rFonts w:eastAsia="Symbol"/>
          <w:sz w:val="28"/>
          <w:szCs w:val="28"/>
          <w:lang w:val="uk-UA"/>
        </w:rPr>
        <w:t>) не змінює розмір та масу сім’яників білих щурів, не впливає на рухливість сперматозоїдів, окисно-відновні процеси, їх осмотичну та кислотну резистентність</w:t>
      </w:r>
      <w:r>
        <w:rPr>
          <w:rFonts w:eastAsia="Symbol"/>
          <w:bCs/>
          <w:sz w:val="28"/>
          <w:szCs w:val="28"/>
          <w:lang w:val="uk-UA"/>
        </w:rPr>
        <w:t>.</w:t>
      </w:r>
    </w:p>
    <w:p w:rsidR="00DE5B35" w:rsidRPr="00DE56C9" w:rsidRDefault="00DE5B35" w:rsidP="00DE5B35">
      <w:pPr>
        <w:spacing w:line="360" w:lineRule="auto"/>
        <w:ind w:firstLine="720"/>
        <w:jc w:val="both"/>
        <w:rPr>
          <w:lang w:val="uk-UA"/>
        </w:rPr>
      </w:pPr>
      <w:r>
        <w:rPr>
          <w:rFonts w:eastAsia="Symbol"/>
          <w:color w:val="000000"/>
          <w:sz w:val="28"/>
          <w:szCs w:val="28"/>
          <w:lang w:val="uk-UA"/>
        </w:rPr>
        <w:t xml:space="preserve">5. З’ясовано, що рівні впливу діазоліну </w:t>
      </w:r>
      <w:r>
        <w:rPr>
          <w:rFonts w:eastAsia="Symbol"/>
          <w:sz w:val="28"/>
          <w:szCs w:val="28"/>
          <w:lang w:val="uk-UA"/>
        </w:rPr>
        <w:t xml:space="preserve">40,0 мг/кг (1/250 </w:t>
      </w:r>
      <w:r>
        <w:rPr>
          <w:rFonts w:eastAsia="Symbol"/>
          <w:sz w:val="28"/>
          <w:szCs w:val="28"/>
        </w:rPr>
        <w:t>DL</w:t>
      </w:r>
      <w:r>
        <w:rPr>
          <w:rFonts w:eastAsia="Symbol"/>
          <w:sz w:val="28"/>
          <w:szCs w:val="28"/>
          <w:vertAlign w:val="subscript"/>
          <w:lang w:val="uk-UA"/>
        </w:rPr>
        <w:t>50</w:t>
      </w:r>
      <w:r>
        <w:rPr>
          <w:rFonts w:eastAsia="Symbol"/>
          <w:sz w:val="28"/>
          <w:szCs w:val="28"/>
          <w:lang w:val="uk-UA"/>
        </w:rPr>
        <w:t xml:space="preserve">) та 8,0 мг/кг (1/1250 </w:t>
      </w:r>
      <w:r>
        <w:rPr>
          <w:rFonts w:eastAsia="Symbol"/>
          <w:sz w:val="28"/>
          <w:szCs w:val="28"/>
        </w:rPr>
        <w:t>DL</w:t>
      </w:r>
      <w:r>
        <w:rPr>
          <w:rFonts w:eastAsia="Symbol"/>
          <w:sz w:val="28"/>
          <w:szCs w:val="28"/>
          <w:vertAlign w:val="subscript"/>
          <w:lang w:val="uk-UA"/>
        </w:rPr>
        <w:t>50</w:t>
      </w:r>
      <w:r>
        <w:rPr>
          <w:rFonts w:eastAsia="Symbol"/>
          <w:sz w:val="28"/>
          <w:szCs w:val="28"/>
          <w:lang w:val="uk-UA"/>
        </w:rPr>
        <w:t>)</w:t>
      </w:r>
      <w:r>
        <w:rPr>
          <w:rFonts w:eastAsia="Symbol"/>
          <w:color w:val="000000"/>
          <w:sz w:val="28"/>
          <w:szCs w:val="28"/>
          <w:lang w:val="uk-UA"/>
        </w:rPr>
        <w:t xml:space="preserve"> не змінюють </w:t>
      </w:r>
      <w:r>
        <w:rPr>
          <w:rFonts w:eastAsia="Symbol"/>
          <w:sz w:val="28"/>
          <w:szCs w:val="28"/>
          <w:lang w:val="uk-UA"/>
        </w:rPr>
        <w:t>показники доімплатаційної, післяімплатаційної та загальної ембріональної летальності. Такі показники ембріогенезу, як кількість жовтих тіл, кількість місць імплантації та передімплатаційна загибель суттєво не відрізнялися в контрольній та експериментальних групах.</w:t>
      </w:r>
    </w:p>
    <w:p w:rsidR="00DE5B35" w:rsidRPr="00DE56C9" w:rsidRDefault="00DE5B35" w:rsidP="00DE5B35">
      <w:pPr>
        <w:pStyle w:val="NormalWeb"/>
        <w:spacing w:before="0" w:after="0" w:line="360" w:lineRule="auto"/>
        <w:ind w:firstLine="720"/>
        <w:jc w:val="both"/>
        <w:rPr>
          <w:lang w:val="ru-RU"/>
        </w:rPr>
      </w:pPr>
      <w:r>
        <w:rPr>
          <w:rFonts w:eastAsia="Symbol"/>
          <w:sz w:val="28"/>
          <w:szCs w:val="28"/>
          <w:lang w:val="uk-UA"/>
        </w:rPr>
        <w:t>6. Встановлено і затверджено МОЗ України орієнтовний безпечний рівень впливу діазоліну у повітрі робочої зони виробничих приміщень – 1,0 мг/м</w:t>
      </w:r>
      <w:r>
        <w:rPr>
          <w:rFonts w:eastAsia="Symbol"/>
          <w:sz w:val="28"/>
          <w:szCs w:val="28"/>
          <w:vertAlign w:val="superscript"/>
          <w:lang w:val="uk-UA"/>
        </w:rPr>
        <w:t>3</w:t>
      </w:r>
      <w:r>
        <w:rPr>
          <w:rFonts w:eastAsia="Symbol"/>
          <w:sz w:val="28"/>
          <w:szCs w:val="28"/>
          <w:lang w:val="uk-UA"/>
        </w:rPr>
        <w:t xml:space="preserve">, аерозоль. Розроблена і атестована Укрметртестстандартом фотометрична методика вимірювання концентрацій діазоліну у повітрі, а також комплекс заходів, який забезпечує оздоровлення умов праці та профілактику негативного впливу на організм працюючих. Орієнтовно безпечний рівень діазоліну у </w:t>
      </w:r>
      <w:r>
        <w:rPr>
          <w:rFonts w:eastAsia="Symbol"/>
          <w:sz w:val="28"/>
          <w:szCs w:val="28"/>
          <w:lang w:val="uk-UA"/>
        </w:rPr>
        <w:lastRenderedPageBreak/>
        <w:t>атмосферному повітрі рекомендовано на рівні 0,1 мг/</w:t>
      </w:r>
      <w:r>
        <w:rPr>
          <w:rFonts w:eastAsia="Symbol"/>
          <w:sz w:val="28"/>
          <w:szCs w:val="28"/>
          <w:lang w:val="uk-UA" w:eastAsia="uk-UA"/>
        </w:rPr>
        <w:t>м</w:t>
      </w:r>
      <w:r>
        <w:rPr>
          <w:rFonts w:eastAsia="Symbol"/>
          <w:sz w:val="28"/>
          <w:szCs w:val="28"/>
          <w:vertAlign w:val="superscript"/>
          <w:lang w:val="uk-UA" w:eastAsia="uk-UA"/>
        </w:rPr>
        <w:t>3</w:t>
      </w:r>
      <w:r>
        <w:rPr>
          <w:rFonts w:eastAsia="Symbol"/>
          <w:sz w:val="28"/>
          <w:szCs w:val="28"/>
          <w:lang w:val="uk-UA"/>
        </w:rPr>
        <w:t>. Орієнтовний допустимий рівень діазоліну у воді відкритих водойм становить 0,25 мг/</w:t>
      </w:r>
      <w:r>
        <w:rPr>
          <w:rFonts w:eastAsia="Symbol"/>
          <w:sz w:val="28"/>
          <w:szCs w:val="28"/>
          <w:lang w:val="uk-UA" w:eastAsia="uk-UA"/>
        </w:rPr>
        <w:t>дм</w:t>
      </w:r>
      <w:r>
        <w:rPr>
          <w:rFonts w:eastAsia="Symbol"/>
          <w:sz w:val="28"/>
          <w:szCs w:val="28"/>
          <w:vertAlign w:val="superscript"/>
          <w:lang w:val="uk-UA" w:eastAsia="uk-UA"/>
        </w:rPr>
        <w:t>3</w:t>
      </w:r>
      <w:r>
        <w:rPr>
          <w:rFonts w:eastAsia="Symbol"/>
          <w:sz w:val="28"/>
          <w:szCs w:val="28"/>
          <w:lang w:val="uk-UA"/>
        </w:rPr>
        <w:t>.</w:t>
      </w:r>
    </w:p>
    <w:p w:rsidR="00775482" w:rsidRPr="00DB7512" w:rsidRDefault="00775482" w:rsidP="00775482">
      <w:pPr>
        <w:pageBreakBefore/>
        <w:spacing w:line="360" w:lineRule="auto"/>
        <w:jc w:val="center"/>
        <w:rPr>
          <w:lang w:val="uk-UA"/>
        </w:rPr>
      </w:pPr>
      <w:r>
        <w:rPr>
          <w:rFonts w:eastAsia="Symbol"/>
          <w:sz w:val="28"/>
          <w:szCs w:val="28"/>
          <w:lang w:val="uk-UA"/>
        </w:rPr>
        <w:lastRenderedPageBreak/>
        <w:t>СПИСОК ВИКОРИСТАНИХ ДЖЕРЕЛ</w:t>
      </w:r>
    </w:p>
    <w:p w:rsidR="00775482" w:rsidRDefault="00775482" w:rsidP="00775482">
      <w:pPr>
        <w:spacing w:line="360" w:lineRule="auto"/>
        <w:jc w:val="center"/>
        <w:rPr>
          <w:rFonts w:eastAsia="Symbol"/>
          <w:sz w:val="28"/>
          <w:szCs w:val="28"/>
          <w:lang w:val="uk-UA"/>
        </w:rPr>
      </w:pPr>
    </w:p>
    <w:p w:rsidR="00775482" w:rsidRDefault="00775482" w:rsidP="00775482">
      <w:pPr>
        <w:pStyle w:val="af5"/>
        <w:spacing w:before="0" w:after="0" w:line="360" w:lineRule="auto"/>
        <w:jc w:val="both"/>
      </w:pPr>
      <w:r>
        <w:rPr>
          <w:rFonts w:eastAsia="Symbol"/>
          <w:sz w:val="28"/>
          <w:szCs w:val="28"/>
        </w:rPr>
        <w:tab/>
        <w:t xml:space="preserve">1. </w:t>
      </w:r>
      <w:r>
        <w:rPr>
          <w:rFonts w:eastAsia="Symbol"/>
          <w:color w:val="000000"/>
          <w:sz w:val="28"/>
          <w:szCs w:val="28"/>
          <w:shd w:val="clear" w:color="auto" w:fill="FFFFFF"/>
        </w:rPr>
        <w:t>Алергічні ураження шкіри у практиці сімейного лікаря: навчальний посібник для лікарів, клінічних ординаторів, лікарів загальної (сімейної) практики, лікарів терапевтичного спрямування, а також для лікарів-інтернів за фахом «Загальна практика-сімейна медицина» та «Внутрішні хвороби» / В. І. Кривенко, І. В. Непрядкіна, М. Ю. Колесник [та ін.]. – 2-ге вид., доп. – Запоріжжя: ЗДМУ, 2017. –  127 с.</w:t>
      </w:r>
    </w:p>
    <w:p w:rsidR="00775482" w:rsidRPr="00DB7512" w:rsidRDefault="00775482" w:rsidP="00775482">
      <w:pPr>
        <w:spacing w:line="360" w:lineRule="auto"/>
        <w:jc w:val="both"/>
        <w:rPr>
          <w:lang w:val="uk-UA"/>
        </w:rPr>
      </w:pPr>
      <w:r>
        <w:rPr>
          <w:rFonts w:eastAsia="Symbol"/>
          <w:sz w:val="28"/>
          <w:szCs w:val="28"/>
          <w:lang w:val="uk-UA"/>
        </w:rPr>
        <w:tab/>
        <w:t>2. Загородній С.Л. Розробка спектрофотометричної методики мебгідроліну в лікарських формах / С.Л. Загородній, С.О Васюк //  Фармацевтичні</w:t>
      </w:r>
      <w:r>
        <w:rPr>
          <w:rFonts w:eastAsia="Symbol"/>
          <w:i/>
          <w:sz w:val="28"/>
          <w:szCs w:val="28"/>
          <w:lang w:val="uk-UA"/>
        </w:rPr>
        <w:t xml:space="preserve"> </w:t>
      </w:r>
      <w:r>
        <w:rPr>
          <w:rFonts w:eastAsia="Symbol"/>
          <w:sz w:val="28"/>
          <w:szCs w:val="28"/>
          <w:lang w:val="uk-UA"/>
        </w:rPr>
        <w:t>науки. - 2015. - №12(4). - С. 33-38.</w:t>
      </w:r>
    </w:p>
    <w:p w:rsidR="00775482" w:rsidRDefault="00775482" w:rsidP="00775482">
      <w:pPr>
        <w:spacing w:line="360" w:lineRule="auto"/>
        <w:jc w:val="both"/>
      </w:pPr>
      <w:r>
        <w:rPr>
          <w:rFonts w:eastAsia="Symbol"/>
          <w:sz w:val="28"/>
          <w:szCs w:val="28"/>
          <w:lang w:val="uk-UA"/>
        </w:rPr>
        <w:tab/>
        <w:t>3. Горячкина Л.А. Антигистаминные препараты в лечение аллергических заболеваний / Л.А. Горячкина, Е.В.Передкова // Доктор Ру. - 2008. - № 2. - С. 38-42.</w:t>
      </w:r>
    </w:p>
    <w:p w:rsidR="00775482" w:rsidRDefault="00775482" w:rsidP="00775482">
      <w:pPr>
        <w:spacing w:line="360" w:lineRule="auto"/>
        <w:jc w:val="both"/>
      </w:pPr>
      <w:r>
        <w:rPr>
          <w:rFonts w:eastAsia="Symbol"/>
          <w:sz w:val="28"/>
          <w:szCs w:val="28"/>
          <w:lang w:val="uk-UA"/>
        </w:rPr>
        <w:tab/>
        <w:t>4</w:t>
      </w:r>
      <w:r>
        <w:rPr>
          <w:rFonts w:eastAsia="Symbol"/>
          <w:sz w:val="28"/>
          <w:szCs w:val="28"/>
        </w:rPr>
        <w:t>. Кондюрина Е.Г. Антигистаминные препараты в педиатрической практике</w:t>
      </w:r>
      <w:r>
        <w:rPr>
          <w:rFonts w:eastAsia="Symbol"/>
          <w:sz w:val="28"/>
          <w:szCs w:val="28"/>
          <w:lang w:val="uk-UA"/>
        </w:rPr>
        <w:t xml:space="preserve"> / Е.Г. Кондюрина, Т.Н. Елкина, О.А. Грибанова, Ю.А. Татаренко </w:t>
      </w:r>
      <w:r>
        <w:rPr>
          <w:rFonts w:eastAsia="Symbol"/>
          <w:sz w:val="28"/>
          <w:szCs w:val="28"/>
        </w:rPr>
        <w:t xml:space="preserve">// </w:t>
      </w:r>
      <w:r>
        <w:rPr>
          <w:rFonts w:eastAsia="Symbol"/>
          <w:sz w:val="28"/>
          <w:szCs w:val="28"/>
          <w:lang w:val="uk-UA"/>
        </w:rPr>
        <w:t>Рос. мед. Журн. - 2011. - № 22. - С. 1357-1360.</w:t>
      </w:r>
    </w:p>
    <w:p w:rsidR="00775482" w:rsidRDefault="00775482" w:rsidP="00775482">
      <w:pPr>
        <w:spacing w:line="360" w:lineRule="auto"/>
        <w:jc w:val="both"/>
      </w:pPr>
      <w:r>
        <w:rPr>
          <w:rFonts w:eastAsia="Symbol"/>
          <w:sz w:val="28"/>
          <w:szCs w:val="28"/>
          <w:lang w:val="uk-UA"/>
        </w:rPr>
        <w:tab/>
        <w:t>5.</w:t>
      </w:r>
      <w:r>
        <w:rPr>
          <w:rFonts w:eastAsia="Symbol"/>
          <w:color w:val="000000"/>
          <w:sz w:val="28"/>
          <w:szCs w:val="28"/>
          <w:lang w:val="uk-UA"/>
        </w:rPr>
        <w:t xml:space="preserve"> </w:t>
      </w:r>
      <w:r>
        <w:rPr>
          <w:rFonts w:eastAsia="Symbol"/>
          <w:color w:val="000000"/>
          <w:sz w:val="28"/>
          <w:szCs w:val="28"/>
          <w:shd w:val="clear" w:color="auto" w:fill="FFFFFF"/>
        </w:rPr>
        <w:t>Пучинина С. В. Т</w:t>
      </w:r>
      <w:r>
        <w:rPr>
          <w:rFonts w:eastAsia="Symbol"/>
          <w:color w:val="000000"/>
          <w:sz w:val="28"/>
          <w:szCs w:val="28"/>
          <w:shd w:val="clear" w:color="auto" w:fill="FFFFFF"/>
          <w:lang w:val="uk-UA"/>
        </w:rPr>
        <w:t>ехнология и стандартизация таблеток</w:t>
      </w:r>
      <w:r>
        <w:rPr>
          <w:rFonts w:eastAsia="Symbol"/>
          <w:color w:val="000000"/>
          <w:sz w:val="28"/>
          <w:szCs w:val="28"/>
          <w:shd w:val="clear" w:color="auto" w:fill="FFFFFF"/>
        </w:rPr>
        <w:t xml:space="preserve"> </w:t>
      </w:r>
      <w:r>
        <w:rPr>
          <w:rFonts w:eastAsia="Symbol"/>
          <w:color w:val="000000"/>
          <w:sz w:val="28"/>
          <w:szCs w:val="28"/>
          <w:shd w:val="clear" w:color="auto" w:fill="FFFFFF"/>
          <w:lang w:val="uk-UA"/>
        </w:rPr>
        <w:t>теоритина и мебгидролина</w:t>
      </w:r>
      <w:r>
        <w:rPr>
          <w:rFonts w:eastAsia="Symbol"/>
          <w:color w:val="000000"/>
          <w:sz w:val="28"/>
          <w:szCs w:val="28"/>
          <w:shd w:val="clear" w:color="auto" w:fill="FFFFFF"/>
        </w:rPr>
        <w:t>: дис. канд. фарм. Наук: 14.04.01 / С. В. Пучинина // – техн.</w:t>
      </w:r>
      <w:r>
        <w:rPr>
          <w:rFonts w:eastAsia="Symbol"/>
          <w:color w:val="000000"/>
          <w:sz w:val="28"/>
          <w:szCs w:val="28"/>
          <w:shd w:val="clear" w:color="auto" w:fill="FFFFFF"/>
          <w:lang w:val="uk-UA"/>
        </w:rPr>
        <w:t xml:space="preserve"> Пермь, 2013. - 148 с.</w:t>
      </w:r>
    </w:p>
    <w:p w:rsidR="00775482" w:rsidRDefault="00775482" w:rsidP="00775482">
      <w:pPr>
        <w:spacing w:line="360" w:lineRule="auto"/>
        <w:jc w:val="both"/>
      </w:pPr>
      <w:r>
        <w:rPr>
          <w:rFonts w:eastAsia="Symbol"/>
          <w:sz w:val="28"/>
          <w:szCs w:val="28"/>
          <w:lang w:val="uk-UA"/>
        </w:rPr>
        <w:tab/>
        <w:t>6. Трахтенберг І.М., Краснокутська Л.М., Короленко Т.К. [та ін.] Основні підходи до гігієнічного нормування допустимого вмісту хімічних речовин у повітрі робочої зони хіміко-фармацевтичних підприємств. ІІ Національний з’їзд фармакологів України “Фармакологія 2006 – крок у майбутнє” 17-20 жовтня 2006 р. м. Одеса: тези доповідей. Одеса, 2006. С. 175-176.</w:t>
      </w:r>
    </w:p>
    <w:p w:rsidR="00775482" w:rsidRDefault="00775482" w:rsidP="00775482">
      <w:pPr>
        <w:spacing w:line="360" w:lineRule="auto"/>
        <w:jc w:val="both"/>
      </w:pPr>
      <w:r>
        <w:rPr>
          <w:rFonts w:eastAsia="Symbol"/>
          <w:sz w:val="28"/>
          <w:szCs w:val="28"/>
          <w:lang w:val="uk-UA"/>
        </w:rPr>
        <w:tab/>
        <w:t>7.</w:t>
      </w:r>
      <w:r>
        <w:rPr>
          <w:rFonts w:eastAsia="Symbol"/>
          <w:sz w:val="28"/>
          <w:szCs w:val="28"/>
        </w:rPr>
        <w:t xml:space="preserve"> Кундиев Ю.И., Трахтенберг И.М. Химическая безопасность в Украине. Ежегодные чтения, посвященные Е.И. Гончаруку. Киев: ИД “Авиценна”, 2007. - 72 с. </w:t>
      </w:r>
    </w:p>
    <w:p w:rsidR="00775482" w:rsidRPr="00DB7512" w:rsidRDefault="00775482" w:rsidP="00775482">
      <w:pPr>
        <w:spacing w:line="360" w:lineRule="auto"/>
        <w:jc w:val="both"/>
        <w:rPr>
          <w:lang w:val="uk-UA"/>
        </w:rPr>
      </w:pPr>
      <w:r>
        <w:rPr>
          <w:rFonts w:eastAsia="Symbol"/>
          <w:sz w:val="28"/>
          <w:szCs w:val="28"/>
          <w:lang w:val="uk-UA"/>
        </w:rPr>
        <w:lastRenderedPageBreak/>
        <w:tab/>
        <w:t>8. Сердюк А.М. Екологічна безпека</w:t>
      </w:r>
      <w:r w:rsidRPr="00DB7512">
        <w:rPr>
          <w:rFonts w:eastAsia="Symbol"/>
          <w:sz w:val="28"/>
          <w:szCs w:val="28"/>
          <w:lang w:val="uk-UA"/>
        </w:rPr>
        <w:t>:</w:t>
      </w:r>
      <w:r>
        <w:rPr>
          <w:rFonts w:eastAsia="Symbol"/>
          <w:sz w:val="28"/>
          <w:szCs w:val="28"/>
          <w:lang w:val="uk-UA"/>
        </w:rPr>
        <w:t xml:space="preserve"> гігієнічний погляд через роки / А.М. Сердюк // </w:t>
      </w:r>
      <w:r>
        <w:rPr>
          <w:rFonts w:eastAsia="Symbol"/>
          <w:sz w:val="28"/>
          <w:szCs w:val="28"/>
          <w:shd w:val="clear" w:color="auto" w:fill="FFFFFF"/>
          <w:lang w:val="uk-UA"/>
        </w:rPr>
        <w:t xml:space="preserve">Медичні перспективи (Дніпропетровськ). - 2007. - Том12, - </w:t>
      </w:r>
      <w:r>
        <w:rPr>
          <w:rFonts w:eastAsia="Symbol"/>
          <w:sz w:val="28"/>
          <w:szCs w:val="28"/>
          <w:shd w:val="clear" w:color="auto" w:fill="FFFFFF"/>
        </w:rPr>
        <w:t>N</w:t>
      </w:r>
      <w:r>
        <w:rPr>
          <w:rFonts w:eastAsia="Symbol"/>
          <w:sz w:val="28"/>
          <w:szCs w:val="28"/>
          <w:shd w:val="clear" w:color="auto" w:fill="FFFFFF"/>
          <w:lang w:val="uk-UA"/>
        </w:rPr>
        <w:t>4. - С. 4-</w:t>
      </w:r>
      <w:r>
        <w:rPr>
          <w:rFonts w:eastAsia="Symbol"/>
          <w:sz w:val="28"/>
          <w:szCs w:val="28"/>
          <w:shd w:val="clear" w:color="auto" w:fill="FFFFFF"/>
        </w:rPr>
        <w:t> </w:t>
      </w:r>
      <w:r>
        <w:rPr>
          <w:rFonts w:eastAsia="Symbol"/>
          <w:sz w:val="28"/>
          <w:szCs w:val="28"/>
          <w:shd w:val="clear" w:color="auto" w:fill="FFFFFF"/>
          <w:lang w:val="uk-UA"/>
        </w:rPr>
        <w:t>7.</w:t>
      </w:r>
    </w:p>
    <w:p w:rsidR="00775482" w:rsidRDefault="00775482" w:rsidP="00775482">
      <w:pPr>
        <w:spacing w:line="360" w:lineRule="auto"/>
        <w:jc w:val="both"/>
      </w:pPr>
      <w:r>
        <w:rPr>
          <w:rFonts w:eastAsia="Symbol"/>
          <w:sz w:val="28"/>
          <w:szCs w:val="28"/>
          <w:shd w:val="clear" w:color="auto" w:fill="FFFFFF"/>
          <w:lang w:val="uk-UA"/>
        </w:rPr>
        <w:tab/>
        <w:t>9.</w:t>
      </w:r>
      <w:r>
        <w:rPr>
          <w:rFonts w:eastAsia="Symbol"/>
          <w:bCs/>
          <w:sz w:val="28"/>
          <w:szCs w:val="28"/>
        </w:rPr>
        <w:t xml:space="preserve"> Бардов В. Г., Федоренко В. І., Білецька Е. М.</w:t>
      </w:r>
      <w:r>
        <w:rPr>
          <w:rFonts w:eastAsia="Symbol"/>
          <w:bCs/>
          <w:sz w:val="28"/>
          <w:szCs w:val="28"/>
          <w:lang w:val="uk-UA"/>
        </w:rPr>
        <w:t xml:space="preserve"> </w:t>
      </w:r>
      <w:r>
        <w:rPr>
          <w:rFonts w:eastAsia="Symbol"/>
          <w:bCs/>
          <w:sz w:val="28"/>
          <w:szCs w:val="28"/>
        </w:rPr>
        <w:t>"Основи екології": підручник для студентів вищих навчальних закладів / за ред. В. Г. Бардова, В. І. Федоренко. Вінниця: Нова Книга, 2013. – 424 с</w:t>
      </w:r>
    </w:p>
    <w:p w:rsidR="00775482" w:rsidRDefault="00775482" w:rsidP="00775482">
      <w:pPr>
        <w:pStyle w:val="af5"/>
        <w:spacing w:before="0" w:after="0" w:line="360" w:lineRule="auto"/>
        <w:jc w:val="both"/>
      </w:pPr>
      <w:r>
        <w:rPr>
          <w:rFonts w:eastAsia="Symbol"/>
          <w:sz w:val="28"/>
          <w:szCs w:val="28"/>
          <w:shd w:val="clear" w:color="auto" w:fill="FFFFFF"/>
        </w:rPr>
        <w:tab/>
        <w:t>10. Кушнірук В. М. Стандартизація промислового синтезу активних фармацевтичних інгредієнтів на прикладі амізону та дибамку : автореф. дис. ... канд. фармац. Наук : 15.00.03 / В. М. Кушнірук // - Х., 2017. - 24 с.</w:t>
      </w:r>
    </w:p>
    <w:p w:rsidR="00775482" w:rsidRDefault="00775482" w:rsidP="00775482">
      <w:pPr>
        <w:spacing w:line="360" w:lineRule="auto"/>
        <w:jc w:val="both"/>
      </w:pPr>
      <w:r>
        <w:rPr>
          <w:rFonts w:eastAsia="Symbol"/>
          <w:sz w:val="28"/>
          <w:szCs w:val="28"/>
          <w:lang w:val="uk-UA"/>
        </w:rPr>
        <w:tab/>
        <w:t>11.  Нац</w:t>
      </w:r>
      <w:r>
        <w:rPr>
          <w:rFonts w:eastAsia="Symbol"/>
          <w:sz w:val="28"/>
          <w:szCs w:val="28"/>
        </w:rPr>
        <w:t>иональное руководство “</w:t>
      </w:r>
      <w:r>
        <w:rPr>
          <w:rFonts w:eastAsia="Symbol"/>
          <w:sz w:val="28"/>
          <w:szCs w:val="28"/>
          <w:lang w:val="uk-UA"/>
        </w:rPr>
        <w:t>Профессиональная патология</w:t>
      </w:r>
      <w:r>
        <w:rPr>
          <w:rFonts w:eastAsia="Symbol"/>
          <w:sz w:val="28"/>
          <w:szCs w:val="28"/>
        </w:rPr>
        <w:t xml:space="preserve">” / Под ред. Н.Ф. Измерова. М.: </w:t>
      </w:r>
      <w:r>
        <w:rPr>
          <w:rFonts w:eastAsia="Symbol"/>
          <w:sz w:val="28"/>
          <w:szCs w:val="28"/>
          <w:lang w:val="uk-UA"/>
        </w:rPr>
        <w:t>ГЄОТАР-МЕДИЯ, 2011. 784 с.</w:t>
      </w:r>
    </w:p>
    <w:p w:rsidR="00775482" w:rsidRDefault="00775482" w:rsidP="00775482">
      <w:pPr>
        <w:spacing w:line="360" w:lineRule="auto"/>
        <w:jc w:val="both"/>
      </w:pPr>
      <w:r>
        <w:rPr>
          <w:rFonts w:eastAsia="Symbol"/>
          <w:sz w:val="28"/>
          <w:szCs w:val="28"/>
        </w:rPr>
        <w:tab/>
        <w:t>1</w:t>
      </w:r>
      <w:r>
        <w:rPr>
          <w:rFonts w:eastAsia="Symbol"/>
          <w:sz w:val="28"/>
          <w:szCs w:val="28"/>
          <w:lang w:val="uk-UA"/>
        </w:rPr>
        <w:t>2</w:t>
      </w:r>
      <w:r>
        <w:rPr>
          <w:rFonts w:eastAsia="Symbol"/>
          <w:sz w:val="28"/>
          <w:szCs w:val="28"/>
        </w:rPr>
        <w:t xml:space="preserve">. Горохова Л.Г. </w:t>
      </w:r>
      <w:r>
        <w:rPr>
          <w:rFonts w:eastAsia="Symbol"/>
          <w:sz w:val="28"/>
          <w:szCs w:val="28"/>
          <w:shd w:val="clear" w:color="auto" w:fill="FFFFFF"/>
        </w:rPr>
        <w:t>Гигиеническое регламентирование соединений бензофуранового ряда в воздухе рабочей зоны с оценкой риска для здоровья работающих: автореф. дис. ... канд. биолог. Наук: 14.02.01 / Л.Г. Горохова //</w:t>
      </w:r>
      <w:r>
        <w:rPr>
          <w:rFonts w:eastAsia="Symbol"/>
          <w:sz w:val="28"/>
          <w:szCs w:val="28"/>
          <w:shd w:val="clear" w:color="auto" w:fill="FFFFFF"/>
          <w:lang w:val="uk-UA"/>
        </w:rPr>
        <w:t xml:space="preserve"> </w:t>
      </w:r>
      <w:r>
        <w:rPr>
          <w:rFonts w:eastAsia="Symbol"/>
          <w:sz w:val="28"/>
          <w:szCs w:val="28"/>
          <w:shd w:val="clear" w:color="auto" w:fill="FFFFFF"/>
        </w:rPr>
        <w:t>Иркутск, 2010. - 23 с.</w:t>
      </w:r>
    </w:p>
    <w:p w:rsidR="00775482" w:rsidRDefault="00775482" w:rsidP="00775482">
      <w:pPr>
        <w:spacing w:line="360" w:lineRule="auto"/>
        <w:jc w:val="both"/>
      </w:pPr>
      <w:r>
        <w:rPr>
          <w:rFonts w:eastAsia="Symbol"/>
          <w:sz w:val="28"/>
          <w:szCs w:val="28"/>
          <w:lang w:val="uk-UA"/>
        </w:rPr>
        <w:tab/>
        <w:t xml:space="preserve">13. </w:t>
      </w:r>
      <w:r>
        <w:rPr>
          <w:rFonts w:eastAsia="Symbol"/>
          <w:color w:val="000000"/>
          <w:sz w:val="28"/>
          <w:szCs w:val="28"/>
        </w:rPr>
        <w:t>Рахманин Ю.А. Научно-методические подходы к совершенствованию “Руководства по оценке риска здоровью населения при воздействии химических веществ, загрязняющих окружающую среду” на базе последних мировых достижений в области анализа риска / Ю.А. Рахманин // Здоровье населения и среда обитания. - 2010. - № 11. - C. 4–6.</w:t>
      </w:r>
    </w:p>
    <w:p w:rsidR="00775482" w:rsidRDefault="00775482" w:rsidP="00775482">
      <w:pPr>
        <w:spacing w:line="360" w:lineRule="auto"/>
        <w:jc w:val="both"/>
      </w:pPr>
      <w:r>
        <w:rPr>
          <w:rFonts w:eastAsia="Symbol"/>
          <w:color w:val="000000"/>
          <w:sz w:val="28"/>
          <w:szCs w:val="28"/>
        </w:rPr>
        <w:tab/>
        <w:t>14. Проблемы совершенствования системы управления качеством окружающей среды на основе анализа риска здоровью населения / Авалиани С.Л., Новиков С.М., Шашина Т.А., Додина Н.С., Кислицин В.А., Мишина А.Л. // Гигиена</w:t>
      </w:r>
      <w:r w:rsidRPr="00DB7512">
        <w:rPr>
          <w:rFonts w:eastAsia="Symbol"/>
          <w:color w:val="000000"/>
          <w:sz w:val="28"/>
          <w:szCs w:val="28"/>
        </w:rPr>
        <w:t xml:space="preserve"> </w:t>
      </w:r>
      <w:r>
        <w:rPr>
          <w:rFonts w:eastAsia="Symbol"/>
          <w:color w:val="000000"/>
          <w:sz w:val="28"/>
          <w:szCs w:val="28"/>
        </w:rPr>
        <w:t>и</w:t>
      </w:r>
      <w:r w:rsidRPr="00DB7512">
        <w:rPr>
          <w:rFonts w:eastAsia="Symbol"/>
          <w:color w:val="000000"/>
          <w:sz w:val="28"/>
          <w:szCs w:val="28"/>
        </w:rPr>
        <w:t xml:space="preserve"> </w:t>
      </w:r>
      <w:r>
        <w:rPr>
          <w:rFonts w:eastAsia="Symbol"/>
          <w:color w:val="000000"/>
          <w:sz w:val="28"/>
          <w:szCs w:val="28"/>
        </w:rPr>
        <w:t>санитария</w:t>
      </w:r>
      <w:r w:rsidRPr="00DB7512">
        <w:rPr>
          <w:rFonts w:eastAsia="Symbol"/>
          <w:color w:val="000000"/>
          <w:sz w:val="28"/>
          <w:szCs w:val="28"/>
        </w:rPr>
        <w:t xml:space="preserve">. - 2014. - № 6. - </w:t>
      </w:r>
      <w:r>
        <w:rPr>
          <w:rFonts w:eastAsia="Symbol"/>
          <w:color w:val="000000"/>
          <w:sz w:val="28"/>
          <w:szCs w:val="28"/>
        </w:rPr>
        <w:t>С</w:t>
      </w:r>
      <w:r w:rsidRPr="00DB7512">
        <w:rPr>
          <w:rFonts w:eastAsia="Symbol"/>
          <w:color w:val="000000"/>
          <w:sz w:val="28"/>
          <w:szCs w:val="28"/>
        </w:rPr>
        <w:t>.5–9.</w:t>
      </w:r>
    </w:p>
    <w:p w:rsidR="00775482" w:rsidRPr="00DB7512" w:rsidRDefault="00775482" w:rsidP="00775482">
      <w:pPr>
        <w:spacing w:line="360" w:lineRule="auto"/>
        <w:jc w:val="both"/>
        <w:rPr>
          <w:lang w:val="en-US"/>
        </w:rPr>
      </w:pPr>
      <w:r w:rsidRPr="00DB7512">
        <w:rPr>
          <w:rFonts w:eastAsia="Symbol"/>
          <w:sz w:val="28"/>
          <w:szCs w:val="28"/>
        </w:rPr>
        <w:tab/>
      </w:r>
      <w:r>
        <w:rPr>
          <w:rFonts w:eastAsia="Symbol"/>
          <w:sz w:val="28"/>
          <w:szCs w:val="28"/>
          <w:lang w:val="uk-UA"/>
        </w:rPr>
        <w:t xml:space="preserve">15. </w:t>
      </w:r>
      <w:r>
        <w:rPr>
          <w:rFonts w:eastAsia="Symbol"/>
          <w:color w:val="000000"/>
          <w:sz w:val="28"/>
          <w:szCs w:val="28"/>
          <w:shd w:val="clear" w:color="auto" w:fill="FFFFFF"/>
          <w:lang w:val="en-GB"/>
        </w:rPr>
        <w:t>The</w:t>
      </w:r>
      <w:r>
        <w:rPr>
          <w:rFonts w:eastAsia="Symbol"/>
          <w:color w:val="000000"/>
          <w:sz w:val="28"/>
          <w:szCs w:val="28"/>
          <w:shd w:val="clear" w:color="auto" w:fill="FFFFFF"/>
          <w:lang w:val="uk-UA"/>
        </w:rPr>
        <w:t xml:space="preserve"> </w:t>
      </w:r>
      <w:r>
        <w:rPr>
          <w:rFonts w:eastAsia="Symbol"/>
          <w:color w:val="000000"/>
          <w:sz w:val="28"/>
          <w:szCs w:val="28"/>
          <w:shd w:val="clear" w:color="auto" w:fill="FFFFFF"/>
          <w:lang w:val="en-GB"/>
        </w:rPr>
        <w:t>Swiss</w:t>
      </w:r>
      <w:r>
        <w:rPr>
          <w:rFonts w:eastAsia="Symbol"/>
          <w:color w:val="000000"/>
          <w:sz w:val="28"/>
          <w:szCs w:val="28"/>
          <w:shd w:val="clear" w:color="auto" w:fill="FFFFFF"/>
          <w:lang w:val="uk-UA"/>
        </w:rPr>
        <w:t xml:space="preserve"> </w:t>
      </w:r>
      <w:r>
        <w:rPr>
          <w:rFonts w:eastAsia="Symbol"/>
          <w:color w:val="000000"/>
          <w:sz w:val="28"/>
          <w:szCs w:val="28"/>
          <w:shd w:val="clear" w:color="auto" w:fill="FFFFFF"/>
          <w:lang w:val="en-GB"/>
        </w:rPr>
        <w:t>Chemical</w:t>
      </w:r>
      <w:r>
        <w:rPr>
          <w:rFonts w:eastAsia="Symbol"/>
          <w:color w:val="000000"/>
          <w:sz w:val="28"/>
          <w:szCs w:val="28"/>
          <w:shd w:val="clear" w:color="auto" w:fill="FFFFFF"/>
          <w:lang w:val="uk-UA"/>
        </w:rPr>
        <w:t xml:space="preserve"> </w:t>
      </w:r>
      <w:r>
        <w:rPr>
          <w:rFonts w:eastAsia="Symbol"/>
          <w:color w:val="000000"/>
          <w:sz w:val="28"/>
          <w:szCs w:val="28"/>
          <w:shd w:val="clear" w:color="auto" w:fill="FFFFFF"/>
          <w:lang w:val="en-GB"/>
        </w:rPr>
        <w:t>and</w:t>
      </w:r>
      <w:r>
        <w:rPr>
          <w:rFonts w:eastAsia="Symbol"/>
          <w:color w:val="000000"/>
          <w:sz w:val="28"/>
          <w:szCs w:val="28"/>
          <w:shd w:val="clear" w:color="auto" w:fill="FFFFFF"/>
          <w:lang w:val="uk-UA"/>
        </w:rPr>
        <w:t xml:space="preserve"> </w:t>
      </w:r>
      <w:r>
        <w:rPr>
          <w:rFonts w:eastAsia="Symbol"/>
          <w:color w:val="000000"/>
          <w:sz w:val="28"/>
          <w:szCs w:val="28"/>
          <w:shd w:val="clear" w:color="auto" w:fill="FFFFFF"/>
          <w:lang w:val="en-GB"/>
        </w:rPr>
        <w:t>Pharmaceutical</w:t>
      </w:r>
      <w:r>
        <w:rPr>
          <w:rFonts w:eastAsia="Symbol"/>
          <w:color w:val="000000"/>
          <w:sz w:val="28"/>
          <w:szCs w:val="28"/>
          <w:shd w:val="clear" w:color="auto" w:fill="FFFFFF"/>
          <w:lang w:val="uk-UA"/>
        </w:rPr>
        <w:t xml:space="preserve"> </w:t>
      </w:r>
      <w:r>
        <w:rPr>
          <w:rFonts w:eastAsia="Symbol"/>
          <w:color w:val="000000"/>
          <w:sz w:val="28"/>
          <w:szCs w:val="28"/>
          <w:shd w:val="clear" w:color="auto" w:fill="FFFFFF"/>
          <w:lang w:val="en-GB"/>
        </w:rPr>
        <w:t>Industry</w:t>
      </w:r>
      <w:r>
        <w:rPr>
          <w:rFonts w:eastAsia="Symbol"/>
          <w:color w:val="000000"/>
          <w:sz w:val="28"/>
          <w:szCs w:val="28"/>
          <w:shd w:val="clear" w:color="auto" w:fill="FFFFFF"/>
          <w:lang w:val="uk-UA"/>
        </w:rPr>
        <w:t xml:space="preserve"> [Електронний ресурс] </w:t>
      </w:r>
      <w:r>
        <w:rPr>
          <w:rFonts w:eastAsia="Symbol"/>
          <w:color w:val="000000"/>
          <w:sz w:val="28"/>
          <w:szCs w:val="28"/>
          <w:shd w:val="clear" w:color="auto" w:fill="FFFFFF"/>
          <w:lang w:val="en-GB"/>
        </w:rPr>
        <w:t>scienceindustries</w:t>
      </w:r>
      <w:r>
        <w:rPr>
          <w:rFonts w:eastAsia="Symbol"/>
          <w:color w:val="000000"/>
          <w:sz w:val="28"/>
          <w:szCs w:val="28"/>
          <w:shd w:val="clear" w:color="auto" w:fill="FFFFFF"/>
          <w:lang w:val="uk-UA"/>
        </w:rPr>
        <w:t>. 2012. Режим д</w:t>
      </w:r>
      <w:r>
        <w:rPr>
          <w:rFonts w:eastAsia="Symbol"/>
          <w:color w:val="000000"/>
          <w:sz w:val="28"/>
          <w:szCs w:val="28"/>
          <w:shd w:val="clear" w:color="auto" w:fill="FFFFFF"/>
        </w:rPr>
        <w:t>оступу</w:t>
      </w:r>
      <w:r>
        <w:rPr>
          <w:rFonts w:eastAsia="Symbol"/>
          <w:color w:val="000000"/>
          <w:sz w:val="28"/>
          <w:szCs w:val="28"/>
          <w:shd w:val="clear" w:color="auto" w:fill="FFFFFF"/>
          <w:lang w:val="en-GB"/>
        </w:rPr>
        <w:t xml:space="preserve"> </w:t>
      </w:r>
      <w:r>
        <w:rPr>
          <w:rFonts w:eastAsia="Symbol"/>
          <w:color w:val="000000"/>
          <w:sz w:val="28"/>
          <w:szCs w:val="28"/>
          <w:shd w:val="clear" w:color="auto" w:fill="FFFFFF"/>
        </w:rPr>
        <w:t>до</w:t>
      </w:r>
      <w:r>
        <w:rPr>
          <w:rFonts w:eastAsia="Symbol"/>
          <w:color w:val="000000"/>
          <w:sz w:val="28"/>
          <w:szCs w:val="28"/>
          <w:shd w:val="clear" w:color="auto" w:fill="FFFFFF"/>
          <w:lang w:val="en-GB"/>
        </w:rPr>
        <w:t xml:space="preserve"> </w:t>
      </w:r>
      <w:r>
        <w:rPr>
          <w:rFonts w:eastAsia="Symbol"/>
          <w:color w:val="000000"/>
          <w:sz w:val="28"/>
          <w:szCs w:val="28"/>
          <w:shd w:val="clear" w:color="auto" w:fill="FFFFFF"/>
        </w:rPr>
        <w:t>ресурсу</w:t>
      </w:r>
      <w:r>
        <w:rPr>
          <w:rFonts w:eastAsia="Symbol"/>
          <w:color w:val="000000"/>
          <w:sz w:val="28"/>
          <w:szCs w:val="28"/>
          <w:shd w:val="clear" w:color="auto" w:fill="FFFFFF"/>
          <w:lang w:val="en-GB"/>
        </w:rPr>
        <w:t xml:space="preserve">: </w:t>
      </w:r>
      <w:hyperlink r:id="rId21" w:history="1">
        <w:r>
          <w:rPr>
            <w:rStyle w:val="a8"/>
            <w:rFonts w:eastAsia="Calibri"/>
            <w:sz w:val="28"/>
            <w:szCs w:val="28"/>
            <w:shd w:val="clear" w:color="auto" w:fill="FFFFFF"/>
            <w:lang w:val="en-GB"/>
          </w:rPr>
          <w:t>https://en.scienceindustries.ch/_file/9257</w:t>
        </w:r>
      </w:hyperlink>
      <w:r>
        <w:rPr>
          <w:color w:val="000000"/>
          <w:sz w:val="28"/>
          <w:szCs w:val="28"/>
          <w:shd w:val="clear" w:color="auto" w:fill="FFFFFF"/>
          <w:lang w:val="en-GB"/>
        </w:rPr>
        <w:t>.</w:t>
      </w:r>
    </w:p>
    <w:p w:rsidR="00775482" w:rsidRPr="00DB7512" w:rsidRDefault="00775482" w:rsidP="00775482">
      <w:pPr>
        <w:spacing w:line="360" w:lineRule="auto"/>
        <w:jc w:val="both"/>
        <w:rPr>
          <w:lang w:val="en-US"/>
        </w:rPr>
      </w:pPr>
      <w:r>
        <w:rPr>
          <w:sz w:val="28"/>
          <w:szCs w:val="28"/>
          <w:lang w:val="en-US"/>
        </w:rPr>
        <w:lastRenderedPageBreak/>
        <w:tab/>
        <w:t xml:space="preserve">16. </w:t>
      </w:r>
      <w:r>
        <w:rPr>
          <w:color w:val="000000"/>
          <w:sz w:val="28"/>
          <w:szCs w:val="28"/>
          <w:shd w:val="clear" w:color="auto" w:fill="FFFFFF"/>
          <w:lang w:val="en-GB"/>
        </w:rPr>
        <w:t>Knowledge</w:t>
      </w:r>
      <w:r>
        <w:rPr>
          <w:color w:val="000000"/>
          <w:sz w:val="28"/>
          <w:szCs w:val="28"/>
          <w:shd w:val="clear" w:color="auto" w:fill="FFFFFF"/>
          <w:lang w:val="uk-UA"/>
        </w:rPr>
        <w:t xml:space="preserve"> </w:t>
      </w:r>
      <w:r>
        <w:rPr>
          <w:color w:val="000000"/>
          <w:sz w:val="28"/>
          <w:szCs w:val="28"/>
          <w:shd w:val="clear" w:color="auto" w:fill="FFFFFF"/>
          <w:lang w:val="en-GB"/>
        </w:rPr>
        <w:t>paper</w:t>
      </w:r>
      <w:r>
        <w:rPr>
          <w:color w:val="000000"/>
          <w:sz w:val="28"/>
          <w:szCs w:val="28"/>
          <w:shd w:val="clear" w:color="auto" w:fill="FFFFFF"/>
          <w:lang w:val="uk-UA"/>
        </w:rPr>
        <w:t xml:space="preserve">: </w:t>
      </w:r>
      <w:r>
        <w:rPr>
          <w:color w:val="000000"/>
          <w:sz w:val="28"/>
          <w:szCs w:val="28"/>
          <w:shd w:val="clear" w:color="auto" w:fill="FFFFFF"/>
          <w:lang w:val="en-GB"/>
        </w:rPr>
        <w:t>Trends</w:t>
      </w:r>
      <w:r>
        <w:rPr>
          <w:color w:val="000000"/>
          <w:sz w:val="28"/>
          <w:szCs w:val="28"/>
          <w:shd w:val="clear" w:color="auto" w:fill="FFFFFF"/>
          <w:lang w:val="uk-UA"/>
        </w:rPr>
        <w:t xml:space="preserve"> &amp; </w:t>
      </w:r>
      <w:r>
        <w:rPr>
          <w:color w:val="000000"/>
          <w:sz w:val="28"/>
          <w:szCs w:val="28"/>
          <w:shd w:val="clear" w:color="auto" w:fill="FFFFFF"/>
          <w:lang w:val="en-GB"/>
        </w:rPr>
        <w:t>Opportunities</w:t>
      </w:r>
      <w:r>
        <w:rPr>
          <w:color w:val="000000"/>
          <w:sz w:val="28"/>
          <w:szCs w:val="28"/>
          <w:shd w:val="clear" w:color="auto" w:fill="FFFFFF"/>
          <w:lang w:val="uk-UA"/>
        </w:rPr>
        <w:t xml:space="preserve"> </w:t>
      </w:r>
      <w:r>
        <w:rPr>
          <w:color w:val="000000"/>
          <w:sz w:val="28"/>
          <w:szCs w:val="28"/>
          <w:shd w:val="clear" w:color="auto" w:fill="FFFFFF"/>
          <w:lang w:val="en-GB"/>
        </w:rPr>
        <w:t>for</w:t>
      </w:r>
      <w:r>
        <w:rPr>
          <w:color w:val="000000"/>
          <w:sz w:val="28"/>
          <w:szCs w:val="28"/>
          <w:shd w:val="clear" w:color="auto" w:fill="FFFFFF"/>
          <w:lang w:val="uk-UA"/>
        </w:rPr>
        <w:t xml:space="preserve"> </w:t>
      </w:r>
      <w:r>
        <w:rPr>
          <w:color w:val="000000"/>
          <w:sz w:val="28"/>
          <w:szCs w:val="28"/>
          <w:shd w:val="clear" w:color="auto" w:fill="FFFFFF"/>
          <w:lang w:val="en-GB"/>
        </w:rPr>
        <w:t>Indian</w:t>
      </w:r>
      <w:r>
        <w:rPr>
          <w:color w:val="000000"/>
          <w:sz w:val="28"/>
          <w:szCs w:val="28"/>
          <w:shd w:val="clear" w:color="auto" w:fill="FFFFFF"/>
          <w:lang w:val="uk-UA"/>
        </w:rPr>
        <w:t xml:space="preserve"> </w:t>
      </w:r>
      <w:r>
        <w:rPr>
          <w:color w:val="000000"/>
          <w:sz w:val="28"/>
          <w:szCs w:val="28"/>
          <w:shd w:val="clear" w:color="auto" w:fill="FFFFFF"/>
          <w:lang w:val="en-GB"/>
        </w:rPr>
        <w:t>Pharma</w:t>
      </w:r>
      <w:r>
        <w:rPr>
          <w:color w:val="000000"/>
          <w:sz w:val="28"/>
          <w:szCs w:val="28"/>
          <w:shd w:val="clear" w:color="auto" w:fill="FFFFFF"/>
          <w:lang w:val="uk-UA"/>
        </w:rPr>
        <w:t xml:space="preserve"> [Електронний ресурс]. </w:t>
      </w:r>
      <w:r>
        <w:rPr>
          <w:color w:val="000000"/>
          <w:sz w:val="28"/>
          <w:szCs w:val="28"/>
          <w:shd w:val="clear" w:color="auto" w:fill="FFFFFF"/>
          <w:lang w:val="en-GB"/>
        </w:rPr>
        <w:t>Federation</w:t>
      </w:r>
      <w:r>
        <w:rPr>
          <w:color w:val="000000"/>
          <w:sz w:val="28"/>
          <w:szCs w:val="28"/>
          <w:shd w:val="clear" w:color="auto" w:fill="FFFFFF"/>
          <w:lang w:val="uk-UA"/>
        </w:rPr>
        <w:t xml:space="preserve"> </w:t>
      </w:r>
      <w:r>
        <w:rPr>
          <w:color w:val="000000"/>
          <w:sz w:val="28"/>
          <w:szCs w:val="28"/>
          <w:shd w:val="clear" w:color="auto" w:fill="FFFFFF"/>
          <w:lang w:val="en-GB"/>
        </w:rPr>
        <w:t>of</w:t>
      </w:r>
      <w:r>
        <w:rPr>
          <w:color w:val="000000"/>
          <w:sz w:val="28"/>
          <w:szCs w:val="28"/>
          <w:shd w:val="clear" w:color="auto" w:fill="FFFFFF"/>
          <w:lang w:val="uk-UA"/>
        </w:rPr>
        <w:t xml:space="preserve"> </w:t>
      </w:r>
      <w:r>
        <w:rPr>
          <w:color w:val="000000"/>
          <w:sz w:val="28"/>
          <w:szCs w:val="28"/>
          <w:shd w:val="clear" w:color="auto" w:fill="FFFFFF"/>
          <w:lang w:val="en-GB"/>
        </w:rPr>
        <w:t>Indian</w:t>
      </w:r>
      <w:r>
        <w:rPr>
          <w:color w:val="000000"/>
          <w:sz w:val="28"/>
          <w:szCs w:val="28"/>
          <w:shd w:val="clear" w:color="auto" w:fill="FFFFFF"/>
          <w:lang w:val="uk-UA"/>
        </w:rPr>
        <w:t xml:space="preserve"> </w:t>
      </w:r>
      <w:r>
        <w:rPr>
          <w:color w:val="000000"/>
          <w:sz w:val="28"/>
          <w:szCs w:val="28"/>
          <w:shd w:val="clear" w:color="auto" w:fill="FFFFFF"/>
          <w:lang w:val="en-GB"/>
        </w:rPr>
        <w:t>Chambers</w:t>
      </w:r>
      <w:r>
        <w:rPr>
          <w:color w:val="000000"/>
          <w:sz w:val="28"/>
          <w:szCs w:val="28"/>
          <w:shd w:val="clear" w:color="auto" w:fill="FFFFFF"/>
          <w:lang w:val="uk-UA"/>
        </w:rPr>
        <w:t xml:space="preserve"> </w:t>
      </w:r>
      <w:r>
        <w:rPr>
          <w:color w:val="000000"/>
          <w:sz w:val="28"/>
          <w:szCs w:val="28"/>
          <w:shd w:val="clear" w:color="auto" w:fill="FFFFFF"/>
          <w:lang w:val="en-GB"/>
        </w:rPr>
        <w:t>of</w:t>
      </w:r>
      <w:r>
        <w:rPr>
          <w:color w:val="000000"/>
          <w:sz w:val="28"/>
          <w:szCs w:val="28"/>
          <w:shd w:val="clear" w:color="auto" w:fill="FFFFFF"/>
          <w:lang w:val="uk-UA"/>
        </w:rPr>
        <w:t xml:space="preserve"> </w:t>
      </w:r>
      <w:r>
        <w:rPr>
          <w:color w:val="000000"/>
          <w:sz w:val="28"/>
          <w:szCs w:val="28"/>
          <w:shd w:val="clear" w:color="auto" w:fill="FFFFFF"/>
          <w:lang w:val="en-GB"/>
        </w:rPr>
        <w:t>Commerce</w:t>
      </w:r>
      <w:r>
        <w:rPr>
          <w:color w:val="000000"/>
          <w:sz w:val="28"/>
          <w:szCs w:val="28"/>
          <w:shd w:val="clear" w:color="auto" w:fill="FFFFFF"/>
          <w:lang w:val="uk-UA"/>
        </w:rPr>
        <w:t xml:space="preserve"> </w:t>
      </w:r>
      <w:r>
        <w:rPr>
          <w:color w:val="000000"/>
          <w:sz w:val="28"/>
          <w:szCs w:val="28"/>
          <w:shd w:val="clear" w:color="auto" w:fill="FFFFFF"/>
          <w:lang w:val="en-GB"/>
        </w:rPr>
        <w:t>and</w:t>
      </w:r>
      <w:r>
        <w:rPr>
          <w:color w:val="000000"/>
          <w:sz w:val="28"/>
          <w:szCs w:val="28"/>
          <w:shd w:val="clear" w:color="auto" w:fill="FFFFFF"/>
          <w:lang w:val="uk-UA"/>
        </w:rPr>
        <w:t xml:space="preserve"> </w:t>
      </w:r>
      <w:r>
        <w:rPr>
          <w:color w:val="000000"/>
          <w:sz w:val="28"/>
          <w:szCs w:val="28"/>
          <w:shd w:val="clear" w:color="auto" w:fill="FFFFFF"/>
          <w:lang w:val="en-GB"/>
        </w:rPr>
        <w:t>Industry</w:t>
      </w:r>
      <w:r>
        <w:rPr>
          <w:color w:val="000000"/>
          <w:sz w:val="28"/>
          <w:szCs w:val="28"/>
          <w:shd w:val="clear" w:color="auto" w:fill="FFFFFF"/>
          <w:lang w:val="uk-UA"/>
        </w:rPr>
        <w:t xml:space="preserve">. 2018.  Режим доступу до ресурсу: </w:t>
      </w:r>
      <w:hyperlink r:id="rId22" w:history="1">
        <w:r>
          <w:rPr>
            <w:rStyle w:val="a8"/>
            <w:rFonts w:eastAsia="Calibri"/>
            <w:sz w:val="28"/>
            <w:szCs w:val="28"/>
            <w:shd w:val="clear" w:color="auto" w:fill="FFFFFF"/>
            <w:lang w:val="en-GB"/>
          </w:rPr>
          <w:t>http</w:t>
        </w:r>
        <w:r>
          <w:rPr>
            <w:rStyle w:val="a8"/>
            <w:rFonts w:eastAsia="Calibri"/>
            <w:sz w:val="28"/>
            <w:szCs w:val="28"/>
            <w:shd w:val="clear" w:color="auto" w:fill="FFFFFF"/>
            <w:lang w:val="uk-UA"/>
          </w:rPr>
          <w:t>://</w:t>
        </w:r>
        <w:r>
          <w:rPr>
            <w:rStyle w:val="a8"/>
            <w:rFonts w:eastAsia="Calibri"/>
            <w:sz w:val="28"/>
            <w:szCs w:val="28"/>
            <w:shd w:val="clear" w:color="auto" w:fill="FFFFFF"/>
            <w:lang w:val="en-GB"/>
          </w:rPr>
          <w:t>ficci</w:t>
        </w:r>
        <w:r>
          <w:rPr>
            <w:rStyle w:val="a8"/>
            <w:rFonts w:eastAsia="Calibri"/>
            <w:sz w:val="28"/>
            <w:szCs w:val="28"/>
            <w:shd w:val="clear" w:color="auto" w:fill="FFFFFF"/>
            <w:lang w:val="uk-UA"/>
          </w:rPr>
          <w:t>.</w:t>
        </w:r>
        <w:r>
          <w:rPr>
            <w:rStyle w:val="a8"/>
            <w:rFonts w:eastAsia="Calibri"/>
            <w:sz w:val="28"/>
            <w:szCs w:val="28"/>
            <w:shd w:val="clear" w:color="auto" w:fill="FFFFFF"/>
            <w:lang w:val="en-GB"/>
          </w:rPr>
          <w:t>in</w:t>
        </w:r>
        <w:r>
          <w:rPr>
            <w:rStyle w:val="a8"/>
            <w:rFonts w:eastAsia="Calibri"/>
            <w:sz w:val="28"/>
            <w:szCs w:val="28"/>
            <w:shd w:val="clear" w:color="auto" w:fill="FFFFFF"/>
            <w:lang w:val="uk-UA"/>
          </w:rPr>
          <w:t>/</w:t>
        </w:r>
        <w:r>
          <w:rPr>
            <w:rStyle w:val="a8"/>
            <w:rFonts w:eastAsia="Calibri"/>
            <w:sz w:val="28"/>
            <w:szCs w:val="28"/>
            <w:shd w:val="clear" w:color="auto" w:fill="FFFFFF"/>
            <w:lang w:val="en-GB"/>
          </w:rPr>
          <w:t>spdocument</w:t>
        </w:r>
        <w:r>
          <w:rPr>
            <w:rStyle w:val="a8"/>
            <w:rFonts w:eastAsia="Calibri"/>
            <w:sz w:val="28"/>
            <w:szCs w:val="28"/>
            <w:shd w:val="clear" w:color="auto" w:fill="FFFFFF"/>
            <w:lang w:val="uk-UA"/>
          </w:rPr>
          <w:t>/22944/</w:t>
        </w:r>
        <w:r>
          <w:rPr>
            <w:rStyle w:val="a8"/>
            <w:rFonts w:eastAsia="Calibri"/>
            <w:sz w:val="28"/>
            <w:szCs w:val="28"/>
            <w:shd w:val="clear" w:color="auto" w:fill="FFFFFF"/>
            <w:lang w:val="en-GB"/>
          </w:rPr>
          <w:t>india</w:t>
        </w:r>
        <w:r>
          <w:rPr>
            <w:rStyle w:val="a8"/>
            <w:rFonts w:eastAsia="Calibri"/>
            <w:sz w:val="28"/>
            <w:szCs w:val="28"/>
            <w:shd w:val="clear" w:color="auto" w:fill="FFFFFF"/>
            <w:lang w:val="uk-UA"/>
          </w:rPr>
          <w:t>-</w:t>
        </w:r>
        <w:r>
          <w:rPr>
            <w:rStyle w:val="a8"/>
            <w:rFonts w:eastAsia="Calibri"/>
            <w:sz w:val="28"/>
            <w:szCs w:val="28"/>
            <w:shd w:val="clear" w:color="auto" w:fill="FFFFFF"/>
            <w:lang w:val="en-GB"/>
          </w:rPr>
          <w:t>pharma</w:t>
        </w:r>
        <w:r>
          <w:rPr>
            <w:rStyle w:val="a8"/>
            <w:rFonts w:eastAsia="Calibri"/>
            <w:sz w:val="28"/>
            <w:szCs w:val="28"/>
            <w:shd w:val="clear" w:color="auto" w:fill="FFFFFF"/>
            <w:lang w:val="uk-UA"/>
          </w:rPr>
          <w:t>-2018-</w:t>
        </w:r>
        <w:r>
          <w:rPr>
            <w:rStyle w:val="a8"/>
            <w:rFonts w:eastAsia="Calibri"/>
            <w:sz w:val="28"/>
            <w:szCs w:val="28"/>
            <w:shd w:val="clear" w:color="auto" w:fill="FFFFFF"/>
            <w:lang w:val="en-GB"/>
          </w:rPr>
          <w:t>ficci</w:t>
        </w:r>
        <w:r>
          <w:rPr>
            <w:rStyle w:val="a8"/>
            <w:rFonts w:eastAsia="Calibri"/>
            <w:sz w:val="28"/>
            <w:szCs w:val="28"/>
            <w:shd w:val="clear" w:color="auto" w:fill="FFFFFF"/>
            <w:lang w:val="uk-UA"/>
          </w:rPr>
          <w:t>.</w:t>
        </w:r>
        <w:r>
          <w:rPr>
            <w:rStyle w:val="a8"/>
            <w:rFonts w:eastAsia="Calibri"/>
            <w:sz w:val="28"/>
            <w:szCs w:val="28"/>
            <w:shd w:val="clear" w:color="auto" w:fill="FFFFFF"/>
            <w:lang w:val="en-GB"/>
          </w:rPr>
          <w:t>pdf</w:t>
        </w:r>
      </w:hyperlink>
      <w:r>
        <w:rPr>
          <w:color w:val="000000"/>
          <w:sz w:val="28"/>
          <w:szCs w:val="28"/>
          <w:shd w:val="clear" w:color="auto" w:fill="FFFFFF"/>
          <w:lang w:val="uk-UA"/>
        </w:rPr>
        <w:t>.</w:t>
      </w:r>
    </w:p>
    <w:p w:rsidR="00775482" w:rsidRPr="00DB7512" w:rsidRDefault="00775482" w:rsidP="00775482">
      <w:pPr>
        <w:spacing w:line="360" w:lineRule="auto"/>
        <w:jc w:val="both"/>
        <w:rPr>
          <w:lang w:val="en-US"/>
        </w:rPr>
      </w:pPr>
      <w:r>
        <w:rPr>
          <w:sz w:val="28"/>
          <w:szCs w:val="28"/>
          <w:lang w:val="en-US"/>
        </w:rPr>
        <w:tab/>
        <w:t xml:space="preserve">17. </w:t>
      </w:r>
      <w:r>
        <w:rPr>
          <w:color w:val="000000"/>
          <w:sz w:val="28"/>
          <w:szCs w:val="28"/>
          <w:shd w:val="clear" w:color="auto" w:fill="FFFFFF"/>
          <w:lang w:val="en-GB"/>
        </w:rPr>
        <w:t>Lima Nogueira A. Transaction Costs and Organizational Competences: Explaining the Governance Structure for Manufacturing Stage / Lima Nogueira A. Walter B. //</w:t>
      </w:r>
      <w:r>
        <w:rPr>
          <w:color w:val="000000"/>
          <w:sz w:val="28"/>
          <w:szCs w:val="28"/>
          <w:shd w:val="clear" w:color="auto" w:fill="FFFFFF"/>
          <w:lang w:val="uk-UA"/>
        </w:rPr>
        <w:t xml:space="preserve"> </w:t>
      </w:r>
      <w:r>
        <w:rPr>
          <w:color w:val="000000"/>
          <w:sz w:val="28"/>
          <w:szCs w:val="28"/>
          <w:shd w:val="clear" w:color="auto" w:fill="FFFFFF"/>
          <w:lang w:val="en-GB"/>
        </w:rPr>
        <w:t xml:space="preserve">Journal of Technology Management &amp; Innovation. - 2012. - </w:t>
      </w:r>
      <w:r>
        <w:rPr>
          <w:color w:val="000000"/>
          <w:sz w:val="28"/>
          <w:szCs w:val="28"/>
          <w:shd w:val="clear" w:color="auto" w:fill="FFFFFF"/>
          <w:lang w:val="en-US"/>
        </w:rPr>
        <w:t>V. 7, I. - 1.</w:t>
      </w:r>
      <w:r>
        <w:rPr>
          <w:color w:val="000000"/>
          <w:sz w:val="28"/>
          <w:szCs w:val="28"/>
          <w:shd w:val="clear" w:color="auto" w:fill="FFFFFF"/>
          <w:lang w:val="en-GB"/>
        </w:rPr>
        <w:t xml:space="preserve"> - </w:t>
      </w:r>
      <w:r>
        <w:rPr>
          <w:color w:val="000000"/>
          <w:sz w:val="28"/>
          <w:szCs w:val="28"/>
          <w:shd w:val="clear" w:color="auto" w:fill="FFFFFF"/>
          <w:lang w:val="uk-UA"/>
        </w:rPr>
        <w:t>Р</w:t>
      </w:r>
      <w:r>
        <w:rPr>
          <w:color w:val="000000"/>
          <w:sz w:val="28"/>
          <w:szCs w:val="28"/>
          <w:shd w:val="clear" w:color="auto" w:fill="FFFFFF"/>
          <w:lang w:val="en-GB"/>
        </w:rPr>
        <w:t>. 159–173.</w:t>
      </w:r>
    </w:p>
    <w:p w:rsidR="00775482" w:rsidRDefault="00775482" w:rsidP="00775482">
      <w:pPr>
        <w:spacing w:line="360" w:lineRule="auto"/>
        <w:jc w:val="both"/>
      </w:pPr>
      <w:r>
        <w:rPr>
          <w:sz w:val="28"/>
          <w:szCs w:val="28"/>
          <w:lang w:val="en-US"/>
        </w:rPr>
        <w:tab/>
        <w:t xml:space="preserve">18. </w:t>
      </w:r>
      <w:r>
        <w:rPr>
          <w:color w:val="000000"/>
          <w:sz w:val="28"/>
          <w:szCs w:val="28"/>
          <w:shd w:val="clear" w:color="auto" w:fill="FFFFFF"/>
          <w:lang w:val="uk-UA"/>
        </w:rPr>
        <w:t xml:space="preserve"> </w:t>
      </w:r>
      <w:r>
        <w:rPr>
          <w:color w:val="000000"/>
          <w:sz w:val="28"/>
          <w:szCs w:val="28"/>
          <w:shd w:val="clear" w:color="auto" w:fill="FFFFFF"/>
          <w:lang w:val="en-GB"/>
        </w:rPr>
        <w:t>China Pharmaceutical Distribution Sector A Brighter Future for Fewer Players [</w:t>
      </w:r>
      <w:r>
        <w:rPr>
          <w:color w:val="000000"/>
          <w:sz w:val="28"/>
          <w:szCs w:val="28"/>
          <w:shd w:val="clear" w:color="auto" w:fill="FFFFFF"/>
        </w:rPr>
        <w:t>Електронний</w:t>
      </w:r>
      <w:r>
        <w:rPr>
          <w:color w:val="000000"/>
          <w:sz w:val="28"/>
          <w:szCs w:val="28"/>
          <w:shd w:val="clear" w:color="auto" w:fill="FFFFFF"/>
          <w:lang w:val="en-GB"/>
        </w:rPr>
        <w:t xml:space="preserve"> </w:t>
      </w:r>
      <w:r>
        <w:rPr>
          <w:color w:val="000000"/>
          <w:sz w:val="28"/>
          <w:szCs w:val="28"/>
          <w:shd w:val="clear" w:color="auto" w:fill="FFFFFF"/>
        </w:rPr>
        <w:t>ресурс</w:t>
      </w:r>
      <w:r>
        <w:rPr>
          <w:color w:val="000000"/>
          <w:sz w:val="28"/>
          <w:szCs w:val="28"/>
          <w:shd w:val="clear" w:color="auto" w:fill="FFFFFF"/>
          <w:lang w:val="en-GB"/>
        </w:rPr>
        <w:t>] / Kong M., Gao C.</w:t>
      </w:r>
      <w:r>
        <w:rPr>
          <w:color w:val="000000"/>
          <w:sz w:val="28"/>
          <w:szCs w:val="28"/>
          <w:shd w:val="clear" w:color="auto" w:fill="FFFFFF"/>
          <w:lang w:val="uk-UA"/>
        </w:rPr>
        <w:t xml:space="preserve"> //</w:t>
      </w:r>
      <w:r>
        <w:rPr>
          <w:color w:val="000000"/>
          <w:sz w:val="28"/>
          <w:szCs w:val="28"/>
          <w:shd w:val="clear" w:color="auto" w:fill="FFFFFF"/>
          <w:lang w:val="en-GB"/>
        </w:rPr>
        <w:t xml:space="preserve"> DBS Asian Insights SECTOR BRIEFING 58. </w:t>
      </w:r>
      <w:r w:rsidRPr="00DB7512">
        <w:rPr>
          <w:color w:val="000000"/>
          <w:sz w:val="28"/>
          <w:szCs w:val="28"/>
          <w:shd w:val="clear" w:color="auto" w:fill="FFFFFF"/>
        </w:rPr>
        <w:t xml:space="preserve">2018. </w:t>
      </w:r>
      <w:r>
        <w:rPr>
          <w:color w:val="000000"/>
          <w:sz w:val="28"/>
          <w:szCs w:val="28"/>
          <w:shd w:val="clear" w:color="auto" w:fill="FFFFFF"/>
        </w:rPr>
        <w:t>Режим</w:t>
      </w:r>
      <w:r w:rsidRPr="00DB7512">
        <w:rPr>
          <w:color w:val="000000"/>
          <w:sz w:val="28"/>
          <w:szCs w:val="28"/>
          <w:shd w:val="clear" w:color="auto" w:fill="FFFFFF"/>
        </w:rPr>
        <w:t xml:space="preserve"> </w:t>
      </w:r>
      <w:r>
        <w:rPr>
          <w:color w:val="000000"/>
          <w:sz w:val="28"/>
          <w:szCs w:val="28"/>
          <w:shd w:val="clear" w:color="auto" w:fill="FFFFFF"/>
        </w:rPr>
        <w:t>доступу</w:t>
      </w:r>
      <w:r w:rsidRPr="00DB7512">
        <w:rPr>
          <w:color w:val="000000"/>
          <w:sz w:val="28"/>
          <w:szCs w:val="28"/>
          <w:shd w:val="clear" w:color="auto" w:fill="FFFFFF"/>
        </w:rPr>
        <w:t xml:space="preserve"> </w:t>
      </w:r>
      <w:r>
        <w:rPr>
          <w:color w:val="000000"/>
          <w:sz w:val="28"/>
          <w:szCs w:val="28"/>
          <w:shd w:val="clear" w:color="auto" w:fill="FFFFFF"/>
        </w:rPr>
        <w:t>до</w:t>
      </w:r>
      <w:r w:rsidRPr="00DB7512">
        <w:rPr>
          <w:color w:val="000000"/>
          <w:sz w:val="28"/>
          <w:szCs w:val="28"/>
          <w:shd w:val="clear" w:color="auto" w:fill="FFFFFF"/>
        </w:rPr>
        <w:t xml:space="preserve"> </w:t>
      </w:r>
      <w:r>
        <w:rPr>
          <w:color w:val="000000"/>
          <w:sz w:val="28"/>
          <w:szCs w:val="28"/>
          <w:shd w:val="clear" w:color="auto" w:fill="FFFFFF"/>
        </w:rPr>
        <w:t>ресурсу</w:t>
      </w:r>
      <w:r w:rsidRPr="00DB7512">
        <w:rPr>
          <w:color w:val="000000"/>
          <w:sz w:val="28"/>
          <w:szCs w:val="28"/>
          <w:shd w:val="clear" w:color="auto" w:fill="FFFFFF"/>
        </w:rPr>
        <w:t xml:space="preserve">: </w:t>
      </w:r>
      <w:hyperlink r:id="rId23" w:history="1">
        <w:r>
          <w:rPr>
            <w:rStyle w:val="a8"/>
            <w:rFonts w:eastAsia="Calibri"/>
            <w:sz w:val="28"/>
            <w:szCs w:val="28"/>
            <w:shd w:val="clear" w:color="auto" w:fill="FFFFFF"/>
            <w:lang w:val="en-GB"/>
          </w:rPr>
          <w:t>https</w:t>
        </w:r>
        <w:r w:rsidRPr="00DB7512">
          <w:rPr>
            <w:rStyle w:val="a8"/>
            <w:rFonts w:eastAsia="Calibri"/>
            <w:sz w:val="28"/>
            <w:szCs w:val="28"/>
            <w:shd w:val="clear" w:color="auto" w:fill="FFFFFF"/>
          </w:rPr>
          <w:t>://</w:t>
        </w:r>
        <w:r>
          <w:rPr>
            <w:rStyle w:val="a8"/>
            <w:rFonts w:eastAsia="Calibri"/>
            <w:sz w:val="28"/>
            <w:szCs w:val="28"/>
            <w:shd w:val="clear" w:color="auto" w:fill="FFFFFF"/>
            <w:lang w:val="en-GB"/>
          </w:rPr>
          <w:t>www</w:t>
        </w:r>
        <w:r w:rsidRPr="00DB7512">
          <w:rPr>
            <w:rStyle w:val="a8"/>
            <w:rFonts w:eastAsia="Calibri"/>
            <w:sz w:val="28"/>
            <w:szCs w:val="28"/>
            <w:shd w:val="clear" w:color="auto" w:fill="FFFFFF"/>
          </w:rPr>
          <w:t>.</w:t>
        </w:r>
        <w:r>
          <w:rPr>
            <w:rStyle w:val="a8"/>
            <w:rFonts w:eastAsia="Calibri"/>
            <w:sz w:val="28"/>
            <w:szCs w:val="28"/>
            <w:shd w:val="clear" w:color="auto" w:fill="FFFFFF"/>
            <w:lang w:val="en-GB"/>
          </w:rPr>
          <w:t>dbs</w:t>
        </w:r>
        <w:r w:rsidRPr="00DB7512">
          <w:rPr>
            <w:rStyle w:val="a8"/>
            <w:rFonts w:eastAsia="Calibri"/>
            <w:sz w:val="28"/>
            <w:szCs w:val="28"/>
            <w:shd w:val="clear" w:color="auto" w:fill="FFFFFF"/>
          </w:rPr>
          <w:t>.</w:t>
        </w:r>
        <w:r>
          <w:rPr>
            <w:rStyle w:val="a8"/>
            <w:rFonts w:eastAsia="Calibri"/>
            <w:sz w:val="28"/>
            <w:szCs w:val="28"/>
            <w:shd w:val="clear" w:color="auto" w:fill="FFFFFF"/>
            <w:lang w:val="en-GB"/>
          </w:rPr>
          <w:t>com</w:t>
        </w:r>
        <w:r w:rsidRPr="00DB7512">
          <w:rPr>
            <w:rStyle w:val="a8"/>
            <w:rFonts w:eastAsia="Calibri"/>
            <w:sz w:val="28"/>
            <w:szCs w:val="28"/>
            <w:shd w:val="clear" w:color="auto" w:fill="FFFFFF"/>
          </w:rPr>
          <w:t>.</w:t>
        </w:r>
        <w:r>
          <w:rPr>
            <w:rStyle w:val="a8"/>
            <w:rFonts w:eastAsia="Calibri"/>
            <w:sz w:val="28"/>
            <w:szCs w:val="28"/>
            <w:shd w:val="clear" w:color="auto" w:fill="FFFFFF"/>
            <w:lang w:val="en-GB"/>
          </w:rPr>
          <w:t>sg</w:t>
        </w:r>
        <w:r w:rsidRPr="00DB7512">
          <w:rPr>
            <w:rStyle w:val="a8"/>
            <w:rFonts w:eastAsia="Calibri"/>
            <w:sz w:val="28"/>
            <w:szCs w:val="28"/>
            <w:shd w:val="clear" w:color="auto" w:fill="FFFFFF"/>
          </w:rPr>
          <w:t>/</w:t>
        </w:r>
        <w:r>
          <w:rPr>
            <w:rStyle w:val="a8"/>
            <w:rFonts w:eastAsia="Calibri"/>
            <w:sz w:val="28"/>
            <w:szCs w:val="28"/>
            <w:shd w:val="clear" w:color="auto" w:fill="FFFFFF"/>
            <w:lang w:val="en-GB"/>
          </w:rPr>
          <w:t>sme</w:t>
        </w:r>
        <w:r w:rsidRPr="00DB7512">
          <w:rPr>
            <w:rStyle w:val="a8"/>
            <w:rFonts w:eastAsia="Calibri"/>
            <w:sz w:val="28"/>
            <w:szCs w:val="28"/>
            <w:shd w:val="clear" w:color="auto" w:fill="FFFFFF"/>
          </w:rPr>
          <w:t>/</w:t>
        </w:r>
        <w:r>
          <w:rPr>
            <w:rStyle w:val="a8"/>
            <w:rFonts w:eastAsia="Calibri"/>
            <w:sz w:val="28"/>
            <w:szCs w:val="28"/>
            <w:shd w:val="clear" w:color="auto" w:fill="FFFFFF"/>
            <w:lang w:val="en-GB"/>
          </w:rPr>
          <w:t>aics</w:t>
        </w:r>
        <w:r w:rsidRPr="00DB7512">
          <w:rPr>
            <w:rStyle w:val="a8"/>
            <w:rFonts w:eastAsia="Calibri"/>
            <w:sz w:val="28"/>
            <w:szCs w:val="28"/>
            <w:shd w:val="clear" w:color="auto" w:fill="FFFFFF"/>
          </w:rPr>
          <w:t>/</w:t>
        </w:r>
        <w:r>
          <w:rPr>
            <w:rStyle w:val="a8"/>
            <w:rFonts w:eastAsia="Calibri"/>
            <w:sz w:val="28"/>
            <w:szCs w:val="28"/>
            <w:shd w:val="clear" w:color="auto" w:fill="FFFFFF"/>
            <w:lang w:val="en-GB"/>
          </w:rPr>
          <w:t>pdfController</w:t>
        </w:r>
        <w:r w:rsidRPr="00DB7512">
          <w:rPr>
            <w:rStyle w:val="a8"/>
            <w:rFonts w:eastAsia="Calibri"/>
            <w:sz w:val="28"/>
            <w:szCs w:val="28"/>
            <w:shd w:val="clear" w:color="auto" w:fill="FFFFFF"/>
          </w:rPr>
          <w:t>.</w:t>
        </w:r>
        <w:r>
          <w:rPr>
            <w:rStyle w:val="a8"/>
            <w:rFonts w:eastAsia="Calibri"/>
            <w:sz w:val="28"/>
            <w:szCs w:val="28"/>
            <w:shd w:val="clear" w:color="auto" w:fill="FFFFFF"/>
            <w:lang w:val="en-GB"/>
          </w:rPr>
          <w:t>page</w:t>
        </w:r>
        <w:r w:rsidRPr="00DB7512">
          <w:rPr>
            <w:rStyle w:val="a8"/>
            <w:rFonts w:eastAsia="Calibri"/>
            <w:sz w:val="28"/>
            <w:szCs w:val="28"/>
            <w:shd w:val="clear" w:color="auto" w:fill="FFFFFF"/>
          </w:rPr>
          <w:t>?</w:t>
        </w:r>
        <w:r>
          <w:rPr>
            <w:rStyle w:val="a8"/>
            <w:rFonts w:eastAsia="Calibri"/>
            <w:sz w:val="28"/>
            <w:szCs w:val="28"/>
            <w:shd w:val="clear" w:color="auto" w:fill="FFFFFF"/>
            <w:lang w:val="en-GB"/>
          </w:rPr>
          <w:t>pdfpath</w:t>
        </w:r>
        <w:r w:rsidRPr="00DB7512">
          <w:rPr>
            <w:rStyle w:val="a8"/>
            <w:rFonts w:eastAsia="Calibri"/>
            <w:sz w:val="28"/>
            <w:szCs w:val="28"/>
            <w:shd w:val="clear" w:color="auto" w:fill="FFFFFF"/>
          </w:rPr>
          <w:t>=/</w:t>
        </w:r>
        <w:r>
          <w:rPr>
            <w:rStyle w:val="a8"/>
            <w:rFonts w:eastAsia="Calibri"/>
            <w:sz w:val="28"/>
            <w:szCs w:val="28"/>
            <w:shd w:val="clear" w:color="auto" w:fill="FFFFFF"/>
            <w:lang w:val="en-GB"/>
          </w:rPr>
          <w:t>content</w:t>
        </w:r>
        <w:r w:rsidRPr="00DB7512">
          <w:rPr>
            <w:rStyle w:val="a8"/>
            <w:rFonts w:eastAsia="Calibri"/>
            <w:sz w:val="28"/>
            <w:szCs w:val="28"/>
            <w:shd w:val="clear" w:color="auto" w:fill="FFFFFF"/>
          </w:rPr>
          <w:t>/</w:t>
        </w:r>
        <w:r>
          <w:rPr>
            <w:rStyle w:val="a8"/>
            <w:rFonts w:eastAsia="Calibri"/>
            <w:sz w:val="28"/>
            <w:szCs w:val="28"/>
            <w:shd w:val="clear" w:color="auto" w:fill="FFFFFF"/>
            <w:lang w:val="en-GB"/>
          </w:rPr>
          <w:t>article</w:t>
        </w:r>
        <w:r w:rsidRPr="00DB7512">
          <w:rPr>
            <w:rStyle w:val="a8"/>
            <w:rFonts w:eastAsia="Calibri"/>
            <w:sz w:val="28"/>
            <w:szCs w:val="28"/>
            <w:shd w:val="clear" w:color="auto" w:fill="FFFFFF"/>
          </w:rPr>
          <w:t>/</w:t>
        </w:r>
        <w:r>
          <w:rPr>
            <w:rStyle w:val="a8"/>
            <w:rFonts w:eastAsia="Calibri"/>
            <w:sz w:val="28"/>
            <w:szCs w:val="28"/>
            <w:shd w:val="clear" w:color="auto" w:fill="FFFFFF"/>
            <w:lang w:val="en-GB"/>
          </w:rPr>
          <w:t>pdf</w:t>
        </w:r>
        <w:r w:rsidRPr="00DB7512">
          <w:rPr>
            <w:rStyle w:val="a8"/>
            <w:rFonts w:eastAsia="Calibri"/>
            <w:sz w:val="28"/>
            <w:szCs w:val="28"/>
            <w:shd w:val="clear" w:color="auto" w:fill="FFFFFF"/>
          </w:rPr>
          <w:t>/</w:t>
        </w:r>
        <w:r>
          <w:rPr>
            <w:rStyle w:val="a8"/>
            <w:rFonts w:eastAsia="Calibri"/>
            <w:sz w:val="28"/>
            <w:szCs w:val="28"/>
            <w:shd w:val="clear" w:color="auto" w:fill="FFFFFF"/>
            <w:lang w:val="en-GB"/>
          </w:rPr>
          <w:t>AIO</w:t>
        </w:r>
        <w:r w:rsidRPr="00DB7512">
          <w:rPr>
            <w:rStyle w:val="a8"/>
            <w:rFonts w:eastAsia="Calibri"/>
            <w:sz w:val="28"/>
            <w:szCs w:val="28"/>
            <w:shd w:val="clear" w:color="auto" w:fill="FFFFFF"/>
          </w:rPr>
          <w:t>/052018/180504_</w:t>
        </w:r>
        <w:r>
          <w:rPr>
            <w:rStyle w:val="a8"/>
            <w:rFonts w:eastAsia="Calibri"/>
            <w:sz w:val="28"/>
            <w:szCs w:val="28"/>
            <w:shd w:val="clear" w:color="auto" w:fill="FFFFFF"/>
            <w:lang w:val="en-GB"/>
          </w:rPr>
          <w:t>insights</w:t>
        </w:r>
        <w:r w:rsidRPr="00DB7512">
          <w:rPr>
            <w:rStyle w:val="a8"/>
            <w:rFonts w:eastAsia="Calibri"/>
            <w:sz w:val="28"/>
            <w:szCs w:val="28"/>
            <w:shd w:val="clear" w:color="auto" w:fill="FFFFFF"/>
          </w:rPr>
          <w:t>_</w:t>
        </w:r>
        <w:r>
          <w:rPr>
            <w:rStyle w:val="a8"/>
            <w:rFonts w:eastAsia="Calibri"/>
            <w:sz w:val="28"/>
            <w:szCs w:val="28"/>
            <w:shd w:val="clear" w:color="auto" w:fill="FFFFFF"/>
            <w:lang w:val="en-GB"/>
          </w:rPr>
          <w:t>china</w:t>
        </w:r>
        <w:r w:rsidRPr="00DB7512">
          <w:rPr>
            <w:rStyle w:val="a8"/>
            <w:rFonts w:eastAsia="Calibri"/>
            <w:sz w:val="28"/>
            <w:szCs w:val="28"/>
            <w:shd w:val="clear" w:color="auto" w:fill="FFFFFF"/>
          </w:rPr>
          <w:t>_</w:t>
        </w:r>
        <w:r>
          <w:rPr>
            <w:rStyle w:val="a8"/>
            <w:rFonts w:eastAsia="Calibri"/>
            <w:sz w:val="28"/>
            <w:szCs w:val="28"/>
            <w:shd w:val="clear" w:color="auto" w:fill="FFFFFF"/>
            <w:lang w:val="en-GB"/>
          </w:rPr>
          <w:t>pharmaceuticals</w:t>
        </w:r>
        <w:r w:rsidRPr="00DB7512">
          <w:rPr>
            <w:rStyle w:val="a8"/>
            <w:rFonts w:eastAsia="Calibri"/>
            <w:sz w:val="28"/>
            <w:szCs w:val="28"/>
            <w:shd w:val="clear" w:color="auto" w:fill="FFFFFF"/>
          </w:rPr>
          <w:t>_</w:t>
        </w:r>
        <w:r>
          <w:rPr>
            <w:rStyle w:val="a8"/>
            <w:rFonts w:eastAsia="Calibri"/>
            <w:sz w:val="28"/>
            <w:szCs w:val="28"/>
            <w:shd w:val="clear" w:color="auto" w:fill="FFFFFF"/>
            <w:lang w:val="en-GB"/>
          </w:rPr>
          <w:t>a</w:t>
        </w:r>
        <w:r w:rsidRPr="00DB7512">
          <w:rPr>
            <w:rStyle w:val="a8"/>
            <w:rFonts w:eastAsia="Calibri"/>
            <w:sz w:val="28"/>
            <w:szCs w:val="28"/>
            <w:shd w:val="clear" w:color="auto" w:fill="FFFFFF"/>
          </w:rPr>
          <w:t>_</w:t>
        </w:r>
        <w:r>
          <w:rPr>
            <w:rStyle w:val="a8"/>
            <w:rFonts w:eastAsia="Calibri"/>
            <w:sz w:val="28"/>
            <w:szCs w:val="28"/>
            <w:shd w:val="clear" w:color="auto" w:fill="FFFFFF"/>
            <w:lang w:val="en-GB"/>
          </w:rPr>
          <w:t>brighter</w:t>
        </w:r>
        <w:r w:rsidRPr="00DB7512">
          <w:rPr>
            <w:rStyle w:val="a8"/>
            <w:rFonts w:eastAsia="Calibri"/>
            <w:sz w:val="28"/>
            <w:szCs w:val="28"/>
            <w:shd w:val="clear" w:color="auto" w:fill="FFFFFF"/>
          </w:rPr>
          <w:t>_</w:t>
        </w:r>
        <w:r>
          <w:rPr>
            <w:rStyle w:val="a8"/>
            <w:rFonts w:eastAsia="Calibri"/>
            <w:sz w:val="28"/>
            <w:szCs w:val="28"/>
            <w:shd w:val="clear" w:color="auto" w:fill="FFFFFF"/>
            <w:lang w:val="en-GB"/>
          </w:rPr>
          <w:t>future</w:t>
        </w:r>
        <w:r w:rsidRPr="00DB7512">
          <w:rPr>
            <w:rStyle w:val="a8"/>
            <w:rFonts w:eastAsia="Calibri"/>
            <w:sz w:val="28"/>
            <w:szCs w:val="28"/>
            <w:shd w:val="clear" w:color="auto" w:fill="FFFFFF"/>
          </w:rPr>
          <w:t>_</w:t>
        </w:r>
        <w:r>
          <w:rPr>
            <w:rStyle w:val="a8"/>
            <w:rFonts w:eastAsia="Calibri"/>
            <w:sz w:val="28"/>
            <w:szCs w:val="28"/>
            <w:shd w:val="clear" w:color="auto" w:fill="FFFFFF"/>
            <w:lang w:val="en-GB"/>
          </w:rPr>
          <w:t>for</w:t>
        </w:r>
        <w:r w:rsidRPr="00DB7512">
          <w:rPr>
            <w:rStyle w:val="a8"/>
            <w:rFonts w:eastAsia="Calibri"/>
            <w:sz w:val="28"/>
            <w:szCs w:val="28"/>
            <w:shd w:val="clear" w:color="auto" w:fill="FFFFFF"/>
          </w:rPr>
          <w:t>_</w:t>
        </w:r>
        <w:r>
          <w:rPr>
            <w:rStyle w:val="a8"/>
            <w:rFonts w:eastAsia="Calibri"/>
            <w:sz w:val="28"/>
            <w:szCs w:val="28"/>
            <w:shd w:val="clear" w:color="auto" w:fill="FFFFFF"/>
            <w:lang w:val="en-GB"/>
          </w:rPr>
          <w:t>fewer</w:t>
        </w:r>
        <w:r w:rsidRPr="00DB7512">
          <w:rPr>
            <w:rStyle w:val="a8"/>
            <w:rFonts w:eastAsia="Calibri"/>
            <w:sz w:val="28"/>
            <w:szCs w:val="28"/>
            <w:shd w:val="clear" w:color="auto" w:fill="FFFFFF"/>
          </w:rPr>
          <w:t>_</w:t>
        </w:r>
        <w:r>
          <w:rPr>
            <w:rStyle w:val="a8"/>
            <w:rFonts w:eastAsia="Calibri"/>
            <w:sz w:val="28"/>
            <w:szCs w:val="28"/>
            <w:shd w:val="clear" w:color="auto" w:fill="FFFFFF"/>
            <w:lang w:val="en-GB"/>
          </w:rPr>
          <w:t>players</w:t>
        </w:r>
        <w:r w:rsidRPr="00DB7512">
          <w:rPr>
            <w:rStyle w:val="a8"/>
            <w:rFonts w:eastAsia="Calibri"/>
            <w:sz w:val="28"/>
            <w:szCs w:val="28"/>
            <w:shd w:val="clear" w:color="auto" w:fill="FFFFFF"/>
          </w:rPr>
          <w:t>.</w:t>
        </w:r>
        <w:r>
          <w:rPr>
            <w:rStyle w:val="a8"/>
            <w:rFonts w:eastAsia="Calibri"/>
            <w:sz w:val="28"/>
            <w:szCs w:val="28"/>
            <w:shd w:val="clear" w:color="auto" w:fill="FFFFFF"/>
            <w:lang w:val="en-GB"/>
          </w:rPr>
          <w:t>pdf</w:t>
        </w:r>
      </w:hyperlink>
      <w:r w:rsidRPr="00DB7512">
        <w:rPr>
          <w:color w:val="000000"/>
          <w:sz w:val="28"/>
          <w:szCs w:val="28"/>
          <w:shd w:val="clear" w:color="auto" w:fill="FFFFFF"/>
        </w:rPr>
        <w:t>..</w:t>
      </w:r>
    </w:p>
    <w:p w:rsidR="00775482" w:rsidRPr="00DB7512" w:rsidRDefault="00775482" w:rsidP="00775482">
      <w:pPr>
        <w:spacing w:line="360" w:lineRule="auto"/>
        <w:jc w:val="both"/>
        <w:rPr>
          <w:lang w:val="en-US"/>
        </w:rPr>
      </w:pPr>
      <w:r w:rsidRPr="00DB7512">
        <w:rPr>
          <w:sz w:val="28"/>
          <w:szCs w:val="28"/>
        </w:rPr>
        <w:tab/>
      </w:r>
      <w:r>
        <w:rPr>
          <w:sz w:val="28"/>
          <w:szCs w:val="28"/>
        </w:rPr>
        <w:t xml:space="preserve">19. </w:t>
      </w:r>
      <w:r>
        <w:rPr>
          <w:color w:val="000000"/>
          <w:sz w:val="28"/>
          <w:szCs w:val="28"/>
          <w:shd w:val="clear" w:color="auto" w:fill="FFFFFF"/>
        </w:rPr>
        <w:t>Скрипка А. К. Сучасний стан фармацевтично</w:t>
      </w:r>
      <w:r>
        <w:rPr>
          <w:color w:val="000000"/>
          <w:sz w:val="28"/>
          <w:szCs w:val="28"/>
          <w:shd w:val="clear" w:color="auto" w:fill="FFFFFF"/>
          <w:lang w:val="uk-UA"/>
        </w:rPr>
        <w:t>ї</w:t>
      </w:r>
      <w:r>
        <w:rPr>
          <w:color w:val="000000"/>
          <w:sz w:val="28"/>
          <w:szCs w:val="28"/>
          <w:shd w:val="clear" w:color="auto" w:fill="FFFFFF"/>
        </w:rPr>
        <w:t xml:space="preserve"> галуз</w:t>
      </w:r>
      <w:r>
        <w:rPr>
          <w:color w:val="000000"/>
          <w:sz w:val="28"/>
          <w:szCs w:val="28"/>
          <w:shd w:val="clear" w:color="auto" w:fill="FFFFFF"/>
          <w:lang w:val="uk-UA"/>
        </w:rPr>
        <w:t>і</w:t>
      </w:r>
      <w:r>
        <w:rPr>
          <w:color w:val="000000"/>
          <w:sz w:val="28"/>
          <w:szCs w:val="28"/>
          <w:shd w:val="clear" w:color="auto" w:fill="FFFFFF"/>
        </w:rPr>
        <w:t xml:space="preserve"> Укр</w:t>
      </w:r>
      <w:r>
        <w:rPr>
          <w:color w:val="000000"/>
          <w:sz w:val="28"/>
          <w:szCs w:val="28"/>
          <w:shd w:val="clear" w:color="auto" w:fill="FFFFFF"/>
          <w:lang w:val="uk-UA"/>
        </w:rPr>
        <w:t xml:space="preserve">аїни / А. К. Скрипка // </w:t>
      </w:r>
      <w:r>
        <w:rPr>
          <w:color w:val="000000"/>
          <w:sz w:val="28"/>
          <w:szCs w:val="28"/>
          <w:shd w:val="clear" w:color="auto" w:fill="FFFFFF"/>
        </w:rPr>
        <w:t xml:space="preserve">Вісник Хмельницького національного університету.  </w:t>
      </w:r>
      <w:r w:rsidRPr="00DB7512">
        <w:rPr>
          <w:color w:val="000000"/>
          <w:sz w:val="28"/>
          <w:szCs w:val="28"/>
          <w:shd w:val="clear" w:color="auto" w:fill="FFFFFF"/>
          <w:lang w:val="en-US"/>
        </w:rPr>
        <w:t>- 2015. -</w:t>
      </w:r>
      <w:r>
        <w:rPr>
          <w:color w:val="000000"/>
          <w:sz w:val="28"/>
          <w:szCs w:val="28"/>
          <w:shd w:val="clear" w:color="auto" w:fill="FFFFFF"/>
          <w:lang w:val="uk-UA"/>
        </w:rPr>
        <w:t xml:space="preserve"> № 2, Т.2</w:t>
      </w:r>
      <w:r w:rsidRPr="00DB7512">
        <w:rPr>
          <w:color w:val="000000"/>
          <w:sz w:val="28"/>
          <w:szCs w:val="28"/>
          <w:shd w:val="clear" w:color="auto" w:fill="FFFFFF"/>
          <w:lang w:val="en-US"/>
        </w:rPr>
        <w:t xml:space="preserve">. - </w:t>
      </w:r>
      <w:r>
        <w:rPr>
          <w:color w:val="000000"/>
          <w:sz w:val="28"/>
          <w:szCs w:val="28"/>
          <w:shd w:val="clear" w:color="auto" w:fill="FFFFFF"/>
        </w:rPr>
        <w:t>С</w:t>
      </w:r>
      <w:r w:rsidRPr="00DB7512">
        <w:rPr>
          <w:color w:val="000000"/>
          <w:sz w:val="28"/>
          <w:szCs w:val="28"/>
          <w:shd w:val="clear" w:color="auto" w:fill="FFFFFF"/>
          <w:lang w:val="en-US"/>
        </w:rPr>
        <w:t>. 86–89.</w:t>
      </w:r>
    </w:p>
    <w:p w:rsidR="00775482" w:rsidRPr="00DB7512" w:rsidRDefault="00775482" w:rsidP="00775482">
      <w:pPr>
        <w:spacing w:line="360" w:lineRule="auto"/>
        <w:jc w:val="both"/>
        <w:rPr>
          <w:lang w:val="en-US"/>
        </w:rPr>
      </w:pPr>
      <w:r>
        <w:rPr>
          <w:sz w:val="28"/>
          <w:szCs w:val="28"/>
          <w:lang w:val="uk-UA"/>
        </w:rPr>
        <w:tab/>
        <w:t xml:space="preserve">20. </w:t>
      </w:r>
      <w:r>
        <w:rPr>
          <w:color w:val="000000"/>
          <w:sz w:val="28"/>
          <w:szCs w:val="28"/>
          <w:shd w:val="clear" w:color="auto" w:fill="FFFFFF"/>
          <w:lang w:val="en-US"/>
        </w:rPr>
        <w:t>T</w:t>
      </w:r>
      <w:r>
        <w:rPr>
          <w:color w:val="000000"/>
          <w:sz w:val="28"/>
          <w:szCs w:val="28"/>
          <w:shd w:val="clear" w:color="auto" w:fill="FFFFFF"/>
          <w:lang w:val="en-GB"/>
        </w:rPr>
        <w:t>aylor D. The Pharmaceutical Industry and the Future of Drug</w:t>
      </w:r>
      <w:r>
        <w:rPr>
          <w:color w:val="000000"/>
          <w:sz w:val="28"/>
          <w:szCs w:val="28"/>
          <w:shd w:val="clear" w:color="auto" w:fill="FFFFFF"/>
          <w:lang w:val="uk-UA"/>
        </w:rPr>
        <w:t xml:space="preserve">. </w:t>
      </w:r>
      <w:r>
        <w:rPr>
          <w:color w:val="000000"/>
          <w:sz w:val="28"/>
          <w:szCs w:val="28"/>
          <w:shd w:val="clear" w:color="auto" w:fill="FFFFFF"/>
          <w:lang w:val="en-GB"/>
        </w:rPr>
        <w:t xml:space="preserve">Pharmaceuticals in the Environment / D. </w:t>
      </w:r>
      <w:r>
        <w:rPr>
          <w:color w:val="000000"/>
          <w:sz w:val="28"/>
          <w:szCs w:val="28"/>
          <w:shd w:val="clear" w:color="auto" w:fill="FFFFFF"/>
          <w:lang w:val="en-US"/>
        </w:rPr>
        <w:t>T</w:t>
      </w:r>
      <w:r>
        <w:rPr>
          <w:color w:val="000000"/>
          <w:sz w:val="28"/>
          <w:szCs w:val="28"/>
          <w:shd w:val="clear" w:color="auto" w:fill="FFFFFF"/>
          <w:lang w:val="en-GB"/>
        </w:rPr>
        <w:t xml:space="preserve">aylor // - 2015. - </w:t>
      </w:r>
      <w:r>
        <w:rPr>
          <w:color w:val="000000"/>
          <w:sz w:val="28"/>
          <w:szCs w:val="28"/>
          <w:shd w:val="clear" w:color="auto" w:fill="FFFFFF"/>
          <w:lang w:val="en-US"/>
        </w:rPr>
        <w:t>P</w:t>
      </w:r>
      <w:r>
        <w:rPr>
          <w:color w:val="000000"/>
          <w:sz w:val="28"/>
          <w:szCs w:val="28"/>
          <w:shd w:val="clear" w:color="auto" w:fill="FFFFFF"/>
          <w:lang w:val="en-GB"/>
        </w:rPr>
        <w:t>. 1–33.</w:t>
      </w:r>
      <w:r>
        <w:rPr>
          <w:rStyle w:val="a8"/>
          <w:rFonts w:eastAsia="Calibri"/>
          <w:spacing w:val="-3"/>
          <w:sz w:val="28"/>
          <w:szCs w:val="28"/>
          <w:shd w:val="clear" w:color="auto" w:fill="FFFFFF"/>
          <w:lang w:val="en-GB"/>
        </w:rPr>
        <w:t xml:space="preserve"> </w:t>
      </w:r>
      <w:r>
        <w:rPr>
          <w:rStyle w:val="apple-converted-space"/>
          <w:spacing w:val="-3"/>
          <w:sz w:val="28"/>
          <w:szCs w:val="28"/>
          <w:shd w:val="clear" w:color="auto" w:fill="FFFFFF"/>
          <w:lang w:val="en-GB"/>
        </w:rPr>
        <w:t> </w:t>
      </w:r>
      <w:r>
        <w:rPr>
          <w:spacing w:val="-3"/>
          <w:sz w:val="28"/>
          <w:szCs w:val="28"/>
          <w:shd w:val="clear" w:color="auto" w:fill="FFFFFF"/>
          <w:lang w:val="en-US"/>
        </w:rPr>
        <w:t>DOI: </w:t>
      </w:r>
      <w:hyperlink r:id="rId24" w:anchor="_blank" w:history="1">
        <w:r>
          <w:rPr>
            <w:rStyle w:val="a8"/>
            <w:rFonts w:eastAsia="Calibri"/>
            <w:color w:val="2D7EA9"/>
            <w:spacing w:val="-3"/>
            <w:sz w:val="28"/>
            <w:szCs w:val="28"/>
            <w:shd w:val="clear" w:color="auto" w:fill="FFFFFF"/>
            <w:lang w:val="en-US"/>
          </w:rPr>
          <w:t>10.1039/9781782622345-00001</w:t>
        </w:r>
      </w:hyperlink>
      <w:r>
        <w:rPr>
          <w:sz w:val="28"/>
          <w:szCs w:val="28"/>
          <w:lang w:val="uk-UA"/>
        </w:rPr>
        <w:t>.</w:t>
      </w:r>
    </w:p>
    <w:p w:rsidR="00775482" w:rsidRDefault="00775482" w:rsidP="00775482">
      <w:pPr>
        <w:spacing w:line="360" w:lineRule="auto"/>
        <w:jc w:val="both"/>
      </w:pPr>
      <w:r>
        <w:rPr>
          <w:sz w:val="28"/>
          <w:szCs w:val="28"/>
          <w:lang w:val="en-US"/>
        </w:rPr>
        <w:tab/>
      </w:r>
      <w:r>
        <w:rPr>
          <w:sz w:val="28"/>
          <w:szCs w:val="28"/>
          <w:lang w:val="uk-UA"/>
        </w:rPr>
        <w:t xml:space="preserve">21. </w:t>
      </w:r>
      <w:r>
        <w:rPr>
          <w:color w:val="000000"/>
          <w:sz w:val="28"/>
          <w:szCs w:val="28"/>
          <w:shd w:val="clear" w:color="auto" w:fill="FFFFFF"/>
          <w:lang w:val="en-GB"/>
        </w:rPr>
        <w:t>Tecfidera</w:t>
      </w:r>
      <w:r>
        <w:rPr>
          <w:color w:val="000000"/>
          <w:sz w:val="28"/>
          <w:szCs w:val="28"/>
          <w:shd w:val="clear" w:color="auto" w:fill="FFFFFF"/>
          <w:lang w:val="uk-UA"/>
        </w:rPr>
        <w:t xml:space="preserve"> </w:t>
      </w:r>
      <w:r>
        <w:rPr>
          <w:color w:val="000000"/>
          <w:sz w:val="28"/>
          <w:szCs w:val="28"/>
          <w:shd w:val="clear" w:color="auto" w:fill="FFFFFF"/>
          <w:lang w:val="en-GB"/>
        </w:rPr>
        <w:t>Dimethyl</w:t>
      </w:r>
      <w:r>
        <w:rPr>
          <w:color w:val="000000"/>
          <w:sz w:val="28"/>
          <w:szCs w:val="28"/>
          <w:shd w:val="clear" w:color="auto" w:fill="FFFFFF"/>
          <w:lang w:val="uk-UA"/>
        </w:rPr>
        <w:t xml:space="preserve"> </w:t>
      </w:r>
      <w:r>
        <w:rPr>
          <w:color w:val="000000"/>
          <w:sz w:val="28"/>
          <w:szCs w:val="28"/>
          <w:shd w:val="clear" w:color="auto" w:fill="FFFFFF"/>
          <w:lang w:val="en-GB"/>
        </w:rPr>
        <w:t>fumarate</w:t>
      </w:r>
      <w:r>
        <w:rPr>
          <w:color w:val="000000"/>
          <w:sz w:val="28"/>
          <w:szCs w:val="28"/>
          <w:shd w:val="clear" w:color="auto" w:fill="FFFFFF"/>
          <w:lang w:val="uk-UA"/>
        </w:rPr>
        <w:t xml:space="preserve"> [Електронний ресурс] </w:t>
      </w:r>
      <w:r>
        <w:rPr>
          <w:color w:val="000000"/>
          <w:sz w:val="28"/>
          <w:szCs w:val="28"/>
          <w:shd w:val="clear" w:color="auto" w:fill="FFFFFF"/>
          <w:lang w:val="en-GB"/>
        </w:rPr>
        <w:t>EMA</w:t>
      </w:r>
      <w:r>
        <w:rPr>
          <w:color w:val="000000"/>
          <w:sz w:val="28"/>
          <w:szCs w:val="28"/>
          <w:shd w:val="clear" w:color="auto" w:fill="FFFFFF"/>
          <w:lang w:val="uk-UA"/>
        </w:rPr>
        <w:t xml:space="preserve"> (</w:t>
      </w:r>
      <w:r>
        <w:rPr>
          <w:color w:val="000000"/>
          <w:sz w:val="28"/>
          <w:szCs w:val="28"/>
          <w:shd w:val="clear" w:color="auto" w:fill="FFFFFF"/>
          <w:lang w:val="en-GB"/>
        </w:rPr>
        <w:t>European</w:t>
      </w:r>
      <w:r>
        <w:rPr>
          <w:color w:val="000000"/>
          <w:sz w:val="28"/>
          <w:szCs w:val="28"/>
          <w:shd w:val="clear" w:color="auto" w:fill="FFFFFF"/>
          <w:lang w:val="uk-UA"/>
        </w:rPr>
        <w:t xml:space="preserve"> </w:t>
      </w:r>
      <w:r>
        <w:rPr>
          <w:color w:val="000000"/>
          <w:sz w:val="28"/>
          <w:szCs w:val="28"/>
          <w:shd w:val="clear" w:color="auto" w:fill="FFFFFF"/>
          <w:lang w:val="en-GB"/>
        </w:rPr>
        <w:t>Medicines</w:t>
      </w:r>
      <w:r>
        <w:rPr>
          <w:color w:val="000000"/>
          <w:sz w:val="28"/>
          <w:szCs w:val="28"/>
          <w:shd w:val="clear" w:color="auto" w:fill="FFFFFF"/>
          <w:lang w:val="uk-UA"/>
        </w:rPr>
        <w:t xml:space="preserve"> </w:t>
      </w:r>
      <w:r>
        <w:rPr>
          <w:color w:val="000000"/>
          <w:sz w:val="28"/>
          <w:szCs w:val="28"/>
          <w:shd w:val="clear" w:color="auto" w:fill="FFFFFF"/>
          <w:lang w:val="en-GB"/>
        </w:rPr>
        <w:t>Agency</w:t>
      </w:r>
      <w:r>
        <w:rPr>
          <w:color w:val="000000"/>
          <w:sz w:val="28"/>
          <w:szCs w:val="28"/>
          <w:shd w:val="clear" w:color="auto" w:fill="FFFFFF"/>
          <w:lang w:val="uk-UA"/>
        </w:rPr>
        <w:t xml:space="preserve">). 2013. Режим доступу до ресурсу: </w:t>
      </w:r>
      <w:hyperlink r:id="rId25" w:history="1">
        <w:r>
          <w:rPr>
            <w:rStyle w:val="a8"/>
            <w:rFonts w:eastAsia="Calibri"/>
            <w:sz w:val="28"/>
            <w:szCs w:val="28"/>
            <w:shd w:val="clear" w:color="auto" w:fill="FFFFFF"/>
            <w:lang w:val="en-GB"/>
          </w:rPr>
          <w:t>www</w:t>
        </w:r>
        <w:r>
          <w:rPr>
            <w:rStyle w:val="a8"/>
            <w:rFonts w:eastAsia="Calibri"/>
            <w:sz w:val="28"/>
            <w:szCs w:val="28"/>
            <w:shd w:val="clear" w:color="auto" w:fill="FFFFFF"/>
            <w:lang w:val="uk-UA"/>
          </w:rPr>
          <w:t>.</w:t>
        </w:r>
        <w:r>
          <w:rPr>
            <w:rStyle w:val="a8"/>
            <w:rFonts w:eastAsia="Calibri"/>
            <w:sz w:val="28"/>
            <w:szCs w:val="28"/>
            <w:shd w:val="clear" w:color="auto" w:fill="FFFFFF"/>
            <w:lang w:val="en-GB"/>
          </w:rPr>
          <w:t>ema</w:t>
        </w:r>
        <w:r>
          <w:rPr>
            <w:rStyle w:val="a8"/>
            <w:rFonts w:eastAsia="Calibri"/>
            <w:sz w:val="28"/>
            <w:szCs w:val="28"/>
            <w:shd w:val="clear" w:color="auto" w:fill="FFFFFF"/>
            <w:lang w:val="uk-UA"/>
          </w:rPr>
          <w:t>.</w:t>
        </w:r>
        <w:r>
          <w:rPr>
            <w:rStyle w:val="a8"/>
            <w:rFonts w:eastAsia="Calibri"/>
            <w:sz w:val="28"/>
            <w:szCs w:val="28"/>
            <w:shd w:val="clear" w:color="auto" w:fill="FFFFFF"/>
            <w:lang w:val="en-GB"/>
          </w:rPr>
          <w:t>europa</w:t>
        </w:r>
        <w:r>
          <w:rPr>
            <w:rStyle w:val="a8"/>
            <w:rFonts w:eastAsia="Calibri"/>
            <w:sz w:val="28"/>
            <w:szCs w:val="28"/>
            <w:shd w:val="clear" w:color="auto" w:fill="FFFFFF"/>
            <w:lang w:val="uk-UA"/>
          </w:rPr>
          <w:t>.</w:t>
        </w:r>
        <w:r>
          <w:rPr>
            <w:rStyle w:val="a8"/>
            <w:rFonts w:eastAsia="Calibri"/>
            <w:sz w:val="28"/>
            <w:szCs w:val="28"/>
            <w:shd w:val="clear" w:color="auto" w:fill="FFFFFF"/>
            <w:lang w:val="en-GB"/>
          </w:rPr>
          <w:t>eu</w:t>
        </w:r>
        <w:r>
          <w:rPr>
            <w:rStyle w:val="a8"/>
            <w:rFonts w:eastAsia="Calibri"/>
            <w:sz w:val="28"/>
            <w:szCs w:val="28"/>
            <w:shd w:val="clear" w:color="auto" w:fill="FFFFFF"/>
            <w:lang w:val="uk-UA"/>
          </w:rPr>
          <w:t>/</w:t>
        </w:r>
        <w:r>
          <w:rPr>
            <w:rStyle w:val="a8"/>
            <w:rFonts w:eastAsia="Calibri"/>
            <w:sz w:val="28"/>
            <w:szCs w:val="28"/>
            <w:shd w:val="clear" w:color="auto" w:fill="FFFFFF"/>
            <w:lang w:val="en-GB"/>
          </w:rPr>
          <w:t>documents</w:t>
        </w:r>
        <w:r>
          <w:rPr>
            <w:rStyle w:val="a8"/>
            <w:rFonts w:eastAsia="Calibri"/>
            <w:sz w:val="28"/>
            <w:szCs w:val="28"/>
            <w:shd w:val="clear" w:color="auto" w:fill="FFFFFF"/>
            <w:lang w:val="uk-UA"/>
          </w:rPr>
          <w:t>/</w:t>
        </w:r>
        <w:r>
          <w:rPr>
            <w:rStyle w:val="a8"/>
            <w:rFonts w:eastAsia="Calibri"/>
            <w:sz w:val="28"/>
            <w:szCs w:val="28"/>
            <w:shd w:val="clear" w:color="auto" w:fill="FFFFFF"/>
            <w:lang w:val="en-GB"/>
          </w:rPr>
          <w:t>smop</w:t>
        </w:r>
        <w:r>
          <w:rPr>
            <w:rStyle w:val="a8"/>
            <w:rFonts w:eastAsia="Calibri"/>
            <w:sz w:val="28"/>
            <w:szCs w:val="28"/>
            <w:shd w:val="clear" w:color="auto" w:fill="FFFFFF"/>
            <w:lang w:val="uk-UA"/>
          </w:rPr>
          <w:t>-</w:t>
        </w:r>
        <w:r>
          <w:rPr>
            <w:rStyle w:val="a8"/>
            <w:rFonts w:eastAsia="Calibri"/>
            <w:sz w:val="28"/>
            <w:szCs w:val="28"/>
            <w:shd w:val="clear" w:color="auto" w:fill="FFFFFF"/>
            <w:lang w:val="en-GB"/>
          </w:rPr>
          <w:t>initial</w:t>
        </w:r>
        <w:r>
          <w:rPr>
            <w:rStyle w:val="a8"/>
            <w:rFonts w:eastAsia="Calibri"/>
            <w:sz w:val="28"/>
            <w:szCs w:val="28"/>
            <w:shd w:val="clear" w:color="auto" w:fill="FFFFFF"/>
            <w:lang w:val="uk-UA"/>
          </w:rPr>
          <w:t>/</w:t>
        </w:r>
        <w:r>
          <w:rPr>
            <w:rStyle w:val="a8"/>
            <w:rFonts w:eastAsia="Calibri"/>
            <w:sz w:val="28"/>
            <w:szCs w:val="28"/>
            <w:shd w:val="clear" w:color="auto" w:fill="FFFFFF"/>
            <w:lang w:val="en-GB"/>
          </w:rPr>
          <w:t>chmp</w:t>
        </w:r>
        <w:r>
          <w:rPr>
            <w:rStyle w:val="a8"/>
            <w:rFonts w:eastAsia="Calibri"/>
            <w:sz w:val="28"/>
            <w:szCs w:val="28"/>
            <w:shd w:val="clear" w:color="auto" w:fill="FFFFFF"/>
            <w:lang w:val="uk-UA"/>
          </w:rPr>
          <w:t>-</w:t>
        </w:r>
        <w:r>
          <w:rPr>
            <w:rStyle w:val="a8"/>
            <w:rFonts w:eastAsia="Calibri"/>
            <w:sz w:val="28"/>
            <w:szCs w:val="28"/>
            <w:shd w:val="clear" w:color="auto" w:fill="FFFFFF"/>
            <w:lang w:val="en-GB"/>
          </w:rPr>
          <w:t>summary</w:t>
        </w:r>
        <w:r>
          <w:rPr>
            <w:rStyle w:val="a8"/>
            <w:rFonts w:eastAsia="Calibri"/>
            <w:sz w:val="28"/>
            <w:szCs w:val="28"/>
            <w:shd w:val="clear" w:color="auto" w:fill="FFFFFF"/>
            <w:lang w:val="uk-UA"/>
          </w:rPr>
          <w:t>-</w:t>
        </w:r>
        <w:r>
          <w:rPr>
            <w:rStyle w:val="a8"/>
            <w:rFonts w:eastAsia="Calibri"/>
            <w:sz w:val="28"/>
            <w:szCs w:val="28"/>
            <w:shd w:val="clear" w:color="auto" w:fill="FFFFFF"/>
            <w:lang w:val="en-GB"/>
          </w:rPr>
          <w:t>positive</w:t>
        </w:r>
        <w:r>
          <w:rPr>
            <w:rStyle w:val="a8"/>
            <w:rFonts w:eastAsia="Calibri"/>
            <w:sz w:val="28"/>
            <w:szCs w:val="28"/>
            <w:shd w:val="clear" w:color="auto" w:fill="FFFFFF"/>
            <w:lang w:val="uk-UA"/>
          </w:rPr>
          <w:t>-</w:t>
        </w:r>
        <w:r>
          <w:rPr>
            <w:rStyle w:val="a8"/>
            <w:rFonts w:eastAsia="Calibri"/>
            <w:sz w:val="28"/>
            <w:szCs w:val="28"/>
            <w:shd w:val="clear" w:color="auto" w:fill="FFFFFF"/>
            <w:lang w:val="en-GB"/>
          </w:rPr>
          <w:t>opinion</w:t>
        </w:r>
        <w:r>
          <w:rPr>
            <w:rStyle w:val="a8"/>
            <w:rFonts w:eastAsia="Calibri"/>
            <w:sz w:val="28"/>
            <w:szCs w:val="28"/>
            <w:shd w:val="clear" w:color="auto" w:fill="FFFFFF"/>
            <w:lang w:val="uk-UA"/>
          </w:rPr>
          <w:t>-</w:t>
        </w:r>
        <w:r>
          <w:rPr>
            <w:rStyle w:val="a8"/>
            <w:rFonts w:eastAsia="Calibri"/>
            <w:sz w:val="28"/>
            <w:szCs w:val="28"/>
            <w:shd w:val="clear" w:color="auto" w:fill="FFFFFF"/>
            <w:lang w:val="en-GB"/>
          </w:rPr>
          <w:t>tecfidera</w:t>
        </w:r>
        <w:r>
          <w:rPr>
            <w:rStyle w:val="a8"/>
            <w:rFonts w:eastAsia="Calibri"/>
            <w:sz w:val="28"/>
            <w:szCs w:val="28"/>
            <w:shd w:val="clear" w:color="auto" w:fill="FFFFFF"/>
            <w:lang w:val="uk-UA"/>
          </w:rPr>
          <w:t>_</w:t>
        </w:r>
        <w:r>
          <w:rPr>
            <w:rStyle w:val="a8"/>
            <w:rFonts w:eastAsia="Calibri"/>
            <w:sz w:val="28"/>
            <w:szCs w:val="28"/>
            <w:shd w:val="clear" w:color="auto" w:fill="FFFFFF"/>
            <w:lang w:val="en-GB"/>
          </w:rPr>
          <w:t>en</w:t>
        </w:r>
        <w:r>
          <w:rPr>
            <w:rStyle w:val="a8"/>
            <w:rFonts w:eastAsia="Calibri"/>
            <w:sz w:val="28"/>
            <w:szCs w:val="28"/>
            <w:shd w:val="clear" w:color="auto" w:fill="FFFFFF"/>
            <w:lang w:val="uk-UA"/>
          </w:rPr>
          <w:t>.</w:t>
        </w:r>
        <w:r>
          <w:rPr>
            <w:rStyle w:val="a8"/>
            <w:rFonts w:eastAsia="Calibri"/>
            <w:sz w:val="28"/>
            <w:szCs w:val="28"/>
            <w:shd w:val="clear" w:color="auto" w:fill="FFFFFF"/>
            <w:lang w:val="en-GB"/>
          </w:rPr>
          <w:t>pdf</w:t>
        </w:r>
      </w:hyperlink>
      <w:r>
        <w:rPr>
          <w:color w:val="000000"/>
          <w:sz w:val="28"/>
          <w:szCs w:val="28"/>
          <w:shd w:val="clear" w:color="auto" w:fill="FFFFFF"/>
          <w:lang w:val="uk-UA"/>
        </w:rPr>
        <w:t>.</w:t>
      </w:r>
    </w:p>
    <w:p w:rsidR="00775482" w:rsidRDefault="00775482" w:rsidP="00775482">
      <w:pPr>
        <w:spacing w:line="360" w:lineRule="auto"/>
        <w:jc w:val="both"/>
      </w:pPr>
      <w:r>
        <w:rPr>
          <w:sz w:val="28"/>
          <w:szCs w:val="28"/>
          <w:lang w:val="uk-UA"/>
        </w:rPr>
        <w:tab/>
        <w:t xml:space="preserve">22. </w:t>
      </w:r>
      <w:r>
        <w:rPr>
          <w:color w:val="000000"/>
          <w:sz w:val="28"/>
          <w:szCs w:val="28"/>
          <w:shd w:val="clear" w:color="auto" w:fill="FFFFFF"/>
          <w:lang w:val="uk-UA"/>
        </w:rPr>
        <w:t xml:space="preserve"> </w:t>
      </w:r>
      <w:r>
        <w:rPr>
          <w:color w:val="000000"/>
          <w:sz w:val="28"/>
          <w:szCs w:val="28"/>
          <w:shd w:val="clear" w:color="auto" w:fill="FFFFFF"/>
          <w:lang w:val="en-GB"/>
        </w:rPr>
        <w:t>NITRO</w:t>
      </w:r>
      <w:r>
        <w:rPr>
          <w:color w:val="000000"/>
          <w:sz w:val="28"/>
          <w:szCs w:val="28"/>
          <w:shd w:val="clear" w:color="auto" w:fill="FFFFFF"/>
          <w:lang w:val="uk-UA"/>
        </w:rPr>
        <w:t>-</w:t>
      </w:r>
      <w:r>
        <w:rPr>
          <w:color w:val="000000"/>
          <w:sz w:val="28"/>
          <w:szCs w:val="28"/>
          <w:shd w:val="clear" w:color="auto" w:fill="FFFFFF"/>
          <w:lang w:val="en-GB"/>
        </w:rPr>
        <w:t>GLYCERINE</w:t>
      </w:r>
      <w:r>
        <w:rPr>
          <w:color w:val="000000"/>
          <w:sz w:val="28"/>
          <w:szCs w:val="28"/>
          <w:shd w:val="clear" w:color="auto" w:fill="FFFFFF"/>
          <w:lang w:val="uk-UA"/>
        </w:rPr>
        <w:t xml:space="preserve"> </w:t>
      </w:r>
      <w:r>
        <w:rPr>
          <w:color w:val="000000"/>
          <w:sz w:val="28"/>
          <w:szCs w:val="28"/>
          <w:shd w:val="clear" w:color="auto" w:fill="FFFFFF"/>
          <w:lang w:val="en-GB"/>
        </w:rPr>
        <w:t>AS</w:t>
      </w:r>
      <w:r>
        <w:rPr>
          <w:color w:val="000000"/>
          <w:sz w:val="28"/>
          <w:szCs w:val="28"/>
          <w:shd w:val="clear" w:color="auto" w:fill="FFFFFF"/>
          <w:lang w:val="uk-UA"/>
        </w:rPr>
        <w:t xml:space="preserve"> </w:t>
      </w:r>
      <w:r>
        <w:rPr>
          <w:color w:val="000000"/>
          <w:sz w:val="28"/>
          <w:szCs w:val="28"/>
          <w:shd w:val="clear" w:color="auto" w:fill="FFFFFF"/>
          <w:lang w:val="en-GB"/>
        </w:rPr>
        <w:t>A</w:t>
      </w:r>
      <w:r>
        <w:rPr>
          <w:color w:val="000000"/>
          <w:sz w:val="28"/>
          <w:szCs w:val="28"/>
          <w:shd w:val="clear" w:color="auto" w:fill="FFFFFF"/>
          <w:lang w:val="uk-UA"/>
        </w:rPr>
        <w:t xml:space="preserve"> </w:t>
      </w:r>
      <w:r>
        <w:rPr>
          <w:color w:val="000000"/>
          <w:sz w:val="28"/>
          <w:szCs w:val="28"/>
          <w:shd w:val="clear" w:color="auto" w:fill="FFFFFF"/>
          <w:lang w:val="en-GB"/>
        </w:rPr>
        <w:t>REMEDY</w:t>
      </w:r>
      <w:r>
        <w:rPr>
          <w:color w:val="000000"/>
          <w:sz w:val="28"/>
          <w:szCs w:val="28"/>
          <w:shd w:val="clear" w:color="auto" w:fill="FFFFFF"/>
          <w:lang w:val="uk-UA"/>
        </w:rPr>
        <w:t xml:space="preserve"> </w:t>
      </w:r>
      <w:r>
        <w:rPr>
          <w:color w:val="000000"/>
          <w:sz w:val="28"/>
          <w:szCs w:val="28"/>
          <w:shd w:val="clear" w:color="auto" w:fill="FFFFFF"/>
          <w:lang w:val="en-GB"/>
        </w:rPr>
        <w:t>FOR</w:t>
      </w:r>
      <w:r>
        <w:rPr>
          <w:color w:val="000000"/>
          <w:sz w:val="28"/>
          <w:szCs w:val="28"/>
          <w:shd w:val="clear" w:color="auto" w:fill="FFFFFF"/>
          <w:lang w:val="uk-UA"/>
        </w:rPr>
        <w:t xml:space="preserve"> </w:t>
      </w:r>
      <w:r>
        <w:rPr>
          <w:color w:val="000000"/>
          <w:sz w:val="28"/>
          <w:szCs w:val="28"/>
          <w:shd w:val="clear" w:color="auto" w:fill="FFFFFF"/>
          <w:lang w:val="en-GB"/>
        </w:rPr>
        <w:t>ANGINA</w:t>
      </w:r>
      <w:r>
        <w:rPr>
          <w:color w:val="000000"/>
          <w:sz w:val="28"/>
          <w:szCs w:val="28"/>
          <w:shd w:val="clear" w:color="auto" w:fill="FFFFFF"/>
          <w:lang w:val="uk-UA"/>
        </w:rPr>
        <w:t xml:space="preserve"> </w:t>
      </w:r>
      <w:r>
        <w:rPr>
          <w:color w:val="000000"/>
          <w:sz w:val="28"/>
          <w:szCs w:val="28"/>
          <w:shd w:val="clear" w:color="auto" w:fill="FFFFFF"/>
          <w:lang w:val="en-GB"/>
        </w:rPr>
        <w:t>PECTORIS</w:t>
      </w:r>
      <w:r>
        <w:rPr>
          <w:color w:val="000000"/>
          <w:sz w:val="28"/>
          <w:szCs w:val="28"/>
          <w:shd w:val="clear" w:color="auto" w:fill="FFFFFF"/>
          <w:lang w:val="uk-UA"/>
        </w:rPr>
        <w:t xml:space="preserve"> [Електронний ресурс] / </w:t>
      </w:r>
      <w:r>
        <w:rPr>
          <w:color w:val="000000"/>
          <w:sz w:val="28"/>
          <w:szCs w:val="28"/>
          <w:shd w:val="clear" w:color="auto" w:fill="FFFFFF"/>
          <w:lang w:val="en-GB"/>
        </w:rPr>
        <w:t>Murell</w:t>
      </w:r>
      <w:r>
        <w:rPr>
          <w:color w:val="000000"/>
          <w:sz w:val="28"/>
          <w:szCs w:val="28"/>
          <w:shd w:val="clear" w:color="auto" w:fill="FFFFFF"/>
          <w:lang w:val="uk-UA"/>
        </w:rPr>
        <w:t xml:space="preserve"> </w:t>
      </w:r>
      <w:r>
        <w:rPr>
          <w:color w:val="000000"/>
          <w:sz w:val="28"/>
          <w:szCs w:val="28"/>
          <w:shd w:val="clear" w:color="auto" w:fill="FFFFFF"/>
          <w:lang w:val="en-GB"/>
        </w:rPr>
        <w:t>W</w:t>
      </w:r>
      <w:r>
        <w:rPr>
          <w:color w:val="000000"/>
          <w:sz w:val="28"/>
          <w:szCs w:val="28"/>
          <w:shd w:val="clear" w:color="auto" w:fill="FFFFFF"/>
          <w:lang w:val="uk-UA"/>
        </w:rPr>
        <w:t xml:space="preserve">. // </w:t>
      </w:r>
      <w:r>
        <w:rPr>
          <w:color w:val="000000"/>
          <w:sz w:val="28"/>
          <w:szCs w:val="28"/>
          <w:shd w:val="clear" w:color="auto" w:fill="FFFFFF"/>
          <w:lang w:val="en-GB"/>
        </w:rPr>
        <w:t>The</w:t>
      </w:r>
      <w:r>
        <w:rPr>
          <w:color w:val="000000"/>
          <w:sz w:val="28"/>
          <w:szCs w:val="28"/>
          <w:shd w:val="clear" w:color="auto" w:fill="FFFFFF"/>
          <w:lang w:val="uk-UA"/>
        </w:rPr>
        <w:t xml:space="preserve"> </w:t>
      </w:r>
      <w:r>
        <w:rPr>
          <w:color w:val="000000"/>
          <w:sz w:val="28"/>
          <w:szCs w:val="28"/>
          <w:shd w:val="clear" w:color="auto" w:fill="FFFFFF"/>
          <w:lang w:val="en-GB"/>
        </w:rPr>
        <w:t>lancet</w:t>
      </w:r>
      <w:r>
        <w:rPr>
          <w:color w:val="000000"/>
          <w:sz w:val="28"/>
          <w:szCs w:val="28"/>
          <w:shd w:val="clear" w:color="auto" w:fill="FFFFFF"/>
          <w:lang w:val="uk-UA"/>
        </w:rPr>
        <w:t>. - 1879. Реж</w:t>
      </w:r>
      <w:r>
        <w:rPr>
          <w:color w:val="000000"/>
          <w:sz w:val="28"/>
          <w:szCs w:val="28"/>
          <w:shd w:val="clear" w:color="auto" w:fill="FFFFFF"/>
        </w:rPr>
        <w:t xml:space="preserve">им доступу до ресурсу: </w:t>
      </w:r>
      <w:hyperlink r:id="rId26" w:history="1">
        <w:r>
          <w:rPr>
            <w:rStyle w:val="a8"/>
            <w:rFonts w:eastAsia="Calibri"/>
            <w:sz w:val="28"/>
            <w:szCs w:val="28"/>
            <w:shd w:val="clear" w:color="auto" w:fill="FFFFFF"/>
            <w:lang w:val="en-GB"/>
          </w:rPr>
          <w:t>https</w:t>
        </w:r>
        <w:r>
          <w:rPr>
            <w:rStyle w:val="a8"/>
            <w:rFonts w:eastAsia="Calibri"/>
            <w:sz w:val="28"/>
            <w:szCs w:val="28"/>
            <w:shd w:val="clear" w:color="auto" w:fill="FFFFFF"/>
          </w:rPr>
          <w:t>://</w:t>
        </w:r>
        <w:r>
          <w:rPr>
            <w:rStyle w:val="a8"/>
            <w:rFonts w:eastAsia="Calibri"/>
            <w:sz w:val="28"/>
            <w:szCs w:val="28"/>
            <w:shd w:val="clear" w:color="auto" w:fill="FFFFFF"/>
            <w:lang w:val="en-GB"/>
          </w:rPr>
          <w:t>www</w:t>
        </w:r>
        <w:r>
          <w:rPr>
            <w:rStyle w:val="a8"/>
            <w:rFonts w:eastAsia="Calibri"/>
            <w:sz w:val="28"/>
            <w:szCs w:val="28"/>
            <w:shd w:val="clear" w:color="auto" w:fill="FFFFFF"/>
          </w:rPr>
          <w:t>.</w:t>
        </w:r>
        <w:r>
          <w:rPr>
            <w:rStyle w:val="a8"/>
            <w:rFonts w:eastAsia="Calibri"/>
            <w:sz w:val="28"/>
            <w:szCs w:val="28"/>
            <w:shd w:val="clear" w:color="auto" w:fill="FFFFFF"/>
            <w:lang w:val="en-GB"/>
          </w:rPr>
          <w:t>thelancet</w:t>
        </w:r>
        <w:r>
          <w:rPr>
            <w:rStyle w:val="a8"/>
            <w:rFonts w:eastAsia="Calibri"/>
            <w:sz w:val="28"/>
            <w:szCs w:val="28"/>
            <w:shd w:val="clear" w:color="auto" w:fill="FFFFFF"/>
          </w:rPr>
          <w:t>.</w:t>
        </w:r>
        <w:r>
          <w:rPr>
            <w:rStyle w:val="a8"/>
            <w:rFonts w:eastAsia="Calibri"/>
            <w:sz w:val="28"/>
            <w:szCs w:val="28"/>
            <w:shd w:val="clear" w:color="auto" w:fill="FFFFFF"/>
            <w:lang w:val="en-GB"/>
          </w:rPr>
          <w:t>com</w:t>
        </w:r>
        <w:r>
          <w:rPr>
            <w:rStyle w:val="a8"/>
            <w:rFonts w:eastAsia="Calibri"/>
            <w:sz w:val="28"/>
            <w:szCs w:val="28"/>
            <w:shd w:val="clear" w:color="auto" w:fill="FFFFFF"/>
          </w:rPr>
          <w:t>/</w:t>
        </w:r>
        <w:r>
          <w:rPr>
            <w:rStyle w:val="a8"/>
            <w:rFonts w:eastAsia="Calibri"/>
            <w:sz w:val="28"/>
            <w:szCs w:val="28"/>
            <w:shd w:val="clear" w:color="auto" w:fill="FFFFFF"/>
            <w:lang w:val="en-GB"/>
          </w:rPr>
          <w:t>journals</w:t>
        </w:r>
        <w:r>
          <w:rPr>
            <w:rStyle w:val="a8"/>
            <w:rFonts w:eastAsia="Calibri"/>
            <w:sz w:val="28"/>
            <w:szCs w:val="28"/>
            <w:shd w:val="clear" w:color="auto" w:fill="FFFFFF"/>
          </w:rPr>
          <w:t>/</w:t>
        </w:r>
        <w:r>
          <w:rPr>
            <w:rStyle w:val="a8"/>
            <w:rFonts w:eastAsia="Calibri"/>
            <w:sz w:val="28"/>
            <w:szCs w:val="28"/>
            <w:shd w:val="clear" w:color="auto" w:fill="FFFFFF"/>
            <w:lang w:val="en-GB"/>
          </w:rPr>
          <w:t>lancet</w:t>
        </w:r>
        <w:r>
          <w:rPr>
            <w:rStyle w:val="a8"/>
            <w:rFonts w:eastAsia="Calibri"/>
            <w:sz w:val="28"/>
            <w:szCs w:val="28"/>
            <w:shd w:val="clear" w:color="auto" w:fill="FFFFFF"/>
          </w:rPr>
          <w:t>/</w:t>
        </w:r>
        <w:r>
          <w:rPr>
            <w:rStyle w:val="a8"/>
            <w:rFonts w:eastAsia="Calibri"/>
            <w:sz w:val="28"/>
            <w:szCs w:val="28"/>
            <w:shd w:val="clear" w:color="auto" w:fill="FFFFFF"/>
            <w:lang w:val="en-GB"/>
          </w:rPr>
          <w:t>article</w:t>
        </w:r>
        <w:r>
          <w:rPr>
            <w:rStyle w:val="a8"/>
            <w:rFonts w:eastAsia="Calibri"/>
            <w:sz w:val="28"/>
            <w:szCs w:val="28"/>
            <w:shd w:val="clear" w:color="auto" w:fill="FFFFFF"/>
          </w:rPr>
          <w:t>/</w:t>
        </w:r>
        <w:r>
          <w:rPr>
            <w:rStyle w:val="a8"/>
            <w:rFonts w:eastAsia="Calibri"/>
            <w:sz w:val="28"/>
            <w:szCs w:val="28"/>
            <w:shd w:val="clear" w:color="auto" w:fill="FFFFFF"/>
            <w:lang w:val="en-GB"/>
          </w:rPr>
          <w:t>PIIS</w:t>
        </w:r>
        <w:r>
          <w:rPr>
            <w:rStyle w:val="a8"/>
            <w:rFonts w:eastAsia="Calibri"/>
            <w:sz w:val="28"/>
            <w:szCs w:val="28"/>
            <w:shd w:val="clear" w:color="auto" w:fill="FFFFFF"/>
          </w:rPr>
          <w:t>0140-6736(02)46032-1/</w:t>
        </w:r>
        <w:r>
          <w:rPr>
            <w:rStyle w:val="a8"/>
            <w:rFonts w:eastAsia="Calibri"/>
            <w:sz w:val="28"/>
            <w:szCs w:val="28"/>
            <w:shd w:val="clear" w:color="auto" w:fill="FFFFFF"/>
            <w:lang w:val="en-GB"/>
          </w:rPr>
          <w:t>fulltext</w:t>
        </w:r>
      </w:hyperlink>
      <w:r>
        <w:rPr>
          <w:color w:val="000000"/>
          <w:sz w:val="28"/>
          <w:szCs w:val="28"/>
          <w:shd w:val="clear" w:color="auto" w:fill="FFFFFF"/>
        </w:rPr>
        <w:t>.</w:t>
      </w:r>
    </w:p>
    <w:p w:rsidR="00775482" w:rsidRPr="00DB7512" w:rsidRDefault="00775482" w:rsidP="00775482">
      <w:pPr>
        <w:spacing w:line="360" w:lineRule="auto"/>
        <w:jc w:val="both"/>
        <w:rPr>
          <w:lang w:val="en-US"/>
        </w:rPr>
      </w:pPr>
      <w:r>
        <w:rPr>
          <w:sz w:val="28"/>
          <w:szCs w:val="28"/>
          <w:lang w:val="uk-UA"/>
        </w:rPr>
        <w:tab/>
        <w:t xml:space="preserve">23. </w:t>
      </w:r>
      <w:r>
        <w:rPr>
          <w:color w:val="000000"/>
          <w:sz w:val="28"/>
          <w:szCs w:val="28"/>
          <w:shd w:val="clear" w:color="auto" w:fill="FFFFFF"/>
          <w:lang w:val="en-GB"/>
        </w:rPr>
        <w:t>Ku R. An overview of setting occupational exposure limits (OELs) for pharmaceuticals / Ku R. // Chemical</w:t>
      </w:r>
      <w:r w:rsidRPr="00DB7512">
        <w:rPr>
          <w:color w:val="000000"/>
          <w:sz w:val="28"/>
          <w:szCs w:val="28"/>
          <w:shd w:val="clear" w:color="auto" w:fill="FFFFFF"/>
          <w:lang w:val="en-US"/>
        </w:rPr>
        <w:t xml:space="preserve"> </w:t>
      </w:r>
      <w:r>
        <w:rPr>
          <w:color w:val="000000"/>
          <w:sz w:val="28"/>
          <w:szCs w:val="28"/>
          <w:shd w:val="clear" w:color="auto" w:fill="FFFFFF"/>
          <w:lang w:val="en-GB"/>
        </w:rPr>
        <w:t>Health</w:t>
      </w:r>
      <w:r w:rsidRPr="00DB7512">
        <w:rPr>
          <w:color w:val="000000"/>
          <w:sz w:val="28"/>
          <w:szCs w:val="28"/>
          <w:shd w:val="clear" w:color="auto" w:fill="FFFFFF"/>
          <w:lang w:val="en-US"/>
        </w:rPr>
        <w:t xml:space="preserve"> </w:t>
      </w:r>
      <w:r>
        <w:rPr>
          <w:color w:val="000000"/>
          <w:sz w:val="28"/>
          <w:szCs w:val="28"/>
          <w:shd w:val="clear" w:color="auto" w:fill="FFFFFF"/>
          <w:lang w:val="en-GB"/>
        </w:rPr>
        <w:t>and</w:t>
      </w:r>
      <w:r w:rsidRPr="00DB7512">
        <w:rPr>
          <w:color w:val="000000"/>
          <w:sz w:val="28"/>
          <w:szCs w:val="28"/>
          <w:shd w:val="clear" w:color="auto" w:fill="FFFFFF"/>
          <w:lang w:val="en-US"/>
        </w:rPr>
        <w:t xml:space="preserve"> </w:t>
      </w:r>
      <w:r>
        <w:rPr>
          <w:color w:val="000000"/>
          <w:sz w:val="28"/>
          <w:szCs w:val="28"/>
          <w:shd w:val="clear" w:color="auto" w:fill="FFFFFF"/>
          <w:lang w:val="en-GB"/>
        </w:rPr>
        <w:t>Safety</w:t>
      </w:r>
      <w:r w:rsidRPr="00DB7512">
        <w:rPr>
          <w:color w:val="000000"/>
          <w:sz w:val="28"/>
          <w:szCs w:val="28"/>
          <w:shd w:val="clear" w:color="auto" w:fill="FFFFFF"/>
          <w:lang w:val="en-US"/>
        </w:rPr>
        <w:t xml:space="preserve">. - 2000. - 7 (1). - </w:t>
      </w:r>
      <w:r>
        <w:rPr>
          <w:color w:val="000000"/>
          <w:sz w:val="28"/>
          <w:szCs w:val="28"/>
          <w:shd w:val="clear" w:color="auto" w:fill="FFFFFF"/>
        </w:rPr>
        <w:t>Р</w:t>
      </w:r>
      <w:r w:rsidRPr="00DB7512">
        <w:rPr>
          <w:color w:val="000000"/>
          <w:sz w:val="28"/>
          <w:szCs w:val="28"/>
          <w:shd w:val="clear" w:color="auto" w:fill="FFFFFF"/>
          <w:lang w:val="en-US"/>
        </w:rPr>
        <w:t>. 34–37.</w:t>
      </w:r>
    </w:p>
    <w:p w:rsidR="00775482" w:rsidRPr="00101A0E" w:rsidRDefault="00775482" w:rsidP="00775482">
      <w:pPr>
        <w:spacing w:line="360" w:lineRule="auto"/>
        <w:jc w:val="both"/>
      </w:pPr>
      <w:r>
        <w:rPr>
          <w:sz w:val="28"/>
          <w:szCs w:val="28"/>
          <w:lang w:val="uk-UA"/>
        </w:rPr>
        <w:lastRenderedPageBreak/>
        <w:tab/>
        <w:t xml:space="preserve">24. </w:t>
      </w:r>
      <w:r>
        <w:rPr>
          <w:color w:val="333333"/>
          <w:sz w:val="28"/>
          <w:szCs w:val="28"/>
          <w:shd w:val="clear" w:color="auto" w:fill="FFFFFF"/>
        </w:rPr>
        <w:t>Замбржицкий О.Н. Гигиена труда в аптечных организациях и на предприятиях фармацевтической промышленности: учеб.</w:t>
      </w:r>
      <w:r>
        <w:rPr>
          <w:color w:val="333333"/>
          <w:sz w:val="28"/>
          <w:szCs w:val="28"/>
          <w:shd w:val="clear" w:color="auto" w:fill="FFFFFF"/>
          <w:lang w:val="uk-UA"/>
        </w:rPr>
        <w:t xml:space="preserve"> </w:t>
      </w:r>
      <w:r>
        <w:rPr>
          <w:color w:val="333333"/>
          <w:sz w:val="28"/>
          <w:szCs w:val="28"/>
          <w:shd w:val="clear" w:color="auto" w:fill="FFFFFF"/>
        </w:rPr>
        <w:t>-метод. пособие / О.</w:t>
      </w:r>
      <w:r>
        <w:rPr>
          <w:color w:val="333333"/>
          <w:sz w:val="28"/>
          <w:szCs w:val="28"/>
          <w:shd w:val="clear" w:color="auto" w:fill="FFFFFF"/>
          <w:lang w:val="en-US"/>
        </w:rPr>
        <w:t> </w:t>
      </w:r>
      <w:r>
        <w:rPr>
          <w:color w:val="333333"/>
          <w:sz w:val="28"/>
          <w:szCs w:val="28"/>
          <w:shd w:val="clear" w:color="auto" w:fill="FFFFFF"/>
        </w:rPr>
        <w:t xml:space="preserve">Н. Замбржицкий, Н. Л. Бацуковаю Белорус. гос. мед. ун-т, каф. общ. гигиены. </w:t>
      </w:r>
      <w:r w:rsidRPr="00101A0E">
        <w:rPr>
          <w:sz w:val="28"/>
          <w:szCs w:val="28"/>
          <w:shd w:val="clear" w:color="auto" w:fill="FFFFFF"/>
        </w:rPr>
        <w:t>Минск: БГМУ, 2014. 52 с.</w:t>
      </w:r>
    </w:p>
    <w:p w:rsidR="00775482" w:rsidRPr="00101A0E" w:rsidRDefault="00775482" w:rsidP="00775482">
      <w:pPr>
        <w:spacing w:line="360" w:lineRule="auto"/>
        <w:jc w:val="both"/>
        <w:rPr>
          <w:lang w:val="en-US"/>
        </w:rPr>
      </w:pPr>
      <w:r w:rsidRPr="00101A0E">
        <w:rPr>
          <w:sz w:val="28"/>
          <w:szCs w:val="28"/>
          <w:lang w:val="uk-UA"/>
        </w:rPr>
        <w:tab/>
        <w:t xml:space="preserve">25. </w:t>
      </w:r>
      <w:r w:rsidRPr="00101A0E">
        <w:rPr>
          <w:sz w:val="28"/>
          <w:szCs w:val="28"/>
        </w:rPr>
        <w:t>Большаков А. М. Общая гигиена: учебник - 3-е изд., перераб. и доп. М</w:t>
      </w:r>
      <w:r>
        <w:rPr>
          <w:sz w:val="28"/>
          <w:szCs w:val="28"/>
          <w:lang w:val="en-US"/>
        </w:rPr>
        <w:t>.</w:t>
      </w:r>
      <w:r w:rsidRPr="00101A0E">
        <w:rPr>
          <w:sz w:val="28"/>
          <w:szCs w:val="28"/>
          <w:lang w:val="en-US"/>
        </w:rPr>
        <w:t xml:space="preserve">: </w:t>
      </w:r>
      <w:r w:rsidRPr="00101A0E">
        <w:rPr>
          <w:sz w:val="28"/>
          <w:szCs w:val="28"/>
        </w:rPr>
        <w:t>ГЭОТАР</w:t>
      </w:r>
      <w:r w:rsidRPr="00101A0E">
        <w:rPr>
          <w:sz w:val="28"/>
          <w:szCs w:val="28"/>
          <w:lang w:val="en-US"/>
        </w:rPr>
        <w:t xml:space="preserve">. </w:t>
      </w:r>
      <w:r w:rsidRPr="00101A0E">
        <w:rPr>
          <w:sz w:val="28"/>
          <w:szCs w:val="28"/>
        </w:rPr>
        <w:t>Медиа</w:t>
      </w:r>
      <w:r w:rsidRPr="00101A0E">
        <w:rPr>
          <w:sz w:val="28"/>
          <w:szCs w:val="28"/>
          <w:lang w:val="en-US"/>
        </w:rPr>
        <w:t xml:space="preserve">, 2014. 432 </w:t>
      </w:r>
      <w:r w:rsidRPr="00101A0E">
        <w:rPr>
          <w:sz w:val="28"/>
          <w:szCs w:val="28"/>
        </w:rPr>
        <w:t>с</w:t>
      </w:r>
      <w:r w:rsidRPr="00101A0E">
        <w:rPr>
          <w:sz w:val="28"/>
          <w:szCs w:val="28"/>
          <w:lang w:val="en-US"/>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26. </w:t>
      </w:r>
      <w:r>
        <w:rPr>
          <w:sz w:val="28"/>
          <w:szCs w:val="28"/>
          <w:lang w:val="en-GB"/>
        </w:rPr>
        <w:t>Laird Trevor</w:t>
      </w:r>
      <w:r>
        <w:rPr>
          <w:sz w:val="28"/>
          <w:szCs w:val="28"/>
          <w:lang w:val="en-US"/>
        </w:rPr>
        <w:t xml:space="preserve">. </w:t>
      </w:r>
      <w:r>
        <w:rPr>
          <w:sz w:val="28"/>
          <w:szCs w:val="28"/>
          <w:lang w:val="en-GB"/>
        </w:rPr>
        <w:t>Innovation in Generic API Synthesis and Manufacture / Laird Trevor</w:t>
      </w:r>
      <w:r>
        <w:rPr>
          <w:sz w:val="28"/>
          <w:szCs w:val="28"/>
          <w:lang w:val="en-US"/>
        </w:rPr>
        <w:t>. //</w:t>
      </w:r>
      <w:r>
        <w:rPr>
          <w:i/>
          <w:sz w:val="28"/>
          <w:szCs w:val="28"/>
          <w:lang w:val="uk-UA"/>
        </w:rPr>
        <w:t xml:space="preserve"> </w:t>
      </w:r>
      <w:r>
        <w:rPr>
          <w:sz w:val="28"/>
          <w:szCs w:val="28"/>
          <w:lang w:val="en-GB"/>
        </w:rPr>
        <w:t>American Chemical Society</w:t>
      </w:r>
      <w:r>
        <w:rPr>
          <w:color w:val="000000"/>
          <w:sz w:val="28"/>
          <w:szCs w:val="28"/>
          <w:shd w:val="clear" w:color="auto" w:fill="FFFFFF"/>
          <w:lang w:val="en-GB"/>
        </w:rPr>
        <w:t xml:space="preserve">. - </w:t>
      </w:r>
      <w:r>
        <w:rPr>
          <w:sz w:val="28"/>
          <w:szCs w:val="28"/>
          <w:lang w:val="en-GB"/>
        </w:rPr>
        <w:t>2012</w:t>
      </w:r>
      <w:r>
        <w:rPr>
          <w:color w:val="000000"/>
          <w:sz w:val="28"/>
          <w:szCs w:val="28"/>
          <w:shd w:val="clear" w:color="auto" w:fill="FFFFFF"/>
          <w:lang w:val="en-GB"/>
        </w:rPr>
        <w:t xml:space="preserve">. - </w:t>
      </w:r>
      <w:r>
        <w:rPr>
          <w:sz w:val="28"/>
          <w:szCs w:val="28"/>
          <w:lang w:val="en-GB"/>
        </w:rPr>
        <w:t>16</w:t>
      </w:r>
      <w:r>
        <w:rPr>
          <w:color w:val="000000"/>
          <w:sz w:val="28"/>
          <w:szCs w:val="28"/>
          <w:shd w:val="clear" w:color="auto" w:fill="FFFFFF"/>
          <w:lang w:val="en-GB"/>
        </w:rPr>
        <w:t xml:space="preserve">. - </w:t>
      </w:r>
      <w:r>
        <w:rPr>
          <w:sz w:val="28"/>
          <w:szCs w:val="28"/>
          <w:lang w:val="en-US"/>
        </w:rPr>
        <w:t xml:space="preserve">P. </w:t>
      </w:r>
      <w:r>
        <w:rPr>
          <w:sz w:val="28"/>
          <w:szCs w:val="28"/>
          <w:lang w:val="en-GB"/>
        </w:rPr>
        <w:t>365−365.</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27. </w:t>
      </w:r>
      <w:r>
        <w:rPr>
          <w:color w:val="000000"/>
          <w:sz w:val="28"/>
          <w:szCs w:val="28"/>
          <w:shd w:val="clear" w:color="auto" w:fill="FFFFFF"/>
          <w:lang w:val="en-GB"/>
        </w:rPr>
        <w:t>Grodowska K.</w:t>
      </w:r>
      <w:r>
        <w:rPr>
          <w:color w:val="000000"/>
          <w:sz w:val="28"/>
          <w:szCs w:val="28"/>
          <w:shd w:val="clear" w:color="auto" w:fill="FFFFFF"/>
          <w:lang w:val="uk-UA"/>
        </w:rPr>
        <w:t xml:space="preserve"> </w:t>
      </w:r>
      <w:r>
        <w:rPr>
          <w:color w:val="000000"/>
          <w:sz w:val="28"/>
          <w:szCs w:val="28"/>
          <w:shd w:val="clear" w:color="auto" w:fill="FFFFFF"/>
          <w:lang w:val="en-GB"/>
        </w:rPr>
        <w:t>Organic solvents in the pharmaceutical industry / K. Grodowska,</w:t>
      </w:r>
      <w:r>
        <w:rPr>
          <w:color w:val="000000"/>
          <w:sz w:val="28"/>
          <w:szCs w:val="28"/>
          <w:shd w:val="clear" w:color="auto" w:fill="FFFFFF"/>
          <w:lang w:val="uk-UA"/>
        </w:rPr>
        <w:t xml:space="preserve"> </w:t>
      </w:r>
      <w:r>
        <w:rPr>
          <w:color w:val="000000"/>
          <w:sz w:val="28"/>
          <w:szCs w:val="28"/>
          <w:shd w:val="clear" w:color="auto" w:fill="FFFFFF"/>
          <w:lang w:val="en-GB"/>
        </w:rPr>
        <w:t xml:space="preserve">A. Parczewski // Acta Poloniae Pharmaceutica </w:t>
      </w:r>
      <w:r>
        <w:rPr>
          <w:color w:val="000000"/>
          <w:sz w:val="28"/>
          <w:szCs w:val="28"/>
          <w:shd w:val="clear" w:color="auto" w:fill="FFFFFF"/>
        </w:rPr>
        <w:t>с</w:t>
      </w:r>
      <w:r>
        <w:rPr>
          <w:color w:val="000000"/>
          <w:sz w:val="28"/>
          <w:szCs w:val="28"/>
          <w:shd w:val="clear" w:color="auto" w:fill="FFFFFF"/>
          <w:lang w:val="en-GB"/>
        </w:rPr>
        <w:t xml:space="preserve"> Drug Research. -  2010. - №1</w:t>
      </w:r>
      <w:r>
        <w:rPr>
          <w:color w:val="000000"/>
          <w:sz w:val="28"/>
          <w:szCs w:val="28"/>
          <w:shd w:val="clear" w:color="auto" w:fill="FFFFFF"/>
          <w:lang w:val="uk-UA"/>
        </w:rPr>
        <w:t xml:space="preserve"> (67)</w:t>
      </w:r>
      <w:r>
        <w:rPr>
          <w:color w:val="000000"/>
          <w:sz w:val="28"/>
          <w:szCs w:val="28"/>
          <w:shd w:val="clear" w:color="auto" w:fill="FFFFFF"/>
          <w:lang w:val="en-GB"/>
        </w:rPr>
        <w:t xml:space="preserve">. - </w:t>
      </w:r>
      <w:r>
        <w:rPr>
          <w:color w:val="000000"/>
          <w:sz w:val="28"/>
          <w:szCs w:val="28"/>
          <w:shd w:val="clear" w:color="auto" w:fill="FFFFFF"/>
          <w:lang w:val="uk-UA"/>
        </w:rPr>
        <w:t>Р</w:t>
      </w:r>
      <w:r>
        <w:rPr>
          <w:color w:val="000000"/>
          <w:sz w:val="28"/>
          <w:szCs w:val="28"/>
          <w:shd w:val="clear" w:color="auto" w:fill="FFFFFF"/>
          <w:lang w:val="en-GB"/>
        </w:rPr>
        <w:t>. 3–12.</w:t>
      </w:r>
    </w:p>
    <w:p w:rsidR="00775482" w:rsidRDefault="00775482" w:rsidP="00775482">
      <w:pPr>
        <w:spacing w:line="360" w:lineRule="auto"/>
        <w:jc w:val="both"/>
      </w:pPr>
      <w:r>
        <w:rPr>
          <w:sz w:val="28"/>
          <w:szCs w:val="28"/>
          <w:lang w:val="en-GB"/>
        </w:rPr>
        <w:tab/>
      </w:r>
      <w:r>
        <w:rPr>
          <w:sz w:val="28"/>
          <w:szCs w:val="28"/>
          <w:lang w:val="uk-UA"/>
        </w:rPr>
        <w:t xml:space="preserve">28. </w:t>
      </w:r>
      <w:r>
        <w:rPr>
          <w:sz w:val="28"/>
          <w:szCs w:val="28"/>
        </w:rPr>
        <w:t>Гигиенические</w:t>
      </w:r>
      <w:r w:rsidRPr="00DB7512">
        <w:rPr>
          <w:sz w:val="28"/>
          <w:szCs w:val="28"/>
        </w:rPr>
        <w:t xml:space="preserve"> </w:t>
      </w:r>
      <w:r>
        <w:rPr>
          <w:sz w:val="28"/>
          <w:szCs w:val="28"/>
        </w:rPr>
        <w:t>аспекты</w:t>
      </w:r>
      <w:r w:rsidRPr="00DB7512">
        <w:rPr>
          <w:sz w:val="28"/>
          <w:szCs w:val="28"/>
        </w:rPr>
        <w:t xml:space="preserve"> </w:t>
      </w:r>
      <w:r>
        <w:rPr>
          <w:sz w:val="28"/>
          <w:szCs w:val="28"/>
        </w:rPr>
        <w:t>состояния</w:t>
      </w:r>
      <w:r w:rsidRPr="00DB7512">
        <w:rPr>
          <w:sz w:val="28"/>
          <w:szCs w:val="28"/>
        </w:rPr>
        <w:t xml:space="preserve"> </w:t>
      </w:r>
      <w:r>
        <w:rPr>
          <w:sz w:val="28"/>
          <w:szCs w:val="28"/>
        </w:rPr>
        <w:t>здоровья</w:t>
      </w:r>
      <w:r w:rsidRPr="00DB7512">
        <w:rPr>
          <w:sz w:val="28"/>
          <w:szCs w:val="28"/>
        </w:rPr>
        <w:t xml:space="preserve"> </w:t>
      </w:r>
      <w:r>
        <w:rPr>
          <w:sz w:val="28"/>
          <w:szCs w:val="28"/>
        </w:rPr>
        <w:t>работающих</w:t>
      </w:r>
      <w:r w:rsidRPr="00DB7512">
        <w:rPr>
          <w:sz w:val="28"/>
          <w:szCs w:val="28"/>
        </w:rPr>
        <w:t xml:space="preserve"> </w:t>
      </w:r>
      <w:r>
        <w:rPr>
          <w:sz w:val="28"/>
          <w:szCs w:val="28"/>
        </w:rPr>
        <w:t>в</w:t>
      </w:r>
      <w:r w:rsidRPr="00DB7512">
        <w:rPr>
          <w:sz w:val="28"/>
          <w:szCs w:val="28"/>
        </w:rPr>
        <w:t xml:space="preserve"> </w:t>
      </w:r>
      <w:r>
        <w:rPr>
          <w:sz w:val="28"/>
          <w:szCs w:val="28"/>
        </w:rPr>
        <w:t>химико</w:t>
      </w:r>
      <w:r w:rsidRPr="00DB7512">
        <w:rPr>
          <w:sz w:val="28"/>
          <w:szCs w:val="28"/>
        </w:rPr>
        <w:t>-</w:t>
      </w:r>
      <w:r>
        <w:rPr>
          <w:sz w:val="28"/>
          <w:szCs w:val="28"/>
        </w:rPr>
        <w:t>фармацевтическом</w:t>
      </w:r>
      <w:r w:rsidRPr="00DB7512">
        <w:rPr>
          <w:sz w:val="28"/>
          <w:szCs w:val="28"/>
        </w:rPr>
        <w:t xml:space="preserve"> </w:t>
      </w:r>
      <w:r>
        <w:rPr>
          <w:sz w:val="28"/>
          <w:szCs w:val="28"/>
        </w:rPr>
        <w:t>производстве / Горохова</w:t>
      </w:r>
      <w:r w:rsidRPr="00DB7512">
        <w:rPr>
          <w:sz w:val="28"/>
          <w:szCs w:val="28"/>
        </w:rPr>
        <w:t xml:space="preserve"> </w:t>
      </w:r>
      <w:r>
        <w:rPr>
          <w:sz w:val="28"/>
          <w:szCs w:val="28"/>
        </w:rPr>
        <w:t>Л</w:t>
      </w:r>
      <w:r w:rsidRPr="00DB7512">
        <w:rPr>
          <w:sz w:val="28"/>
          <w:szCs w:val="28"/>
        </w:rPr>
        <w:t>.</w:t>
      </w:r>
      <w:r>
        <w:rPr>
          <w:sz w:val="28"/>
          <w:szCs w:val="28"/>
        </w:rPr>
        <w:t>Г</w:t>
      </w:r>
      <w:r w:rsidRPr="00DB7512">
        <w:rPr>
          <w:sz w:val="28"/>
          <w:szCs w:val="28"/>
        </w:rPr>
        <w:t xml:space="preserve">., </w:t>
      </w:r>
      <w:r>
        <w:rPr>
          <w:sz w:val="28"/>
          <w:szCs w:val="28"/>
        </w:rPr>
        <w:t>Мартынова</w:t>
      </w:r>
      <w:r w:rsidRPr="00DB7512">
        <w:rPr>
          <w:sz w:val="28"/>
          <w:szCs w:val="28"/>
        </w:rPr>
        <w:t xml:space="preserve"> </w:t>
      </w:r>
      <w:r>
        <w:rPr>
          <w:sz w:val="28"/>
          <w:szCs w:val="28"/>
        </w:rPr>
        <w:t>Н</w:t>
      </w:r>
      <w:r w:rsidRPr="00DB7512">
        <w:rPr>
          <w:sz w:val="28"/>
          <w:szCs w:val="28"/>
        </w:rPr>
        <w:t>.</w:t>
      </w:r>
      <w:r>
        <w:rPr>
          <w:sz w:val="28"/>
          <w:szCs w:val="28"/>
        </w:rPr>
        <w:t>А</w:t>
      </w:r>
      <w:r w:rsidRPr="00DB7512">
        <w:rPr>
          <w:sz w:val="28"/>
          <w:szCs w:val="28"/>
        </w:rPr>
        <w:t xml:space="preserve">., </w:t>
      </w:r>
      <w:r>
        <w:rPr>
          <w:sz w:val="28"/>
          <w:szCs w:val="28"/>
        </w:rPr>
        <w:t>Кизиченко</w:t>
      </w:r>
      <w:r w:rsidRPr="00DB7512">
        <w:rPr>
          <w:sz w:val="28"/>
          <w:szCs w:val="28"/>
        </w:rPr>
        <w:t xml:space="preserve"> </w:t>
      </w:r>
      <w:r>
        <w:rPr>
          <w:sz w:val="28"/>
          <w:szCs w:val="28"/>
        </w:rPr>
        <w:t>Н</w:t>
      </w:r>
      <w:r w:rsidRPr="00DB7512">
        <w:rPr>
          <w:sz w:val="28"/>
          <w:szCs w:val="28"/>
        </w:rPr>
        <w:t>.</w:t>
      </w:r>
      <w:r>
        <w:rPr>
          <w:sz w:val="28"/>
          <w:szCs w:val="28"/>
        </w:rPr>
        <w:t>В</w:t>
      </w:r>
      <w:r w:rsidRPr="00DB7512">
        <w:rPr>
          <w:sz w:val="28"/>
          <w:szCs w:val="28"/>
        </w:rPr>
        <w:t xml:space="preserve">., </w:t>
      </w:r>
      <w:r>
        <w:rPr>
          <w:sz w:val="28"/>
          <w:szCs w:val="28"/>
        </w:rPr>
        <w:t>Логунова</w:t>
      </w:r>
      <w:r w:rsidRPr="00DB7512">
        <w:rPr>
          <w:sz w:val="28"/>
          <w:szCs w:val="28"/>
        </w:rPr>
        <w:t xml:space="preserve"> </w:t>
      </w:r>
      <w:r>
        <w:rPr>
          <w:sz w:val="28"/>
          <w:szCs w:val="28"/>
        </w:rPr>
        <w:t>Т</w:t>
      </w:r>
      <w:r w:rsidRPr="00DB7512">
        <w:rPr>
          <w:sz w:val="28"/>
          <w:szCs w:val="28"/>
        </w:rPr>
        <w:t>.</w:t>
      </w:r>
      <w:r>
        <w:rPr>
          <w:sz w:val="28"/>
          <w:szCs w:val="28"/>
          <w:lang w:val="en-GB"/>
        </w:rPr>
        <w:t> </w:t>
      </w:r>
      <w:r>
        <w:rPr>
          <w:sz w:val="28"/>
          <w:szCs w:val="28"/>
        </w:rPr>
        <w:t>Д</w:t>
      </w:r>
      <w:r w:rsidRPr="00DB7512">
        <w:rPr>
          <w:sz w:val="28"/>
          <w:szCs w:val="28"/>
        </w:rPr>
        <w:t>.</w:t>
      </w:r>
      <w:r>
        <w:rPr>
          <w:sz w:val="28"/>
          <w:szCs w:val="28"/>
          <w:lang w:val="en-GB"/>
        </w:rPr>
        <w:t> </w:t>
      </w:r>
      <w:r w:rsidRPr="00DB7512">
        <w:rPr>
          <w:sz w:val="28"/>
          <w:szCs w:val="28"/>
        </w:rPr>
        <w:t xml:space="preserve">// </w:t>
      </w:r>
      <w:r>
        <w:rPr>
          <w:sz w:val="28"/>
          <w:szCs w:val="28"/>
        </w:rPr>
        <w:t>Медицина</w:t>
      </w:r>
      <w:r w:rsidRPr="00DB7512">
        <w:rPr>
          <w:sz w:val="28"/>
          <w:szCs w:val="28"/>
        </w:rPr>
        <w:t xml:space="preserve"> </w:t>
      </w:r>
      <w:r>
        <w:rPr>
          <w:sz w:val="28"/>
          <w:szCs w:val="28"/>
        </w:rPr>
        <w:t>в</w:t>
      </w:r>
      <w:r w:rsidRPr="00DB7512">
        <w:rPr>
          <w:sz w:val="28"/>
          <w:szCs w:val="28"/>
        </w:rPr>
        <w:t xml:space="preserve"> </w:t>
      </w:r>
      <w:r>
        <w:rPr>
          <w:sz w:val="28"/>
          <w:szCs w:val="28"/>
        </w:rPr>
        <w:t>Кузбассе</w:t>
      </w:r>
      <w:r w:rsidRPr="00DB7512">
        <w:rPr>
          <w:sz w:val="28"/>
          <w:szCs w:val="28"/>
        </w:rPr>
        <w:t xml:space="preserve">. - 2017. - </w:t>
      </w:r>
      <w:r>
        <w:rPr>
          <w:sz w:val="28"/>
          <w:szCs w:val="28"/>
        </w:rPr>
        <w:t>Т</w:t>
      </w:r>
      <w:r w:rsidRPr="00DB7512">
        <w:rPr>
          <w:sz w:val="28"/>
          <w:szCs w:val="28"/>
        </w:rPr>
        <w:t xml:space="preserve">.16, № 3. - </w:t>
      </w:r>
      <w:r>
        <w:rPr>
          <w:sz w:val="28"/>
          <w:szCs w:val="28"/>
        </w:rPr>
        <w:t>С</w:t>
      </w:r>
      <w:r w:rsidRPr="00DB7512">
        <w:rPr>
          <w:sz w:val="28"/>
          <w:szCs w:val="28"/>
        </w:rPr>
        <w:t>.11–16.</w:t>
      </w:r>
    </w:p>
    <w:p w:rsidR="00775482" w:rsidRPr="00DB7512" w:rsidRDefault="00775482" w:rsidP="00775482">
      <w:pPr>
        <w:spacing w:line="360" w:lineRule="auto"/>
        <w:jc w:val="both"/>
        <w:rPr>
          <w:lang w:val="en-US"/>
        </w:rPr>
      </w:pPr>
      <w:r w:rsidRPr="00DB7512">
        <w:rPr>
          <w:sz w:val="28"/>
          <w:szCs w:val="28"/>
        </w:rPr>
        <w:tab/>
      </w:r>
      <w:r>
        <w:rPr>
          <w:sz w:val="28"/>
          <w:szCs w:val="28"/>
          <w:lang w:val="uk-UA"/>
        </w:rPr>
        <w:t>29.</w:t>
      </w:r>
      <w:r>
        <w:rPr>
          <w:color w:val="000000"/>
          <w:sz w:val="28"/>
          <w:szCs w:val="28"/>
          <w:shd w:val="clear" w:color="auto" w:fill="FFFFFF"/>
          <w:lang w:val="en-GB"/>
        </w:rPr>
        <w:t xml:space="preserve"> Occupational health and safety hazards in pharmaceuticals manufacturing: Past, present and future knowledge, policies and possibilities, particularly for women [</w:t>
      </w:r>
      <w:r>
        <w:rPr>
          <w:color w:val="000000"/>
          <w:sz w:val="28"/>
          <w:szCs w:val="28"/>
          <w:shd w:val="clear" w:color="auto" w:fill="FFFFFF"/>
        </w:rPr>
        <w:t>Електронний</w:t>
      </w:r>
      <w:r>
        <w:rPr>
          <w:color w:val="000000"/>
          <w:sz w:val="28"/>
          <w:szCs w:val="28"/>
          <w:shd w:val="clear" w:color="auto" w:fill="FFFFFF"/>
          <w:lang w:val="en-GB"/>
        </w:rPr>
        <w:t xml:space="preserve"> </w:t>
      </w:r>
      <w:r>
        <w:rPr>
          <w:color w:val="000000"/>
          <w:sz w:val="28"/>
          <w:szCs w:val="28"/>
          <w:shd w:val="clear" w:color="auto" w:fill="FFFFFF"/>
        </w:rPr>
        <w:t>ресурс</w:t>
      </w:r>
      <w:r>
        <w:rPr>
          <w:color w:val="000000"/>
          <w:sz w:val="28"/>
          <w:szCs w:val="28"/>
          <w:shd w:val="clear" w:color="auto" w:fill="FFFFFF"/>
          <w:lang w:val="en-GB"/>
        </w:rPr>
        <w:t xml:space="preserve">] / Wigmore D. // - 2009. </w:t>
      </w:r>
      <w:r>
        <w:rPr>
          <w:color w:val="000000"/>
          <w:sz w:val="28"/>
          <w:szCs w:val="28"/>
          <w:shd w:val="clear" w:color="auto" w:fill="FFFFFF"/>
        </w:rPr>
        <w:t xml:space="preserve">Режим доступу до </w:t>
      </w:r>
      <w:r>
        <w:rPr>
          <w:color w:val="000000"/>
          <w:sz w:val="28"/>
          <w:szCs w:val="28"/>
          <w:shd w:val="clear" w:color="auto" w:fill="FFFFFF"/>
          <w:lang w:val="uk-UA"/>
        </w:rPr>
        <w:t xml:space="preserve"> </w:t>
      </w:r>
      <w:r>
        <w:rPr>
          <w:color w:val="000000"/>
          <w:sz w:val="28"/>
          <w:szCs w:val="28"/>
          <w:shd w:val="clear" w:color="auto" w:fill="FFFFFF"/>
        </w:rPr>
        <w:t xml:space="preserve">ресурсу: </w:t>
      </w:r>
      <w:hyperlink r:id="rId27" w:history="1">
        <w:r>
          <w:rPr>
            <w:rStyle w:val="a8"/>
            <w:rFonts w:eastAsia="Calibri"/>
            <w:sz w:val="28"/>
            <w:szCs w:val="28"/>
            <w:shd w:val="clear" w:color="auto" w:fill="FFFFFF"/>
            <w:lang w:val="en-GB"/>
          </w:rPr>
          <w:t>http</w:t>
        </w:r>
        <w:r>
          <w:rPr>
            <w:rStyle w:val="a8"/>
            <w:rFonts w:eastAsia="Calibri"/>
            <w:sz w:val="28"/>
            <w:szCs w:val="28"/>
            <w:shd w:val="clear" w:color="auto" w:fill="FFFFFF"/>
          </w:rPr>
          <w:t>://</w:t>
        </w:r>
        <w:r>
          <w:rPr>
            <w:rStyle w:val="a8"/>
            <w:rFonts w:eastAsia="Calibri"/>
            <w:sz w:val="28"/>
            <w:szCs w:val="28"/>
            <w:shd w:val="clear" w:color="auto" w:fill="FFFFFF"/>
            <w:lang w:val="en-GB"/>
          </w:rPr>
          <w:t>www</w:t>
        </w:r>
        <w:r>
          <w:rPr>
            <w:rStyle w:val="a8"/>
            <w:rFonts w:eastAsia="Calibri"/>
            <w:sz w:val="28"/>
            <w:szCs w:val="28"/>
            <w:shd w:val="clear" w:color="auto" w:fill="FFFFFF"/>
          </w:rPr>
          <w:t>.</w:t>
        </w:r>
        <w:r>
          <w:rPr>
            <w:rStyle w:val="a8"/>
            <w:rFonts w:eastAsia="Calibri"/>
            <w:sz w:val="28"/>
            <w:szCs w:val="28"/>
            <w:shd w:val="clear" w:color="auto" w:fill="FFFFFF"/>
            <w:lang w:val="en-GB"/>
          </w:rPr>
          <w:t>whp</w:t>
        </w:r>
        <w:r>
          <w:rPr>
            <w:rStyle w:val="a8"/>
            <w:rFonts w:eastAsia="Calibri"/>
            <w:sz w:val="28"/>
            <w:szCs w:val="28"/>
            <w:shd w:val="clear" w:color="auto" w:fill="FFFFFF"/>
          </w:rPr>
          <w:t>-</w:t>
        </w:r>
        <w:r>
          <w:rPr>
            <w:rStyle w:val="a8"/>
            <w:rFonts w:eastAsia="Calibri"/>
            <w:sz w:val="28"/>
            <w:szCs w:val="28"/>
            <w:shd w:val="clear" w:color="auto" w:fill="FFFFFF"/>
            <w:lang w:val="en-GB"/>
          </w:rPr>
          <w:t>apsf</w:t>
        </w:r>
        <w:r>
          <w:rPr>
            <w:rStyle w:val="a8"/>
            <w:rFonts w:eastAsia="Calibri"/>
            <w:sz w:val="28"/>
            <w:szCs w:val="28"/>
            <w:shd w:val="clear" w:color="auto" w:fill="FFFFFF"/>
          </w:rPr>
          <w:t>.</w:t>
        </w:r>
        <w:r>
          <w:rPr>
            <w:rStyle w:val="a8"/>
            <w:rFonts w:eastAsia="Calibri"/>
            <w:sz w:val="28"/>
            <w:szCs w:val="28"/>
            <w:shd w:val="clear" w:color="auto" w:fill="FFFFFF"/>
            <w:lang w:val="en-GB"/>
          </w:rPr>
          <w:t>ca</w:t>
        </w:r>
        <w:r>
          <w:rPr>
            <w:rStyle w:val="a8"/>
            <w:rFonts w:eastAsia="Calibri"/>
            <w:sz w:val="28"/>
            <w:szCs w:val="28"/>
            <w:shd w:val="clear" w:color="auto" w:fill="FFFFFF"/>
          </w:rPr>
          <w:t>/</w:t>
        </w:r>
        <w:r>
          <w:rPr>
            <w:rStyle w:val="a8"/>
            <w:rFonts w:eastAsia="Calibri"/>
            <w:sz w:val="28"/>
            <w:szCs w:val="28"/>
            <w:shd w:val="clear" w:color="auto" w:fill="FFFFFF"/>
            <w:lang w:val="en-GB"/>
          </w:rPr>
          <w:t>pdf</w:t>
        </w:r>
        <w:r>
          <w:rPr>
            <w:rStyle w:val="a8"/>
            <w:rFonts w:eastAsia="Calibri"/>
            <w:sz w:val="28"/>
            <w:szCs w:val="28"/>
            <w:shd w:val="clear" w:color="auto" w:fill="FFFFFF"/>
          </w:rPr>
          <w:t>/</w:t>
        </w:r>
        <w:r>
          <w:rPr>
            <w:rStyle w:val="a8"/>
            <w:rFonts w:eastAsia="Calibri"/>
            <w:sz w:val="28"/>
            <w:szCs w:val="28"/>
            <w:shd w:val="clear" w:color="auto" w:fill="FFFFFF"/>
            <w:lang w:val="en-GB"/>
          </w:rPr>
          <w:t>Pharmaceutical</w:t>
        </w:r>
        <w:r>
          <w:rPr>
            <w:rStyle w:val="a8"/>
            <w:rFonts w:eastAsia="Calibri"/>
            <w:sz w:val="28"/>
            <w:szCs w:val="28"/>
            <w:shd w:val="clear" w:color="auto" w:fill="FFFFFF"/>
          </w:rPr>
          <w:t>%20</w:t>
        </w:r>
        <w:r>
          <w:rPr>
            <w:rStyle w:val="a8"/>
            <w:rFonts w:eastAsia="Calibri"/>
            <w:sz w:val="28"/>
            <w:szCs w:val="28"/>
            <w:shd w:val="clear" w:color="auto" w:fill="FFFFFF"/>
            <w:lang w:val="en-GB"/>
          </w:rPr>
          <w:t>Manufacturing</w:t>
        </w:r>
        <w:r>
          <w:rPr>
            <w:rStyle w:val="a8"/>
            <w:rFonts w:eastAsia="Calibri"/>
            <w:sz w:val="28"/>
            <w:szCs w:val="28"/>
            <w:shd w:val="clear" w:color="auto" w:fill="FFFFFF"/>
          </w:rPr>
          <w:t>%20</w:t>
        </w:r>
        <w:r>
          <w:rPr>
            <w:rStyle w:val="a8"/>
            <w:rFonts w:eastAsia="Calibri"/>
            <w:sz w:val="28"/>
            <w:szCs w:val="28"/>
            <w:shd w:val="clear" w:color="auto" w:fill="FFFFFF"/>
            <w:lang w:val="en-GB"/>
          </w:rPr>
          <w:t>Health</w:t>
        </w:r>
        <w:r>
          <w:rPr>
            <w:rStyle w:val="a8"/>
            <w:rFonts w:eastAsia="Calibri"/>
            <w:sz w:val="28"/>
            <w:szCs w:val="28"/>
            <w:shd w:val="clear" w:color="auto" w:fill="FFFFFF"/>
          </w:rPr>
          <w:t>%20%20</w:t>
        </w:r>
        <w:r>
          <w:rPr>
            <w:rStyle w:val="a8"/>
            <w:rFonts w:eastAsia="Calibri"/>
            <w:sz w:val="28"/>
            <w:szCs w:val="28"/>
            <w:shd w:val="clear" w:color="auto" w:fill="FFFFFF"/>
            <w:lang w:val="en-GB"/>
          </w:rPr>
          <w:t>Safety</w:t>
        </w:r>
        <w:r>
          <w:rPr>
            <w:rStyle w:val="a8"/>
            <w:rFonts w:eastAsia="Calibri"/>
            <w:sz w:val="28"/>
            <w:szCs w:val="28"/>
            <w:shd w:val="clear" w:color="auto" w:fill="FFFFFF"/>
          </w:rPr>
          <w:t>%20_2_.</w:t>
        </w:r>
        <w:r>
          <w:rPr>
            <w:rStyle w:val="a8"/>
            <w:rFonts w:eastAsia="Calibri"/>
            <w:sz w:val="28"/>
            <w:szCs w:val="28"/>
            <w:shd w:val="clear" w:color="auto" w:fill="FFFFFF"/>
            <w:lang w:val="en-GB"/>
          </w:rPr>
          <w:t>pdf</w:t>
        </w:r>
      </w:hyperlink>
      <w:r>
        <w:rPr>
          <w:sz w:val="28"/>
          <w:szCs w:val="28"/>
          <w:lang w:val="uk-UA"/>
        </w:rPr>
        <w:tab/>
        <w:t xml:space="preserve">30. </w:t>
      </w:r>
      <w:r>
        <w:rPr>
          <w:color w:val="000000"/>
          <w:sz w:val="28"/>
          <w:szCs w:val="28"/>
          <w:shd w:val="clear" w:color="auto" w:fill="FFFFFF"/>
          <w:lang w:val="en-GB"/>
        </w:rPr>
        <w:t>Quinlan M.,</w:t>
      </w:r>
      <w:r>
        <w:rPr>
          <w:color w:val="000000"/>
          <w:sz w:val="28"/>
          <w:szCs w:val="28"/>
          <w:shd w:val="clear" w:color="auto" w:fill="FFFFFF"/>
          <w:lang w:val="uk-UA"/>
        </w:rPr>
        <w:t xml:space="preserve"> </w:t>
      </w:r>
      <w:r>
        <w:rPr>
          <w:color w:val="000000"/>
          <w:sz w:val="28"/>
          <w:szCs w:val="28"/>
          <w:shd w:val="clear" w:color="auto" w:fill="FFFFFF"/>
          <w:lang w:val="en-GB"/>
        </w:rPr>
        <w:t>Bohle P.</w:t>
      </w:r>
      <w:r>
        <w:rPr>
          <w:color w:val="000000"/>
          <w:sz w:val="28"/>
          <w:szCs w:val="28"/>
          <w:shd w:val="clear" w:color="auto" w:fill="FFFFFF"/>
          <w:lang w:val="uk-UA"/>
        </w:rPr>
        <w:t xml:space="preserve">, </w:t>
      </w:r>
      <w:r>
        <w:rPr>
          <w:color w:val="000000"/>
          <w:sz w:val="28"/>
          <w:szCs w:val="28"/>
          <w:shd w:val="clear" w:color="auto" w:fill="FFFFFF"/>
          <w:lang w:val="en-GB"/>
        </w:rPr>
        <w:t>Quinlan M., Lamm F.</w:t>
      </w:r>
      <w:r>
        <w:rPr>
          <w:color w:val="000000"/>
          <w:sz w:val="28"/>
          <w:szCs w:val="28"/>
          <w:shd w:val="clear" w:color="auto" w:fill="FFFFFF"/>
          <w:lang w:val="uk-UA"/>
        </w:rPr>
        <w:t xml:space="preserve"> </w:t>
      </w:r>
      <w:r>
        <w:rPr>
          <w:color w:val="000000"/>
          <w:sz w:val="28"/>
          <w:szCs w:val="28"/>
          <w:shd w:val="clear" w:color="auto" w:fill="FFFFFF"/>
          <w:lang w:val="en-GB"/>
        </w:rPr>
        <w:t xml:space="preserve">Managing occupational health and safety: A multidisciplinary approach, 3rd edn. South Yarra: Palgrave Macmillan, 2010. 704 </w:t>
      </w:r>
      <w:r>
        <w:rPr>
          <w:color w:val="000000"/>
          <w:sz w:val="28"/>
          <w:szCs w:val="28"/>
          <w:shd w:val="clear" w:color="auto" w:fill="FFFFFF"/>
          <w:lang w:val="uk-UA"/>
        </w:rPr>
        <w:t>р</w:t>
      </w:r>
      <w:r>
        <w:rPr>
          <w:color w:val="000000"/>
          <w:sz w:val="28"/>
          <w:szCs w:val="28"/>
          <w:shd w:val="clear" w:color="auto" w:fill="FFFFFF"/>
          <w:lang w:val="en-GB"/>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31. </w:t>
      </w:r>
      <w:r>
        <w:rPr>
          <w:color w:val="000000"/>
          <w:sz w:val="28"/>
          <w:szCs w:val="28"/>
          <w:shd w:val="clear" w:color="auto" w:fill="FFFFFF"/>
          <w:lang w:val="en-GB"/>
        </w:rPr>
        <w:t xml:space="preserve">Binks S. P. Occupational toxicology and the control of exposure to pharmaceutical agents at work / S. P. Binks // Occupational Medicine. - 2003. - 53. - </w:t>
      </w:r>
      <w:r>
        <w:rPr>
          <w:color w:val="000000"/>
          <w:sz w:val="28"/>
          <w:szCs w:val="28"/>
          <w:shd w:val="clear" w:color="auto" w:fill="FFFFFF"/>
          <w:lang w:val="en-US"/>
        </w:rPr>
        <w:t>P</w:t>
      </w:r>
      <w:r>
        <w:rPr>
          <w:color w:val="000000"/>
          <w:sz w:val="28"/>
          <w:szCs w:val="28"/>
          <w:shd w:val="clear" w:color="auto" w:fill="FFFFFF"/>
          <w:lang w:val="en-GB"/>
        </w:rPr>
        <w:t>.</w:t>
      </w:r>
      <w:r>
        <w:rPr>
          <w:color w:val="000000"/>
          <w:sz w:val="28"/>
          <w:szCs w:val="28"/>
          <w:shd w:val="clear" w:color="auto" w:fill="FFFFFF"/>
          <w:lang w:val="en-US"/>
        </w:rPr>
        <w:t> </w:t>
      </w:r>
      <w:r>
        <w:rPr>
          <w:color w:val="000000"/>
          <w:sz w:val="28"/>
          <w:szCs w:val="28"/>
          <w:shd w:val="clear" w:color="auto" w:fill="FFFFFF"/>
          <w:lang w:val="en-GB"/>
        </w:rPr>
        <w:t>363–370.</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32. </w:t>
      </w:r>
      <w:r>
        <w:rPr>
          <w:color w:val="000000"/>
          <w:sz w:val="28"/>
          <w:szCs w:val="28"/>
          <w:shd w:val="clear" w:color="auto" w:fill="FFFFFF"/>
          <w:lang w:val="en-GB"/>
        </w:rPr>
        <w:t xml:space="preserve">Chemical hazards and safety management in pharmaceutical industry / Bhusnure O., Dongare R., Gholve S., Giram P. // Journal of Pharmacy Research. - 2018. - №3. - </w:t>
      </w:r>
      <w:r>
        <w:rPr>
          <w:color w:val="000000"/>
          <w:sz w:val="28"/>
          <w:szCs w:val="28"/>
          <w:shd w:val="clear" w:color="auto" w:fill="FFFFFF"/>
          <w:lang w:val="uk-UA"/>
        </w:rPr>
        <w:t>Р</w:t>
      </w:r>
      <w:r>
        <w:rPr>
          <w:color w:val="000000"/>
          <w:sz w:val="28"/>
          <w:szCs w:val="28"/>
          <w:shd w:val="clear" w:color="auto" w:fill="FFFFFF"/>
          <w:lang w:val="en-GB"/>
        </w:rPr>
        <w:t>. 357–369.</w:t>
      </w:r>
    </w:p>
    <w:p w:rsidR="00775482" w:rsidRPr="00DB7512" w:rsidRDefault="00775482" w:rsidP="00775482">
      <w:pPr>
        <w:spacing w:line="360" w:lineRule="auto"/>
        <w:jc w:val="both"/>
        <w:rPr>
          <w:lang w:val="en-US"/>
        </w:rPr>
      </w:pPr>
      <w:r>
        <w:rPr>
          <w:sz w:val="28"/>
          <w:szCs w:val="28"/>
          <w:lang w:val="en-US"/>
        </w:rPr>
        <w:lastRenderedPageBreak/>
        <w:tab/>
      </w:r>
      <w:r>
        <w:rPr>
          <w:sz w:val="28"/>
          <w:szCs w:val="28"/>
          <w:lang w:val="uk-UA"/>
        </w:rPr>
        <w:t xml:space="preserve">33. </w:t>
      </w:r>
      <w:r>
        <w:rPr>
          <w:color w:val="000000"/>
          <w:sz w:val="28"/>
          <w:szCs w:val="28"/>
          <w:shd w:val="clear" w:color="auto" w:fill="FFFFFF"/>
          <w:lang w:val="en-GB"/>
        </w:rPr>
        <w:t>Windham G. Environmental contaminants and pregnancy outcomes / G. Windham, L. Fenster // Fertil</w:t>
      </w:r>
      <w:r w:rsidRPr="00DB7512">
        <w:rPr>
          <w:color w:val="000000"/>
          <w:sz w:val="28"/>
          <w:szCs w:val="28"/>
          <w:shd w:val="clear" w:color="auto" w:fill="FFFFFF"/>
          <w:lang w:val="en-US"/>
        </w:rPr>
        <w:t xml:space="preserve"> </w:t>
      </w:r>
      <w:r>
        <w:rPr>
          <w:color w:val="000000"/>
          <w:sz w:val="28"/>
          <w:szCs w:val="28"/>
          <w:shd w:val="clear" w:color="auto" w:fill="FFFFFF"/>
          <w:lang w:val="en-GB"/>
        </w:rPr>
        <w:t>Steril</w:t>
      </w:r>
      <w:r w:rsidRPr="00DB7512">
        <w:rPr>
          <w:color w:val="000000"/>
          <w:sz w:val="28"/>
          <w:szCs w:val="28"/>
          <w:shd w:val="clear" w:color="auto" w:fill="FFFFFF"/>
          <w:lang w:val="en-US"/>
        </w:rPr>
        <w:t xml:space="preserve">. - 2008. - </w:t>
      </w:r>
      <w:r>
        <w:rPr>
          <w:color w:val="000000"/>
          <w:sz w:val="28"/>
          <w:szCs w:val="28"/>
          <w:shd w:val="clear" w:color="auto" w:fill="FFFFFF"/>
          <w:lang w:val="uk-UA"/>
        </w:rPr>
        <w:t>89 (2)</w:t>
      </w:r>
      <w:r w:rsidRPr="00DB7512">
        <w:rPr>
          <w:color w:val="000000"/>
          <w:sz w:val="28"/>
          <w:szCs w:val="28"/>
          <w:shd w:val="clear" w:color="auto" w:fill="FFFFFF"/>
          <w:lang w:val="en-US"/>
        </w:rPr>
        <w:t xml:space="preserve">. - </w:t>
      </w:r>
      <w:r>
        <w:rPr>
          <w:color w:val="000000"/>
          <w:sz w:val="28"/>
          <w:szCs w:val="28"/>
          <w:shd w:val="clear" w:color="auto" w:fill="FFFFFF"/>
          <w:lang w:val="uk-UA"/>
        </w:rPr>
        <w:t>Р</w:t>
      </w:r>
      <w:r w:rsidRPr="00DB7512">
        <w:rPr>
          <w:color w:val="000000"/>
          <w:sz w:val="28"/>
          <w:szCs w:val="28"/>
          <w:shd w:val="clear" w:color="auto" w:fill="FFFFFF"/>
          <w:lang w:val="en-US"/>
        </w:rPr>
        <w:t>. 111–116.</w:t>
      </w:r>
    </w:p>
    <w:p w:rsidR="00775482" w:rsidRDefault="00775482" w:rsidP="00775482">
      <w:pPr>
        <w:spacing w:line="360" w:lineRule="auto"/>
        <w:jc w:val="both"/>
      </w:pPr>
      <w:r>
        <w:rPr>
          <w:sz w:val="28"/>
          <w:szCs w:val="28"/>
          <w:lang w:val="uk-UA"/>
        </w:rPr>
        <w:tab/>
        <w:t xml:space="preserve">34. </w:t>
      </w:r>
      <w:r>
        <w:rPr>
          <w:color w:val="000000"/>
          <w:sz w:val="28"/>
          <w:szCs w:val="28"/>
          <w:shd w:val="clear" w:color="auto" w:fill="FFFFFF"/>
        </w:rPr>
        <w:t>Волкотруб Л. Гигиена труда на предприятиях химико-фармацевтической промышленности: учебно-методическое пособие / Л. Волкотруб</w:t>
      </w:r>
      <w:r>
        <w:rPr>
          <w:color w:val="000000"/>
          <w:sz w:val="28"/>
          <w:szCs w:val="28"/>
          <w:shd w:val="clear" w:color="auto" w:fill="FFFFFF"/>
          <w:lang w:val="uk-UA"/>
        </w:rPr>
        <w:t xml:space="preserve">, Т. </w:t>
      </w:r>
      <w:r>
        <w:rPr>
          <w:color w:val="000000"/>
          <w:sz w:val="28"/>
          <w:szCs w:val="28"/>
          <w:shd w:val="clear" w:color="auto" w:fill="FFFFFF"/>
        </w:rPr>
        <w:t>Андропова</w:t>
      </w:r>
      <w:r>
        <w:rPr>
          <w:color w:val="000000"/>
          <w:sz w:val="28"/>
          <w:szCs w:val="28"/>
          <w:shd w:val="clear" w:color="auto" w:fill="FFFFFF"/>
          <w:lang w:val="uk-UA"/>
        </w:rPr>
        <w:t xml:space="preserve"> // </w:t>
      </w:r>
      <w:r>
        <w:rPr>
          <w:color w:val="000000"/>
          <w:sz w:val="28"/>
          <w:szCs w:val="28"/>
          <w:shd w:val="clear" w:color="auto" w:fill="FFFFFF"/>
        </w:rPr>
        <w:t>Томск</w:t>
      </w:r>
      <w:r w:rsidRPr="00DB7512">
        <w:rPr>
          <w:color w:val="000000"/>
          <w:sz w:val="28"/>
          <w:szCs w:val="28"/>
          <w:shd w:val="clear" w:color="auto" w:fill="FFFFFF"/>
        </w:rPr>
        <w:t xml:space="preserve">: </w:t>
      </w:r>
      <w:r>
        <w:rPr>
          <w:color w:val="000000"/>
          <w:sz w:val="28"/>
          <w:szCs w:val="28"/>
          <w:shd w:val="clear" w:color="auto" w:fill="FFFFFF"/>
        </w:rPr>
        <w:t>СибГМУ</w:t>
      </w:r>
      <w:r w:rsidRPr="00DB7512">
        <w:rPr>
          <w:color w:val="000000"/>
          <w:sz w:val="28"/>
          <w:szCs w:val="28"/>
          <w:shd w:val="clear" w:color="auto" w:fill="FFFFFF"/>
        </w:rPr>
        <w:t xml:space="preserve">, 2016. - 164 </w:t>
      </w:r>
      <w:r>
        <w:rPr>
          <w:color w:val="000000"/>
          <w:sz w:val="28"/>
          <w:szCs w:val="28"/>
          <w:shd w:val="clear" w:color="auto" w:fill="FFFFFF"/>
        </w:rPr>
        <w:t>с</w:t>
      </w:r>
      <w:r w:rsidRPr="00DB7512">
        <w:rPr>
          <w:color w:val="000000"/>
          <w:sz w:val="28"/>
          <w:szCs w:val="28"/>
          <w:shd w:val="clear" w:color="auto" w:fill="FFFFFF"/>
        </w:rPr>
        <w:t>.</w:t>
      </w:r>
    </w:p>
    <w:p w:rsidR="00775482" w:rsidRPr="00DB7512" w:rsidRDefault="00775482" w:rsidP="00775482">
      <w:pPr>
        <w:spacing w:line="360" w:lineRule="auto"/>
        <w:jc w:val="both"/>
        <w:rPr>
          <w:lang w:val="en-US"/>
        </w:rPr>
      </w:pPr>
      <w:r w:rsidRPr="00DB7512">
        <w:rPr>
          <w:sz w:val="28"/>
          <w:szCs w:val="28"/>
        </w:rPr>
        <w:tab/>
      </w:r>
      <w:r>
        <w:rPr>
          <w:sz w:val="28"/>
          <w:szCs w:val="28"/>
          <w:lang w:val="uk-UA"/>
        </w:rPr>
        <w:t>35.</w:t>
      </w:r>
      <w:r>
        <w:rPr>
          <w:color w:val="000000"/>
          <w:sz w:val="28"/>
          <w:szCs w:val="28"/>
          <w:shd w:val="clear" w:color="auto" w:fill="FFFFFF"/>
          <w:lang w:val="en-GB"/>
        </w:rPr>
        <w:t xml:space="preserve"> Moklesur R. S. Occup Health. 2</w:t>
      </w:r>
      <w:r>
        <w:rPr>
          <w:color w:val="000000"/>
          <w:sz w:val="28"/>
          <w:szCs w:val="28"/>
          <w:shd w:val="clear" w:color="auto" w:fill="FFFFFF"/>
          <w:lang w:val="uk-UA"/>
        </w:rPr>
        <w:t xml:space="preserve"> </w:t>
      </w:r>
      <w:r>
        <w:rPr>
          <w:color w:val="000000"/>
          <w:sz w:val="28"/>
          <w:szCs w:val="28"/>
          <w:shd w:val="clear" w:color="auto" w:fill="FFFFFF"/>
          <w:lang w:val="en-GB"/>
        </w:rPr>
        <w:t>Studies of the Impact of Occupational Exposure of Pharmaceutical Workers on the Development of Antimicrobial Drug Resistance / R. S. Moklesur Md, N. I. Kamrun,</w:t>
      </w:r>
      <w:r>
        <w:rPr>
          <w:color w:val="000000"/>
          <w:sz w:val="28"/>
          <w:szCs w:val="28"/>
          <w:shd w:val="clear" w:color="auto" w:fill="FFFFFF"/>
          <w:lang w:val="uk-UA"/>
        </w:rPr>
        <w:t xml:space="preserve"> </w:t>
      </w:r>
      <w:r>
        <w:rPr>
          <w:color w:val="000000"/>
          <w:sz w:val="28"/>
          <w:szCs w:val="28"/>
          <w:shd w:val="clear" w:color="auto" w:fill="FFFFFF"/>
          <w:lang w:val="en-GB"/>
        </w:rPr>
        <w:t xml:space="preserve">Z. H. Hasniza // [014. </w:t>
      </w:r>
      <w:r>
        <w:rPr>
          <w:color w:val="000000"/>
          <w:sz w:val="28"/>
          <w:szCs w:val="28"/>
          <w:shd w:val="clear" w:color="auto" w:fill="FFFFFF"/>
          <w:lang w:val="uk-UA"/>
        </w:rPr>
        <w:t>-</w:t>
      </w:r>
      <w:r>
        <w:rPr>
          <w:color w:val="000000"/>
          <w:sz w:val="28"/>
          <w:szCs w:val="28"/>
          <w:shd w:val="clear" w:color="auto" w:fill="FFFFFF"/>
          <w:lang w:val="en-GB"/>
        </w:rPr>
        <w:t xml:space="preserve"> 56. </w:t>
      </w:r>
      <w:r>
        <w:rPr>
          <w:color w:val="000000"/>
          <w:sz w:val="28"/>
          <w:szCs w:val="28"/>
          <w:shd w:val="clear" w:color="auto" w:fill="FFFFFF"/>
          <w:lang w:val="uk-UA"/>
        </w:rPr>
        <w:t>-</w:t>
      </w:r>
      <w:r>
        <w:rPr>
          <w:color w:val="000000"/>
          <w:sz w:val="28"/>
          <w:szCs w:val="28"/>
          <w:shd w:val="clear" w:color="auto" w:fill="FFFFFF"/>
          <w:lang w:val="en-GB"/>
        </w:rPr>
        <w:t xml:space="preserve"> </w:t>
      </w:r>
      <w:r>
        <w:rPr>
          <w:color w:val="000000"/>
          <w:sz w:val="28"/>
          <w:szCs w:val="28"/>
          <w:shd w:val="clear" w:color="auto" w:fill="FFFFFF"/>
        </w:rPr>
        <w:t>Р</w:t>
      </w:r>
      <w:r>
        <w:rPr>
          <w:color w:val="000000"/>
          <w:sz w:val="28"/>
          <w:szCs w:val="28"/>
          <w:shd w:val="clear" w:color="auto" w:fill="FFFFFF"/>
          <w:lang w:val="en-GB"/>
        </w:rPr>
        <w:t>. 260–280</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36. </w:t>
      </w:r>
      <w:r>
        <w:rPr>
          <w:color w:val="000000"/>
          <w:sz w:val="28"/>
          <w:szCs w:val="28"/>
          <w:shd w:val="clear" w:color="auto" w:fill="FFFFFF"/>
          <w:lang w:val="en-GB"/>
        </w:rPr>
        <w:t>Champmartin C. Inhalable dust measurements as a first approach to assessing occupational exposure in the pharmaceutical industry /</w:t>
      </w:r>
      <w:r>
        <w:rPr>
          <w:color w:val="000000"/>
          <w:sz w:val="28"/>
          <w:szCs w:val="28"/>
          <w:shd w:val="clear" w:color="auto" w:fill="FFFFFF"/>
          <w:lang w:val="uk-UA"/>
        </w:rPr>
        <w:t xml:space="preserve"> </w:t>
      </w:r>
      <w:r>
        <w:rPr>
          <w:color w:val="000000"/>
          <w:sz w:val="28"/>
          <w:szCs w:val="28"/>
          <w:shd w:val="clear" w:color="auto" w:fill="FFFFFF"/>
          <w:lang w:val="en-GB"/>
        </w:rPr>
        <w:t xml:space="preserve">C. Champmartin </w:t>
      </w:r>
      <w:r>
        <w:rPr>
          <w:color w:val="000000"/>
          <w:sz w:val="28"/>
          <w:szCs w:val="28"/>
          <w:shd w:val="clear" w:color="auto" w:fill="FFFFFF"/>
          <w:lang w:val="uk-UA"/>
        </w:rPr>
        <w:t> </w:t>
      </w:r>
      <w:r>
        <w:rPr>
          <w:color w:val="000000"/>
          <w:sz w:val="28"/>
          <w:szCs w:val="28"/>
          <w:shd w:val="clear" w:color="auto" w:fill="FFFFFF"/>
          <w:lang w:val="en-GB"/>
        </w:rPr>
        <w:t xml:space="preserve"> F. Clerc // Journal of occupational and environmental hygiene. - 2014. - 11 (2). - </w:t>
      </w:r>
      <w:r>
        <w:rPr>
          <w:color w:val="000000"/>
          <w:sz w:val="28"/>
          <w:szCs w:val="28"/>
          <w:shd w:val="clear" w:color="auto" w:fill="FFFFFF"/>
          <w:lang w:val="en-US"/>
        </w:rPr>
        <w:t>P</w:t>
      </w:r>
      <w:r>
        <w:rPr>
          <w:color w:val="000000"/>
          <w:sz w:val="28"/>
          <w:szCs w:val="28"/>
          <w:shd w:val="clear" w:color="auto" w:fill="FFFFFF"/>
          <w:lang w:val="en-GB"/>
        </w:rPr>
        <w:t>. 85–92</w:t>
      </w:r>
      <w:r>
        <w:rPr>
          <w:color w:val="000000"/>
          <w:sz w:val="28"/>
          <w:szCs w:val="28"/>
          <w:shd w:val="clear" w:color="auto" w:fill="FFFFFF"/>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37. </w:t>
      </w:r>
      <w:r>
        <w:rPr>
          <w:color w:val="000000"/>
          <w:sz w:val="28"/>
          <w:szCs w:val="28"/>
          <w:shd w:val="clear" w:color="auto" w:fill="FFFFFF"/>
          <w:lang w:val="en-GB"/>
        </w:rPr>
        <w:t>Youk A. O. Pharmaceutical production workers and the risks of mortality from respiratory system cancer and lymphatic and hematopoietic tissue cancers / A. O. Youk, J.</w:t>
      </w:r>
      <w:r>
        <w:rPr>
          <w:color w:val="000000"/>
          <w:sz w:val="28"/>
          <w:szCs w:val="28"/>
          <w:shd w:val="clear" w:color="auto" w:fill="FFFFFF"/>
          <w:lang w:val="en-US"/>
        </w:rPr>
        <w:t> </w:t>
      </w:r>
      <w:r>
        <w:rPr>
          <w:color w:val="000000"/>
          <w:sz w:val="28"/>
          <w:szCs w:val="28"/>
          <w:shd w:val="clear" w:color="auto" w:fill="FFFFFF"/>
          <w:lang w:val="en-GB"/>
        </w:rPr>
        <w:t xml:space="preserve">M. Buchanich, G. M Marsh. // J Occup Environ Med. - 2009. - 51. - </w:t>
      </w:r>
      <w:r>
        <w:rPr>
          <w:color w:val="000000"/>
          <w:sz w:val="28"/>
          <w:szCs w:val="28"/>
          <w:shd w:val="clear" w:color="auto" w:fill="FFFFFF"/>
        </w:rPr>
        <w:t>Р</w:t>
      </w:r>
      <w:r>
        <w:rPr>
          <w:color w:val="000000"/>
          <w:sz w:val="28"/>
          <w:szCs w:val="28"/>
          <w:shd w:val="clear" w:color="auto" w:fill="FFFFFF"/>
          <w:lang w:val="en-GB"/>
        </w:rPr>
        <w:t>.</w:t>
      </w:r>
      <w:r>
        <w:rPr>
          <w:color w:val="000000"/>
          <w:sz w:val="28"/>
          <w:szCs w:val="28"/>
          <w:shd w:val="clear" w:color="auto" w:fill="FFFFFF"/>
          <w:lang w:val="uk-UA"/>
        </w:rPr>
        <w:t> </w:t>
      </w:r>
      <w:r>
        <w:rPr>
          <w:color w:val="000000"/>
          <w:sz w:val="28"/>
          <w:szCs w:val="28"/>
          <w:shd w:val="clear" w:color="auto" w:fill="FFFFFF"/>
          <w:lang w:val="en-GB"/>
        </w:rPr>
        <w:t>903–915.</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38. </w:t>
      </w:r>
      <w:r>
        <w:rPr>
          <w:color w:val="000000"/>
          <w:sz w:val="28"/>
          <w:szCs w:val="28"/>
          <w:shd w:val="clear" w:color="auto" w:fill="FFFFFF"/>
          <w:lang w:val="en-GB"/>
        </w:rPr>
        <w:t>Attaianese E.</w:t>
      </w:r>
      <w:r>
        <w:rPr>
          <w:color w:val="000000"/>
          <w:sz w:val="28"/>
          <w:szCs w:val="28"/>
          <w:shd w:val="clear" w:color="auto" w:fill="FFFFFF"/>
          <w:lang w:val="uk-UA"/>
        </w:rPr>
        <w:t xml:space="preserve"> </w:t>
      </w:r>
      <w:r>
        <w:rPr>
          <w:color w:val="000000"/>
          <w:sz w:val="28"/>
          <w:szCs w:val="28"/>
          <w:shd w:val="clear" w:color="auto" w:fill="FFFFFF"/>
          <w:lang w:val="en-GB"/>
        </w:rPr>
        <w:t>The integrated assessment of occupational risks in a pharmaceutical manufacturing plant / E. Attaianese,</w:t>
      </w:r>
      <w:r>
        <w:rPr>
          <w:color w:val="000000"/>
          <w:sz w:val="28"/>
          <w:szCs w:val="28"/>
          <w:shd w:val="clear" w:color="auto" w:fill="FFFFFF"/>
          <w:lang w:val="uk-UA"/>
        </w:rPr>
        <w:t xml:space="preserve"> </w:t>
      </w:r>
      <w:r>
        <w:rPr>
          <w:color w:val="000000"/>
          <w:sz w:val="28"/>
          <w:szCs w:val="28"/>
          <w:shd w:val="clear" w:color="auto" w:fill="FFFFFF"/>
          <w:lang w:val="en-GB"/>
        </w:rPr>
        <w:t>G. Duca // Work. - 2012. - 41</w:t>
      </w:r>
      <w:r>
        <w:rPr>
          <w:color w:val="000000"/>
          <w:sz w:val="28"/>
          <w:szCs w:val="28"/>
          <w:shd w:val="clear" w:color="auto" w:fill="FFFFFF"/>
          <w:lang w:val="en-US"/>
        </w:rPr>
        <w:t xml:space="preserve"> (1)</w:t>
      </w:r>
      <w:r>
        <w:rPr>
          <w:color w:val="000000"/>
          <w:sz w:val="28"/>
          <w:szCs w:val="28"/>
          <w:shd w:val="clear" w:color="auto" w:fill="FFFFFF"/>
          <w:lang w:val="en-GB"/>
        </w:rPr>
        <w:t xml:space="preserve">. - </w:t>
      </w:r>
      <w:r>
        <w:rPr>
          <w:color w:val="000000"/>
          <w:sz w:val="28"/>
          <w:szCs w:val="28"/>
          <w:shd w:val="clear" w:color="auto" w:fill="FFFFFF"/>
          <w:lang w:val="en-US"/>
        </w:rPr>
        <w:t>P</w:t>
      </w:r>
      <w:r>
        <w:rPr>
          <w:color w:val="000000"/>
          <w:sz w:val="28"/>
          <w:szCs w:val="28"/>
          <w:shd w:val="clear" w:color="auto" w:fill="FFFFFF"/>
          <w:lang w:val="en-GB"/>
        </w:rPr>
        <w:t>. 1733–1738</w:t>
      </w:r>
      <w:r>
        <w:rPr>
          <w:color w:val="000000"/>
          <w:sz w:val="28"/>
          <w:szCs w:val="28"/>
          <w:shd w:val="clear" w:color="auto" w:fill="FFFFFF"/>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39. </w:t>
      </w:r>
      <w:r>
        <w:rPr>
          <w:color w:val="000000"/>
          <w:sz w:val="28"/>
          <w:szCs w:val="28"/>
          <w:shd w:val="clear" w:color="auto" w:fill="FFFFFF"/>
          <w:lang w:val="en-GB"/>
        </w:rPr>
        <w:t>Health</w:t>
      </w:r>
      <w:r>
        <w:rPr>
          <w:color w:val="000000"/>
          <w:sz w:val="28"/>
          <w:szCs w:val="28"/>
          <w:shd w:val="clear" w:color="auto" w:fill="FFFFFF"/>
          <w:lang w:val="uk-UA"/>
        </w:rPr>
        <w:t xml:space="preserve"> </w:t>
      </w:r>
      <w:r>
        <w:rPr>
          <w:color w:val="000000"/>
          <w:sz w:val="28"/>
          <w:szCs w:val="28"/>
          <w:shd w:val="clear" w:color="auto" w:fill="FFFFFF"/>
          <w:lang w:val="en-GB"/>
        </w:rPr>
        <w:t>Hazards</w:t>
      </w:r>
      <w:r>
        <w:rPr>
          <w:color w:val="000000"/>
          <w:sz w:val="28"/>
          <w:szCs w:val="28"/>
          <w:shd w:val="clear" w:color="auto" w:fill="FFFFFF"/>
          <w:lang w:val="uk-UA"/>
        </w:rPr>
        <w:t xml:space="preserve"> </w:t>
      </w:r>
      <w:r>
        <w:rPr>
          <w:color w:val="000000"/>
          <w:sz w:val="28"/>
          <w:szCs w:val="28"/>
          <w:shd w:val="clear" w:color="auto" w:fill="FFFFFF"/>
          <w:lang w:val="en-GB"/>
        </w:rPr>
        <w:t>in</w:t>
      </w:r>
      <w:r>
        <w:rPr>
          <w:color w:val="000000"/>
          <w:sz w:val="28"/>
          <w:szCs w:val="28"/>
          <w:shd w:val="clear" w:color="auto" w:fill="FFFFFF"/>
          <w:lang w:val="uk-UA"/>
        </w:rPr>
        <w:t xml:space="preserve"> </w:t>
      </w:r>
      <w:r>
        <w:rPr>
          <w:color w:val="000000"/>
          <w:sz w:val="28"/>
          <w:szCs w:val="28"/>
          <w:shd w:val="clear" w:color="auto" w:fill="FFFFFF"/>
          <w:lang w:val="en-GB"/>
        </w:rPr>
        <w:t>the</w:t>
      </w:r>
      <w:r>
        <w:rPr>
          <w:color w:val="000000"/>
          <w:sz w:val="28"/>
          <w:szCs w:val="28"/>
          <w:shd w:val="clear" w:color="auto" w:fill="FFFFFF"/>
          <w:lang w:val="uk-UA"/>
        </w:rPr>
        <w:t xml:space="preserve"> </w:t>
      </w:r>
      <w:r>
        <w:rPr>
          <w:color w:val="000000"/>
          <w:sz w:val="28"/>
          <w:szCs w:val="28"/>
          <w:shd w:val="clear" w:color="auto" w:fill="FFFFFF"/>
          <w:lang w:val="en-GB"/>
        </w:rPr>
        <w:t>Pharmaceutical</w:t>
      </w:r>
      <w:r>
        <w:rPr>
          <w:color w:val="000000"/>
          <w:sz w:val="28"/>
          <w:szCs w:val="28"/>
          <w:shd w:val="clear" w:color="auto" w:fill="FFFFFF"/>
          <w:lang w:val="uk-UA"/>
        </w:rPr>
        <w:t xml:space="preserve"> </w:t>
      </w:r>
      <w:r>
        <w:rPr>
          <w:color w:val="000000"/>
          <w:sz w:val="28"/>
          <w:szCs w:val="28"/>
          <w:shd w:val="clear" w:color="auto" w:fill="FFFFFF"/>
          <w:lang w:val="en-GB"/>
        </w:rPr>
        <w:t>Industry</w:t>
      </w:r>
      <w:r>
        <w:rPr>
          <w:color w:val="000000"/>
          <w:sz w:val="28"/>
          <w:szCs w:val="28"/>
          <w:shd w:val="clear" w:color="auto" w:fill="FFFFFF"/>
          <w:lang w:val="uk-UA"/>
        </w:rPr>
        <w:t xml:space="preserve"> [Електронний ресурс] / </w:t>
      </w:r>
      <w:r>
        <w:rPr>
          <w:color w:val="000000"/>
          <w:sz w:val="28"/>
          <w:szCs w:val="28"/>
          <w:shd w:val="clear" w:color="auto" w:fill="FFFFFF"/>
          <w:lang w:val="en-GB"/>
        </w:rPr>
        <w:t>Gathuru I</w:t>
      </w:r>
      <w:r>
        <w:rPr>
          <w:color w:val="000000"/>
          <w:sz w:val="28"/>
          <w:szCs w:val="28"/>
          <w:shd w:val="clear" w:color="auto" w:fill="FFFFFF"/>
          <w:lang w:val="uk-UA"/>
        </w:rPr>
        <w:t>. </w:t>
      </w:r>
      <w:r>
        <w:rPr>
          <w:color w:val="000000"/>
          <w:sz w:val="28"/>
          <w:szCs w:val="28"/>
          <w:shd w:val="clear" w:color="auto" w:fill="FFFFFF"/>
          <w:lang w:val="en-GB"/>
        </w:rPr>
        <w:t>M</w:t>
      </w:r>
      <w:r>
        <w:rPr>
          <w:color w:val="000000"/>
          <w:sz w:val="28"/>
          <w:szCs w:val="28"/>
          <w:shd w:val="clear" w:color="auto" w:fill="FFFFFF"/>
          <w:lang w:val="uk-UA"/>
        </w:rPr>
        <w:t xml:space="preserve">., </w:t>
      </w:r>
      <w:r>
        <w:rPr>
          <w:color w:val="000000"/>
          <w:sz w:val="28"/>
          <w:szCs w:val="28"/>
          <w:shd w:val="clear" w:color="auto" w:fill="FFFFFF"/>
          <w:lang w:val="en-GB"/>
        </w:rPr>
        <w:t>Buchanich J</w:t>
      </w:r>
      <w:r>
        <w:rPr>
          <w:color w:val="000000"/>
          <w:sz w:val="28"/>
          <w:szCs w:val="28"/>
          <w:shd w:val="clear" w:color="auto" w:fill="FFFFFF"/>
          <w:lang w:val="uk-UA"/>
        </w:rPr>
        <w:t xml:space="preserve">. </w:t>
      </w:r>
      <w:r>
        <w:rPr>
          <w:color w:val="000000"/>
          <w:sz w:val="28"/>
          <w:szCs w:val="28"/>
          <w:shd w:val="clear" w:color="auto" w:fill="FFFFFF"/>
          <w:lang w:val="en-GB"/>
        </w:rPr>
        <w:t>M</w:t>
      </w:r>
      <w:r>
        <w:rPr>
          <w:color w:val="000000"/>
          <w:sz w:val="28"/>
          <w:szCs w:val="28"/>
          <w:shd w:val="clear" w:color="auto" w:fill="FFFFFF"/>
          <w:lang w:val="uk-UA"/>
        </w:rPr>
        <w:t xml:space="preserve">., </w:t>
      </w:r>
      <w:r>
        <w:rPr>
          <w:color w:val="000000"/>
          <w:sz w:val="28"/>
          <w:szCs w:val="28"/>
          <w:shd w:val="clear" w:color="auto" w:fill="FFFFFF"/>
          <w:lang w:val="en-GB"/>
        </w:rPr>
        <w:t>Marsh G</w:t>
      </w:r>
      <w:r>
        <w:rPr>
          <w:color w:val="000000"/>
          <w:sz w:val="28"/>
          <w:szCs w:val="28"/>
          <w:shd w:val="clear" w:color="auto" w:fill="FFFFFF"/>
          <w:lang w:val="uk-UA"/>
        </w:rPr>
        <w:t xml:space="preserve">. </w:t>
      </w:r>
      <w:r>
        <w:rPr>
          <w:color w:val="000000"/>
          <w:sz w:val="28"/>
          <w:szCs w:val="28"/>
          <w:shd w:val="clear" w:color="auto" w:fill="FFFFFF"/>
          <w:lang w:val="en-GB"/>
        </w:rPr>
        <w:t>M</w:t>
      </w:r>
      <w:r>
        <w:rPr>
          <w:color w:val="000000"/>
          <w:sz w:val="28"/>
          <w:szCs w:val="28"/>
          <w:shd w:val="clear" w:color="auto" w:fill="FFFFFF"/>
          <w:lang w:val="uk-UA"/>
        </w:rPr>
        <w:t xml:space="preserve">., </w:t>
      </w:r>
      <w:r>
        <w:rPr>
          <w:color w:val="000000"/>
          <w:sz w:val="28"/>
          <w:szCs w:val="28"/>
          <w:shd w:val="clear" w:color="auto" w:fill="FFFFFF"/>
          <w:lang w:val="en-GB"/>
        </w:rPr>
        <w:t>Dolan</w:t>
      </w:r>
      <w:r>
        <w:rPr>
          <w:color w:val="000000"/>
          <w:sz w:val="28"/>
          <w:szCs w:val="28"/>
          <w:shd w:val="clear" w:color="auto" w:fill="FFFFFF"/>
          <w:lang w:val="uk-UA"/>
        </w:rPr>
        <w:t xml:space="preserve"> </w:t>
      </w:r>
      <w:r>
        <w:rPr>
          <w:color w:val="000000"/>
          <w:sz w:val="28"/>
          <w:szCs w:val="28"/>
          <w:shd w:val="clear" w:color="auto" w:fill="FFFFFF"/>
          <w:lang w:val="en-GB"/>
        </w:rPr>
        <w:t>D</w:t>
      </w:r>
      <w:r>
        <w:rPr>
          <w:color w:val="000000"/>
          <w:sz w:val="28"/>
          <w:szCs w:val="28"/>
          <w:shd w:val="clear" w:color="auto" w:fill="FFFFFF"/>
          <w:lang w:val="uk-UA"/>
        </w:rPr>
        <w:t xml:space="preserve">. </w:t>
      </w:r>
      <w:r>
        <w:rPr>
          <w:color w:val="000000"/>
          <w:sz w:val="28"/>
          <w:szCs w:val="28"/>
          <w:shd w:val="clear" w:color="auto" w:fill="FFFFFF"/>
          <w:lang w:val="en-GB"/>
        </w:rPr>
        <w:t>G</w:t>
      </w:r>
      <w:r>
        <w:rPr>
          <w:color w:val="000000"/>
          <w:sz w:val="28"/>
          <w:szCs w:val="28"/>
          <w:shd w:val="clear" w:color="auto" w:fill="FFFFFF"/>
          <w:lang w:val="uk-UA"/>
        </w:rPr>
        <w:t xml:space="preserve">. // </w:t>
      </w:r>
      <w:r>
        <w:rPr>
          <w:color w:val="000000"/>
          <w:sz w:val="28"/>
          <w:szCs w:val="28"/>
          <w:shd w:val="clear" w:color="auto" w:fill="FFFFFF"/>
          <w:lang w:val="en-GB"/>
        </w:rPr>
        <w:t>Pharmaceut</w:t>
      </w:r>
      <w:r>
        <w:rPr>
          <w:color w:val="000000"/>
          <w:sz w:val="28"/>
          <w:szCs w:val="28"/>
          <w:shd w:val="clear" w:color="auto" w:fill="FFFFFF"/>
          <w:lang w:val="uk-UA"/>
        </w:rPr>
        <w:t xml:space="preserve"> </w:t>
      </w:r>
      <w:r>
        <w:rPr>
          <w:color w:val="000000"/>
          <w:sz w:val="28"/>
          <w:szCs w:val="28"/>
          <w:shd w:val="clear" w:color="auto" w:fill="FFFFFF"/>
          <w:lang w:val="en-GB"/>
        </w:rPr>
        <w:t>Reg</w:t>
      </w:r>
      <w:r>
        <w:rPr>
          <w:color w:val="000000"/>
          <w:sz w:val="28"/>
          <w:szCs w:val="28"/>
          <w:shd w:val="clear" w:color="auto" w:fill="FFFFFF"/>
          <w:lang w:val="uk-UA"/>
        </w:rPr>
        <w:t xml:space="preserve"> </w:t>
      </w:r>
      <w:r>
        <w:rPr>
          <w:color w:val="000000"/>
          <w:sz w:val="28"/>
          <w:szCs w:val="28"/>
          <w:shd w:val="clear" w:color="auto" w:fill="FFFFFF"/>
          <w:lang w:val="en-GB"/>
        </w:rPr>
        <w:t>Affairs</w:t>
      </w:r>
      <w:r>
        <w:rPr>
          <w:color w:val="000000"/>
          <w:sz w:val="28"/>
          <w:szCs w:val="28"/>
          <w:shd w:val="clear" w:color="auto" w:fill="FFFFFF"/>
          <w:lang w:val="uk-UA"/>
        </w:rPr>
        <w:t xml:space="preserve"> 4:145. - 2014. Режим доступу до ресурсу: </w:t>
      </w:r>
      <w:r>
        <w:rPr>
          <w:color w:val="000000"/>
          <w:sz w:val="28"/>
          <w:szCs w:val="28"/>
          <w:shd w:val="clear" w:color="auto" w:fill="FFFFFF"/>
          <w:lang w:val="en-GB"/>
        </w:rPr>
        <w:t>doi</w:t>
      </w:r>
      <w:r>
        <w:rPr>
          <w:color w:val="000000"/>
          <w:sz w:val="28"/>
          <w:szCs w:val="28"/>
          <w:shd w:val="clear" w:color="auto" w:fill="FFFFFF"/>
          <w:lang w:val="uk-UA"/>
        </w:rPr>
        <w:t>:10.4172/2167-7689.1000145.</w:t>
      </w:r>
    </w:p>
    <w:p w:rsidR="00775482" w:rsidRPr="00DB7512" w:rsidRDefault="00775482" w:rsidP="00775482">
      <w:pPr>
        <w:spacing w:line="360" w:lineRule="auto"/>
        <w:jc w:val="both"/>
        <w:rPr>
          <w:lang w:val="uk-UA"/>
        </w:rPr>
      </w:pPr>
      <w:r>
        <w:rPr>
          <w:sz w:val="28"/>
          <w:szCs w:val="28"/>
          <w:lang w:val="en-US"/>
        </w:rPr>
        <w:tab/>
      </w:r>
      <w:r>
        <w:rPr>
          <w:sz w:val="28"/>
          <w:szCs w:val="28"/>
          <w:lang w:val="uk-UA"/>
        </w:rPr>
        <w:t xml:space="preserve">40. </w:t>
      </w:r>
      <w:r>
        <w:rPr>
          <w:color w:val="000000"/>
          <w:sz w:val="28"/>
          <w:szCs w:val="28"/>
          <w:shd w:val="clear" w:color="auto" w:fill="FFFFFF"/>
          <w:lang w:val="en-GB"/>
        </w:rPr>
        <w:t>Milovanovic A.</w:t>
      </w:r>
      <w:r>
        <w:rPr>
          <w:color w:val="000000"/>
          <w:sz w:val="28"/>
          <w:szCs w:val="28"/>
          <w:shd w:val="clear" w:color="auto" w:fill="FFFFFF"/>
          <w:lang w:val="uk-UA"/>
        </w:rPr>
        <w:t xml:space="preserve"> </w:t>
      </w:r>
      <w:r>
        <w:rPr>
          <w:color w:val="000000"/>
          <w:sz w:val="28"/>
          <w:szCs w:val="28"/>
          <w:shd w:val="clear" w:color="auto" w:fill="FFFFFF"/>
          <w:lang w:val="en-GB"/>
        </w:rPr>
        <w:t>Morbidity patterns of workers employed in pharmaceutical-chemical industry / A.</w:t>
      </w:r>
      <w:r>
        <w:rPr>
          <w:color w:val="000000"/>
          <w:sz w:val="28"/>
          <w:szCs w:val="28"/>
          <w:shd w:val="clear" w:color="auto" w:fill="FFFFFF"/>
          <w:lang w:val="uk-UA"/>
        </w:rPr>
        <w:t xml:space="preserve"> </w:t>
      </w:r>
      <w:r>
        <w:rPr>
          <w:color w:val="000000"/>
          <w:sz w:val="28"/>
          <w:szCs w:val="28"/>
          <w:shd w:val="clear" w:color="auto" w:fill="FFFFFF"/>
          <w:lang w:val="en-GB"/>
        </w:rPr>
        <w:t>Milovanovic</w:t>
      </w:r>
      <w:r w:rsidRPr="00DB7512">
        <w:rPr>
          <w:color w:val="000000"/>
          <w:sz w:val="28"/>
          <w:szCs w:val="28"/>
          <w:shd w:val="clear" w:color="auto" w:fill="FFFFFF"/>
          <w:lang w:val="uk-UA"/>
        </w:rPr>
        <w:t xml:space="preserve">, </w:t>
      </w:r>
      <w:r>
        <w:rPr>
          <w:color w:val="000000"/>
          <w:sz w:val="28"/>
          <w:szCs w:val="28"/>
          <w:shd w:val="clear" w:color="auto" w:fill="FFFFFF"/>
          <w:lang w:val="en-GB"/>
        </w:rPr>
        <w:t>B</w:t>
      </w:r>
      <w:r w:rsidRPr="00DB7512">
        <w:rPr>
          <w:color w:val="000000"/>
          <w:sz w:val="28"/>
          <w:szCs w:val="28"/>
          <w:shd w:val="clear" w:color="auto" w:fill="FFFFFF"/>
          <w:lang w:val="uk-UA"/>
        </w:rPr>
        <w:t xml:space="preserve">. </w:t>
      </w:r>
      <w:r>
        <w:rPr>
          <w:color w:val="000000"/>
          <w:sz w:val="28"/>
          <w:szCs w:val="28"/>
          <w:shd w:val="clear" w:color="auto" w:fill="FFFFFF"/>
          <w:lang w:val="en-GB"/>
        </w:rPr>
        <w:t>Jakovljevic</w:t>
      </w:r>
      <w:r w:rsidRPr="00DB7512">
        <w:rPr>
          <w:color w:val="000000"/>
          <w:sz w:val="28"/>
          <w:szCs w:val="28"/>
          <w:shd w:val="clear" w:color="auto" w:fill="FFFFFF"/>
          <w:lang w:val="uk-UA"/>
        </w:rPr>
        <w:t xml:space="preserve">, </w:t>
      </w:r>
      <w:r>
        <w:rPr>
          <w:color w:val="000000"/>
          <w:sz w:val="28"/>
          <w:szCs w:val="28"/>
          <w:shd w:val="clear" w:color="auto" w:fill="FFFFFF"/>
          <w:lang w:val="en-GB"/>
        </w:rPr>
        <w:t>J</w:t>
      </w:r>
      <w:r w:rsidRPr="00DB7512">
        <w:rPr>
          <w:color w:val="000000"/>
          <w:sz w:val="28"/>
          <w:szCs w:val="28"/>
          <w:shd w:val="clear" w:color="auto" w:fill="FFFFFF"/>
          <w:lang w:val="uk-UA"/>
        </w:rPr>
        <w:t>.</w:t>
      </w:r>
      <w:r>
        <w:rPr>
          <w:color w:val="000000"/>
          <w:sz w:val="28"/>
          <w:szCs w:val="28"/>
          <w:shd w:val="clear" w:color="auto" w:fill="FFFFFF"/>
          <w:lang w:val="en-GB"/>
        </w:rPr>
        <w:t> Milovanovic</w:t>
      </w:r>
      <w:r>
        <w:rPr>
          <w:color w:val="000000"/>
          <w:sz w:val="28"/>
          <w:szCs w:val="28"/>
          <w:shd w:val="clear" w:color="auto" w:fill="FFFFFF"/>
          <w:lang w:val="uk-UA"/>
        </w:rPr>
        <w:t xml:space="preserve"> </w:t>
      </w:r>
      <w:r w:rsidRPr="00DB7512">
        <w:rPr>
          <w:color w:val="000000"/>
          <w:sz w:val="28"/>
          <w:szCs w:val="28"/>
          <w:shd w:val="clear" w:color="auto" w:fill="FFFFFF"/>
          <w:lang w:val="uk-UA"/>
        </w:rPr>
        <w:t xml:space="preserve">// </w:t>
      </w:r>
      <w:r>
        <w:rPr>
          <w:color w:val="000000"/>
          <w:sz w:val="28"/>
          <w:szCs w:val="28"/>
          <w:shd w:val="clear" w:color="auto" w:fill="FFFFFF"/>
          <w:lang w:val="en-GB"/>
        </w:rPr>
        <w:t>Srpski</w:t>
      </w:r>
      <w:r w:rsidRPr="00DB7512">
        <w:rPr>
          <w:color w:val="000000"/>
          <w:sz w:val="28"/>
          <w:szCs w:val="28"/>
          <w:shd w:val="clear" w:color="auto" w:fill="FFFFFF"/>
          <w:lang w:val="uk-UA"/>
        </w:rPr>
        <w:t xml:space="preserve"> </w:t>
      </w:r>
      <w:r>
        <w:rPr>
          <w:color w:val="000000"/>
          <w:sz w:val="28"/>
          <w:szCs w:val="28"/>
          <w:shd w:val="clear" w:color="auto" w:fill="FFFFFF"/>
          <w:lang w:val="en-GB"/>
        </w:rPr>
        <w:t>Arhiv</w:t>
      </w:r>
      <w:r w:rsidRPr="00DB7512">
        <w:rPr>
          <w:color w:val="000000"/>
          <w:sz w:val="28"/>
          <w:szCs w:val="28"/>
          <w:shd w:val="clear" w:color="auto" w:fill="FFFFFF"/>
          <w:lang w:val="uk-UA"/>
        </w:rPr>
        <w:t xml:space="preserve"> </w:t>
      </w:r>
      <w:r>
        <w:rPr>
          <w:color w:val="000000"/>
          <w:sz w:val="28"/>
          <w:szCs w:val="28"/>
          <w:shd w:val="clear" w:color="auto" w:fill="FFFFFF"/>
          <w:lang w:val="en-GB"/>
        </w:rPr>
        <w:t>za</w:t>
      </w:r>
      <w:r w:rsidRPr="00DB7512">
        <w:rPr>
          <w:color w:val="000000"/>
          <w:sz w:val="28"/>
          <w:szCs w:val="28"/>
          <w:shd w:val="clear" w:color="auto" w:fill="FFFFFF"/>
          <w:lang w:val="uk-UA"/>
        </w:rPr>
        <w:t xml:space="preserve"> </w:t>
      </w:r>
      <w:r>
        <w:rPr>
          <w:color w:val="000000"/>
          <w:sz w:val="28"/>
          <w:szCs w:val="28"/>
          <w:shd w:val="clear" w:color="auto" w:fill="FFFFFF"/>
          <w:lang w:val="en-GB"/>
        </w:rPr>
        <w:t>Celokupno</w:t>
      </w:r>
      <w:r w:rsidRPr="00DB7512">
        <w:rPr>
          <w:color w:val="000000"/>
          <w:sz w:val="28"/>
          <w:szCs w:val="28"/>
          <w:shd w:val="clear" w:color="auto" w:fill="FFFFFF"/>
          <w:lang w:val="uk-UA"/>
        </w:rPr>
        <w:t xml:space="preserve"> </w:t>
      </w:r>
      <w:r>
        <w:rPr>
          <w:color w:val="000000"/>
          <w:sz w:val="28"/>
          <w:szCs w:val="28"/>
          <w:shd w:val="clear" w:color="auto" w:fill="FFFFFF"/>
          <w:lang w:val="en-GB"/>
        </w:rPr>
        <w:t>Lekarstvo</w:t>
      </w:r>
      <w:r w:rsidRPr="00DB7512">
        <w:rPr>
          <w:color w:val="000000"/>
          <w:sz w:val="28"/>
          <w:szCs w:val="28"/>
          <w:shd w:val="clear" w:color="auto" w:fill="FFFFFF"/>
          <w:lang w:val="uk-UA"/>
        </w:rPr>
        <w:t xml:space="preserve">. - 2007. - 135 (3-4). - </w:t>
      </w:r>
      <w:r>
        <w:rPr>
          <w:color w:val="000000"/>
          <w:sz w:val="28"/>
          <w:szCs w:val="28"/>
          <w:shd w:val="clear" w:color="auto" w:fill="FFFFFF"/>
          <w:lang w:val="en-US"/>
        </w:rPr>
        <w:t>P</w:t>
      </w:r>
      <w:r w:rsidRPr="00DB7512">
        <w:rPr>
          <w:color w:val="000000"/>
          <w:sz w:val="28"/>
          <w:szCs w:val="28"/>
          <w:shd w:val="clear" w:color="auto" w:fill="FFFFFF"/>
          <w:lang w:val="uk-UA"/>
        </w:rPr>
        <w:t>. 184–190</w:t>
      </w:r>
    </w:p>
    <w:p w:rsidR="00775482" w:rsidRDefault="00775482" w:rsidP="00775482">
      <w:pPr>
        <w:spacing w:line="360" w:lineRule="auto"/>
        <w:jc w:val="both"/>
      </w:pPr>
      <w:r w:rsidRPr="00DB7512">
        <w:rPr>
          <w:sz w:val="28"/>
          <w:szCs w:val="28"/>
          <w:lang w:val="uk-UA"/>
        </w:rPr>
        <w:tab/>
      </w:r>
      <w:r>
        <w:rPr>
          <w:sz w:val="28"/>
          <w:szCs w:val="28"/>
          <w:lang w:val="uk-UA"/>
        </w:rPr>
        <w:t xml:space="preserve">41. </w:t>
      </w:r>
      <w:r>
        <w:rPr>
          <w:color w:val="000000"/>
          <w:sz w:val="28"/>
          <w:szCs w:val="28"/>
          <w:shd w:val="clear" w:color="auto" w:fill="FFFFFF"/>
          <w:lang w:val="en-GB"/>
        </w:rPr>
        <w:t>Oddone E.</w:t>
      </w:r>
      <w:r>
        <w:rPr>
          <w:color w:val="000000"/>
          <w:sz w:val="28"/>
          <w:szCs w:val="28"/>
          <w:shd w:val="clear" w:color="auto" w:fill="FFFFFF"/>
          <w:lang w:val="uk-UA"/>
        </w:rPr>
        <w:t xml:space="preserve"> </w:t>
      </w:r>
      <w:r>
        <w:rPr>
          <w:color w:val="000000"/>
          <w:sz w:val="28"/>
          <w:szCs w:val="28"/>
          <w:shd w:val="clear" w:color="auto" w:fill="FFFFFF"/>
          <w:lang w:val="en-GB"/>
        </w:rPr>
        <w:t>Pharmaceutical Industries Air Quality. Comprehensive Analytical Chemistry [</w:t>
      </w:r>
      <w:r>
        <w:rPr>
          <w:color w:val="000000"/>
          <w:sz w:val="28"/>
          <w:szCs w:val="28"/>
          <w:shd w:val="clear" w:color="auto" w:fill="FFFFFF"/>
        </w:rPr>
        <w:t>Електронний</w:t>
      </w:r>
      <w:r>
        <w:rPr>
          <w:color w:val="000000"/>
          <w:sz w:val="28"/>
          <w:szCs w:val="28"/>
          <w:shd w:val="clear" w:color="auto" w:fill="FFFFFF"/>
          <w:lang w:val="en-GB"/>
        </w:rPr>
        <w:t xml:space="preserve"> </w:t>
      </w:r>
      <w:r>
        <w:rPr>
          <w:color w:val="000000"/>
          <w:sz w:val="28"/>
          <w:szCs w:val="28"/>
          <w:shd w:val="clear" w:color="auto" w:fill="FFFFFF"/>
        </w:rPr>
        <w:t>ресурс</w:t>
      </w:r>
      <w:r>
        <w:rPr>
          <w:color w:val="000000"/>
          <w:sz w:val="28"/>
          <w:szCs w:val="28"/>
          <w:shd w:val="clear" w:color="auto" w:fill="FFFFFF"/>
          <w:lang w:val="en-GB"/>
        </w:rPr>
        <w:t xml:space="preserve">] / Milovanovic A., Jakovljevic B., Milovanovic J. // - 2016.  </w:t>
      </w:r>
      <w:r>
        <w:rPr>
          <w:color w:val="000000"/>
          <w:sz w:val="28"/>
          <w:szCs w:val="28"/>
          <w:shd w:val="clear" w:color="auto" w:fill="FFFFFF"/>
        </w:rPr>
        <w:t>Режим</w:t>
      </w:r>
      <w:r w:rsidRPr="00DB7512">
        <w:rPr>
          <w:color w:val="000000"/>
          <w:sz w:val="28"/>
          <w:szCs w:val="28"/>
          <w:shd w:val="clear" w:color="auto" w:fill="FFFFFF"/>
        </w:rPr>
        <w:t xml:space="preserve"> </w:t>
      </w:r>
      <w:r>
        <w:rPr>
          <w:color w:val="000000"/>
          <w:sz w:val="28"/>
          <w:szCs w:val="28"/>
          <w:shd w:val="clear" w:color="auto" w:fill="FFFFFF"/>
        </w:rPr>
        <w:t>доступу</w:t>
      </w:r>
      <w:r w:rsidRPr="00DB7512">
        <w:rPr>
          <w:color w:val="000000"/>
          <w:sz w:val="28"/>
          <w:szCs w:val="28"/>
          <w:shd w:val="clear" w:color="auto" w:fill="FFFFFF"/>
        </w:rPr>
        <w:t xml:space="preserve"> </w:t>
      </w:r>
      <w:r>
        <w:rPr>
          <w:color w:val="000000"/>
          <w:sz w:val="28"/>
          <w:szCs w:val="28"/>
          <w:shd w:val="clear" w:color="auto" w:fill="FFFFFF"/>
        </w:rPr>
        <w:t>до</w:t>
      </w:r>
      <w:r w:rsidRPr="00DB7512">
        <w:rPr>
          <w:color w:val="000000"/>
          <w:sz w:val="28"/>
          <w:szCs w:val="28"/>
          <w:shd w:val="clear" w:color="auto" w:fill="FFFFFF"/>
        </w:rPr>
        <w:t xml:space="preserve"> </w:t>
      </w:r>
      <w:r>
        <w:rPr>
          <w:color w:val="000000"/>
          <w:sz w:val="28"/>
          <w:szCs w:val="28"/>
          <w:shd w:val="clear" w:color="auto" w:fill="FFFFFF"/>
        </w:rPr>
        <w:t>ресурса</w:t>
      </w:r>
      <w:r w:rsidRPr="00DB7512">
        <w:rPr>
          <w:color w:val="000000"/>
          <w:sz w:val="28"/>
          <w:szCs w:val="28"/>
          <w:shd w:val="clear" w:color="auto" w:fill="FFFFFF"/>
        </w:rPr>
        <w:t xml:space="preserve">: </w:t>
      </w:r>
      <w:r>
        <w:rPr>
          <w:color w:val="000000"/>
          <w:sz w:val="28"/>
          <w:szCs w:val="28"/>
          <w:shd w:val="clear" w:color="auto" w:fill="FFFFFF"/>
          <w:lang w:val="en-GB"/>
        </w:rPr>
        <w:t>DOI</w:t>
      </w:r>
      <w:r w:rsidRPr="00DB7512">
        <w:rPr>
          <w:color w:val="000000"/>
          <w:sz w:val="28"/>
          <w:szCs w:val="28"/>
          <w:shd w:val="clear" w:color="auto" w:fill="FFFFFF"/>
        </w:rPr>
        <w:t>: 10.1016/</w:t>
      </w:r>
      <w:r>
        <w:rPr>
          <w:color w:val="000000"/>
          <w:sz w:val="28"/>
          <w:szCs w:val="28"/>
          <w:shd w:val="clear" w:color="auto" w:fill="FFFFFF"/>
          <w:lang w:val="en-GB"/>
        </w:rPr>
        <w:t>bs</w:t>
      </w:r>
      <w:r w:rsidRPr="00DB7512">
        <w:rPr>
          <w:color w:val="000000"/>
          <w:sz w:val="28"/>
          <w:szCs w:val="28"/>
          <w:shd w:val="clear" w:color="auto" w:fill="FFFFFF"/>
        </w:rPr>
        <w:t>.</w:t>
      </w:r>
      <w:r>
        <w:rPr>
          <w:color w:val="000000"/>
          <w:sz w:val="28"/>
          <w:szCs w:val="28"/>
          <w:shd w:val="clear" w:color="auto" w:fill="FFFFFF"/>
          <w:lang w:val="en-GB"/>
        </w:rPr>
        <w:t>coac</w:t>
      </w:r>
      <w:r w:rsidRPr="00DB7512">
        <w:rPr>
          <w:color w:val="000000"/>
          <w:sz w:val="28"/>
          <w:szCs w:val="28"/>
          <w:shd w:val="clear" w:color="auto" w:fill="FFFFFF"/>
        </w:rPr>
        <w:t>.2016.02.014</w:t>
      </w:r>
      <w:r>
        <w:rPr>
          <w:color w:val="000000"/>
          <w:sz w:val="28"/>
          <w:szCs w:val="28"/>
          <w:shd w:val="clear" w:color="auto" w:fill="FFFFFF"/>
          <w:lang w:val="uk-UA"/>
        </w:rPr>
        <w:t>.</w:t>
      </w:r>
    </w:p>
    <w:p w:rsidR="00775482" w:rsidRPr="00DB7512" w:rsidRDefault="00775482" w:rsidP="00775482">
      <w:pPr>
        <w:spacing w:line="360" w:lineRule="auto"/>
        <w:jc w:val="both"/>
        <w:rPr>
          <w:lang w:val="en-US"/>
        </w:rPr>
      </w:pPr>
      <w:r w:rsidRPr="00DB7512">
        <w:rPr>
          <w:bCs/>
          <w:sz w:val="28"/>
          <w:szCs w:val="28"/>
        </w:rPr>
        <w:lastRenderedPageBreak/>
        <w:tab/>
      </w:r>
      <w:r>
        <w:rPr>
          <w:bCs/>
          <w:sz w:val="28"/>
          <w:szCs w:val="28"/>
          <w:lang w:val="uk-UA"/>
        </w:rPr>
        <w:t xml:space="preserve">42. </w:t>
      </w:r>
      <w:r>
        <w:rPr>
          <w:bCs/>
          <w:sz w:val="28"/>
          <w:szCs w:val="28"/>
        </w:rPr>
        <w:t>Охрана труда в фармацевтическо отрасли</w:t>
      </w:r>
      <w:r>
        <w:rPr>
          <w:sz w:val="28"/>
          <w:szCs w:val="28"/>
        </w:rPr>
        <w:t xml:space="preserve">: учеб. пособие для преподавателей и студентов V курса фармац. факультетов специальностей «Фармация» и «ТПКC» / А. И. Панасенко, </w:t>
      </w:r>
      <w:r>
        <w:rPr>
          <w:iCs/>
          <w:sz w:val="28"/>
          <w:szCs w:val="28"/>
        </w:rPr>
        <w:t>В. П. Буряк,</w:t>
      </w:r>
      <w:r>
        <w:rPr>
          <w:i/>
          <w:iCs/>
          <w:sz w:val="28"/>
          <w:szCs w:val="28"/>
        </w:rPr>
        <w:t xml:space="preserve"> </w:t>
      </w:r>
      <w:r>
        <w:rPr>
          <w:sz w:val="28"/>
          <w:szCs w:val="28"/>
        </w:rPr>
        <w:t>А. А. Кремзер и др.</w:t>
      </w:r>
      <w:r>
        <w:rPr>
          <w:sz w:val="28"/>
          <w:szCs w:val="28"/>
          <w:lang w:val="uk-UA"/>
        </w:rPr>
        <w:t xml:space="preserve"> </w:t>
      </w:r>
      <w:r>
        <w:rPr>
          <w:sz w:val="28"/>
          <w:szCs w:val="28"/>
        </w:rPr>
        <w:t>Запорожье</w:t>
      </w:r>
      <w:r>
        <w:rPr>
          <w:sz w:val="28"/>
          <w:szCs w:val="28"/>
          <w:lang w:val="en-US"/>
        </w:rPr>
        <w:t xml:space="preserve">: </w:t>
      </w:r>
      <w:r>
        <w:rPr>
          <w:sz w:val="28"/>
          <w:szCs w:val="28"/>
        </w:rPr>
        <w:t>ЗГМУ</w:t>
      </w:r>
      <w:r>
        <w:rPr>
          <w:sz w:val="28"/>
          <w:szCs w:val="28"/>
          <w:lang w:val="en-US"/>
        </w:rPr>
        <w:t xml:space="preserve">, 2015. 102 </w:t>
      </w:r>
      <w:r>
        <w:rPr>
          <w:sz w:val="28"/>
          <w:szCs w:val="28"/>
        </w:rPr>
        <w:t>с</w:t>
      </w:r>
      <w:r>
        <w:rPr>
          <w:sz w:val="28"/>
          <w:szCs w:val="28"/>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43. </w:t>
      </w:r>
      <w:r>
        <w:rPr>
          <w:color w:val="000000"/>
          <w:sz w:val="28"/>
          <w:szCs w:val="28"/>
          <w:shd w:val="clear" w:color="auto" w:fill="FFFFFF"/>
          <w:lang w:val="en-GB"/>
        </w:rPr>
        <w:t>Pourmahabadian M. Investigation of Risk Factors of Work-Related Upper-Limb Musculoskeletal Disorders in a Pharmaceutical Industry / M. Pourmahabadian,</w:t>
      </w:r>
      <w:r>
        <w:rPr>
          <w:color w:val="000000"/>
          <w:sz w:val="28"/>
          <w:szCs w:val="28"/>
          <w:shd w:val="clear" w:color="auto" w:fill="FFFFFF"/>
          <w:lang w:val="uk-UA"/>
        </w:rPr>
        <w:t xml:space="preserve"> </w:t>
      </w:r>
      <w:r>
        <w:rPr>
          <w:color w:val="000000"/>
          <w:sz w:val="28"/>
          <w:szCs w:val="28"/>
          <w:shd w:val="clear" w:color="auto" w:fill="FFFFFF"/>
          <w:lang w:val="en-GB"/>
        </w:rPr>
        <w:t>M. Akhavan, K. Azam</w:t>
      </w:r>
      <w:r>
        <w:rPr>
          <w:color w:val="000000"/>
          <w:sz w:val="28"/>
          <w:szCs w:val="28"/>
          <w:shd w:val="clear" w:color="auto" w:fill="FFFFFF"/>
          <w:lang w:val="uk-UA"/>
        </w:rPr>
        <w:t xml:space="preserve">, </w:t>
      </w:r>
      <w:r>
        <w:rPr>
          <w:color w:val="000000"/>
          <w:sz w:val="28"/>
          <w:szCs w:val="28"/>
          <w:shd w:val="clear" w:color="auto" w:fill="FFFFFF"/>
          <w:lang w:val="en-GB"/>
        </w:rPr>
        <w:t xml:space="preserve">M. Pourmahabadian // Journal of Applied Sciences. - 2008. - </w:t>
      </w:r>
      <w:r>
        <w:rPr>
          <w:color w:val="000000"/>
          <w:sz w:val="28"/>
          <w:szCs w:val="28"/>
          <w:shd w:val="clear" w:color="auto" w:fill="FFFFFF"/>
          <w:lang w:val="uk-UA"/>
        </w:rPr>
        <w:t xml:space="preserve"> </w:t>
      </w:r>
      <w:r>
        <w:rPr>
          <w:color w:val="000000"/>
          <w:sz w:val="28"/>
          <w:szCs w:val="28"/>
          <w:shd w:val="clear" w:color="auto" w:fill="FFFFFF"/>
          <w:lang w:val="en-GB"/>
        </w:rPr>
        <w:t>8</w:t>
      </w:r>
      <w:r>
        <w:rPr>
          <w:color w:val="000000"/>
          <w:sz w:val="28"/>
          <w:szCs w:val="28"/>
          <w:shd w:val="clear" w:color="auto" w:fill="FFFFFF"/>
          <w:lang w:val="uk-UA"/>
        </w:rPr>
        <w:t xml:space="preserve"> (7)</w:t>
      </w:r>
      <w:r>
        <w:rPr>
          <w:color w:val="000000"/>
          <w:sz w:val="28"/>
          <w:szCs w:val="28"/>
          <w:shd w:val="clear" w:color="auto" w:fill="FFFFFF"/>
          <w:lang w:val="en-GB"/>
        </w:rPr>
        <w:t xml:space="preserve">. - </w:t>
      </w:r>
      <w:r>
        <w:rPr>
          <w:color w:val="000000"/>
          <w:sz w:val="28"/>
          <w:szCs w:val="28"/>
          <w:shd w:val="clear" w:color="auto" w:fill="FFFFFF"/>
          <w:lang w:val="uk-UA"/>
        </w:rPr>
        <w:t>Р</w:t>
      </w:r>
      <w:r>
        <w:rPr>
          <w:color w:val="000000"/>
          <w:sz w:val="28"/>
          <w:szCs w:val="28"/>
          <w:shd w:val="clear" w:color="auto" w:fill="FFFFFF"/>
          <w:lang w:val="en-GB"/>
        </w:rPr>
        <w:t>. 262–1267</w:t>
      </w:r>
      <w:r>
        <w:rPr>
          <w:color w:val="000000"/>
          <w:sz w:val="28"/>
          <w:szCs w:val="28"/>
          <w:shd w:val="clear" w:color="auto" w:fill="FFFFFF"/>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44. </w:t>
      </w:r>
      <w:r>
        <w:rPr>
          <w:color w:val="000000"/>
          <w:sz w:val="28"/>
          <w:szCs w:val="28"/>
          <w:shd w:val="clear" w:color="auto" w:fill="FFFFFF"/>
          <w:lang w:val="en-GB"/>
        </w:rPr>
        <w:t>Kheiri H. Investigation of relationship between musculoskeletal disorders and working conditions among workers at a pharmaceutical industry in Iran (2011-2012) / H. Kheiri, H. Moshfegh, H. Hatami, M. Ranjbarian // Iranian Journal of Health, Safety &amp; Environment.</w:t>
      </w:r>
      <w:r>
        <w:rPr>
          <w:color w:val="000000"/>
          <w:sz w:val="28"/>
          <w:szCs w:val="28"/>
          <w:shd w:val="clear" w:color="auto" w:fill="FFFFFF"/>
          <w:lang w:val="uk-UA"/>
        </w:rPr>
        <w:t xml:space="preserve"> </w:t>
      </w:r>
      <w:r>
        <w:rPr>
          <w:color w:val="000000"/>
          <w:sz w:val="28"/>
          <w:szCs w:val="28"/>
          <w:shd w:val="clear" w:color="auto" w:fill="FFFFFF"/>
          <w:lang w:val="en-GB"/>
        </w:rPr>
        <w:t xml:space="preserve">- 2012. - №3. - </w:t>
      </w:r>
      <w:r>
        <w:rPr>
          <w:color w:val="000000"/>
          <w:sz w:val="28"/>
          <w:szCs w:val="28"/>
          <w:shd w:val="clear" w:color="auto" w:fill="FFFFFF"/>
          <w:lang w:val="uk-UA"/>
        </w:rPr>
        <w:t>Р</w:t>
      </w:r>
      <w:r>
        <w:rPr>
          <w:color w:val="000000"/>
          <w:sz w:val="28"/>
          <w:szCs w:val="28"/>
          <w:shd w:val="clear" w:color="auto" w:fill="FFFFFF"/>
          <w:lang w:val="en-GB"/>
        </w:rPr>
        <w:t>.</w:t>
      </w:r>
      <w:r>
        <w:rPr>
          <w:color w:val="000000"/>
          <w:sz w:val="28"/>
          <w:szCs w:val="28"/>
          <w:shd w:val="clear" w:color="auto" w:fill="FFFFFF"/>
          <w:lang w:val="uk-UA"/>
        </w:rPr>
        <w:t xml:space="preserve"> -</w:t>
      </w:r>
      <w:r>
        <w:rPr>
          <w:color w:val="000000"/>
          <w:sz w:val="28"/>
          <w:szCs w:val="28"/>
          <w:shd w:val="clear" w:color="auto" w:fill="FFFFFF"/>
          <w:lang w:val="en-GB"/>
        </w:rPr>
        <w:t xml:space="preserve"> 145–150.</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45. </w:t>
      </w:r>
      <w:r>
        <w:rPr>
          <w:color w:val="000000"/>
          <w:sz w:val="28"/>
          <w:szCs w:val="28"/>
          <w:shd w:val="clear" w:color="auto" w:fill="FFFFFF"/>
          <w:lang w:val="en-GB"/>
        </w:rPr>
        <w:t>Nelson D. The global burden of occupational noise-induced hearing loss / D. Nelson, R. Nelson, M. Concha-Barrientos, M. Fingerhut //</w:t>
      </w:r>
      <w:r>
        <w:rPr>
          <w:color w:val="000000"/>
          <w:sz w:val="28"/>
          <w:szCs w:val="28"/>
          <w:shd w:val="clear" w:color="auto" w:fill="FFFFFF"/>
          <w:lang w:val="uk-UA"/>
        </w:rPr>
        <w:t xml:space="preserve"> -</w:t>
      </w:r>
      <w:r>
        <w:rPr>
          <w:color w:val="000000"/>
          <w:sz w:val="28"/>
          <w:szCs w:val="28"/>
          <w:shd w:val="clear" w:color="auto" w:fill="FFFFFF"/>
          <w:lang w:val="en-GB"/>
        </w:rPr>
        <w:t xml:space="preserve"> 2005. -</w:t>
      </w:r>
      <w:r>
        <w:rPr>
          <w:color w:val="000000"/>
          <w:sz w:val="28"/>
          <w:szCs w:val="28"/>
          <w:shd w:val="clear" w:color="auto" w:fill="FFFFFF"/>
          <w:lang w:val="uk-UA"/>
        </w:rPr>
        <w:t xml:space="preserve"> 48 (</w:t>
      </w:r>
      <w:r>
        <w:rPr>
          <w:color w:val="000000"/>
          <w:sz w:val="28"/>
          <w:szCs w:val="28"/>
          <w:shd w:val="clear" w:color="auto" w:fill="FFFFFF"/>
          <w:lang w:val="en-GB"/>
        </w:rPr>
        <w:t>6</w:t>
      </w:r>
      <w:r>
        <w:rPr>
          <w:color w:val="000000"/>
          <w:sz w:val="28"/>
          <w:szCs w:val="28"/>
          <w:shd w:val="clear" w:color="auto" w:fill="FFFFFF"/>
          <w:lang w:val="uk-UA"/>
        </w:rPr>
        <w:t>)</w:t>
      </w:r>
      <w:r>
        <w:rPr>
          <w:color w:val="000000"/>
          <w:sz w:val="28"/>
          <w:szCs w:val="28"/>
          <w:shd w:val="clear" w:color="auto" w:fill="FFFFFF"/>
          <w:lang w:val="en-GB"/>
        </w:rPr>
        <w:t xml:space="preserve">. - </w:t>
      </w:r>
      <w:r>
        <w:rPr>
          <w:color w:val="000000"/>
          <w:sz w:val="28"/>
          <w:szCs w:val="28"/>
          <w:shd w:val="clear" w:color="auto" w:fill="FFFFFF"/>
          <w:lang w:val="uk-UA"/>
        </w:rPr>
        <w:t>Р</w:t>
      </w:r>
      <w:r>
        <w:rPr>
          <w:color w:val="000000"/>
          <w:sz w:val="28"/>
          <w:szCs w:val="28"/>
          <w:shd w:val="clear" w:color="auto" w:fill="FFFFFF"/>
          <w:lang w:val="en-GB"/>
        </w:rPr>
        <w:t xml:space="preserve">. </w:t>
      </w:r>
      <w:r>
        <w:rPr>
          <w:color w:val="000000"/>
          <w:sz w:val="28"/>
          <w:szCs w:val="28"/>
          <w:shd w:val="clear" w:color="auto" w:fill="FFFFFF"/>
          <w:lang w:val="uk-UA"/>
        </w:rPr>
        <w:t xml:space="preserve"> </w:t>
      </w:r>
      <w:r>
        <w:rPr>
          <w:color w:val="000000"/>
          <w:sz w:val="28"/>
          <w:szCs w:val="28"/>
          <w:shd w:val="clear" w:color="auto" w:fill="FFFFFF"/>
          <w:lang w:val="en-GB"/>
        </w:rPr>
        <w:t>446–</w:t>
      </w:r>
      <w:r>
        <w:rPr>
          <w:color w:val="000000"/>
          <w:sz w:val="28"/>
          <w:szCs w:val="28"/>
          <w:shd w:val="clear" w:color="auto" w:fill="FFFFFF"/>
          <w:lang w:val="uk-UA"/>
        </w:rPr>
        <w:t>4</w:t>
      </w:r>
      <w:r>
        <w:rPr>
          <w:color w:val="000000"/>
          <w:sz w:val="28"/>
          <w:szCs w:val="28"/>
          <w:shd w:val="clear" w:color="auto" w:fill="FFFFFF"/>
          <w:lang w:val="en-GB"/>
        </w:rPr>
        <w:t>58.</w:t>
      </w:r>
    </w:p>
    <w:p w:rsidR="00775482" w:rsidRPr="00DB7512" w:rsidRDefault="00775482" w:rsidP="00775482">
      <w:pPr>
        <w:spacing w:line="360" w:lineRule="auto"/>
        <w:jc w:val="both"/>
        <w:rPr>
          <w:lang w:val="en-US"/>
        </w:rPr>
      </w:pPr>
      <w:r>
        <w:rPr>
          <w:sz w:val="28"/>
          <w:szCs w:val="28"/>
          <w:lang w:val="uk-UA"/>
        </w:rPr>
        <w:t xml:space="preserve">46. </w:t>
      </w:r>
      <w:r>
        <w:rPr>
          <w:color w:val="000000"/>
          <w:sz w:val="28"/>
          <w:szCs w:val="28"/>
          <w:shd w:val="clear" w:color="auto" w:fill="FFFFFF"/>
          <w:lang w:val="en-GB"/>
        </w:rPr>
        <w:t xml:space="preserve">Mager Stellman J. Encyclopaedia of Occupational Health and Safety / J Mager Stellman // = </w:t>
      </w:r>
      <w:r w:rsidRPr="00DB7512">
        <w:rPr>
          <w:color w:val="000000"/>
          <w:sz w:val="28"/>
          <w:szCs w:val="28"/>
          <w:shd w:val="clear" w:color="auto" w:fill="FFFFFF"/>
          <w:lang w:val="en-US"/>
        </w:rPr>
        <w:t xml:space="preserve">1998. - 1253 </w:t>
      </w:r>
      <w:r>
        <w:rPr>
          <w:color w:val="000000"/>
          <w:sz w:val="28"/>
          <w:szCs w:val="28"/>
          <w:shd w:val="clear" w:color="auto" w:fill="FFFFFF"/>
          <w:lang w:val="uk-UA"/>
        </w:rPr>
        <w:t>р</w:t>
      </w:r>
      <w:r w:rsidRPr="00DB7512">
        <w:rPr>
          <w:color w:val="000000"/>
          <w:sz w:val="28"/>
          <w:szCs w:val="28"/>
          <w:shd w:val="clear" w:color="auto" w:fill="FFFFFF"/>
          <w:lang w:val="en-US"/>
        </w:rPr>
        <w:t>.</w:t>
      </w:r>
    </w:p>
    <w:p w:rsidR="00775482" w:rsidRDefault="00775482" w:rsidP="00775482">
      <w:pPr>
        <w:spacing w:line="360" w:lineRule="auto"/>
        <w:jc w:val="both"/>
      </w:pPr>
      <w:r>
        <w:rPr>
          <w:color w:val="000000"/>
          <w:sz w:val="28"/>
          <w:szCs w:val="28"/>
          <w:shd w:val="clear" w:color="auto" w:fill="FFFFFF"/>
          <w:lang w:val="uk-UA"/>
        </w:rPr>
        <w:tab/>
      </w:r>
      <w:r>
        <w:rPr>
          <w:sz w:val="28"/>
          <w:szCs w:val="28"/>
          <w:lang w:val="uk-UA"/>
        </w:rPr>
        <w:t xml:space="preserve">47. </w:t>
      </w:r>
      <w:r>
        <w:rPr>
          <w:iCs/>
          <w:sz w:val="28"/>
          <w:szCs w:val="28"/>
        </w:rPr>
        <w:t xml:space="preserve">ГНД 01.001.98. </w:t>
      </w:r>
      <w:r>
        <w:rPr>
          <w:iCs/>
          <w:sz w:val="28"/>
          <w:szCs w:val="28"/>
          <w:lang w:val="en-US"/>
        </w:rPr>
        <w:t>GMP</w:t>
      </w:r>
      <w:r>
        <w:rPr>
          <w:iCs/>
          <w:sz w:val="28"/>
          <w:szCs w:val="28"/>
        </w:rPr>
        <w:t xml:space="preserve">. Належна виробнича практика </w:t>
      </w:r>
      <w:r>
        <w:rPr>
          <w:iCs/>
          <w:sz w:val="28"/>
          <w:szCs w:val="28"/>
          <w:lang w:val="en-US"/>
        </w:rPr>
        <w:t>GMP</w:t>
      </w:r>
      <w:r>
        <w:rPr>
          <w:iCs/>
          <w:sz w:val="28"/>
          <w:szCs w:val="28"/>
        </w:rPr>
        <w:t>. К.: Держкоммедбіопром, 1998. - 126 с.</w:t>
      </w:r>
    </w:p>
    <w:p w:rsidR="00775482" w:rsidRDefault="00775482" w:rsidP="00775482">
      <w:pPr>
        <w:spacing w:line="360" w:lineRule="auto"/>
        <w:jc w:val="both"/>
      </w:pPr>
      <w:r>
        <w:rPr>
          <w:sz w:val="28"/>
          <w:szCs w:val="28"/>
          <w:lang w:val="uk-UA"/>
        </w:rPr>
        <w:tab/>
        <w:t xml:space="preserve">48. </w:t>
      </w:r>
      <w:r>
        <w:rPr>
          <w:bCs/>
          <w:sz w:val="28"/>
          <w:szCs w:val="28"/>
        </w:rPr>
        <w:t>Системи екологічного керування. Вимоги та настанови щодо застосовування: ДСТУ ISO 14001:2006</w:t>
      </w:r>
      <w:r>
        <w:rPr>
          <w:color w:val="000000"/>
          <w:sz w:val="28"/>
          <w:szCs w:val="28"/>
          <w:shd w:val="clear" w:color="auto" w:fill="FFFFFF"/>
        </w:rPr>
        <w:t>. Офіц. вид</w:t>
      </w:r>
      <w:r>
        <w:rPr>
          <w:bCs/>
          <w:sz w:val="28"/>
          <w:szCs w:val="28"/>
        </w:rPr>
        <w:t>.</w:t>
      </w:r>
      <w:r>
        <w:rPr>
          <w:color w:val="000000"/>
          <w:sz w:val="28"/>
          <w:szCs w:val="28"/>
          <w:shd w:val="clear" w:color="auto" w:fill="FFFFFF"/>
        </w:rPr>
        <w:t xml:space="preserve"> К.: Держспоживстандарт України, 2006.  26 с.</w:t>
      </w:r>
    </w:p>
    <w:p w:rsidR="00775482" w:rsidRPr="00775482" w:rsidRDefault="00775482" w:rsidP="00775482">
      <w:pPr>
        <w:spacing w:line="360" w:lineRule="auto"/>
        <w:jc w:val="both"/>
        <w:rPr>
          <w:lang w:val="uk-UA"/>
        </w:rPr>
      </w:pPr>
      <w:r>
        <w:rPr>
          <w:sz w:val="28"/>
          <w:szCs w:val="28"/>
          <w:lang w:val="uk-UA"/>
        </w:rPr>
        <w:tab/>
        <w:t xml:space="preserve">49. </w:t>
      </w:r>
      <w:r>
        <w:rPr>
          <w:color w:val="000000"/>
          <w:sz w:val="28"/>
          <w:szCs w:val="28"/>
          <w:shd w:val="clear" w:color="auto" w:fill="FFFFFF"/>
          <w:lang w:val="uk-UA"/>
        </w:rPr>
        <w:t>Жуковіна О. В. Оцінка еколого-економічної діяльності фармацевтичних / О. В. Жуковіна , О.В. Посилкіна , В. Тіманюк // Організація та економіка фармації. - 2003. - №4. - С. 83–88.</w:t>
      </w:r>
    </w:p>
    <w:p w:rsidR="00775482" w:rsidRDefault="00775482" w:rsidP="00775482">
      <w:pPr>
        <w:spacing w:line="360" w:lineRule="auto"/>
        <w:jc w:val="both"/>
      </w:pPr>
      <w:r>
        <w:rPr>
          <w:sz w:val="28"/>
          <w:szCs w:val="28"/>
          <w:lang w:val="uk-UA"/>
        </w:rPr>
        <w:tab/>
        <w:t xml:space="preserve">50. </w:t>
      </w:r>
      <w:r>
        <w:rPr>
          <w:color w:val="000000"/>
          <w:sz w:val="28"/>
          <w:szCs w:val="28"/>
          <w:shd w:val="clear" w:color="auto" w:fill="FFFFFF"/>
        </w:rPr>
        <w:t>Гетьман М.А. Лекарственные средства / М. А. Гетьман,</w:t>
      </w:r>
      <w:r>
        <w:rPr>
          <w:color w:val="000000"/>
          <w:sz w:val="28"/>
          <w:szCs w:val="28"/>
          <w:shd w:val="clear" w:color="auto" w:fill="FFFFFF"/>
          <w:lang w:val="uk-UA"/>
        </w:rPr>
        <w:t xml:space="preserve"> И. А. </w:t>
      </w:r>
      <w:r>
        <w:rPr>
          <w:color w:val="000000"/>
          <w:sz w:val="28"/>
          <w:szCs w:val="28"/>
          <w:shd w:val="clear" w:color="auto" w:fill="FFFFFF"/>
        </w:rPr>
        <w:t>Наркевич // Ремедиум. - 2013. - С. 50–54.</w:t>
      </w:r>
    </w:p>
    <w:p w:rsidR="00775482" w:rsidRPr="00DB7512" w:rsidRDefault="00775482" w:rsidP="00775482">
      <w:pPr>
        <w:spacing w:line="360" w:lineRule="auto"/>
        <w:jc w:val="both"/>
        <w:rPr>
          <w:lang w:val="en-US"/>
        </w:rPr>
      </w:pPr>
      <w:r>
        <w:rPr>
          <w:sz w:val="28"/>
          <w:szCs w:val="28"/>
          <w:lang w:val="uk-UA"/>
        </w:rPr>
        <w:lastRenderedPageBreak/>
        <w:tab/>
        <w:t xml:space="preserve">51. </w:t>
      </w:r>
      <w:r>
        <w:rPr>
          <w:color w:val="000000"/>
          <w:sz w:val="28"/>
          <w:szCs w:val="28"/>
          <w:shd w:val="clear" w:color="auto" w:fill="FFFFFF"/>
          <w:lang w:val="en-GB"/>
        </w:rPr>
        <w:t>Fick</w:t>
      </w:r>
      <w:r w:rsidRPr="00DB7512">
        <w:rPr>
          <w:color w:val="000000"/>
          <w:sz w:val="28"/>
          <w:szCs w:val="28"/>
          <w:shd w:val="clear" w:color="auto" w:fill="FFFFFF"/>
          <w:lang w:val="en-US"/>
        </w:rPr>
        <w:t xml:space="preserve"> </w:t>
      </w:r>
      <w:r>
        <w:rPr>
          <w:color w:val="000000"/>
          <w:sz w:val="28"/>
          <w:szCs w:val="28"/>
          <w:shd w:val="clear" w:color="auto" w:fill="FFFFFF"/>
          <w:lang w:val="en-GB"/>
        </w:rPr>
        <w:t>J</w:t>
      </w:r>
      <w:r w:rsidRPr="00DB7512">
        <w:rPr>
          <w:color w:val="000000"/>
          <w:sz w:val="28"/>
          <w:szCs w:val="28"/>
          <w:shd w:val="clear" w:color="auto" w:fill="FFFFFF"/>
          <w:lang w:val="en-US"/>
        </w:rPr>
        <w:t xml:space="preserve">., </w:t>
      </w:r>
      <w:r>
        <w:rPr>
          <w:color w:val="000000"/>
          <w:sz w:val="28"/>
          <w:szCs w:val="28"/>
          <w:shd w:val="clear" w:color="auto" w:fill="FFFFFF"/>
          <w:lang w:val="en-GB"/>
        </w:rPr>
        <w:t>S</w:t>
      </w:r>
      <w:r w:rsidRPr="00DB7512">
        <w:rPr>
          <w:color w:val="000000"/>
          <w:sz w:val="28"/>
          <w:szCs w:val="28"/>
          <w:shd w:val="clear" w:color="auto" w:fill="FFFFFF"/>
          <w:lang w:val="en-US"/>
        </w:rPr>
        <w:t>ö</w:t>
      </w:r>
      <w:r>
        <w:rPr>
          <w:color w:val="000000"/>
          <w:sz w:val="28"/>
          <w:szCs w:val="28"/>
          <w:shd w:val="clear" w:color="auto" w:fill="FFFFFF"/>
          <w:lang w:val="en-GB"/>
        </w:rPr>
        <w:t>derstr</w:t>
      </w:r>
      <w:r w:rsidRPr="00DB7512">
        <w:rPr>
          <w:color w:val="000000"/>
          <w:sz w:val="28"/>
          <w:szCs w:val="28"/>
          <w:shd w:val="clear" w:color="auto" w:fill="FFFFFF"/>
          <w:lang w:val="en-US"/>
        </w:rPr>
        <w:t>ö</w:t>
      </w:r>
      <w:r>
        <w:rPr>
          <w:color w:val="000000"/>
          <w:sz w:val="28"/>
          <w:szCs w:val="28"/>
          <w:shd w:val="clear" w:color="auto" w:fill="FFFFFF"/>
          <w:lang w:val="en-GB"/>
        </w:rPr>
        <w:t>m</w:t>
      </w:r>
      <w:r w:rsidRPr="00DB7512">
        <w:rPr>
          <w:color w:val="000000"/>
          <w:sz w:val="28"/>
          <w:szCs w:val="28"/>
          <w:shd w:val="clear" w:color="auto" w:fill="FFFFFF"/>
          <w:lang w:val="en-US"/>
        </w:rPr>
        <w:t xml:space="preserve"> </w:t>
      </w:r>
      <w:r>
        <w:rPr>
          <w:color w:val="000000"/>
          <w:sz w:val="28"/>
          <w:szCs w:val="28"/>
          <w:shd w:val="clear" w:color="auto" w:fill="FFFFFF"/>
          <w:lang w:val="en-GB"/>
        </w:rPr>
        <w:t>H</w:t>
      </w:r>
      <w:r w:rsidRPr="00DB7512">
        <w:rPr>
          <w:color w:val="000000"/>
          <w:sz w:val="28"/>
          <w:szCs w:val="28"/>
          <w:shd w:val="clear" w:color="auto" w:fill="FFFFFF"/>
          <w:lang w:val="en-US"/>
        </w:rPr>
        <w:t xml:space="preserve">., </w:t>
      </w:r>
      <w:r>
        <w:rPr>
          <w:color w:val="000000"/>
          <w:sz w:val="28"/>
          <w:szCs w:val="28"/>
          <w:shd w:val="clear" w:color="auto" w:fill="FFFFFF"/>
          <w:lang w:val="en-GB"/>
        </w:rPr>
        <w:t>Lindberg</w:t>
      </w:r>
      <w:r w:rsidRPr="00DB7512">
        <w:rPr>
          <w:color w:val="000000"/>
          <w:sz w:val="28"/>
          <w:szCs w:val="28"/>
          <w:shd w:val="clear" w:color="auto" w:fill="FFFFFF"/>
          <w:lang w:val="en-US"/>
        </w:rPr>
        <w:t xml:space="preserve"> </w:t>
      </w:r>
      <w:r>
        <w:rPr>
          <w:color w:val="000000"/>
          <w:sz w:val="28"/>
          <w:szCs w:val="28"/>
          <w:shd w:val="clear" w:color="auto" w:fill="FFFFFF"/>
          <w:lang w:val="en-GB"/>
        </w:rPr>
        <w:t>R</w:t>
      </w:r>
      <w:r w:rsidRPr="00DB7512">
        <w:rPr>
          <w:color w:val="000000"/>
          <w:sz w:val="28"/>
          <w:szCs w:val="28"/>
          <w:shd w:val="clear" w:color="auto" w:fill="FFFFFF"/>
          <w:lang w:val="en-US"/>
        </w:rPr>
        <w:t>.</w:t>
      </w:r>
      <w:r>
        <w:rPr>
          <w:color w:val="000000"/>
          <w:sz w:val="28"/>
          <w:szCs w:val="28"/>
          <w:shd w:val="clear" w:color="auto" w:fill="FFFFFF"/>
          <w:lang w:val="en-US"/>
        </w:rPr>
        <w:t>et</w:t>
      </w:r>
      <w:r w:rsidRPr="00DB7512">
        <w:rPr>
          <w:color w:val="000000"/>
          <w:sz w:val="28"/>
          <w:szCs w:val="28"/>
          <w:shd w:val="clear" w:color="auto" w:fill="FFFFFF"/>
          <w:lang w:val="en-US"/>
        </w:rPr>
        <w:t xml:space="preserve"> </w:t>
      </w:r>
      <w:r>
        <w:rPr>
          <w:color w:val="000000"/>
          <w:sz w:val="28"/>
          <w:szCs w:val="28"/>
          <w:shd w:val="clear" w:color="auto" w:fill="FFFFFF"/>
          <w:lang w:val="en-US"/>
        </w:rPr>
        <w:t>al</w:t>
      </w:r>
      <w:r w:rsidRPr="00DB7512">
        <w:rPr>
          <w:color w:val="000000"/>
          <w:sz w:val="28"/>
          <w:szCs w:val="28"/>
          <w:shd w:val="clear" w:color="auto" w:fill="FFFFFF"/>
          <w:lang w:val="en-US"/>
        </w:rPr>
        <w:t xml:space="preserve">. </w:t>
      </w:r>
      <w:r>
        <w:rPr>
          <w:color w:val="000000"/>
          <w:sz w:val="28"/>
          <w:szCs w:val="28"/>
          <w:shd w:val="clear" w:color="auto" w:fill="FFFFFF"/>
          <w:lang w:val="en-GB"/>
        </w:rPr>
        <w:t xml:space="preserve">Contamination of surface, ground, and drinking water from pharmaceutical production / J. Fick, H. Söderström, R. Lindberg </w:t>
      </w:r>
      <w:r>
        <w:rPr>
          <w:color w:val="000000"/>
          <w:sz w:val="28"/>
          <w:szCs w:val="28"/>
          <w:shd w:val="clear" w:color="auto" w:fill="FFFFFF"/>
          <w:lang w:val="en-US"/>
        </w:rPr>
        <w:t>et</w:t>
      </w:r>
      <w:r>
        <w:rPr>
          <w:color w:val="000000"/>
          <w:sz w:val="28"/>
          <w:szCs w:val="28"/>
          <w:shd w:val="clear" w:color="auto" w:fill="FFFFFF"/>
          <w:lang w:val="en-GB"/>
        </w:rPr>
        <w:t xml:space="preserve"> </w:t>
      </w:r>
      <w:r>
        <w:rPr>
          <w:color w:val="000000"/>
          <w:sz w:val="28"/>
          <w:szCs w:val="28"/>
          <w:shd w:val="clear" w:color="auto" w:fill="FFFFFF"/>
          <w:lang w:val="en-US"/>
        </w:rPr>
        <w:t xml:space="preserve">al // </w:t>
      </w:r>
      <w:r>
        <w:rPr>
          <w:color w:val="000000"/>
          <w:sz w:val="28"/>
          <w:szCs w:val="28"/>
          <w:shd w:val="clear" w:color="auto" w:fill="FFFFFF"/>
          <w:lang w:val="en-GB"/>
        </w:rPr>
        <w:t>Environ Toxicol Chem. - 2009. - 28</w:t>
      </w:r>
      <w:r>
        <w:rPr>
          <w:color w:val="000000"/>
          <w:sz w:val="28"/>
          <w:szCs w:val="28"/>
          <w:shd w:val="clear" w:color="auto" w:fill="FFFFFF"/>
          <w:lang w:val="en-US"/>
        </w:rPr>
        <w:t xml:space="preserve"> (12)</w:t>
      </w:r>
      <w:r>
        <w:rPr>
          <w:color w:val="000000"/>
          <w:sz w:val="28"/>
          <w:szCs w:val="28"/>
          <w:shd w:val="clear" w:color="auto" w:fill="FFFFFF"/>
          <w:lang w:val="en-GB"/>
        </w:rPr>
        <w:t xml:space="preserve">. - </w:t>
      </w:r>
      <w:r>
        <w:rPr>
          <w:color w:val="000000"/>
          <w:sz w:val="28"/>
          <w:szCs w:val="28"/>
          <w:shd w:val="clear" w:color="auto" w:fill="FFFFFF"/>
          <w:lang w:val="en-US"/>
        </w:rPr>
        <w:t>P</w:t>
      </w:r>
      <w:r>
        <w:rPr>
          <w:color w:val="000000"/>
          <w:sz w:val="28"/>
          <w:szCs w:val="28"/>
          <w:shd w:val="clear" w:color="auto" w:fill="FFFFFF"/>
          <w:lang w:val="en-GB"/>
        </w:rPr>
        <w:t>. 2522–2527</w:t>
      </w:r>
      <w:r>
        <w:rPr>
          <w:sz w:val="28"/>
          <w:szCs w:val="28"/>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52. </w:t>
      </w:r>
      <w:r>
        <w:rPr>
          <w:color w:val="000000"/>
          <w:sz w:val="28"/>
          <w:szCs w:val="28"/>
          <w:shd w:val="clear" w:color="auto" w:fill="FFFFFF"/>
          <w:lang w:val="en-GB"/>
        </w:rPr>
        <w:t>DG Larsson</w:t>
      </w:r>
      <w:r>
        <w:rPr>
          <w:color w:val="000000"/>
          <w:sz w:val="28"/>
          <w:szCs w:val="28"/>
          <w:shd w:val="clear" w:color="auto" w:fill="FFFFFF"/>
          <w:lang w:val="uk-UA"/>
        </w:rPr>
        <w:t xml:space="preserve">, </w:t>
      </w:r>
      <w:r>
        <w:rPr>
          <w:color w:val="000000"/>
          <w:sz w:val="28"/>
          <w:szCs w:val="28"/>
          <w:shd w:val="clear" w:color="auto" w:fill="FFFFFF"/>
          <w:lang w:val="en-GB"/>
        </w:rPr>
        <w:t>de Pedro C, Paxeus N. Effluent from drug manufactures contains extremely high levels of pharmaceuticals</w:t>
      </w:r>
      <w:r>
        <w:rPr>
          <w:color w:val="000000"/>
          <w:sz w:val="28"/>
          <w:szCs w:val="28"/>
          <w:shd w:val="clear" w:color="auto" w:fill="FFFFFF"/>
          <w:lang w:val="uk-UA"/>
        </w:rPr>
        <w:t xml:space="preserve"> / </w:t>
      </w:r>
      <w:r>
        <w:rPr>
          <w:color w:val="000000"/>
          <w:sz w:val="28"/>
          <w:szCs w:val="28"/>
          <w:shd w:val="clear" w:color="auto" w:fill="FFFFFF"/>
          <w:lang w:val="en-GB"/>
        </w:rPr>
        <w:t>DG Larsson</w:t>
      </w:r>
      <w:r>
        <w:rPr>
          <w:color w:val="000000"/>
          <w:sz w:val="28"/>
          <w:szCs w:val="28"/>
          <w:shd w:val="clear" w:color="auto" w:fill="FFFFFF"/>
          <w:lang w:val="uk-UA"/>
        </w:rPr>
        <w:t xml:space="preserve">, </w:t>
      </w:r>
      <w:r>
        <w:rPr>
          <w:color w:val="000000"/>
          <w:sz w:val="28"/>
          <w:szCs w:val="28"/>
          <w:shd w:val="clear" w:color="auto" w:fill="FFFFFF"/>
          <w:lang w:val="en-GB"/>
        </w:rPr>
        <w:t>de Pedro C, Paxeus N. //</w:t>
      </w:r>
      <w:r>
        <w:rPr>
          <w:color w:val="000000"/>
          <w:sz w:val="28"/>
          <w:szCs w:val="28"/>
          <w:shd w:val="clear" w:color="auto" w:fill="FFFFFF"/>
          <w:lang w:val="uk-UA"/>
        </w:rPr>
        <w:t xml:space="preserve"> </w:t>
      </w:r>
      <w:r>
        <w:rPr>
          <w:color w:val="000000"/>
          <w:sz w:val="28"/>
          <w:szCs w:val="28"/>
          <w:shd w:val="clear" w:color="auto" w:fill="FFFFFF"/>
          <w:lang w:val="en-GB"/>
        </w:rPr>
        <w:t>J Hazard Mater. - 2007.</w:t>
      </w:r>
      <w:r>
        <w:rPr>
          <w:color w:val="000000"/>
          <w:sz w:val="28"/>
          <w:szCs w:val="28"/>
          <w:shd w:val="clear" w:color="auto" w:fill="FFFFFF"/>
          <w:lang w:val="uk-UA"/>
        </w:rPr>
        <w:t xml:space="preserve"> - </w:t>
      </w:r>
      <w:r>
        <w:rPr>
          <w:color w:val="000000"/>
          <w:sz w:val="28"/>
          <w:szCs w:val="28"/>
          <w:shd w:val="clear" w:color="auto" w:fill="FFFFFF"/>
          <w:lang w:val="en-GB"/>
        </w:rPr>
        <w:t>148</w:t>
      </w:r>
      <w:r>
        <w:rPr>
          <w:color w:val="000000"/>
          <w:sz w:val="28"/>
          <w:szCs w:val="28"/>
          <w:shd w:val="clear" w:color="auto" w:fill="FFFFFF"/>
          <w:lang w:val="en-US"/>
        </w:rPr>
        <w:t xml:space="preserve"> (3)</w:t>
      </w:r>
      <w:r>
        <w:rPr>
          <w:color w:val="000000"/>
          <w:sz w:val="28"/>
          <w:szCs w:val="28"/>
          <w:shd w:val="clear" w:color="auto" w:fill="FFFFFF"/>
          <w:lang w:val="en-GB"/>
        </w:rPr>
        <w:t xml:space="preserve">. - </w:t>
      </w:r>
      <w:r>
        <w:rPr>
          <w:color w:val="000000"/>
          <w:sz w:val="28"/>
          <w:szCs w:val="28"/>
          <w:shd w:val="clear" w:color="auto" w:fill="FFFFFF"/>
          <w:lang w:val="en-US"/>
        </w:rPr>
        <w:t>P</w:t>
      </w:r>
      <w:r>
        <w:rPr>
          <w:color w:val="000000"/>
          <w:sz w:val="28"/>
          <w:szCs w:val="28"/>
          <w:shd w:val="clear" w:color="auto" w:fill="FFFFFF"/>
          <w:lang w:val="en-GB"/>
        </w:rPr>
        <w:t>. 751–755</w:t>
      </w:r>
      <w:r>
        <w:rPr>
          <w:sz w:val="28"/>
          <w:szCs w:val="28"/>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53. </w:t>
      </w:r>
      <w:r>
        <w:rPr>
          <w:color w:val="000000"/>
          <w:sz w:val="28"/>
          <w:szCs w:val="28"/>
          <w:shd w:val="clear" w:color="auto" w:fill="FFFFFF"/>
          <w:lang w:val="en-GB"/>
        </w:rPr>
        <w:t>Jjemba P. K. Excretion and ecotoxicity of pharmaceutical and personal care products in the environment / P. K. Jjemba // Ecotoxicol Environ Saf. - 2006. - 63</w:t>
      </w:r>
      <w:r>
        <w:rPr>
          <w:color w:val="000000"/>
          <w:sz w:val="28"/>
          <w:szCs w:val="28"/>
          <w:shd w:val="clear" w:color="auto" w:fill="FFFFFF"/>
          <w:lang w:val="en-US"/>
        </w:rPr>
        <w:t>(1)</w:t>
      </w:r>
      <w:r>
        <w:rPr>
          <w:color w:val="000000"/>
          <w:sz w:val="28"/>
          <w:szCs w:val="28"/>
          <w:shd w:val="clear" w:color="auto" w:fill="FFFFFF"/>
          <w:lang w:val="en-GB"/>
        </w:rPr>
        <w:t xml:space="preserve">.  - </w:t>
      </w:r>
      <w:r>
        <w:rPr>
          <w:color w:val="000000"/>
          <w:sz w:val="28"/>
          <w:szCs w:val="28"/>
          <w:shd w:val="clear" w:color="auto" w:fill="FFFFFF"/>
          <w:lang w:val="en-US"/>
        </w:rPr>
        <w:t>P</w:t>
      </w:r>
      <w:r>
        <w:rPr>
          <w:color w:val="000000"/>
          <w:sz w:val="28"/>
          <w:szCs w:val="28"/>
          <w:shd w:val="clear" w:color="auto" w:fill="FFFFFF"/>
          <w:lang w:val="en-GB"/>
        </w:rPr>
        <w:t>. 113–130.</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54. </w:t>
      </w:r>
      <w:r>
        <w:rPr>
          <w:color w:val="000000"/>
          <w:sz w:val="28"/>
          <w:szCs w:val="28"/>
          <w:shd w:val="clear" w:color="auto" w:fill="FFFFFF"/>
          <w:lang w:val="en-GB"/>
        </w:rPr>
        <w:t>Lienert J.</w:t>
      </w:r>
      <w:r>
        <w:rPr>
          <w:color w:val="000000"/>
          <w:sz w:val="28"/>
          <w:szCs w:val="28"/>
          <w:shd w:val="clear" w:color="auto" w:fill="FFFFFF"/>
          <w:lang w:val="uk-UA"/>
        </w:rPr>
        <w:t xml:space="preserve"> </w:t>
      </w:r>
      <w:r>
        <w:rPr>
          <w:color w:val="000000"/>
          <w:sz w:val="28"/>
          <w:szCs w:val="28"/>
          <w:shd w:val="clear" w:color="auto" w:fill="FFFFFF"/>
          <w:lang w:val="en-GB"/>
        </w:rPr>
        <w:t>Screening Method for Ecotoxicological Hazard Assessment of 42 Pharmaceuticals Considering Human Metabolism and Excretory Routes / J.</w:t>
      </w:r>
      <w:r>
        <w:rPr>
          <w:color w:val="000000"/>
          <w:sz w:val="28"/>
          <w:szCs w:val="28"/>
          <w:shd w:val="clear" w:color="auto" w:fill="FFFFFF"/>
          <w:lang w:val="uk-UA"/>
        </w:rPr>
        <w:t xml:space="preserve"> </w:t>
      </w:r>
      <w:r>
        <w:rPr>
          <w:color w:val="000000"/>
          <w:sz w:val="28"/>
          <w:szCs w:val="28"/>
          <w:shd w:val="clear" w:color="auto" w:fill="FFFFFF"/>
          <w:lang w:val="en-GB"/>
        </w:rPr>
        <w:t>Lienert, B. I. Escher, K.</w:t>
      </w:r>
      <w:r>
        <w:rPr>
          <w:color w:val="000000"/>
          <w:sz w:val="28"/>
          <w:szCs w:val="28"/>
          <w:shd w:val="clear" w:color="auto" w:fill="FFFFFF"/>
          <w:lang w:val="uk-UA"/>
        </w:rPr>
        <w:t xml:space="preserve"> </w:t>
      </w:r>
      <w:r>
        <w:rPr>
          <w:color w:val="000000"/>
          <w:sz w:val="28"/>
          <w:szCs w:val="28"/>
          <w:shd w:val="clear" w:color="auto" w:fill="FFFFFF"/>
          <w:lang w:val="en-GB"/>
        </w:rPr>
        <w:t xml:space="preserve">Guedel </w:t>
      </w:r>
      <w:r>
        <w:rPr>
          <w:color w:val="000000"/>
          <w:sz w:val="28"/>
          <w:szCs w:val="28"/>
          <w:shd w:val="clear" w:color="auto" w:fill="FFFFFF"/>
          <w:lang w:val="uk-UA"/>
        </w:rPr>
        <w:t xml:space="preserve">// </w:t>
      </w:r>
      <w:r>
        <w:rPr>
          <w:color w:val="000000"/>
          <w:sz w:val="28"/>
          <w:szCs w:val="28"/>
          <w:shd w:val="clear" w:color="auto" w:fill="FFFFFF"/>
          <w:lang w:val="en-GB"/>
        </w:rPr>
        <w:t xml:space="preserve">Environmental Science and Technology. - 2007. - </w:t>
      </w:r>
      <w:r>
        <w:rPr>
          <w:color w:val="000000"/>
          <w:sz w:val="28"/>
          <w:szCs w:val="28"/>
          <w:shd w:val="clear" w:color="auto" w:fill="FFFFFF"/>
          <w:lang w:val="en-US"/>
        </w:rPr>
        <w:t xml:space="preserve"> </w:t>
      </w:r>
      <w:r>
        <w:rPr>
          <w:color w:val="000000"/>
          <w:sz w:val="28"/>
          <w:szCs w:val="28"/>
          <w:shd w:val="clear" w:color="auto" w:fill="FFFFFF"/>
          <w:lang w:val="en-GB"/>
        </w:rPr>
        <w:t>41</w:t>
      </w:r>
      <w:r>
        <w:rPr>
          <w:color w:val="000000"/>
          <w:sz w:val="28"/>
          <w:szCs w:val="28"/>
          <w:shd w:val="clear" w:color="auto" w:fill="FFFFFF"/>
          <w:lang w:val="en-US"/>
        </w:rPr>
        <w:t xml:space="preserve"> (12)</w:t>
      </w:r>
      <w:r>
        <w:rPr>
          <w:color w:val="000000"/>
          <w:sz w:val="28"/>
          <w:szCs w:val="28"/>
          <w:shd w:val="clear" w:color="auto" w:fill="FFFFFF"/>
          <w:lang w:val="en-GB"/>
        </w:rPr>
        <w:t xml:space="preserve">.  - </w:t>
      </w:r>
      <w:r>
        <w:rPr>
          <w:color w:val="000000"/>
          <w:sz w:val="28"/>
          <w:szCs w:val="28"/>
          <w:shd w:val="clear" w:color="auto" w:fill="FFFFFF"/>
          <w:lang w:val="en-US"/>
        </w:rPr>
        <w:t>P</w:t>
      </w:r>
      <w:r>
        <w:rPr>
          <w:color w:val="000000"/>
          <w:sz w:val="28"/>
          <w:szCs w:val="28"/>
          <w:shd w:val="clear" w:color="auto" w:fill="FFFFFF"/>
          <w:lang w:val="en-GB"/>
        </w:rPr>
        <w:t>. 4471–4478.</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55. </w:t>
      </w:r>
      <w:r>
        <w:rPr>
          <w:color w:val="000000"/>
          <w:sz w:val="28"/>
          <w:szCs w:val="28"/>
          <w:shd w:val="clear" w:color="auto" w:fill="FFFFFF"/>
          <w:lang w:val="en-GB"/>
        </w:rPr>
        <w:t xml:space="preserve">Pharmaceuticals in the environment--Global occurrences and perspectives. / [T. aus der Beek, F. A. Weber, A. Bergmann </w:t>
      </w:r>
      <w:r>
        <w:rPr>
          <w:color w:val="000000"/>
          <w:sz w:val="28"/>
          <w:szCs w:val="28"/>
          <w:shd w:val="clear" w:color="auto" w:fill="FFFFFF"/>
          <w:lang w:val="en-US"/>
        </w:rPr>
        <w:t>et al</w:t>
      </w:r>
      <w:r>
        <w:rPr>
          <w:color w:val="000000"/>
          <w:sz w:val="28"/>
          <w:szCs w:val="28"/>
          <w:shd w:val="clear" w:color="auto" w:fill="FFFFFF"/>
          <w:lang w:val="en-GB"/>
        </w:rPr>
        <w:t>.]. Environ Toxicol Chem.</w:t>
      </w:r>
      <w:r>
        <w:rPr>
          <w:color w:val="000000"/>
          <w:sz w:val="28"/>
          <w:szCs w:val="28"/>
          <w:shd w:val="clear" w:color="auto" w:fill="FFFFFF"/>
          <w:lang w:val="en-US"/>
        </w:rPr>
        <w:t> -</w:t>
      </w:r>
      <w:r>
        <w:rPr>
          <w:color w:val="000000"/>
          <w:sz w:val="28"/>
          <w:szCs w:val="28"/>
          <w:shd w:val="clear" w:color="auto" w:fill="FFFFFF"/>
          <w:lang w:val="en-GB"/>
        </w:rPr>
        <w:t xml:space="preserve"> 2016. 35. - </w:t>
      </w:r>
      <w:r>
        <w:rPr>
          <w:color w:val="000000"/>
          <w:sz w:val="28"/>
          <w:szCs w:val="28"/>
          <w:shd w:val="clear" w:color="auto" w:fill="FFFFFF"/>
          <w:lang w:val="en-US"/>
        </w:rPr>
        <w:t>P</w:t>
      </w:r>
      <w:r>
        <w:rPr>
          <w:color w:val="000000"/>
          <w:sz w:val="28"/>
          <w:szCs w:val="28"/>
          <w:shd w:val="clear" w:color="auto" w:fill="FFFFFF"/>
          <w:lang w:val="en-GB"/>
        </w:rPr>
        <w:t>. 823–835.</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56. </w:t>
      </w:r>
      <w:r>
        <w:rPr>
          <w:color w:val="000000"/>
          <w:sz w:val="28"/>
          <w:szCs w:val="28"/>
          <w:shd w:val="clear" w:color="auto" w:fill="FFFFFF"/>
          <w:lang w:val="en-GB"/>
        </w:rPr>
        <w:t>Heberer T. Occurrence, fate, and removal of pharmaceutical residues in the aquatic environment: a review of recent research data / T. Heberer // Toxicol Lett. - 2002. - 131</w:t>
      </w:r>
      <w:r>
        <w:rPr>
          <w:color w:val="000000"/>
          <w:sz w:val="28"/>
          <w:szCs w:val="28"/>
          <w:shd w:val="clear" w:color="auto" w:fill="FFFFFF"/>
          <w:lang w:val="en-US"/>
        </w:rPr>
        <w:t xml:space="preserve"> (1-2)</w:t>
      </w:r>
      <w:r>
        <w:rPr>
          <w:color w:val="000000"/>
          <w:sz w:val="28"/>
          <w:szCs w:val="28"/>
          <w:shd w:val="clear" w:color="auto" w:fill="FFFFFF"/>
          <w:lang w:val="en-GB"/>
        </w:rPr>
        <w:t xml:space="preserve">. - </w:t>
      </w:r>
      <w:r>
        <w:rPr>
          <w:color w:val="000000"/>
          <w:sz w:val="28"/>
          <w:szCs w:val="28"/>
          <w:shd w:val="clear" w:color="auto" w:fill="FFFFFF"/>
          <w:lang w:val="en-US"/>
        </w:rPr>
        <w:t>P</w:t>
      </w:r>
      <w:r>
        <w:rPr>
          <w:color w:val="000000"/>
          <w:sz w:val="28"/>
          <w:szCs w:val="28"/>
          <w:shd w:val="clear" w:color="auto" w:fill="FFFFFF"/>
          <w:lang w:val="en-GB"/>
        </w:rPr>
        <w:t>. 5–17</w:t>
      </w:r>
      <w:r>
        <w:rPr>
          <w:sz w:val="28"/>
          <w:szCs w:val="28"/>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57. </w:t>
      </w:r>
      <w:r>
        <w:rPr>
          <w:color w:val="000000"/>
          <w:sz w:val="28"/>
          <w:szCs w:val="28"/>
          <w:shd w:val="clear" w:color="auto" w:fill="FFFFFF"/>
          <w:lang w:val="en-GB"/>
        </w:rPr>
        <w:t xml:space="preserve">Emerging contaminants of public health significance as water quality indicator compounds in the urban water cycle / [A. Pal, Y. He, </w:t>
      </w:r>
      <w:r>
        <w:rPr>
          <w:color w:val="000000"/>
          <w:sz w:val="28"/>
          <w:szCs w:val="28"/>
          <w:shd w:val="clear" w:color="auto" w:fill="FFFFFF"/>
        </w:rPr>
        <w:t>М</w:t>
      </w:r>
      <w:r>
        <w:rPr>
          <w:color w:val="000000"/>
          <w:sz w:val="28"/>
          <w:szCs w:val="28"/>
          <w:shd w:val="clear" w:color="auto" w:fill="FFFFFF"/>
          <w:lang w:val="en-GB"/>
        </w:rPr>
        <w:t xml:space="preserve">. Jekel </w:t>
      </w:r>
      <w:r>
        <w:rPr>
          <w:color w:val="000000"/>
          <w:sz w:val="28"/>
          <w:szCs w:val="28"/>
          <w:shd w:val="clear" w:color="auto" w:fill="FFFFFF"/>
        </w:rPr>
        <w:t>та</w:t>
      </w:r>
      <w:r>
        <w:rPr>
          <w:color w:val="000000"/>
          <w:sz w:val="28"/>
          <w:szCs w:val="28"/>
          <w:shd w:val="clear" w:color="auto" w:fill="FFFFFF"/>
          <w:lang w:val="en-GB"/>
        </w:rPr>
        <w:t xml:space="preserve"> </w:t>
      </w:r>
      <w:r>
        <w:rPr>
          <w:color w:val="000000"/>
          <w:sz w:val="28"/>
          <w:szCs w:val="28"/>
          <w:shd w:val="clear" w:color="auto" w:fill="FFFFFF"/>
        </w:rPr>
        <w:t>ін</w:t>
      </w:r>
      <w:r>
        <w:rPr>
          <w:color w:val="000000"/>
          <w:sz w:val="28"/>
          <w:szCs w:val="28"/>
          <w:shd w:val="clear" w:color="auto" w:fill="FFFFFF"/>
          <w:lang w:val="en-GB"/>
        </w:rPr>
        <w:t>.]. Environ. Int.</w:t>
      </w:r>
      <w:r>
        <w:rPr>
          <w:color w:val="000000"/>
          <w:sz w:val="28"/>
          <w:szCs w:val="28"/>
          <w:shd w:val="clear" w:color="auto" w:fill="FFFFFF"/>
          <w:lang w:val="uk-UA"/>
        </w:rPr>
        <w:t xml:space="preserve"> -</w:t>
      </w:r>
      <w:r>
        <w:rPr>
          <w:color w:val="000000"/>
          <w:sz w:val="28"/>
          <w:szCs w:val="28"/>
          <w:shd w:val="clear" w:color="auto" w:fill="FFFFFF"/>
          <w:lang w:val="en-GB"/>
        </w:rPr>
        <w:t xml:space="preserve"> 2014. 7</w:t>
      </w:r>
      <w:r>
        <w:rPr>
          <w:color w:val="000000"/>
          <w:sz w:val="28"/>
          <w:szCs w:val="28"/>
          <w:shd w:val="clear" w:color="auto" w:fill="FFFFFF"/>
          <w:lang w:val="uk-UA"/>
        </w:rPr>
        <w:t>1</w:t>
      </w:r>
      <w:r>
        <w:rPr>
          <w:color w:val="000000"/>
          <w:sz w:val="28"/>
          <w:szCs w:val="28"/>
          <w:shd w:val="clear" w:color="auto" w:fill="FFFFFF"/>
          <w:lang w:val="en-GB"/>
        </w:rPr>
        <w:t xml:space="preserve">. - </w:t>
      </w:r>
      <w:r>
        <w:rPr>
          <w:color w:val="000000"/>
          <w:sz w:val="28"/>
          <w:szCs w:val="28"/>
          <w:shd w:val="clear" w:color="auto" w:fill="FFFFFF"/>
          <w:lang w:val="uk-UA"/>
        </w:rPr>
        <w:t>Р</w:t>
      </w:r>
      <w:r>
        <w:rPr>
          <w:color w:val="000000"/>
          <w:sz w:val="28"/>
          <w:szCs w:val="28"/>
          <w:shd w:val="clear" w:color="auto" w:fill="FFFFFF"/>
          <w:lang w:val="en-GB"/>
        </w:rPr>
        <w:t>. 46–62.</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58. </w:t>
      </w:r>
      <w:r>
        <w:rPr>
          <w:color w:val="000000"/>
          <w:sz w:val="28"/>
          <w:szCs w:val="28"/>
          <w:shd w:val="clear" w:color="auto" w:fill="FFFFFF"/>
          <w:lang w:val="en-GB"/>
        </w:rPr>
        <w:t xml:space="preserve">Obimakinde S. Veterinary pharmaceuticals in aqueous systems and associ¬ated effects: an update. / S. Obimakinde, O. Fatoki, B. Opeolu, O. Olatunji // Environ. Sci. Pollut. Res. - 2017. - </w:t>
      </w:r>
      <w:r>
        <w:rPr>
          <w:color w:val="000000"/>
          <w:sz w:val="28"/>
          <w:szCs w:val="28"/>
          <w:shd w:val="clear" w:color="auto" w:fill="FFFFFF"/>
          <w:lang w:val="uk-UA"/>
        </w:rPr>
        <w:t>24(</w:t>
      </w:r>
      <w:r>
        <w:rPr>
          <w:color w:val="000000"/>
          <w:sz w:val="28"/>
          <w:szCs w:val="28"/>
          <w:shd w:val="clear" w:color="auto" w:fill="FFFFFF"/>
          <w:lang w:val="en-GB"/>
        </w:rPr>
        <w:t>4</w:t>
      </w:r>
      <w:r>
        <w:rPr>
          <w:color w:val="000000"/>
          <w:sz w:val="28"/>
          <w:szCs w:val="28"/>
          <w:shd w:val="clear" w:color="auto" w:fill="FFFFFF"/>
          <w:lang w:val="uk-UA"/>
        </w:rPr>
        <w:t>)</w:t>
      </w:r>
      <w:r>
        <w:rPr>
          <w:color w:val="000000"/>
          <w:sz w:val="28"/>
          <w:szCs w:val="28"/>
          <w:shd w:val="clear" w:color="auto" w:fill="FFFFFF"/>
          <w:lang w:val="en-GB"/>
        </w:rPr>
        <w:t xml:space="preserve">. - </w:t>
      </w:r>
      <w:r>
        <w:rPr>
          <w:color w:val="000000"/>
          <w:sz w:val="28"/>
          <w:szCs w:val="28"/>
          <w:shd w:val="clear" w:color="auto" w:fill="FFFFFF"/>
          <w:lang w:val="uk-UA"/>
        </w:rPr>
        <w:t>Р</w:t>
      </w:r>
      <w:r>
        <w:rPr>
          <w:color w:val="000000"/>
          <w:sz w:val="28"/>
          <w:szCs w:val="28"/>
          <w:shd w:val="clear" w:color="auto" w:fill="FFFFFF"/>
          <w:lang w:val="en-GB"/>
        </w:rPr>
        <w:t>. 3274–3297</w:t>
      </w:r>
      <w:r>
        <w:rPr>
          <w:color w:val="000000"/>
          <w:sz w:val="28"/>
          <w:szCs w:val="28"/>
          <w:shd w:val="clear" w:color="auto" w:fill="FFFFFF"/>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59. </w:t>
      </w:r>
      <w:r>
        <w:rPr>
          <w:color w:val="000000"/>
          <w:sz w:val="28"/>
          <w:szCs w:val="28"/>
          <w:shd w:val="clear" w:color="auto" w:fill="FFFFFF"/>
          <w:lang w:val="en-GB"/>
        </w:rPr>
        <w:t>Cardoso O.</w:t>
      </w:r>
      <w:r>
        <w:rPr>
          <w:color w:val="000000"/>
          <w:sz w:val="28"/>
          <w:szCs w:val="28"/>
          <w:shd w:val="clear" w:color="auto" w:fill="FFFFFF"/>
          <w:lang w:val="uk-UA"/>
        </w:rPr>
        <w:t xml:space="preserve"> </w:t>
      </w:r>
      <w:r>
        <w:rPr>
          <w:color w:val="000000"/>
          <w:sz w:val="28"/>
          <w:szCs w:val="28"/>
          <w:shd w:val="clear" w:color="auto" w:fill="FFFFFF"/>
          <w:lang w:val="en-GB"/>
        </w:rPr>
        <w:t>Factory-dis¬charged pharmaceuticals could be a relevant source of aquatic environment contamination: review of evidence and need for knowledge / O. Cardoso,</w:t>
      </w:r>
      <w:r>
        <w:rPr>
          <w:color w:val="000000"/>
          <w:sz w:val="28"/>
          <w:szCs w:val="28"/>
          <w:shd w:val="clear" w:color="auto" w:fill="FFFFFF"/>
          <w:lang w:val="uk-UA"/>
        </w:rPr>
        <w:t xml:space="preserve"> </w:t>
      </w:r>
      <w:r>
        <w:rPr>
          <w:color w:val="000000"/>
          <w:sz w:val="28"/>
          <w:szCs w:val="28"/>
          <w:shd w:val="clear" w:color="auto" w:fill="FFFFFF"/>
          <w:lang w:val="en-GB"/>
        </w:rPr>
        <w:t>J. Porcher, W Sanchez</w:t>
      </w:r>
      <w:r>
        <w:rPr>
          <w:color w:val="000000"/>
          <w:sz w:val="28"/>
          <w:szCs w:val="28"/>
          <w:shd w:val="clear" w:color="auto" w:fill="FFFFFF"/>
          <w:lang w:val="uk-UA"/>
        </w:rPr>
        <w:t xml:space="preserve"> </w:t>
      </w:r>
      <w:r>
        <w:rPr>
          <w:color w:val="000000"/>
          <w:sz w:val="28"/>
          <w:szCs w:val="28"/>
          <w:shd w:val="clear" w:color="auto" w:fill="FFFFFF"/>
          <w:lang w:val="en-GB"/>
        </w:rPr>
        <w:t xml:space="preserve">// Chemosphere. - 2014. 115. - </w:t>
      </w:r>
      <w:r>
        <w:rPr>
          <w:color w:val="000000"/>
          <w:sz w:val="28"/>
          <w:szCs w:val="28"/>
          <w:shd w:val="clear" w:color="auto" w:fill="FFFFFF"/>
          <w:lang w:val="uk-UA"/>
        </w:rPr>
        <w:t>Р</w:t>
      </w:r>
      <w:r>
        <w:rPr>
          <w:color w:val="000000"/>
          <w:sz w:val="28"/>
          <w:szCs w:val="28"/>
          <w:shd w:val="clear" w:color="auto" w:fill="FFFFFF"/>
          <w:lang w:val="en-GB"/>
        </w:rPr>
        <w:t>. 20–30.</w:t>
      </w:r>
    </w:p>
    <w:p w:rsidR="00775482" w:rsidRPr="00DB7512" w:rsidRDefault="00775482" w:rsidP="00775482">
      <w:pPr>
        <w:spacing w:line="360" w:lineRule="auto"/>
        <w:jc w:val="both"/>
        <w:rPr>
          <w:lang w:val="en-US"/>
        </w:rPr>
      </w:pPr>
      <w:r>
        <w:rPr>
          <w:sz w:val="28"/>
          <w:szCs w:val="28"/>
          <w:lang w:val="en-US"/>
        </w:rPr>
        <w:lastRenderedPageBreak/>
        <w:tab/>
      </w:r>
      <w:r>
        <w:rPr>
          <w:sz w:val="28"/>
          <w:szCs w:val="28"/>
          <w:lang w:val="uk-UA"/>
        </w:rPr>
        <w:t xml:space="preserve">60. </w:t>
      </w:r>
      <w:r>
        <w:rPr>
          <w:color w:val="000000"/>
          <w:sz w:val="28"/>
          <w:szCs w:val="28"/>
          <w:shd w:val="clear" w:color="auto" w:fill="FFFFFF"/>
          <w:lang w:val="en-GB"/>
        </w:rPr>
        <w:t xml:space="preserve">Investigation of antibiotics in mollusks from coastal waters in the Bohai Sea of China / [W. Li, Y. Shi, L. Gao </w:t>
      </w:r>
      <w:r>
        <w:rPr>
          <w:color w:val="000000"/>
          <w:sz w:val="28"/>
          <w:szCs w:val="28"/>
          <w:shd w:val="clear" w:color="auto" w:fill="FFFFFF"/>
        </w:rPr>
        <w:t>та</w:t>
      </w:r>
      <w:r>
        <w:rPr>
          <w:color w:val="000000"/>
          <w:sz w:val="28"/>
          <w:szCs w:val="28"/>
          <w:shd w:val="clear" w:color="auto" w:fill="FFFFFF"/>
          <w:lang w:val="en-GB"/>
        </w:rPr>
        <w:t xml:space="preserve"> </w:t>
      </w:r>
      <w:r>
        <w:rPr>
          <w:color w:val="000000"/>
          <w:sz w:val="28"/>
          <w:szCs w:val="28"/>
          <w:shd w:val="clear" w:color="auto" w:fill="FFFFFF"/>
        </w:rPr>
        <w:t>ін</w:t>
      </w:r>
      <w:r>
        <w:rPr>
          <w:color w:val="000000"/>
          <w:sz w:val="28"/>
          <w:szCs w:val="28"/>
          <w:shd w:val="clear" w:color="auto" w:fill="FFFFFF"/>
          <w:lang w:val="en-GB"/>
        </w:rPr>
        <w:t xml:space="preserve">.]. Environ. Pollut. - 2012. - №162. - </w:t>
      </w:r>
      <w:r>
        <w:rPr>
          <w:color w:val="000000"/>
          <w:sz w:val="28"/>
          <w:szCs w:val="28"/>
          <w:shd w:val="clear" w:color="auto" w:fill="FFFFFF"/>
        </w:rPr>
        <w:t>С</w:t>
      </w:r>
      <w:r>
        <w:rPr>
          <w:color w:val="000000"/>
          <w:sz w:val="28"/>
          <w:szCs w:val="28"/>
          <w:shd w:val="clear" w:color="auto" w:fill="FFFFFF"/>
          <w:lang w:val="en-GB"/>
        </w:rPr>
        <w:t>. 56–62.</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61. </w:t>
      </w:r>
      <w:r>
        <w:rPr>
          <w:color w:val="000000"/>
          <w:sz w:val="28"/>
          <w:szCs w:val="28"/>
          <w:shd w:val="clear" w:color="auto" w:fill="FFFFFF"/>
          <w:lang w:val="en-GB"/>
        </w:rPr>
        <w:t xml:space="preserve">Fick J. Contamination of surface, ground, and drinking water from pharmaceutical production / J. Fick, H. Söderström, R. Lindberg // En¬viron. </w:t>
      </w:r>
      <w:r>
        <w:rPr>
          <w:color w:val="000000"/>
          <w:sz w:val="28"/>
          <w:szCs w:val="28"/>
          <w:shd w:val="clear" w:color="auto" w:fill="FFFFFF"/>
          <w:lang w:val="en-US"/>
        </w:rPr>
        <w:t xml:space="preserve">Toxicol. Chem. - 2009. - </w:t>
      </w:r>
      <w:r>
        <w:rPr>
          <w:color w:val="000000"/>
          <w:sz w:val="28"/>
          <w:szCs w:val="28"/>
          <w:shd w:val="clear" w:color="auto" w:fill="FFFFFF"/>
          <w:lang w:val="uk-UA"/>
        </w:rPr>
        <w:t>28(</w:t>
      </w:r>
      <w:r>
        <w:rPr>
          <w:color w:val="000000"/>
          <w:sz w:val="28"/>
          <w:szCs w:val="28"/>
          <w:shd w:val="clear" w:color="auto" w:fill="FFFFFF"/>
          <w:lang w:val="en-US"/>
        </w:rPr>
        <w:t>12</w:t>
      </w:r>
      <w:r>
        <w:rPr>
          <w:color w:val="000000"/>
          <w:sz w:val="28"/>
          <w:szCs w:val="28"/>
          <w:shd w:val="clear" w:color="auto" w:fill="FFFFFF"/>
          <w:lang w:val="uk-UA"/>
        </w:rPr>
        <w:t>)</w:t>
      </w:r>
      <w:r>
        <w:rPr>
          <w:color w:val="000000"/>
          <w:sz w:val="28"/>
          <w:szCs w:val="28"/>
          <w:shd w:val="clear" w:color="auto" w:fill="FFFFFF"/>
          <w:lang w:val="en-US"/>
        </w:rPr>
        <w:t xml:space="preserve">. - </w:t>
      </w:r>
      <w:r>
        <w:rPr>
          <w:color w:val="000000"/>
          <w:sz w:val="28"/>
          <w:szCs w:val="28"/>
          <w:shd w:val="clear" w:color="auto" w:fill="FFFFFF"/>
          <w:lang w:val="uk-UA"/>
        </w:rPr>
        <w:t>Р</w:t>
      </w:r>
      <w:r>
        <w:rPr>
          <w:color w:val="000000"/>
          <w:sz w:val="28"/>
          <w:szCs w:val="28"/>
          <w:shd w:val="clear" w:color="auto" w:fill="FFFFFF"/>
          <w:lang w:val="en-US"/>
        </w:rPr>
        <w:t>. 2522–2527.</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62. </w:t>
      </w:r>
      <w:r>
        <w:rPr>
          <w:color w:val="000000"/>
          <w:sz w:val="28"/>
          <w:szCs w:val="28"/>
          <w:shd w:val="clear" w:color="auto" w:fill="FFFFFF"/>
          <w:lang w:val="en-GB"/>
        </w:rPr>
        <w:t>Celiz M. D. Pharmaceutical metabolites in the environment: analytical challenges and ecological risks / M. D. Celiz</w:t>
      </w:r>
      <w:r>
        <w:rPr>
          <w:color w:val="000000"/>
          <w:sz w:val="28"/>
          <w:szCs w:val="28"/>
          <w:shd w:val="clear" w:color="auto" w:fill="FFFFFF"/>
          <w:lang w:val="uk-UA"/>
        </w:rPr>
        <w:t xml:space="preserve">, </w:t>
      </w:r>
      <w:r>
        <w:rPr>
          <w:color w:val="000000"/>
          <w:sz w:val="28"/>
          <w:szCs w:val="28"/>
          <w:shd w:val="clear" w:color="auto" w:fill="FFFFFF"/>
          <w:lang w:val="en-GB"/>
        </w:rPr>
        <w:t xml:space="preserve">J. Tso, D. S. Aga // Environ. Toxicol. Chem. - 2009. - </w:t>
      </w:r>
      <w:r>
        <w:rPr>
          <w:color w:val="000000"/>
          <w:sz w:val="28"/>
          <w:szCs w:val="28"/>
          <w:shd w:val="clear" w:color="auto" w:fill="FFFFFF"/>
          <w:lang w:val="uk-UA"/>
        </w:rPr>
        <w:t>28(</w:t>
      </w:r>
      <w:r>
        <w:rPr>
          <w:color w:val="000000"/>
          <w:sz w:val="28"/>
          <w:szCs w:val="28"/>
          <w:shd w:val="clear" w:color="auto" w:fill="FFFFFF"/>
          <w:lang w:val="en-GB"/>
        </w:rPr>
        <w:t>12</w:t>
      </w:r>
      <w:r>
        <w:rPr>
          <w:color w:val="000000"/>
          <w:sz w:val="28"/>
          <w:szCs w:val="28"/>
          <w:shd w:val="clear" w:color="auto" w:fill="FFFFFF"/>
          <w:lang w:val="uk-UA"/>
        </w:rPr>
        <w:t>)</w:t>
      </w:r>
      <w:r>
        <w:rPr>
          <w:color w:val="000000"/>
          <w:sz w:val="28"/>
          <w:szCs w:val="28"/>
          <w:shd w:val="clear" w:color="auto" w:fill="FFFFFF"/>
          <w:lang w:val="en-GB"/>
        </w:rPr>
        <w:t xml:space="preserve">. - </w:t>
      </w:r>
      <w:r>
        <w:rPr>
          <w:color w:val="000000"/>
          <w:sz w:val="28"/>
          <w:szCs w:val="28"/>
          <w:shd w:val="clear" w:color="auto" w:fill="FFFFFF"/>
          <w:lang w:val="uk-UA"/>
        </w:rPr>
        <w:t>Р</w:t>
      </w:r>
      <w:r>
        <w:rPr>
          <w:color w:val="000000"/>
          <w:sz w:val="28"/>
          <w:szCs w:val="28"/>
          <w:shd w:val="clear" w:color="auto" w:fill="FFFFFF"/>
          <w:lang w:val="en-GB"/>
        </w:rPr>
        <w:t>. 2473–2484.</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63. </w:t>
      </w:r>
      <w:r>
        <w:rPr>
          <w:color w:val="000000"/>
          <w:sz w:val="28"/>
          <w:szCs w:val="28"/>
          <w:shd w:val="clear" w:color="auto" w:fill="FFFFFF"/>
          <w:lang w:val="en-GB"/>
        </w:rPr>
        <w:t>Langford K. Input of selected human pharmaceutical metabolites into the Norwegian aquatic environment Monitor / K. Langford,</w:t>
      </w:r>
      <w:r>
        <w:rPr>
          <w:color w:val="000000"/>
          <w:sz w:val="28"/>
          <w:szCs w:val="28"/>
          <w:shd w:val="clear" w:color="auto" w:fill="FFFFFF"/>
          <w:lang w:val="uk-UA"/>
        </w:rPr>
        <w:t xml:space="preserve"> </w:t>
      </w:r>
      <w:r>
        <w:rPr>
          <w:color w:val="000000"/>
          <w:sz w:val="28"/>
          <w:szCs w:val="28"/>
          <w:shd w:val="clear" w:color="auto" w:fill="FFFFFF"/>
          <w:lang w:val="en-GB"/>
        </w:rPr>
        <w:t xml:space="preserve">K. V. Thomas // - 2011. - 13. - </w:t>
      </w:r>
      <w:r>
        <w:rPr>
          <w:color w:val="000000"/>
          <w:sz w:val="28"/>
          <w:szCs w:val="28"/>
          <w:shd w:val="clear" w:color="auto" w:fill="FFFFFF"/>
          <w:lang w:val="uk-UA"/>
        </w:rPr>
        <w:t>Р</w:t>
      </w:r>
      <w:r>
        <w:rPr>
          <w:color w:val="000000"/>
          <w:sz w:val="28"/>
          <w:szCs w:val="28"/>
          <w:shd w:val="clear" w:color="auto" w:fill="FFFFFF"/>
          <w:lang w:val="en-GB"/>
        </w:rPr>
        <w:t>. 416–421.</w:t>
      </w:r>
    </w:p>
    <w:p w:rsidR="00775482" w:rsidRDefault="00775482" w:rsidP="00775482">
      <w:pPr>
        <w:spacing w:line="360" w:lineRule="auto"/>
        <w:jc w:val="both"/>
      </w:pPr>
      <w:r>
        <w:rPr>
          <w:sz w:val="28"/>
          <w:szCs w:val="28"/>
          <w:lang w:val="en-US"/>
        </w:rPr>
        <w:tab/>
      </w:r>
      <w:r>
        <w:rPr>
          <w:sz w:val="28"/>
          <w:szCs w:val="28"/>
          <w:lang w:val="uk-UA"/>
        </w:rPr>
        <w:t xml:space="preserve">64. </w:t>
      </w:r>
      <w:r>
        <w:rPr>
          <w:color w:val="000000"/>
          <w:sz w:val="28"/>
          <w:szCs w:val="28"/>
          <w:shd w:val="clear" w:color="auto" w:fill="FFFFFF"/>
          <w:lang w:val="en-GB"/>
        </w:rPr>
        <w:t>Ecological effects of pharmaceuticals in aquatic systems—impacts through behavioural alterations [</w:t>
      </w:r>
      <w:r>
        <w:rPr>
          <w:color w:val="000000"/>
          <w:sz w:val="28"/>
          <w:szCs w:val="28"/>
          <w:shd w:val="clear" w:color="auto" w:fill="FFFFFF"/>
        </w:rPr>
        <w:t>Електронний</w:t>
      </w:r>
      <w:r>
        <w:rPr>
          <w:color w:val="000000"/>
          <w:sz w:val="28"/>
          <w:szCs w:val="28"/>
          <w:shd w:val="clear" w:color="auto" w:fill="FFFFFF"/>
          <w:lang w:val="en-GB"/>
        </w:rPr>
        <w:t xml:space="preserve"> </w:t>
      </w:r>
      <w:r>
        <w:rPr>
          <w:color w:val="000000"/>
          <w:sz w:val="28"/>
          <w:szCs w:val="28"/>
          <w:shd w:val="clear" w:color="auto" w:fill="FFFFFF"/>
        </w:rPr>
        <w:t>ресурс</w:t>
      </w:r>
      <w:r>
        <w:rPr>
          <w:color w:val="000000"/>
          <w:sz w:val="28"/>
          <w:szCs w:val="28"/>
          <w:shd w:val="clear" w:color="auto" w:fill="FFFFFF"/>
          <w:lang w:val="en-GB"/>
        </w:rPr>
        <w:t xml:space="preserve">] / T. Brodin, S. Piovano, J. Fick </w:t>
      </w:r>
      <w:r>
        <w:rPr>
          <w:color w:val="000000"/>
          <w:sz w:val="28"/>
          <w:szCs w:val="28"/>
          <w:shd w:val="clear" w:color="auto" w:fill="FFFFFF"/>
        </w:rPr>
        <w:t>та</w:t>
      </w:r>
      <w:r>
        <w:rPr>
          <w:color w:val="000000"/>
          <w:sz w:val="28"/>
          <w:szCs w:val="28"/>
          <w:shd w:val="clear" w:color="auto" w:fill="FFFFFF"/>
          <w:lang w:val="en-GB"/>
        </w:rPr>
        <w:t xml:space="preserve"> </w:t>
      </w:r>
      <w:r>
        <w:rPr>
          <w:color w:val="000000"/>
          <w:sz w:val="28"/>
          <w:szCs w:val="28"/>
          <w:shd w:val="clear" w:color="auto" w:fill="FFFFFF"/>
        </w:rPr>
        <w:t>і</w:t>
      </w:r>
      <w:r>
        <w:rPr>
          <w:color w:val="000000"/>
          <w:sz w:val="28"/>
          <w:szCs w:val="28"/>
          <w:shd w:val="clear" w:color="auto" w:fill="FFFFFF"/>
          <w:lang w:val="en-GB"/>
        </w:rPr>
        <w:t xml:space="preserve">. Phil. </w:t>
      </w:r>
      <w:r>
        <w:rPr>
          <w:color w:val="000000"/>
          <w:sz w:val="28"/>
          <w:szCs w:val="28"/>
          <w:shd w:val="clear" w:color="auto" w:fill="FFFFFF"/>
          <w:lang w:val="en-US"/>
        </w:rPr>
        <w:t>Trans</w:t>
      </w:r>
      <w:r>
        <w:rPr>
          <w:color w:val="000000"/>
          <w:sz w:val="28"/>
          <w:szCs w:val="28"/>
          <w:shd w:val="clear" w:color="auto" w:fill="FFFFFF"/>
        </w:rPr>
        <w:t xml:space="preserve">. </w:t>
      </w:r>
      <w:r>
        <w:rPr>
          <w:color w:val="000000"/>
          <w:sz w:val="28"/>
          <w:szCs w:val="28"/>
          <w:shd w:val="clear" w:color="auto" w:fill="FFFFFF"/>
          <w:lang w:val="en-US"/>
        </w:rPr>
        <w:t>R</w:t>
      </w:r>
      <w:r>
        <w:rPr>
          <w:color w:val="000000"/>
          <w:sz w:val="28"/>
          <w:szCs w:val="28"/>
          <w:shd w:val="clear" w:color="auto" w:fill="FFFFFF"/>
        </w:rPr>
        <w:t xml:space="preserve">. </w:t>
      </w:r>
      <w:r>
        <w:rPr>
          <w:color w:val="000000"/>
          <w:sz w:val="28"/>
          <w:szCs w:val="28"/>
          <w:shd w:val="clear" w:color="auto" w:fill="FFFFFF"/>
          <w:lang w:val="en-US"/>
        </w:rPr>
        <w:t>Soc</w:t>
      </w:r>
      <w:r>
        <w:rPr>
          <w:color w:val="000000"/>
          <w:sz w:val="28"/>
          <w:szCs w:val="28"/>
          <w:shd w:val="clear" w:color="auto" w:fill="FFFFFF"/>
        </w:rPr>
        <w:t xml:space="preserve">. </w:t>
      </w:r>
      <w:r>
        <w:rPr>
          <w:color w:val="000000"/>
          <w:sz w:val="28"/>
          <w:szCs w:val="28"/>
          <w:shd w:val="clear" w:color="auto" w:fill="FFFFFF"/>
          <w:lang w:val="en-US"/>
        </w:rPr>
        <w:t>B</w:t>
      </w:r>
      <w:r>
        <w:rPr>
          <w:color w:val="000000"/>
          <w:sz w:val="28"/>
          <w:szCs w:val="28"/>
          <w:shd w:val="clear" w:color="auto" w:fill="FFFFFF"/>
        </w:rPr>
        <w:t xml:space="preserve">. // - 2014. Режим доступу до ресурсу: </w:t>
      </w:r>
      <w:hyperlink r:id="rId28" w:history="1">
        <w:r>
          <w:rPr>
            <w:rStyle w:val="a8"/>
            <w:rFonts w:eastAsia="Calibri"/>
            <w:sz w:val="28"/>
            <w:szCs w:val="28"/>
            <w:shd w:val="clear" w:color="auto" w:fill="FFFFFF"/>
            <w:lang w:val="en-US"/>
          </w:rPr>
          <w:t>https</w:t>
        </w:r>
        <w:r>
          <w:rPr>
            <w:rStyle w:val="a8"/>
            <w:rFonts w:eastAsia="Calibri"/>
            <w:sz w:val="28"/>
            <w:szCs w:val="28"/>
            <w:shd w:val="clear" w:color="auto" w:fill="FFFFFF"/>
          </w:rPr>
          <w:t>://</w:t>
        </w:r>
        <w:r>
          <w:rPr>
            <w:rStyle w:val="a8"/>
            <w:rFonts w:eastAsia="Calibri"/>
            <w:sz w:val="28"/>
            <w:szCs w:val="28"/>
            <w:shd w:val="clear" w:color="auto" w:fill="FFFFFF"/>
            <w:lang w:val="en-US"/>
          </w:rPr>
          <w:t>doi</w:t>
        </w:r>
        <w:r>
          <w:rPr>
            <w:rStyle w:val="a8"/>
            <w:rFonts w:eastAsia="Calibri"/>
            <w:sz w:val="28"/>
            <w:szCs w:val="28"/>
            <w:shd w:val="clear" w:color="auto" w:fill="FFFFFF"/>
          </w:rPr>
          <w:t>.</w:t>
        </w:r>
        <w:r>
          <w:rPr>
            <w:rStyle w:val="a8"/>
            <w:rFonts w:eastAsia="Calibri"/>
            <w:sz w:val="28"/>
            <w:szCs w:val="28"/>
            <w:shd w:val="clear" w:color="auto" w:fill="FFFFFF"/>
            <w:lang w:val="en-US"/>
          </w:rPr>
          <w:t>org</w:t>
        </w:r>
        <w:r>
          <w:rPr>
            <w:rStyle w:val="a8"/>
            <w:rFonts w:eastAsia="Calibri"/>
            <w:sz w:val="28"/>
            <w:szCs w:val="28"/>
            <w:shd w:val="clear" w:color="auto" w:fill="FFFFFF"/>
          </w:rPr>
          <w:t>/10.1098/rstb.2013.0580</w:t>
        </w:r>
      </w:hyperlink>
      <w:r>
        <w:rPr>
          <w:color w:val="000000"/>
          <w:sz w:val="28"/>
          <w:szCs w:val="28"/>
          <w:shd w:val="clear" w:color="auto" w:fill="FFFFFF"/>
        </w:rPr>
        <w:t>.</w:t>
      </w:r>
    </w:p>
    <w:p w:rsidR="00775482" w:rsidRPr="00DB7512" w:rsidRDefault="00775482" w:rsidP="00775482">
      <w:pPr>
        <w:spacing w:line="360" w:lineRule="auto"/>
        <w:jc w:val="both"/>
        <w:rPr>
          <w:lang w:val="en-US"/>
        </w:rPr>
      </w:pPr>
      <w:r>
        <w:rPr>
          <w:sz w:val="28"/>
          <w:szCs w:val="28"/>
          <w:lang w:val="uk-UA"/>
        </w:rPr>
        <w:tab/>
        <w:t xml:space="preserve">65. </w:t>
      </w:r>
      <w:r>
        <w:rPr>
          <w:color w:val="000000"/>
          <w:sz w:val="28"/>
          <w:szCs w:val="28"/>
          <w:shd w:val="clear" w:color="auto" w:fill="FFFFFF"/>
          <w:lang w:val="en-GB"/>
        </w:rPr>
        <w:t>Zhang</w:t>
      </w:r>
      <w:r>
        <w:rPr>
          <w:color w:val="000000"/>
          <w:sz w:val="28"/>
          <w:szCs w:val="28"/>
          <w:shd w:val="clear" w:color="auto" w:fill="FFFFFF"/>
          <w:lang w:val="en-US"/>
        </w:rPr>
        <w:t xml:space="preserve"> </w:t>
      </w:r>
      <w:r>
        <w:rPr>
          <w:color w:val="000000"/>
          <w:sz w:val="28"/>
          <w:szCs w:val="28"/>
          <w:shd w:val="clear" w:color="auto" w:fill="FFFFFF"/>
          <w:lang w:val="en-GB"/>
        </w:rPr>
        <w:t>X</w:t>
      </w:r>
      <w:r>
        <w:rPr>
          <w:color w:val="000000"/>
          <w:sz w:val="28"/>
          <w:szCs w:val="28"/>
          <w:shd w:val="clear" w:color="auto" w:fill="FFFFFF"/>
          <w:lang w:val="en-US"/>
        </w:rPr>
        <w:t xml:space="preserve">. </w:t>
      </w:r>
      <w:r>
        <w:rPr>
          <w:color w:val="000000"/>
          <w:sz w:val="28"/>
          <w:szCs w:val="28"/>
          <w:shd w:val="clear" w:color="auto" w:fill="FFFFFF"/>
          <w:lang w:val="en-GB"/>
        </w:rPr>
        <w:t>X</w:t>
      </w:r>
      <w:r>
        <w:rPr>
          <w:color w:val="000000"/>
          <w:sz w:val="28"/>
          <w:szCs w:val="28"/>
          <w:shd w:val="clear" w:color="auto" w:fill="FFFFFF"/>
          <w:lang w:val="en-US"/>
        </w:rPr>
        <w:t xml:space="preserve">. </w:t>
      </w:r>
      <w:r>
        <w:rPr>
          <w:color w:val="000000"/>
          <w:sz w:val="28"/>
          <w:szCs w:val="28"/>
          <w:shd w:val="clear" w:color="auto" w:fill="FFFFFF"/>
          <w:lang w:val="en-GB"/>
        </w:rPr>
        <w:t>Antibiotic resistance genes in water environment. / X</w:t>
      </w:r>
      <w:r>
        <w:rPr>
          <w:color w:val="000000"/>
          <w:sz w:val="28"/>
          <w:szCs w:val="28"/>
          <w:shd w:val="clear" w:color="auto" w:fill="FFFFFF"/>
          <w:lang w:val="en-US"/>
        </w:rPr>
        <w:t xml:space="preserve">. </w:t>
      </w:r>
      <w:r>
        <w:rPr>
          <w:color w:val="000000"/>
          <w:sz w:val="28"/>
          <w:szCs w:val="28"/>
          <w:shd w:val="clear" w:color="auto" w:fill="FFFFFF"/>
          <w:lang w:val="en-GB"/>
        </w:rPr>
        <w:t>Zhang</w:t>
      </w:r>
      <w:r>
        <w:rPr>
          <w:color w:val="000000"/>
          <w:sz w:val="28"/>
          <w:szCs w:val="28"/>
          <w:shd w:val="clear" w:color="auto" w:fill="FFFFFF"/>
          <w:lang w:val="en-US"/>
        </w:rPr>
        <w:t>,</w:t>
      </w:r>
      <w:r>
        <w:rPr>
          <w:color w:val="000000"/>
          <w:sz w:val="28"/>
          <w:szCs w:val="28"/>
          <w:shd w:val="clear" w:color="auto" w:fill="FFFFFF"/>
          <w:lang w:val="uk-UA"/>
        </w:rPr>
        <w:t xml:space="preserve"> </w:t>
      </w:r>
      <w:r>
        <w:rPr>
          <w:color w:val="000000"/>
          <w:sz w:val="28"/>
          <w:szCs w:val="28"/>
          <w:shd w:val="clear" w:color="auto" w:fill="FFFFFF"/>
          <w:lang w:val="en-GB"/>
        </w:rPr>
        <w:t>T</w:t>
      </w:r>
      <w:r>
        <w:rPr>
          <w:color w:val="000000"/>
          <w:sz w:val="28"/>
          <w:szCs w:val="28"/>
          <w:shd w:val="clear" w:color="auto" w:fill="FFFFFF"/>
          <w:lang w:val="en-US"/>
        </w:rPr>
        <w:t>. </w:t>
      </w:r>
      <w:r>
        <w:rPr>
          <w:color w:val="000000"/>
          <w:sz w:val="28"/>
          <w:szCs w:val="28"/>
          <w:shd w:val="clear" w:color="auto" w:fill="FFFFFF"/>
          <w:lang w:val="en-GB"/>
        </w:rPr>
        <w:t>Zhang</w:t>
      </w:r>
      <w:r>
        <w:rPr>
          <w:color w:val="000000"/>
          <w:sz w:val="28"/>
          <w:szCs w:val="28"/>
          <w:shd w:val="clear" w:color="auto" w:fill="FFFFFF"/>
          <w:lang w:val="en-US"/>
        </w:rPr>
        <w:t xml:space="preserve">, </w:t>
      </w:r>
      <w:r>
        <w:rPr>
          <w:color w:val="000000"/>
          <w:sz w:val="28"/>
          <w:szCs w:val="28"/>
          <w:shd w:val="clear" w:color="auto" w:fill="FFFFFF"/>
          <w:lang w:val="en-GB"/>
        </w:rPr>
        <w:t>H</w:t>
      </w:r>
      <w:r>
        <w:rPr>
          <w:color w:val="000000"/>
          <w:sz w:val="28"/>
          <w:szCs w:val="28"/>
          <w:shd w:val="clear" w:color="auto" w:fill="FFFFFF"/>
          <w:lang w:val="en-US"/>
        </w:rPr>
        <w:t xml:space="preserve">. </w:t>
      </w:r>
      <w:r>
        <w:rPr>
          <w:color w:val="000000"/>
          <w:sz w:val="28"/>
          <w:szCs w:val="28"/>
          <w:shd w:val="clear" w:color="auto" w:fill="FFFFFF"/>
          <w:lang w:val="en-GB"/>
        </w:rPr>
        <w:t>H</w:t>
      </w:r>
      <w:r>
        <w:rPr>
          <w:color w:val="000000"/>
          <w:sz w:val="28"/>
          <w:szCs w:val="28"/>
          <w:shd w:val="clear" w:color="auto" w:fill="FFFFFF"/>
          <w:lang w:val="en-US"/>
        </w:rPr>
        <w:t xml:space="preserve">. </w:t>
      </w:r>
      <w:r>
        <w:rPr>
          <w:color w:val="000000"/>
          <w:sz w:val="28"/>
          <w:szCs w:val="28"/>
          <w:shd w:val="clear" w:color="auto" w:fill="FFFFFF"/>
          <w:lang w:val="en-GB"/>
        </w:rPr>
        <w:t xml:space="preserve">Fang </w:t>
      </w:r>
      <w:r>
        <w:rPr>
          <w:color w:val="000000"/>
          <w:sz w:val="28"/>
          <w:szCs w:val="28"/>
          <w:shd w:val="clear" w:color="auto" w:fill="FFFFFF"/>
          <w:lang w:val="en-US"/>
        </w:rPr>
        <w:t xml:space="preserve">// </w:t>
      </w:r>
      <w:r>
        <w:rPr>
          <w:color w:val="000000"/>
          <w:sz w:val="28"/>
          <w:szCs w:val="28"/>
          <w:shd w:val="clear" w:color="auto" w:fill="FFFFFF"/>
          <w:lang w:val="en-GB"/>
        </w:rPr>
        <w:t xml:space="preserve">Appl. Microbiol. Biotechnol. - 2009. - </w:t>
      </w:r>
      <w:r>
        <w:rPr>
          <w:color w:val="000000"/>
          <w:sz w:val="28"/>
          <w:szCs w:val="28"/>
          <w:shd w:val="clear" w:color="auto" w:fill="FFFFFF"/>
          <w:lang w:val="uk-UA"/>
        </w:rPr>
        <w:t>82(</w:t>
      </w:r>
      <w:r>
        <w:rPr>
          <w:color w:val="000000"/>
          <w:sz w:val="28"/>
          <w:szCs w:val="28"/>
          <w:shd w:val="clear" w:color="auto" w:fill="FFFFFF"/>
          <w:lang w:val="en-GB"/>
        </w:rPr>
        <w:t>3</w:t>
      </w:r>
      <w:r>
        <w:rPr>
          <w:color w:val="000000"/>
          <w:sz w:val="28"/>
          <w:szCs w:val="28"/>
          <w:shd w:val="clear" w:color="auto" w:fill="FFFFFF"/>
          <w:lang w:val="uk-UA"/>
        </w:rPr>
        <w:t>)</w:t>
      </w:r>
      <w:r>
        <w:rPr>
          <w:color w:val="000000"/>
          <w:sz w:val="28"/>
          <w:szCs w:val="28"/>
          <w:shd w:val="clear" w:color="auto" w:fill="FFFFFF"/>
          <w:lang w:val="en-GB"/>
        </w:rPr>
        <w:t xml:space="preserve">. - </w:t>
      </w:r>
      <w:r>
        <w:rPr>
          <w:color w:val="000000"/>
          <w:sz w:val="28"/>
          <w:szCs w:val="28"/>
          <w:shd w:val="clear" w:color="auto" w:fill="FFFFFF"/>
          <w:lang w:val="uk-UA"/>
        </w:rPr>
        <w:t>Р</w:t>
      </w:r>
      <w:r>
        <w:rPr>
          <w:color w:val="000000"/>
          <w:sz w:val="28"/>
          <w:szCs w:val="28"/>
          <w:shd w:val="clear" w:color="auto" w:fill="FFFFFF"/>
          <w:lang w:val="en-GB"/>
        </w:rPr>
        <w:t>. 397–414.</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66. </w:t>
      </w:r>
      <w:r>
        <w:rPr>
          <w:color w:val="000000"/>
          <w:sz w:val="28"/>
          <w:szCs w:val="28"/>
          <w:shd w:val="clear" w:color="auto" w:fill="FFFFFF"/>
          <w:lang w:val="en-GB"/>
        </w:rPr>
        <w:t>Osorio V. Concentration and risk of pharmaceuticals in freshwater systems are related to the population density and the livestock units in Iberian Rivers / V. Osorio, A. Larrañaga, J. Aceña //</w:t>
      </w:r>
      <w:r>
        <w:rPr>
          <w:color w:val="000000"/>
          <w:sz w:val="28"/>
          <w:szCs w:val="28"/>
          <w:shd w:val="clear" w:color="auto" w:fill="FFFFFF"/>
          <w:lang w:val="uk-UA"/>
        </w:rPr>
        <w:t xml:space="preserve"> </w:t>
      </w:r>
      <w:r>
        <w:rPr>
          <w:color w:val="000000"/>
          <w:sz w:val="28"/>
          <w:szCs w:val="28"/>
          <w:shd w:val="clear" w:color="auto" w:fill="FFFFFF"/>
          <w:lang w:val="en-GB"/>
        </w:rPr>
        <w:t xml:space="preserve">Science of the Total Environment. - 2016. - №540. - </w:t>
      </w:r>
      <w:r>
        <w:rPr>
          <w:color w:val="000000"/>
          <w:sz w:val="28"/>
          <w:szCs w:val="28"/>
          <w:shd w:val="clear" w:color="auto" w:fill="FFFFFF"/>
        </w:rPr>
        <w:t>Р</w:t>
      </w:r>
      <w:r>
        <w:rPr>
          <w:color w:val="000000"/>
          <w:sz w:val="28"/>
          <w:szCs w:val="28"/>
          <w:shd w:val="clear" w:color="auto" w:fill="FFFFFF"/>
          <w:lang w:val="en-GB"/>
        </w:rPr>
        <w:t>. 267–277</w:t>
      </w:r>
      <w:r>
        <w:rPr>
          <w:color w:val="000000"/>
          <w:sz w:val="28"/>
          <w:szCs w:val="28"/>
          <w:shd w:val="clear" w:color="auto" w:fill="FFFFFF"/>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67. </w:t>
      </w:r>
      <w:r>
        <w:rPr>
          <w:color w:val="000000"/>
          <w:sz w:val="28"/>
          <w:szCs w:val="28"/>
          <w:shd w:val="clear" w:color="auto" w:fill="FFFFFF"/>
          <w:lang w:val="en-GB"/>
        </w:rPr>
        <w:t>Hughes S. R. Global Synthesis and Critical Evaluation of Pharmaceutical Data Sets Collected from River Systems / S. R. Hughes,</w:t>
      </w:r>
      <w:r>
        <w:rPr>
          <w:color w:val="000000"/>
          <w:sz w:val="28"/>
          <w:szCs w:val="28"/>
          <w:shd w:val="clear" w:color="auto" w:fill="FFFFFF"/>
          <w:lang w:val="uk-UA"/>
        </w:rPr>
        <w:t xml:space="preserve"> </w:t>
      </w:r>
      <w:r>
        <w:rPr>
          <w:color w:val="000000"/>
          <w:sz w:val="28"/>
          <w:szCs w:val="28"/>
          <w:shd w:val="clear" w:color="auto" w:fill="FFFFFF"/>
          <w:lang w:val="en-GB"/>
        </w:rPr>
        <w:t>P. Key</w:t>
      </w:r>
      <w:r>
        <w:rPr>
          <w:color w:val="000000"/>
          <w:sz w:val="28"/>
          <w:szCs w:val="28"/>
          <w:shd w:val="clear" w:color="auto" w:fill="FFFFFF"/>
          <w:lang w:val="uk-UA"/>
        </w:rPr>
        <w:t>,</w:t>
      </w:r>
      <w:r>
        <w:rPr>
          <w:color w:val="000000"/>
          <w:sz w:val="28"/>
          <w:szCs w:val="28"/>
          <w:shd w:val="clear" w:color="auto" w:fill="FFFFFF"/>
          <w:lang w:val="en-GB"/>
        </w:rPr>
        <w:t xml:space="preserve"> L. E. Brown // Environ. </w:t>
      </w:r>
      <w:r>
        <w:rPr>
          <w:color w:val="000000"/>
          <w:sz w:val="28"/>
          <w:szCs w:val="28"/>
          <w:shd w:val="clear" w:color="auto" w:fill="FFFFFF"/>
          <w:lang w:val="en-US"/>
        </w:rPr>
        <w:t>Sci. Technol. - 2013. -</w:t>
      </w:r>
      <w:r>
        <w:rPr>
          <w:color w:val="000000"/>
          <w:sz w:val="28"/>
          <w:szCs w:val="28"/>
          <w:shd w:val="clear" w:color="auto" w:fill="FFFFFF"/>
          <w:lang w:val="uk-UA"/>
        </w:rPr>
        <w:t xml:space="preserve"> 47 (2)</w:t>
      </w:r>
      <w:r>
        <w:rPr>
          <w:color w:val="000000"/>
          <w:sz w:val="28"/>
          <w:szCs w:val="28"/>
          <w:shd w:val="clear" w:color="auto" w:fill="FFFFFF"/>
          <w:lang w:val="en-US"/>
        </w:rPr>
        <w:t xml:space="preserve">. - </w:t>
      </w:r>
      <w:r>
        <w:rPr>
          <w:color w:val="000000"/>
          <w:sz w:val="28"/>
          <w:szCs w:val="28"/>
          <w:shd w:val="clear" w:color="auto" w:fill="FFFFFF"/>
        </w:rPr>
        <w:t>С</w:t>
      </w:r>
      <w:r>
        <w:rPr>
          <w:color w:val="000000"/>
          <w:sz w:val="28"/>
          <w:szCs w:val="28"/>
          <w:shd w:val="clear" w:color="auto" w:fill="FFFFFF"/>
          <w:lang w:val="en-US"/>
        </w:rPr>
        <w:t>. 661–677.</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68. </w:t>
      </w:r>
      <w:r>
        <w:rPr>
          <w:color w:val="000000"/>
          <w:sz w:val="28"/>
          <w:szCs w:val="28"/>
          <w:shd w:val="clear" w:color="auto" w:fill="FFFFFF"/>
          <w:lang w:val="en-GB"/>
        </w:rPr>
        <w:t>Occurrence of steroid hormones and antibiotics in shallow groundwater impacted by livestock waste control facilities. / S.</w:t>
      </w:r>
      <w:r>
        <w:rPr>
          <w:color w:val="000000"/>
          <w:sz w:val="28"/>
          <w:szCs w:val="28"/>
          <w:shd w:val="clear" w:color="auto" w:fill="FFFFFF"/>
          <w:lang w:val="uk-UA"/>
        </w:rPr>
        <w:t xml:space="preserve"> </w:t>
      </w:r>
      <w:r>
        <w:rPr>
          <w:color w:val="000000"/>
          <w:sz w:val="28"/>
          <w:szCs w:val="28"/>
          <w:shd w:val="clear" w:color="auto" w:fill="FFFFFF"/>
          <w:lang w:val="en-GB"/>
        </w:rPr>
        <w:t>Bartelt-Hunt, D. D. Snow, T. Damon-Powell, D. Miesbach. J Contam Hydrol. - 2011. -</w:t>
      </w:r>
      <w:r>
        <w:rPr>
          <w:color w:val="000000"/>
          <w:sz w:val="28"/>
          <w:szCs w:val="28"/>
          <w:shd w:val="clear" w:color="auto" w:fill="FFFFFF"/>
          <w:lang w:val="uk-UA"/>
        </w:rPr>
        <w:t xml:space="preserve"> </w:t>
      </w:r>
      <w:r>
        <w:rPr>
          <w:color w:val="000000"/>
          <w:sz w:val="28"/>
          <w:szCs w:val="28"/>
          <w:shd w:val="clear" w:color="auto" w:fill="FFFFFF"/>
          <w:lang w:val="en-GB"/>
        </w:rPr>
        <w:t>123</w:t>
      </w:r>
      <w:r>
        <w:rPr>
          <w:color w:val="000000"/>
          <w:sz w:val="28"/>
          <w:szCs w:val="28"/>
          <w:shd w:val="clear" w:color="auto" w:fill="FFFFFF"/>
          <w:lang w:val="uk-UA"/>
        </w:rPr>
        <w:t xml:space="preserve"> (3-4)</w:t>
      </w:r>
      <w:r>
        <w:rPr>
          <w:color w:val="000000"/>
          <w:sz w:val="28"/>
          <w:szCs w:val="28"/>
          <w:shd w:val="clear" w:color="auto" w:fill="FFFFFF"/>
          <w:lang w:val="en-GB"/>
        </w:rPr>
        <w:t xml:space="preserve">. - </w:t>
      </w:r>
      <w:r>
        <w:rPr>
          <w:color w:val="000000"/>
          <w:sz w:val="28"/>
          <w:szCs w:val="28"/>
          <w:shd w:val="clear" w:color="auto" w:fill="FFFFFF"/>
        </w:rPr>
        <w:t>С</w:t>
      </w:r>
      <w:r>
        <w:rPr>
          <w:color w:val="000000"/>
          <w:sz w:val="28"/>
          <w:szCs w:val="28"/>
          <w:shd w:val="clear" w:color="auto" w:fill="FFFFFF"/>
          <w:lang w:val="en-GB"/>
        </w:rPr>
        <w:t xml:space="preserve">. </w:t>
      </w:r>
      <w:r>
        <w:rPr>
          <w:color w:val="000000"/>
          <w:sz w:val="28"/>
          <w:szCs w:val="28"/>
          <w:shd w:val="clear" w:color="auto" w:fill="FFFFFF"/>
          <w:lang w:val="uk-UA"/>
        </w:rPr>
        <w:t>9</w:t>
      </w:r>
      <w:r>
        <w:rPr>
          <w:color w:val="000000"/>
          <w:sz w:val="28"/>
          <w:szCs w:val="28"/>
          <w:shd w:val="clear" w:color="auto" w:fill="FFFFFF"/>
          <w:lang w:val="en-GB"/>
        </w:rPr>
        <w:t>4–103.</w:t>
      </w:r>
    </w:p>
    <w:p w:rsidR="00775482" w:rsidRPr="00DB7512" w:rsidRDefault="00775482" w:rsidP="00775482">
      <w:pPr>
        <w:spacing w:line="360" w:lineRule="auto"/>
        <w:jc w:val="both"/>
        <w:rPr>
          <w:lang w:val="en-US"/>
        </w:rPr>
      </w:pPr>
      <w:r>
        <w:rPr>
          <w:sz w:val="28"/>
          <w:szCs w:val="28"/>
          <w:lang w:val="en-US"/>
        </w:rPr>
        <w:lastRenderedPageBreak/>
        <w:tab/>
      </w:r>
      <w:r>
        <w:rPr>
          <w:sz w:val="28"/>
          <w:szCs w:val="28"/>
          <w:lang w:val="uk-UA"/>
        </w:rPr>
        <w:t xml:space="preserve">69. </w:t>
      </w:r>
      <w:r>
        <w:rPr>
          <w:color w:val="000000"/>
          <w:sz w:val="28"/>
          <w:szCs w:val="28"/>
          <w:shd w:val="clear" w:color="auto" w:fill="FFFFFF"/>
          <w:lang w:val="en-GB"/>
        </w:rPr>
        <w:t xml:space="preserve">Lahti M. Uptake from water, biotransformation, and biliary excretion of pharmaceuticals by rainbow trout </w:t>
      </w:r>
      <w:r>
        <w:rPr>
          <w:color w:val="000000"/>
          <w:sz w:val="28"/>
          <w:szCs w:val="28"/>
          <w:shd w:val="clear" w:color="auto" w:fill="FFFFFF"/>
          <w:lang w:val="uk-UA"/>
        </w:rPr>
        <w:t>/</w:t>
      </w:r>
      <w:r>
        <w:rPr>
          <w:color w:val="000000"/>
          <w:sz w:val="28"/>
          <w:szCs w:val="28"/>
          <w:shd w:val="clear" w:color="auto" w:fill="FFFFFF"/>
          <w:lang w:val="en-GB"/>
        </w:rPr>
        <w:t xml:space="preserve"> M.</w:t>
      </w:r>
      <w:r>
        <w:rPr>
          <w:color w:val="000000"/>
          <w:sz w:val="28"/>
          <w:szCs w:val="28"/>
          <w:shd w:val="clear" w:color="auto" w:fill="FFFFFF"/>
          <w:lang w:val="uk-UA"/>
        </w:rPr>
        <w:t xml:space="preserve"> </w:t>
      </w:r>
      <w:r>
        <w:rPr>
          <w:color w:val="000000"/>
          <w:sz w:val="28"/>
          <w:szCs w:val="28"/>
          <w:shd w:val="clear" w:color="auto" w:fill="FFFFFF"/>
          <w:lang w:val="en-GB"/>
        </w:rPr>
        <w:t xml:space="preserve">Lahti, J. M. Brozinski, A. Jylhä // Environ Toxicol Chem. - 2011. - </w:t>
      </w:r>
      <w:r>
        <w:rPr>
          <w:color w:val="000000"/>
          <w:sz w:val="28"/>
          <w:szCs w:val="28"/>
          <w:shd w:val="clear" w:color="auto" w:fill="FFFFFF"/>
          <w:lang w:val="uk-UA"/>
        </w:rPr>
        <w:t>30 (6)</w:t>
      </w:r>
      <w:r>
        <w:rPr>
          <w:color w:val="000000"/>
          <w:sz w:val="28"/>
          <w:szCs w:val="28"/>
          <w:shd w:val="clear" w:color="auto" w:fill="FFFFFF"/>
          <w:lang w:val="en-GB"/>
        </w:rPr>
        <w:t xml:space="preserve">. - </w:t>
      </w:r>
      <w:r>
        <w:rPr>
          <w:color w:val="000000"/>
          <w:sz w:val="28"/>
          <w:szCs w:val="28"/>
          <w:shd w:val="clear" w:color="auto" w:fill="FFFFFF"/>
          <w:lang w:val="en-US"/>
        </w:rPr>
        <w:t>P</w:t>
      </w:r>
      <w:r>
        <w:rPr>
          <w:color w:val="000000"/>
          <w:sz w:val="28"/>
          <w:szCs w:val="28"/>
          <w:shd w:val="clear" w:color="auto" w:fill="FFFFFF"/>
          <w:lang w:val="en-GB"/>
        </w:rPr>
        <w:t>. 1403–1411.</w:t>
      </w:r>
    </w:p>
    <w:p w:rsidR="00775482" w:rsidRPr="00DB7512" w:rsidRDefault="00775482" w:rsidP="00775482">
      <w:pPr>
        <w:spacing w:line="360" w:lineRule="auto"/>
        <w:jc w:val="both"/>
        <w:rPr>
          <w:lang w:val="en-US"/>
        </w:rPr>
      </w:pPr>
      <w:r>
        <w:rPr>
          <w:sz w:val="28"/>
          <w:szCs w:val="28"/>
          <w:lang w:val="en-US"/>
        </w:rPr>
        <w:tab/>
      </w:r>
      <w:r>
        <w:rPr>
          <w:sz w:val="28"/>
          <w:szCs w:val="28"/>
          <w:lang w:val="uk-UA"/>
        </w:rPr>
        <w:t>70.</w:t>
      </w:r>
      <w:r>
        <w:rPr>
          <w:color w:val="000000"/>
          <w:sz w:val="28"/>
          <w:szCs w:val="28"/>
          <w:shd w:val="clear" w:color="auto" w:fill="FFFFFF"/>
          <w:lang w:val="en-GB"/>
        </w:rPr>
        <w:t xml:space="preserve"> Li W. Investigation of antibiotics in mollusks from coastal waters in the Bohai Sea of China / W. Li, Y. Shi, L. Gao //</w:t>
      </w:r>
      <w:r>
        <w:rPr>
          <w:color w:val="000000"/>
          <w:sz w:val="28"/>
          <w:szCs w:val="28"/>
          <w:shd w:val="clear" w:color="auto" w:fill="FFFFFF"/>
          <w:lang w:val="uk-UA"/>
        </w:rPr>
        <w:t xml:space="preserve"> </w:t>
      </w:r>
      <w:r>
        <w:rPr>
          <w:color w:val="000000"/>
          <w:sz w:val="28"/>
          <w:szCs w:val="28"/>
          <w:shd w:val="clear" w:color="auto" w:fill="FFFFFF"/>
          <w:lang w:val="en-GB"/>
        </w:rPr>
        <w:t xml:space="preserve">Environ Pollut. - 2012. - 162. - </w:t>
      </w:r>
      <w:r>
        <w:rPr>
          <w:color w:val="000000"/>
          <w:sz w:val="28"/>
          <w:szCs w:val="28"/>
          <w:shd w:val="clear" w:color="auto" w:fill="FFFFFF"/>
          <w:lang w:val="en-US"/>
        </w:rPr>
        <w:t>P</w:t>
      </w:r>
      <w:r>
        <w:rPr>
          <w:color w:val="000000"/>
          <w:sz w:val="28"/>
          <w:szCs w:val="28"/>
          <w:shd w:val="clear" w:color="auto" w:fill="FFFFFF"/>
          <w:lang w:val="en-GB"/>
        </w:rPr>
        <w:t>. 56–62.</w:t>
      </w:r>
    </w:p>
    <w:p w:rsidR="00775482" w:rsidRPr="00DB7512" w:rsidRDefault="00775482" w:rsidP="00775482">
      <w:pPr>
        <w:spacing w:line="360" w:lineRule="auto"/>
        <w:jc w:val="both"/>
        <w:rPr>
          <w:lang w:val="en-US"/>
        </w:rPr>
      </w:pPr>
      <w:r>
        <w:rPr>
          <w:sz w:val="28"/>
          <w:szCs w:val="28"/>
          <w:lang w:val="en-US"/>
        </w:rPr>
        <w:tab/>
      </w:r>
      <w:r>
        <w:rPr>
          <w:sz w:val="28"/>
          <w:szCs w:val="28"/>
          <w:lang w:val="uk-UA"/>
        </w:rPr>
        <w:t>71.</w:t>
      </w:r>
      <w:r>
        <w:rPr>
          <w:rFonts w:eastAsia="Arial Unicode MS"/>
          <w:color w:val="000000"/>
          <w:sz w:val="28"/>
          <w:szCs w:val="28"/>
          <w:shd w:val="clear" w:color="auto" w:fill="FFFFFF"/>
          <w:lang w:val="en-US"/>
        </w:rPr>
        <w:t> </w:t>
      </w:r>
      <w:r>
        <w:rPr>
          <w:color w:val="000000"/>
          <w:sz w:val="28"/>
          <w:szCs w:val="28"/>
          <w:shd w:val="clear" w:color="auto" w:fill="FFFFFF"/>
          <w:lang w:val="en-GB"/>
        </w:rPr>
        <w:t xml:space="preserve"> Du B. Pharmaceutical bioaccumulation by periphyton and snails in an effluent-dependent stream during an extreme drought.</w:t>
      </w:r>
      <w:r>
        <w:rPr>
          <w:color w:val="000000"/>
          <w:sz w:val="28"/>
          <w:szCs w:val="28"/>
          <w:shd w:val="clear" w:color="auto" w:fill="FFFFFF"/>
          <w:lang w:val="uk-UA"/>
        </w:rPr>
        <w:t xml:space="preserve"> / </w:t>
      </w:r>
      <w:r>
        <w:rPr>
          <w:color w:val="000000"/>
          <w:sz w:val="28"/>
          <w:szCs w:val="28"/>
          <w:shd w:val="clear" w:color="auto" w:fill="FFFFFF"/>
          <w:lang w:val="en-GB"/>
        </w:rPr>
        <w:t xml:space="preserve">B Du, S. P. Haddad, W Scott. // Chemosphere. - 2014. - 119. - </w:t>
      </w:r>
      <w:r>
        <w:rPr>
          <w:color w:val="000000"/>
          <w:sz w:val="28"/>
          <w:szCs w:val="28"/>
          <w:shd w:val="clear" w:color="auto" w:fill="FFFFFF"/>
          <w:lang w:val="en-US"/>
        </w:rPr>
        <w:t>P</w:t>
      </w:r>
      <w:r>
        <w:rPr>
          <w:color w:val="000000"/>
          <w:sz w:val="28"/>
          <w:szCs w:val="28"/>
          <w:shd w:val="clear" w:color="auto" w:fill="FFFFFF"/>
          <w:lang w:val="en-GB"/>
        </w:rPr>
        <w:t>. 927–934</w:t>
      </w:r>
      <w:r>
        <w:rPr>
          <w:color w:val="000000"/>
          <w:sz w:val="28"/>
          <w:szCs w:val="28"/>
          <w:shd w:val="clear" w:color="auto" w:fill="FFFFFF"/>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72. </w:t>
      </w:r>
      <w:r>
        <w:rPr>
          <w:color w:val="000000"/>
          <w:sz w:val="28"/>
          <w:szCs w:val="28"/>
          <w:shd w:val="clear" w:color="auto" w:fill="FFFFFF"/>
          <w:lang w:val="en-GB"/>
        </w:rPr>
        <w:t>Grabicova K.</w:t>
      </w:r>
      <w:r>
        <w:rPr>
          <w:color w:val="000000"/>
          <w:sz w:val="28"/>
          <w:szCs w:val="28"/>
          <w:shd w:val="clear" w:color="auto" w:fill="FFFFFF"/>
          <w:lang w:val="uk-UA"/>
        </w:rPr>
        <w:t xml:space="preserve"> </w:t>
      </w:r>
      <w:r>
        <w:rPr>
          <w:color w:val="000000"/>
          <w:sz w:val="28"/>
          <w:szCs w:val="28"/>
          <w:shd w:val="clear" w:color="auto" w:fill="FFFFFF"/>
          <w:lang w:val="en-GB"/>
        </w:rPr>
        <w:t xml:space="preserve">Presence of pharmaceuticals in benthic fauna living in a small stream affected by effluent from a municipal sewage treatment plant / K. Grabicova, R. Grabic, M. Blaha // Water Res. - 2015. - №72. - </w:t>
      </w:r>
      <w:r>
        <w:rPr>
          <w:color w:val="000000"/>
          <w:sz w:val="28"/>
          <w:szCs w:val="28"/>
          <w:shd w:val="clear" w:color="auto" w:fill="FFFFFF"/>
          <w:lang w:val="uk-UA"/>
        </w:rPr>
        <w:t>Р</w:t>
      </w:r>
      <w:r>
        <w:rPr>
          <w:color w:val="000000"/>
          <w:sz w:val="28"/>
          <w:szCs w:val="28"/>
          <w:shd w:val="clear" w:color="auto" w:fill="FFFFFF"/>
          <w:lang w:val="en-GB"/>
        </w:rPr>
        <w:t>. 145–153.</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73. </w:t>
      </w:r>
      <w:r>
        <w:rPr>
          <w:color w:val="000000"/>
          <w:sz w:val="28"/>
          <w:szCs w:val="28"/>
          <w:shd w:val="clear" w:color="auto" w:fill="FFFFFF"/>
          <w:lang w:val="en-GB"/>
        </w:rPr>
        <w:t>Brooks B. W. Determination of select antidepressants in fish from an effluent-dominated stream / B. W. Brooks, C. K</w:t>
      </w:r>
      <w:r>
        <w:rPr>
          <w:color w:val="000000"/>
          <w:sz w:val="28"/>
          <w:szCs w:val="28"/>
          <w:shd w:val="clear" w:color="auto" w:fill="FFFFFF"/>
          <w:lang w:val="uk-UA"/>
        </w:rPr>
        <w:t xml:space="preserve">. </w:t>
      </w:r>
      <w:r>
        <w:rPr>
          <w:color w:val="000000"/>
          <w:sz w:val="28"/>
          <w:szCs w:val="28"/>
          <w:shd w:val="clear" w:color="auto" w:fill="FFFFFF"/>
          <w:lang w:val="en-GB"/>
        </w:rPr>
        <w:t>Chambliss</w:t>
      </w:r>
      <w:r>
        <w:rPr>
          <w:color w:val="000000"/>
          <w:sz w:val="28"/>
          <w:szCs w:val="28"/>
          <w:shd w:val="clear" w:color="auto" w:fill="FFFFFF"/>
          <w:lang w:val="uk-UA"/>
        </w:rPr>
        <w:t xml:space="preserve">, </w:t>
      </w:r>
      <w:r>
        <w:rPr>
          <w:color w:val="000000"/>
          <w:sz w:val="28"/>
          <w:szCs w:val="28"/>
          <w:shd w:val="clear" w:color="auto" w:fill="FFFFFF"/>
          <w:lang w:val="en-GB"/>
        </w:rPr>
        <w:t>J. K. Stanley // Environ</w:t>
      </w:r>
      <w:r w:rsidRPr="00DB7512">
        <w:rPr>
          <w:color w:val="000000"/>
          <w:sz w:val="28"/>
          <w:szCs w:val="28"/>
          <w:shd w:val="clear" w:color="auto" w:fill="FFFFFF"/>
          <w:lang w:val="en-US"/>
        </w:rPr>
        <w:t xml:space="preserve"> </w:t>
      </w:r>
      <w:r>
        <w:rPr>
          <w:color w:val="000000"/>
          <w:sz w:val="28"/>
          <w:szCs w:val="28"/>
          <w:shd w:val="clear" w:color="auto" w:fill="FFFFFF"/>
          <w:lang w:val="en-GB"/>
        </w:rPr>
        <w:t>Toxicol</w:t>
      </w:r>
      <w:r w:rsidRPr="00DB7512">
        <w:rPr>
          <w:color w:val="000000"/>
          <w:sz w:val="28"/>
          <w:szCs w:val="28"/>
          <w:shd w:val="clear" w:color="auto" w:fill="FFFFFF"/>
          <w:lang w:val="en-US"/>
        </w:rPr>
        <w:t xml:space="preserve"> </w:t>
      </w:r>
      <w:r>
        <w:rPr>
          <w:color w:val="000000"/>
          <w:sz w:val="28"/>
          <w:szCs w:val="28"/>
          <w:shd w:val="clear" w:color="auto" w:fill="FFFFFF"/>
          <w:lang w:val="en-GB"/>
        </w:rPr>
        <w:t>Chem</w:t>
      </w:r>
      <w:r w:rsidRPr="00DB7512">
        <w:rPr>
          <w:color w:val="000000"/>
          <w:sz w:val="28"/>
          <w:szCs w:val="28"/>
          <w:shd w:val="clear" w:color="auto" w:fill="FFFFFF"/>
          <w:lang w:val="en-US"/>
        </w:rPr>
        <w:t xml:space="preserve">. - 2005. - 24(2). - </w:t>
      </w:r>
      <w:r>
        <w:rPr>
          <w:color w:val="000000"/>
          <w:sz w:val="28"/>
          <w:szCs w:val="28"/>
          <w:shd w:val="clear" w:color="auto" w:fill="FFFFFF"/>
          <w:lang w:val="en-US"/>
        </w:rPr>
        <w:t>P</w:t>
      </w:r>
      <w:r w:rsidRPr="00DB7512">
        <w:rPr>
          <w:color w:val="000000"/>
          <w:sz w:val="28"/>
          <w:szCs w:val="28"/>
          <w:shd w:val="clear" w:color="auto" w:fill="FFFFFF"/>
          <w:lang w:val="en-US"/>
        </w:rPr>
        <w:t>. 464–469.</w:t>
      </w:r>
    </w:p>
    <w:p w:rsidR="00775482" w:rsidRDefault="00775482" w:rsidP="00775482">
      <w:pPr>
        <w:spacing w:line="360" w:lineRule="auto"/>
        <w:jc w:val="both"/>
      </w:pPr>
      <w:r>
        <w:rPr>
          <w:sz w:val="28"/>
          <w:szCs w:val="28"/>
          <w:lang w:val="uk-UA"/>
        </w:rPr>
        <w:tab/>
        <w:t xml:space="preserve">74. </w:t>
      </w:r>
      <w:r>
        <w:rPr>
          <w:color w:val="000000"/>
          <w:sz w:val="28"/>
          <w:szCs w:val="28"/>
          <w:shd w:val="clear" w:color="auto" w:fill="FFFFFF"/>
        </w:rPr>
        <w:t xml:space="preserve">Первичная профилактика как эффективный ответ на эпидемию аллергических болезней [Електронний ресурс] / [С. Г. Макарова, Т. Е. Лаврова, Е. А. Вишнёва та ін.] ПФ.  2015.  Режим доступу до ресурсу: </w:t>
      </w:r>
      <w:hyperlink r:id="rId29" w:history="1">
        <w:r>
          <w:rPr>
            <w:rStyle w:val="a8"/>
            <w:rFonts w:eastAsia="Calibri"/>
            <w:sz w:val="28"/>
            <w:szCs w:val="28"/>
            <w:shd w:val="clear" w:color="auto" w:fill="FFFFFF"/>
          </w:rPr>
          <w:t>https://cyberleninka.ru/article/n/pervichnaya-profilaktika-kak-effektivnyy-otvet-na-epidemiyu-allergicheskih-bolezney</w:t>
        </w:r>
      </w:hyperlink>
      <w:r>
        <w:rPr>
          <w:color w:val="000000"/>
          <w:sz w:val="28"/>
          <w:szCs w:val="28"/>
          <w:shd w:val="clear" w:color="auto" w:fill="FFFFFF"/>
          <w:lang w:val="uk-UA"/>
        </w:rPr>
        <w:t>.</w:t>
      </w:r>
    </w:p>
    <w:p w:rsidR="00775482" w:rsidRPr="00DB7512" w:rsidRDefault="00775482" w:rsidP="00775482">
      <w:pPr>
        <w:spacing w:line="360" w:lineRule="auto"/>
        <w:jc w:val="both"/>
        <w:rPr>
          <w:lang w:val="en-US"/>
        </w:rPr>
      </w:pPr>
      <w:r>
        <w:rPr>
          <w:sz w:val="28"/>
          <w:szCs w:val="28"/>
          <w:lang w:val="uk-UA"/>
        </w:rPr>
        <w:tab/>
        <w:t xml:space="preserve">75. </w:t>
      </w:r>
      <w:r>
        <w:rPr>
          <w:color w:val="000000"/>
          <w:sz w:val="28"/>
          <w:szCs w:val="28"/>
          <w:shd w:val="clear" w:color="auto" w:fill="FFFFFF"/>
          <w:lang w:val="en-GB"/>
        </w:rPr>
        <w:t>Rasouli A.</w:t>
      </w:r>
      <w:r>
        <w:rPr>
          <w:color w:val="000000"/>
          <w:sz w:val="28"/>
          <w:szCs w:val="28"/>
          <w:shd w:val="clear" w:color="auto" w:fill="FFFFFF"/>
          <w:lang w:val="uk-UA"/>
        </w:rPr>
        <w:t xml:space="preserve"> </w:t>
      </w:r>
      <w:r>
        <w:rPr>
          <w:color w:val="000000"/>
          <w:sz w:val="28"/>
          <w:szCs w:val="28"/>
          <w:shd w:val="clear" w:color="auto" w:fill="FFFFFF"/>
          <w:lang w:val="en-GB"/>
        </w:rPr>
        <w:t xml:space="preserve">Characteristics of Occupational Injuries in a Pharmaceutical Company in Iran / A. Rasouli, S. Hosseini, M. Bahadori // Bulletin of Emergency and trauma. - 2018. – 6 (2). - </w:t>
      </w:r>
      <w:r>
        <w:rPr>
          <w:color w:val="000000"/>
          <w:sz w:val="28"/>
          <w:szCs w:val="28"/>
          <w:shd w:val="clear" w:color="auto" w:fill="FFFFFF"/>
          <w:lang w:val="en-US"/>
        </w:rPr>
        <w:t>P</w:t>
      </w:r>
      <w:r>
        <w:rPr>
          <w:color w:val="000000"/>
          <w:sz w:val="28"/>
          <w:szCs w:val="28"/>
          <w:shd w:val="clear" w:color="auto" w:fill="FFFFFF"/>
          <w:lang w:val="en-GB"/>
        </w:rPr>
        <w:t>. 155–161.</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76. </w:t>
      </w:r>
      <w:r>
        <w:rPr>
          <w:color w:val="000000"/>
          <w:sz w:val="28"/>
          <w:szCs w:val="28"/>
          <w:shd w:val="clear" w:color="auto" w:fill="FFFFFF"/>
          <w:lang w:val="en-GB"/>
        </w:rPr>
        <w:t>Xie Z.</w:t>
      </w:r>
      <w:r>
        <w:rPr>
          <w:color w:val="000000"/>
          <w:sz w:val="28"/>
          <w:szCs w:val="28"/>
          <w:shd w:val="clear" w:color="auto" w:fill="FFFFFF"/>
          <w:lang w:val="uk-UA"/>
        </w:rPr>
        <w:t xml:space="preserve"> </w:t>
      </w:r>
      <w:r>
        <w:rPr>
          <w:color w:val="000000"/>
          <w:sz w:val="28"/>
          <w:szCs w:val="28"/>
          <w:shd w:val="clear" w:color="auto" w:fill="FFFFFF"/>
          <w:lang w:val="en-GB"/>
        </w:rPr>
        <w:t>Bioconcentration, metabolism and effects of diphenhydramine on behavioral and biochemical markers in crucian carp (Carassius auratus) / Z. Xie, G. Lu, K. Hou</w:t>
      </w:r>
      <w:r>
        <w:rPr>
          <w:color w:val="000000"/>
          <w:sz w:val="28"/>
          <w:szCs w:val="28"/>
          <w:shd w:val="clear" w:color="auto" w:fill="FFFFFF"/>
          <w:lang w:val="uk-UA"/>
        </w:rPr>
        <w:t xml:space="preserve"> </w:t>
      </w:r>
      <w:r>
        <w:rPr>
          <w:color w:val="000000"/>
          <w:sz w:val="28"/>
          <w:szCs w:val="28"/>
          <w:shd w:val="clear" w:color="auto" w:fill="FFFFFF"/>
          <w:lang w:val="en-US"/>
        </w:rPr>
        <w:t>et al</w:t>
      </w:r>
      <w:r>
        <w:rPr>
          <w:color w:val="000000"/>
          <w:sz w:val="28"/>
          <w:szCs w:val="28"/>
          <w:shd w:val="clear" w:color="auto" w:fill="FFFFFF"/>
          <w:lang w:val="en-GB"/>
        </w:rPr>
        <w:t xml:space="preserve">. // Sci Total Environ. - 2016. - 544. - </w:t>
      </w:r>
      <w:r>
        <w:rPr>
          <w:color w:val="000000"/>
          <w:sz w:val="28"/>
          <w:szCs w:val="28"/>
          <w:shd w:val="clear" w:color="auto" w:fill="FFFFFF"/>
          <w:lang w:val="en-US"/>
        </w:rPr>
        <w:t>P</w:t>
      </w:r>
      <w:r>
        <w:rPr>
          <w:color w:val="000000"/>
          <w:sz w:val="28"/>
          <w:szCs w:val="28"/>
          <w:shd w:val="clear" w:color="auto" w:fill="FFFFFF"/>
          <w:lang w:val="en-GB"/>
        </w:rPr>
        <w:t>. 400–409</w:t>
      </w:r>
      <w:r>
        <w:rPr>
          <w:sz w:val="28"/>
          <w:szCs w:val="28"/>
          <w:lang w:val="uk-UA"/>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77. </w:t>
      </w:r>
      <w:r>
        <w:rPr>
          <w:color w:val="000000"/>
          <w:sz w:val="28"/>
          <w:szCs w:val="28"/>
          <w:shd w:val="clear" w:color="auto" w:fill="FFFFFF"/>
          <w:lang w:val="en-GB"/>
        </w:rPr>
        <w:t>Kosonen</w:t>
      </w:r>
      <w:r>
        <w:rPr>
          <w:color w:val="000000"/>
          <w:sz w:val="28"/>
          <w:szCs w:val="28"/>
          <w:shd w:val="clear" w:color="auto" w:fill="FFFFFF"/>
          <w:lang w:val="uk-UA"/>
        </w:rPr>
        <w:t xml:space="preserve"> </w:t>
      </w:r>
      <w:r>
        <w:rPr>
          <w:color w:val="000000"/>
          <w:sz w:val="28"/>
          <w:szCs w:val="28"/>
          <w:shd w:val="clear" w:color="auto" w:fill="FFFFFF"/>
          <w:lang w:val="en-GB"/>
        </w:rPr>
        <w:t>J</w:t>
      </w:r>
      <w:r>
        <w:rPr>
          <w:color w:val="000000"/>
          <w:sz w:val="28"/>
          <w:szCs w:val="28"/>
          <w:shd w:val="clear" w:color="auto" w:fill="FFFFFF"/>
          <w:lang w:val="uk-UA"/>
        </w:rPr>
        <w:t xml:space="preserve">. </w:t>
      </w:r>
      <w:r>
        <w:rPr>
          <w:color w:val="000000"/>
          <w:sz w:val="28"/>
          <w:szCs w:val="28"/>
          <w:shd w:val="clear" w:color="auto" w:fill="FFFFFF"/>
          <w:lang w:val="en-GB"/>
        </w:rPr>
        <w:t>The</w:t>
      </w:r>
      <w:r>
        <w:rPr>
          <w:color w:val="000000"/>
          <w:sz w:val="28"/>
          <w:szCs w:val="28"/>
          <w:shd w:val="clear" w:color="auto" w:fill="FFFFFF"/>
          <w:lang w:val="uk-UA"/>
        </w:rPr>
        <w:t xml:space="preserve"> </w:t>
      </w:r>
      <w:r>
        <w:rPr>
          <w:color w:val="000000"/>
          <w:sz w:val="28"/>
          <w:szCs w:val="28"/>
          <w:shd w:val="clear" w:color="auto" w:fill="FFFFFF"/>
          <w:lang w:val="en-GB"/>
        </w:rPr>
        <w:t>occurrence</w:t>
      </w:r>
      <w:r>
        <w:rPr>
          <w:color w:val="000000"/>
          <w:sz w:val="28"/>
          <w:szCs w:val="28"/>
          <w:shd w:val="clear" w:color="auto" w:fill="FFFFFF"/>
          <w:lang w:val="uk-UA"/>
        </w:rPr>
        <w:t xml:space="preserve"> </w:t>
      </w:r>
      <w:r>
        <w:rPr>
          <w:color w:val="000000"/>
          <w:sz w:val="28"/>
          <w:szCs w:val="28"/>
          <w:shd w:val="clear" w:color="auto" w:fill="FFFFFF"/>
          <w:lang w:val="en-GB"/>
        </w:rPr>
        <w:t>of</w:t>
      </w:r>
      <w:r>
        <w:rPr>
          <w:color w:val="000000"/>
          <w:sz w:val="28"/>
          <w:szCs w:val="28"/>
          <w:shd w:val="clear" w:color="auto" w:fill="FFFFFF"/>
          <w:lang w:val="uk-UA"/>
        </w:rPr>
        <w:t xml:space="preserve"> </w:t>
      </w:r>
      <w:r>
        <w:rPr>
          <w:color w:val="000000"/>
          <w:sz w:val="28"/>
          <w:szCs w:val="28"/>
          <w:shd w:val="clear" w:color="auto" w:fill="FFFFFF"/>
          <w:lang w:val="en-GB"/>
        </w:rPr>
        <w:t>antihistamines</w:t>
      </w:r>
      <w:r>
        <w:rPr>
          <w:color w:val="000000"/>
          <w:sz w:val="28"/>
          <w:szCs w:val="28"/>
          <w:shd w:val="clear" w:color="auto" w:fill="FFFFFF"/>
          <w:lang w:val="uk-UA"/>
        </w:rPr>
        <w:t xml:space="preserve"> </w:t>
      </w:r>
      <w:r>
        <w:rPr>
          <w:color w:val="000000"/>
          <w:sz w:val="28"/>
          <w:szCs w:val="28"/>
          <w:shd w:val="clear" w:color="auto" w:fill="FFFFFF"/>
          <w:lang w:val="en-GB"/>
        </w:rPr>
        <w:t>in</w:t>
      </w:r>
      <w:r>
        <w:rPr>
          <w:color w:val="000000"/>
          <w:sz w:val="28"/>
          <w:szCs w:val="28"/>
          <w:shd w:val="clear" w:color="auto" w:fill="FFFFFF"/>
          <w:lang w:val="uk-UA"/>
        </w:rPr>
        <w:t xml:space="preserve"> </w:t>
      </w:r>
      <w:r>
        <w:rPr>
          <w:color w:val="000000"/>
          <w:sz w:val="28"/>
          <w:szCs w:val="28"/>
          <w:shd w:val="clear" w:color="auto" w:fill="FFFFFF"/>
          <w:lang w:val="en-GB"/>
        </w:rPr>
        <w:t>sewage</w:t>
      </w:r>
      <w:r>
        <w:rPr>
          <w:color w:val="000000"/>
          <w:sz w:val="28"/>
          <w:szCs w:val="28"/>
          <w:shd w:val="clear" w:color="auto" w:fill="FFFFFF"/>
          <w:lang w:val="uk-UA"/>
        </w:rPr>
        <w:t xml:space="preserve"> </w:t>
      </w:r>
      <w:r>
        <w:rPr>
          <w:color w:val="000000"/>
          <w:sz w:val="28"/>
          <w:szCs w:val="28"/>
          <w:shd w:val="clear" w:color="auto" w:fill="FFFFFF"/>
          <w:lang w:val="en-GB"/>
        </w:rPr>
        <w:t>waters</w:t>
      </w:r>
      <w:r>
        <w:rPr>
          <w:color w:val="000000"/>
          <w:sz w:val="28"/>
          <w:szCs w:val="28"/>
          <w:shd w:val="clear" w:color="auto" w:fill="FFFFFF"/>
          <w:lang w:val="uk-UA"/>
        </w:rPr>
        <w:t xml:space="preserve"> </w:t>
      </w:r>
      <w:r>
        <w:rPr>
          <w:color w:val="000000"/>
          <w:sz w:val="28"/>
          <w:szCs w:val="28"/>
          <w:shd w:val="clear" w:color="auto" w:fill="FFFFFF"/>
          <w:lang w:val="en-GB"/>
        </w:rPr>
        <w:t>and</w:t>
      </w:r>
      <w:r>
        <w:rPr>
          <w:color w:val="000000"/>
          <w:sz w:val="28"/>
          <w:szCs w:val="28"/>
          <w:shd w:val="clear" w:color="auto" w:fill="FFFFFF"/>
          <w:lang w:val="uk-UA"/>
        </w:rPr>
        <w:t xml:space="preserve"> </w:t>
      </w:r>
      <w:r>
        <w:rPr>
          <w:color w:val="000000"/>
          <w:sz w:val="28"/>
          <w:szCs w:val="28"/>
          <w:shd w:val="clear" w:color="auto" w:fill="FFFFFF"/>
          <w:lang w:val="en-GB"/>
        </w:rPr>
        <w:t>in</w:t>
      </w:r>
      <w:r>
        <w:rPr>
          <w:color w:val="000000"/>
          <w:sz w:val="28"/>
          <w:szCs w:val="28"/>
          <w:shd w:val="clear" w:color="auto" w:fill="FFFFFF"/>
          <w:lang w:val="uk-UA"/>
        </w:rPr>
        <w:t xml:space="preserve"> </w:t>
      </w:r>
      <w:r>
        <w:rPr>
          <w:color w:val="000000"/>
          <w:sz w:val="28"/>
          <w:szCs w:val="28"/>
          <w:shd w:val="clear" w:color="auto" w:fill="FFFFFF"/>
          <w:lang w:val="en-GB"/>
        </w:rPr>
        <w:t>recipient</w:t>
      </w:r>
      <w:r>
        <w:rPr>
          <w:color w:val="000000"/>
          <w:sz w:val="28"/>
          <w:szCs w:val="28"/>
          <w:shd w:val="clear" w:color="auto" w:fill="FFFFFF"/>
          <w:lang w:val="uk-UA"/>
        </w:rPr>
        <w:t xml:space="preserve"> </w:t>
      </w:r>
      <w:r>
        <w:rPr>
          <w:color w:val="000000"/>
          <w:sz w:val="28"/>
          <w:szCs w:val="28"/>
          <w:shd w:val="clear" w:color="auto" w:fill="FFFFFF"/>
          <w:lang w:val="en-GB"/>
        </w:rPr>
        <w:t>rivers / J</w:t>
      </w:r>
      <w:r>
        <w:rPr>
          <w:color w:val="000000"/>
          <w:sz w:val="28"/>
          <w:szCs w:val="28"/>
          <w:shd w:val="clear" w:color="auto" w:fill="FFFFFF"/>
          <w:lang w:val="uk-UA"/>
        </w:rPr>
        <w:t xml:space="preserve">. </w:t>
      </w:r>
      <w:r>
        <w:rPr>
          <w:color w:val="000000"/>
          <w:sz w:val="28"/>
          <w:szCs w:val="28"/>
          <w:shd w:val="clear" w:color="auto" w:fill="FFFFFF"/>
          <w:lang w:val="en-GB"/>
        </w:rPr>
        <w:t>Kosonen</w:t>
      </w:r>
      <w:r>
        <w:rPr>
          <w:color w:val="000000"/>
          <w:sz w:val="28"/>
          <w:szCs w:val="28"/>
          <w:shd w:val="clear" w:color="auto" w:fill="FFFFFF"/>
          <w:lang w:val="uk-UA"/>
        </w:rPr>
        <w:t>,</w:t>
      </w:r>
      <w:r>
        <w:rPr>
          <w:color w:val="000000"/>
          <w:sz w:val="28"/>
          <w:szCs w:val="28"/>
          <w:shd w:val="clear" w:color="auto" w:fill="FFFFFF"/>
          <w:lang w:val="en-GB"/>
        </w:rPr>
        <w:t xml:space="preserve"> L</w:t>
      </w:r>
      <w:r>
        <w:rPr>
          <w:color w:val="000000"/>
          <w:sz w:val="28"/>
          <w:szCs w:val="28"/>
          <w:shd w:val="clear" w:color="auto" w:fill="FFFFFF"/>
          <w:lang w:val="uk-UA"/>
        </w:rPr>
        <w:t xml:space="preserve">. </w:t>
      </w:r>
      <w:r>
        <w:rPr>
          <w:color w:val="000000"/>
          <w:sz w:val="28"/>
          <w:szCs w:val="28"/>
          <w:shd w:val="clear" w:color="auto" w:fill="FFFFFF"/>
          <w:lang w:val="en-GB"/>
        </w:rPr>
        <w:t xml:space="preserve">Kronberg </w:t>
      </w:r>
      <w:r>
        <w:rPr>
          <w:color w:val="000000"/>
          <w:sz w:val="28"/>
          <w:szCs w:val="28"/>
          <w:shd w:val="clear" w:color="auto" w:fill="FFFFFF"/>
          <w:lang w:val="uk-UA"/>
        </w:rPr>
        <w:t xml:space="preserve">// </w:t>
      </w:r>
      <w:r>
        <w:rPr>
          <w:color w:val="000000"/>
          <w:sz w:val="28"/>
          <w:szCs w:val="28"/>
          <w:shd w:val="clear" w:color="auto" w:fill="FFFFFF"/>
          <w:lang w:val="en-GB"/>
        </w:rPr>
        <w:t>Environ</w:t>
      </w:r>
      <w:r>
        <w:rPr>
          <w:color w:val="000000"/>
          <w:sz w:val="28"/>
          <w:szCs w:val="28"/>
          <w:shd w:val="clear" w:color="auto" w:fill="FFFFFF"/>
          <w:lang w:val="uk-UA"/>
        </w:rPr>
        <w:t xml:space="preserve"> </w:t>
      </w:r>
      <w:r>
        <w:rPr>
          <w:color w:val="000000"/>
          <w:sz w:val="28"/>
          <w:szCs w:val="28"/>
          <w:shd w:val="clear" w:color="auto" w:fill="FFFFFF"/>
          <w:lang w:val="en-GB"/>
        </w:rPr>
        <w:t>Sci</w:t>
      </w:r>
      <w:r>
        <w:rPr>
          <w:color w:val="000000"/>
          <w:sz w:val="28"/>
          <w:szCs w:val="28"/>
          <w:shd w:val="clear" w:color="auto" w:fill="FFFFFF"/>
          <w:lang w:val="uk-UA"/>
        </w:rPr>
        <w:t xml:space="preserve"> </w:t>
      </w:r>
      <w:r>
        <w:rPr>
          <w:color w:val="000000"/>
          <w:sz w:val="28"/>
          <w:szCs w:val="28"/>
          <w:shd w:val="clear" w:color="auto" w:fill="FFFFFF"/>
          <w:lang w:val="en-GB"/>
        </w:rPr>
        <w:t>Pollut</w:t>
      </w:r>
      <w:r>
        <w:rPr>
          <w:color w:val="000000"/>
          <w:sz w:val="28"/>
          <w:szCs w:val="28"/>
          <w:shd w:val="clear" w:color="auto" w:fill="FFFFFF"/>
          <w:lang w:val="uk-UA"/>
        </w:rPr>
        <w:t xml:space="preserve"> </w:t>
      </w:r>
      <w:r>
        <w:rPr>
          <w:color w:val="000000"/>
          <w:sz w:val="28"/>
          <w:szCs w:val="28"/>
          <w:shd w:val="clear" w:color="auto" w:fill="FFFFFF"/>
          <w:lang w:val="en-GB"/>
        </w:rPr>
        <w:t>Res</w:t>
      </w:r>
      <w:r>
        <w:rPr>
          <w:color w:val="000000"/>
          <w:sz w:val="28"/>
          <w:szCs w:val="28"/>
          <w:shd w:val="clear" w:color="auto" w:fill="FFFFFF"/>
          <w:lang w:val="uk-UA"/>
        </w:rPr>
        <w:t xml:space="preserve"> </w:t>
      </w:r>
      <w:r>
        <w:rPr>
          <w:color w:val="000000"/>
          <w:sz w:val="28"/>
          <w:szCs w:val="28"/>
          <w:shd w:val="clear" w:color="auto" w:fill="FFFFFF"/>
          <w:lang w:val="en-GB"/>
        </w:rPr>
        <w:t>Int</w:t>
      </w:r>
      <w:r>
        <w:rPr>
          <w:color w:val="000000"/>
          <w:sz w:val="28"/>
          <w:szCs w:val="28"/>
          <w:shd w:val="clear" w:color="auto" w:fill="FFFFFF"/>
          <w:lang w:val="uk-UA"/>
        </w:rPr>
        <w:t>. - 2009. - 16</w:t>
      </w:r>
      <w:r>
        <w:rPr>
          <w:color w:val="000000"/>
          <w:sz w:val="28"/>
          <w:szCs w:val="28"/>
          <w:shd w:val="clear" w:color="auto" w:fill="FFFFFF"/>
          <w:lang w:val="en-US"/>
        </w:rPr>
        <w:t> </w:t>
      </w:r>
      <w:r>
        <w:rPr>
          <w:color w:val="000000"/>
          <w:sz w:val="28"/>
          <w:szCs w:val="28"/>
          <w:shd w:val="clear" w:color="auto" w:fill="FFFFFF"/>
          <w:lang w:val="uk-UA"/>
        </w:rPr>
        <w:t xml:space="preserve">(5). - </w:t>
      </w:r>
      <w:r>
        <w:rPr>
          <w:color w:val="000000"/>
          <w:sz w:val="28"/>
          <w:szCs w:val="28"/>
          <w:shd w:val="clear" w:color="auto" w:fill="FFFFFF"/>
          <w:lang w:val="en-US"/>
        </w:rPr>
        <w:t>P</w:t>
      </w:r>
      <w:r>
        <w:rPr>
          <w:color w:val="000000"/>
          <w:sz w:val="28"/>
          <w:szCs w:val="28"/>
          <w:shd w:val="clear" w:color="auto" w:fill="FFFFFF"/>
          <w:lang w:val="uk-UA"/>
        </w:rPr>
        <w:t>. 555–564.</w:t>
      </w:r>
    </w:p>
    <w:p w:rsidR="00775482" w:rsidRPr="00DB7512" w:rsidRDefault="00775482" w:rsidP="00775482">
      <w:pPr>
        <w:spacing w:line="360" w:lineRule="auto"/>
        <w:jc w:val="both"/>
        <w:rPr>
          <w:lang w:val="uk-UA"/>
        </w:rPr>
      </w:pPr>
      <w:r>
        <w:rPr>
          <w:sz w:val="28"/>
          <w:szCs w:val="28"/>
          <w:lang w:val="uk-UA"/>
        </w:rPr>
        <w:lastRenderedPageBreak/>
        <w:tab/>
        <w:t xml:space="preserve">78. </w:t>
      </w:r>
      <w:r>
        <w:rPr>
          <w:color w:val="000000"/>
          <w:sz w:val="28"/>
          <w:szCs w:val="28"/>
          <w:shd w:val="clear" w:color="auto" w:fill="FFFFFF"/>
          <w:lang w:val="uk-UA"/>
        </w:rPr>
        <w:t>Яковлєва Л. В. Аналіз асортименту, доступності й обсягів споживання антигістамінних лікарських засобів в Україні / Л. В. Яковлєва , О. Г. Бердник, А. О. Гуртякова //</w:t>
      </w:r>
      <w:r>
        <w:rPr>
          <w:i/>
          <w:color w:val="000000"/>
          <w:sz w:val="28"/>
          <w:szCs w:val="28"/>
          <w:shd w:val="clear" w:color="auto" w:fill="FFFFFF"/>
          <w:lang w:val="uk-UA"/>
        </w:rPr>
        <w:t xml:space="preserve"> </w:t>
      </w:r>
      <w:r>
        <w:rPr>
          <w:color w:val="000000"/>
          <w:sz w:val="28"/>
          <w:szCs w:val="28"/>
          <w:shd w:val="clear" w:color="auto" w:fill="FFFFFF"/>
          <w:lang w:val="uk-UA"/>
        </w:rPr>
        <w:t>Фармацевтичний журнал. - 2018. - №1. - С. 12–21.</w:t>
      </w:r>
    </w:p>
    <w:p w:rsidR="00775482" w:rsidRDefault="00775482" w:rsidP="00775482">
      <w:pPr>
        <w:spacing w:line="360" w:lineRule="auto"/>
        <w:jc w:val="both"/>
      </w:pPr>
      <w:r>
        <w:rPr>
          <w:sz w:val="28"/>
          <w:szCs w:val="28"/>
          <w:lang w:val="uk-UA"/>
        </w:rPr>
        <w:tab/>
        <w:t xml:space="preserve">79. </w:t>
      </w:r>
      <w:r>
        <w:rPr>
          <w:color w:val="000000"/>
          <w:sz w:val="28"/>
          <w:szCs w:val="28"/>
          <w:shd w:val="clear" w:color="auto" w:fill="FFFFFF"/>
          <w:lang w:val="uk-UA"/>
        </w:rPr>
        <w:t>Радченко О. М. Плейотропні ефекти антигістамінних препаратів / О. М. Радченко , О. О. Сорокопуд // Ліки України. - 2016. - №4 (200). - С. 65–68.</w:t>
      </w:r>
    </w:p>
    <w:p w:rsidR="00775482" w:rsidRDefault="00775482" w:rsidP="00775482">
      <w:pPr>
        <w:spacing w:line="360" w:lineRule="auto"/>
        <w:jc w:val="both"/>
      </w:pPr>
      <w:r>
        <w:rPr>
          <w:sz w:val="28"/>
          <w:szCs w:val="28"/>
          <w:lang w:val="uk-UA"/>
        </w:rPr>
        <w:tab/>
        <w:t xml:space="preserve">80. </w:t>
      </w:r>
      <w:r>
        <w:rPr>
          <w:color w:val="000000"/>
          <w:sz w:val="28"/>
          <w:szCs w:val="28"/>
          <w:lang w:val="uk-UA"/>
        </w:rPr>
        <w:t>Зайченко Г. В. Сучасні протиалергічні препарати:клініко-фармакологічні та фармаекономічні особливості / Г. В.  Зайченко , Л. В. Яковлєва , Т. О. Брюханова , О. М. Колос // Український медичний часопис. - 2012. - № 6 (92). - С. 134–136.</w:t>
      </w:r>
    </w:p>
    <w:p w:rsidR="00775482" w:rsidRPr="00DB7512" w:rsidRDefault="00775482" w:rsidP="00775482">
      <w:pPr>
        <w:spacing w:line="360" w:lineRule="auto"/>
        <w:jc w:val="both"/>
        <w:rPr>
          <w:lang w:val="en-US"/>
        </w:rPr>
      </w:pPr>
      <w:r w:rsidRPr="00DB7512">
        <w:rPr>
          <w:sz w:val="28"/>
          <w:szCs w:val="28"/>
        </w:rPr>
        <w:tab/>
      </w:r>
      <w:r>
        <w:rPr>
          <w:sz w:val="28"/>
          <w:szCs w:val="28"/>
          <w:lang w:val="uk-UA"/>
        </w:rPr>
        <w:t xml:space="preserve">81. </w:t>
      </w:r>
      <w:r>
        <w:rPr>
          <w:color w:val="000000"/>
          <w:sz w:val="28"/>
          <w:szCs w:val="28"/>
          <w:shd w:val="clear" w:color="auto" w:fill="FFFFFF"/>
          <w:lang w:val="en-GB"/>
        </w:rPr>
        <w:t>Ara</w:t>
      </w:r>
      <w:r>
        <w:rPr>
          <w:color w:val="000000"/>
          <w:sz w:val="28"/>
          <w:szCs w:val="28"/>
          <w:shd w:val="clear" w:color="auto" w:fill="FFFFFF"/>
          <w:lang w:val="uk-UA"/>
        </w:rPr>
        <w:t xml:space="preserve"> </w:t>
      </w:r>
      <w:r>
        <w:rPr>
          <w:color w:val="000000"/>
          <w:sz w:val="28"/>
          <w:szCs w:val="28"/>
          <w:shd w:val="clear" w:color="auto" w:fill="FFFFFF"/>
          <w:lang w:val="en-GB"/>
        </w:rPr>
        <w:t>J</w:t>
      </w:r>
      <w:r>
        <w:rPr>
          <w:color w:val="000000"/>
          <w:sz w:val="28"/>
          <w:szCs w:val="28"/>
          <w:shd w:val="clear" w:color="auto" w:fill="FFFFFF"/>
          <w:lang w:val="uk-UA"/>
        </w:rPr>
        <w:t xml:space="preserve">. </w:t>
      </w:r>
      <w:r>
        <w:rPr>
          <w:color w:val="000000"/>
          <w:sz w:val="28"/>
          <w:szCs w:val="28"/>
          <w:shd w:val="clear" w:color="auto" w:fill="FFFFFF"/>
          <w:lang w:val="en-GB"/>
        </w:rPr>
        <w:t>Formulation</w:t>
      </w:r>
      <w:r>
        <w:rPr>
          <w:color w:val="000000"/>
          <w:sz w:val="28"/>
          <w:szCs w:val="28"/>
          <w:shd w:val="clear" w:color="auto" w:fill="FFFFFF"/>
          <w:lang w:val="uk-UA"/>
        </w:rPr>
        <w:t xml:space="preserve"> &amp; </w:t>
      </w:r>
      <w:r>
        <w:rPr>
          <w:color w:val="000000"/>
          <w:sz w:val="28"/>
          <w:szCs w:val="28"/>
          <w:shd w:val="clear" w:color="auto" w:fill="FFFFFF"/>
          <w:lang w:val="en-GB"/>
        </w:rPr>
        <w:t>in</w:t>
      </w:r>
      <w:r>
        <w:rPr>
          <w:color w:val="000000"/>
          <w:sz w:val="28"/>
          <w:szCs w:val="28"/>
          <w:shd w:val="clear" w:color="auto" w:fill="FFFFFF"/>
          <w:lang w:val="uk-UA"/>
        </w:rPr>
        <w:t xml:space="preserve"> </w:t>
      </w:r>
      <w:r>
        <w:rPr>
          <w:color w:val="000000"/>
          <w:sz w:val="28"/>
          <w:szCs w:val="28"/>
          <w:shd w:val="clear" w:color="auto" w:fill="FFFFFF"/>
          <w:lang w:val="en-GB"/>
        </w:rPr>
        <w:t>vitro</w:t>
      </w:r>
      <w:r>
        <w:rPr>
          <w:color w:val="000000"/>
          <w:sz w:val="28"/>
          <w:szCs w:val="28"/>
          <w:shd w:val="clear" w:color="auto" w:fill="FFFFFF"/>
          <w:lang w:val="uk-UA"/>
        </w:rPr>
        <w:t xml:space="preserve"> </w:t>
      </w:r>
      <w:r>
        <w:rPr>
          <w:color w:val="000000"/>
          <w:sz w:val="28"/>
          <w:szCs w:val="28"/>
          <w:shd w:val="clear" w:color="auto" w:fill="FFFFFF"/>
          <w:lang w:val="en-GB"/>
        </w:rPr>
        <w:t>evaluation</w:t>
      </w:r>
      <w:r>
        <w:rPr>
          <w:color w:val="000000"/>
          <w:sz w:val="28"/>
          <w:szCs w:val="28"/>
          <w:shd w:val="clear" w:color="auto" w:fill="FFFFFF"/>
          <w:lang w:val="uk-UA"/>
        </w:rPr>
        <w:t xml:space="preserve"> </w:t>
      </w:r>
      <w:r>
        <w:rPr>
          <w:color w:val="000000"/>
          <w:sz w:val="28"/>
          <w:szCs w:val="28"/>
          <w:shd w:val="clear" w:color="auto" w:fill="FFFFFF"/>
          <w:lang w:val="en-GB"/>
        </w:rPr>
        <w:t>of</w:t>
      </w:r>
      <w:r>
        <w:rPr>
          <w:color w:val="000000"/>
          <w:sz w:val="28"/>
          <w:szCs w:val="28"/>
          <w:shd w:val="clear" w:color="auto" w:fill="FFFFFF"/>
          <w:lang w:val="uk-UA"/>
        </w:rPr>
        <w:t xml:space="preserve"> </w:t>
      </w:r>
      <w:r>
        <w:rPr>
          <w:color w:val="000000"/>
          <w:sz w:val="28"/>
          <w:szCs w:val="28"/>
          <w:shd w:val="clear" w:color="auto" w:fill="FFFFFF"/>
          <w:lang w:val="en-GB"/>
        </w:rPr>
        <w:t>gastroretentive</w:t>
      </w:r>
      <w:r>
        <w:rPr>
          <w:color w:val="000000"/>
          <w:sz w:val="28"/>
          <w:szCs w:val="28"/>
          <w:shd w:val="clear" w:color="auto" w:fill="FFFFFF"/>
          <w:lang w:val="uk-UA"/>
        </w:rPr>
        <w:t xml:space="preserve"> </w:t>
      </w:r>
      <w:r>
        <w:rPr>
          <w:color w:val="000000"/>
          <w:sz w:val="28"/>
          <w:szCs w:val="28"/>
          <w:shd w:val="clear" w:color="auto" w:fill="FFFFFF"/>
          <w:lang w:val="en-GB"/>
        </w:rPr>
        <w:t>floating</w:t>
      </w:r>
      <w:r>
        <w:rPr>
          <w:color w:val="000000"/>
          <w:sz w:val="28"/>
          <w:szCs w:val="28"/>
          <w:shd w:val="clear" w:color="auto" w:fill="FFFFFF"/>
          <w:lang w:val="uk-UA"/>
        </w:rPr>
        <w:t xml:space="preserve"> </w:t>
      </w:r>
      <w:r>
        <w:rPr>
          <w:color w:val="000000"/>
          <w:sz w:val="28"/>
          <w:szCs w:val="28"/>
          <w:shd w:val="clear" w:color="auto" w:fill="FFFFFF"/>
          <w:lang w:val="en-GB"/>
        </w:rPr>
        <w:t>drug</w:t>
      </w:r>
      <w:r>
        <w:rPr>
          <w:color w:val="000000"/>
          <w:sz w:val="28"/>
          <w:szCs w:val="28"/>
          <w:shd w:val="clear" w:color="auto" w:fill="FFFFFF"/>
          <w:lang w:val="uk-UA"/>
        </w:rPr>
        <w:t xml:space="preserve"> </w:t>
      </w:r>
      <w:r>
        <w:rPr>
          <w:color w:val="000000"/>
          <w:sz w:val="28"/>
          <w:szCs w:val="28"/>
          <w:shd w:val="clear" w:color="auto" w:fill="FFFFFF"/>
          <w:lang w:val="en-GB"/>
        </w:rPr>
        <w:t>delivery</w:t>
      </w:r>
      <w:r>
        <w:rPr>
          <w:color w:val="000000"/>
          <w:sz w:val="28"/>
          <w:szCs w:val="28"/>
          <w:shd w:val="clear" w:color="auto" w:fill="FFFFFF"/>
          <w:lang w:val="uk-UA"/>
        </w:rPr>
        <w:t xml:space="preserve"> </w:t>
      </w:r>
      <w:r>
        <w:rPr>
          <w:color w:val="000000"/>
          <w:sz w:val="28"/>
          <w:szCs w:val="28"/>
          <w:shd w:val="clear" w:color="auto" w:fill="FFFFFF"/>
          <w:lang w:val="en-GB"/>
        </w:rPr>
        <w:t>system</w:t>
      </w:r>
      <w:r>
        <w:rPr>
          <w:color w:val="000000"/>
          <w:sz w:val="28"/>
          <w:szCs w:val="28"/>
          <w:shd w:val="clear" w:color="auto" w:fill="FFFFFF"/>
          <w:lang w:val="uk-UA"/>
        </w:rPr>
        <w:t xml:space="preserve"> </w:t>
      </w:r>
      <w:r>
        <w:rPr>
          <w:color w:val="000000"/>
          <w:sz w:val="28"/>
          <w:szCs w:val="28"/>
          <w:shd w:val="clear" w:color="auto" w:fill="FFFFFF"/>
          <w:lang w:val="en-GB"/>
        </w:rPr>
        <w:t>of</w:t>
      </w:r>
      <w:r>
        <w:rPr>
          <w:color w:val="000000"/>
          <w:sz w:val="28"/>
          <w:szCs w:val="28"/>
          <w:shd w:val="clear" w:color="auto" w:fill="FFFFFF"/>
          <w:lang w:val="uk-UA"/>
        </w:rPr>
        <w:t xml:space="preserve"> </w:t>
      </w:r>
      <w:r>
        <w:rPr>
          <w:color w:val="000000"/>
          <w:sz w:val="28"/>
          <w:szCs w:val="28"/>
          <w:shd w:val="clear" w:color="auto" w:fill="FFFFFF"/>
          <w:lang w:val="en-GB"/>
        </w:rPr>
        <w:t>mebhydrolin</w:t>
      </w:r>
      <w:r>
        <w:rPr>
          <w:color w:val="000000"/>
          <w:sz w:val="28"/>
          <w:szCs w:val="28"/>
          <w:shd w:val="clear" w:color="auto" w:fill="FFFFFF"/>
          <w:lang w:val="uk-UA"/>
        </w:rPr>
        <w:t xml:space="preserve"> </w:t>
      </w:r>
      <w:r>
        <w:rPr>
          <w:color w:val="000000"/>
          <w:sz w:val="28"/>
          <w:szCs w:val="28"/>
          <w:shd w:val="clear" w:color="auto" w:fill="FFFFFF"/>
          <w:lang w:val="en-GB"/>
        </w:rPr>
        <w:t>napadisylate / J</w:t>
      </w:r>
      <w:r>
        <w:rPr>
          <w:color w:val="000000"/>
          <w:sz w:val="28"/>
          <w:szCs w:val="28"/>
          <w:shd w:val="clear" w:color="auto" w:fill="FFFFFF"/>
          <w:lang w:val="uk-UA"/>
        </w:rPr>
        <w:t xml:space="preserve">. </w:t>
      </w:r>
      <w:r>
        <w:rPr>
          <w:color w:val="000000"/>
          <w:sz w:val="28"/>
          <w:szCs w:val="28"/>
          <w:shd w:val="clear" w:color="auto" w:fill="FFFFFF"/>
          <w:lang w:val="en-GB"/>
        </w:rPr>
        <w:t>Ara</w:t>
      </w:r>
      <w:r>
        <w:rPr>
          <w:color w:val="000000"/>
          <w:sz w:val="28"/>
          <w:szCs w:val="28"/>
          <w:shd w:val="clear" w:color="auto" w:fill="FFFFFF"/>
          <w:lang w:val="uk-UA"/>
        </w:rPr>
        <w:t xml:space="preserve">, </w:t>
      </w:r>
      <w:r>
        <w:rPr>
          <w:color w:val="000000"/>
          <w:sz w:val="28"/>
          <w:szCs w:val="28"/>
          <w:shd w:val="clear" w:color="auto" w:fill="FFFFFF"/>
          <w:lang w:val="en-GB"/>
        </w:rPr>
        <w:t>R</w:t>
      </w:r>
      <w:r>
        <w:rPr>
          <w:color w:val="000000"/>
          <w:sz w:val="28"/>
          <w:szCs w:val="28"/>
          <w:shd w:val="clear" w:color="auto" w:fill="FFFFFF"/>
          <w:lang w:val="uk-UA"/>
        </w:rPr>
        <w:t xml:space="preserve">. </w:t>
      </w:r>
      <w:r>
        <w:rPr>
          <w:color w:val="000000"/>
          <w:sz w:val="28"/>
          <w:szCs w:val="28"/>
          <w:shd w:val="clear" w:color="auto" w:fill="FFFFFF"/>
          <w:lang w:val="en-GB"/>
        </w:rPr>
        <w:t>Hossain</w:t>
      </w:r>
      <w:r>
        <w:rPr>
          <w:color w:val="000000"/>
          <w:sz w:val="28"/>
          <w:szCs w:val="28"/>
          <w:shd w:val="clear" w:color="auto" w:fill="FFFFFF"/>
          <w:lang w:val="uk-UA"/>
        </w:rPr>
        <w:t xml:space="preserve">, </w:t>
      </w:r>
      <w:r>
        <w:rPr>
          <w:color w:val="000000"/>
          <w:sz w:val="28"/>
          <w:szCs w:val="28"/>
          <w:shd w:val="clear" w:color="auto" w:fill="FFFFFF"/>
          <w:lang w:val="en-GB"/>
        </w:rPr>
        <w:t>P</w:t>
      </w:r>
      <w:r>
        <w:rPr>
          <w:color w:val="000000"/>
          <w:sz w:val="28"/>
          <w:szCs w:val="28"/>
          <w:shd w:val="clear" w:color="auto" w:fill="FFFFFF"/>
          <w:lang w:val="uk-UA"/>
        </w:rPr>
        <w:t xml:space="preserve">. </w:t>
      </w:r>
      <w:r>
        <w:rPr>
          <w:color w:val="000000"/>
          <w:sz w:val="28"/>
          <w:szCs w:val="28"/>
          <w:shd w:val="clear" w:color="auto" w:fill="FFFFFF"/>
          <w:lang w:val="en-GB"/>
        </w:rPr>
        <w:t>Bhowmik</w:t>
      </w:r>
      <w:r>
        <w:rPr>
          <w:color w:val="000000"/>
          <w:sz w:val="28"/>
          <w:szCs w:val="28"/>
          <w:shd w:val="clear" w:color="auto" w:fill="FFFFFF"/>
          <w:lang w:val="uk-UA"/>
        </w:rPr>
        <w:t xml:space="preserve"> //</w:t>
      </w:r>
      <w:r>
        <w:rPr>
          <w:i/>
          <w:color w:val="000000"/>
          <w:sz w:val="28"/>
          <w:szCs w:val="28"/>
          <w:shd w:val="clear" w:color="auto" w:fill="FFFFFF"/>
          <w:lang w:val="uk-UA"/>
        </w:rPr>
        <w:t xml:space="preserve"> </w:t>
      </w:r>
      <w:r>
        <w:rPr>
          <w:color w:val="000000"/>
          <w:sz w:val="28"/>
          <w:szCs w:val="28"/>
          <w:shd w:val="clear" w:color="auto" w:fill="FFFFFF"/>
          <w:lang w:val="en-GB"/>
        </w:rPr>
        <w:t>World</w:t>
      </w:r>
      <w:r>
        <w:rPr>
          <w:color w:val="000000"/>
          <w:sz w:val="28"/>
          <w:szCs w:val="28"/>
          <w:shd w:val="clear" w:color="auto" w:fill="FFFFFF"/>
          <w:lang w:val="uk-UA"/>
        </w:rPr>
        <w:t xml:space="preserve"> </w:t>
      </w:r>
      <w:r>
        <w:rPr>
          <w:color w:val="000000"/>
          <w:sz w:val="28"/>
          <w:szCs w:val="28"/>
          <w:shd w:val="clear" w:color="auto" w:fill="FFFFFF"/>
          <w:lang w:val="en-GB"/>
        </w:rPr>
        <w:t>Journal</w:t>
      </w:r>
      <w:r>
        <w:rPr>
          <w:color w:val="000000"/>
          <w:sz w:val="28"/>
          <w:szCs w:val="28"/>
          <w:shd w:val="clear" w:color="auto" w:fill="FFFFFF"/>
          <w:lang w:val="uk-UA"/>
        </w:rPr>
        <w:t xml:space="preserve"> </w:t>
      </w:r>
      <w:r>
        <w:rPr>
          <w:color w:val="000000"/>
          <w:sz w:val="28"/>
          <w:szCs w:val="28"/>
          <w:shd w:val="clear" w:color="auto" w:fill="FFFFFF"/>
          <w:lang w:val="en-GB"/>
        </w:rPr>
        <w:t>of</w:t>
      </w:r>
      <w:r>
        <w:rPr>
          <w:color w:val="000000"/>
          <w:sz w:val="28"/>
          <w:szCs w:val="28"/>
          <w:shd w:val="clear" w:color="auto" w:fill="FFFFFF"/>
          <w:lang w:val="uk-UA"/>
        </w:rPr>
        <w:t xml:space="preserve"> </w:t>
      </w:r>
      <w:r>
        <w:rPr>
          <w:color w:val="000000"/>
          <w:sz w:val="28"/>
          <w:szCs w:val="28"/>
          <w:shd w:val="clear" w:color="auto" w:fill="FFFFFF"/>
          <w:lang w:val="en-GB"/>
        </w:rPr>
        <w:t>Pharmaceutical</w:t>
      </w:r>
      <w:r>
        <w:rPr>
          <w:color w:val="000000"/>
          <w:sz w:val="28"/>
          <w:szCs w:val="28"/>
          <w:shd w:val="clear" w:color="auto" w:fill="FFFFFF"/>
          <w:lang w:val="uk-UA"/>
        </w:rPr>
        <w:t xml:space="preserve"> </w:t>
      </w:r>
      <w:r>
        <w:rPr>
          <w:color w:val="000000"/>
          <w:sz w:val="28"/>
          <w:szCs w:val="28"/>
          <w:shd w:val="clear" w:color="auto" w:fill="FFFFFF"/>
          <w:lang w:val="en-GB"/>
        </w:rPr>
        <w:t>Research</w:t>
      </w:r>
      <w:r>
        <w:rPr>
          <w:i/>
          <w:color w:val="000000"/>
          <w:sz w:val="28"/>
          <w:szCs w:val="28"/>
          <w:shd w:val="clear" w:color="auto" w:fill="FFFFFF"/>
          <w:lang w:val="uk-UA"/>
        </w:rPr>
        <w:t>. -</w:t>
      </w:r>
      <w:r>
        <w:rPr>
          <w:color w:val="000000"/>
          <w:sz w:val="28"/>
          <w:szCs w:val="28"/>
          <w:shd w:val="clear" w:color="auto" w:fill="FFFFFF"/>
          <w:lang w:val="uk-UA"/>
        </w:rPr>
        <w:t xml:space="preserve"> 2017. - </w:t>
      </w:r>
      <w:r>
        <w:rPr>
          <w:color w:val="000000"/>
          <w:sz w:val="28"/>
          <w:szCs w:val="28"/>
          <w:shd w:val="clear" w:color="auto" w:fill="FFFFFF"/>
          <w:lang w:val="en-US"/>
        </w:rPr>
        <w:t>V</w:t>
      </w:r>
      <w:r>
        <w:rPr>
          <w:color w:val="000000"/>
          <w:sz w:val="28"/>
          <w:szCs w:val="28"/>
          <w:shd w:val="clear" w:color="auto" w:fill="FFFFFF"/>
          <w:lang w:val="uk-UA"/>
        </w:rPr>
        <w:t>. 6 (4). - Р. 291–305.</w:t>
      </w:r>
    </w:p>
    <w:p w:rsidR="00775482" w:rsidRDefault="00775482" w:rsidP="00775482">
      <w:pPr>
        <w:spacing w:line="360" w:lineRule="auto"/>
        <w:jc w:val="both"/>
      </w:pPr>
      <w:r>
        <w:rPr>
          <w:sz w:val="28"/>
          <w:szCs w:val="28"/>
          <w:lang w:val="uk-UA"/>
        </w:rPr>
        <w:tab/>
        <w:t xml:space="preserve">82. </w:t>
      </w:r>
      <w:r>
        <w:rPr>
          <w:color w:val="000000"/>
          <w:sz w:val="28"/>
          <w:szCs w:val="28"/>
          <w:shd w:val="clear" w:color="auto" w:fill="FFFFFF"/>
          <w:lang w:val="uk-UA"/>
        </w:rPr>
        <w:t>Петровский Б. В. Большая медицинская энциклопедия [Електронний ресурс. Издание третье, онлайн ве</w:t>
      </w:r>
      <w:r>
        <w:rPr>
          <w:color w:val="000000"/>
          <w:sz w:val="28"/>
          <w:szCs w:val="28"/>
          <w:shd w:val="clear" w:color="auto" w:fill="FFFFFF"/>
        </w:rPr>
        <w:t xml:space="preserve">рсия – Режим доступу до ресурсу: </w:t>
      </w:r>
      <w:hyperlink r:id="rId30" w:history="1">
        <w:r w:rsidRPr="001C1199">
          <w:rPr>
            <w:rStyle w:val="a8"/>
            <w:rFonts w:eastAsia="Calibri"/>
            <w:sz w:val="28"/>
            <w:szCs w:val="28"/>
            <w:shd w:val="clear" w:color="auto" w:fill="FFFFFF"/>
          </w:rPr>
          <w:t>http://xn--90aw5c.xn--1avg/index.php/%D0%97%D0%B0%D0%B3%D0%BB%D0%B0%D0%B2%D0%BD%D0%B0%D1%8F_%D1%81%D1%82%D1%80%D0%B0%D0%BD%D0%B8%D1%86%D0%B0</w:t>
        </w:r>
      </w:hyperlink>
      <w:r>
        <w:rPr>
          <w:sz w:val="28"/>
          <w:szCs w:val="28"/>
          <w:lang w:val="uk-UA"/>
        </w:rPr>
        <w:t>.</w:t>
      </w:r>
    </w:p>
    <w:p w:rsidR="00775482" w:rsidRDefault="00775482" w:rsidP="00775482">
      <w:pPr>
        <w:spacing w:line="360" w:lineRule="auto"/>
        <w:jc w:val="both"/>
      </w:pPr>
      <w:r>
        <w:rPr>
          <w:sz w:val="28"/>
          <w:szCs w:val="28"/>
          <w:lang w:val="uk-UA"/>
        </w:rPr>
        <w:tab/>
        <w:t xml:space="preserve">83. </w:t>
      </w:r>
      <w:r>
        <w:rPr>
          <w:color w:val="000000"/>
          <w:sz w:val="28"/>
          <w:szCs w:val="28"/>
          <w:shd w:val="clear" w:color="auto" w:fill="FFFFFF"/>
        </w:rPr>
        <w:t xml:space="preserve">Тидген К. В. Острый герпетический стоматит у детей / </w:t>
      </w:r>
      <w:r>
        <w:rPr>
          <w:color w:val="000000"/>
          <w:sz w:val="28"/>
          <w:szCs w:val="28"/>
          <w:shd w:val="clear" w:color="auto" w:fill="FFFFFF"/>
          <w:lang w:val="uk-UA"/>
        </w:rPr>
        <w:t>К. В. </w:t>
      </w:r>
      <w:r>
        <w:rPr>
          <w:color w:val="000000"/>
          <w:sz w:val="28"/>
          <w:szCs w:val="28"/>
          <w:shd w:val="clear" w:color="auto" w:fill="FFFFFF"/>
        </w:rPr>
        <w:t>Тидген, Р. З. Уразова, Р. М. Сафина // Практическая медицина. - 2012. - 4(72). - С. 28–33</w:t>
      </w:r>
      <w:r>
        <w:rPr>
          <w:sz w:val="28"/>
          <w:szCs w:val="28"/>
          <w:lang w:val="uk-UA"/>
        </w:rPr>
        <w:t>.</w:t>
      </w:r>
    </w:p>
    <w:p w:rsidR="00775482" w:rsidRDefault="00775482" w:rsidP="00775482">
      <w:pPr>
        <w:spacing w:line="360" w:lineRule="auto"/>
        <w:jc w:val="both"/>
      </w:pPr>
      <w:r>
        <w:rPr>
          <w:sz w:val="28"/>
          <w:szCs w:val="28"/>
          <w:lang w:val="uk-UA"/>
        </w:rPr>
        <w:tab/>
        <w:t xml:space="preserve">84. </w:t>
      </w:r>
      <w:r>
        <w:rPr>
          <w:color w:val="000000"/>
          <w:sz w:val="28"/>
          <w:szCs w:val="28"/>
          <w:shd w:val="clear" w:color="auto" w:fill="FFFFFF"/>
        </w:rPr>
        <w:t>Миннулин И. К. Опыт лечения бородавчатой формы красного плоского лишая / И. К. Миннулин</w:t>
      </w:r>
      <w:r>
        <w:rPr>
          <w:color w:val="000000"/>
          <w:sz w:val="28"/>
          <w:szCs w:val="28"/>
          <w:shd w:val="clear" w:color="auto" w:fill="FFFFFF"/>
          <w:lang w:val="uk-UA"/>
        </w:rPr>
        <w:t>,</w:t>
      </w:r>
      <w:r>
        <w:rPr>
          <w:color w:val="000000"/>
          <w:sz w:val="28"/>
          <w:szCs w:val="28"/>
          <w:shd w:val="clear" w:color="auto" w:fill="FFFFFF"/>
        </w:rPr>
        <w:t xml:space="preserve"> Г. В. Никитина // Практическая медицина. - 2005. - 4 (13). - С. 9</w:t>
      </w:r>
      <w:r>
        <w:rPr>
          <w:sz w:val="28"/>
          <w:szCs w:val="28"/>
          <w:lang w:val="uk-UA"/>
        </w:rPr>
        <w:t>.</w:t>
      </w:r>
    </w:p>
    <w:p w:rsidR="00775482" w:rsidRDefault="00775482" w:rsidP="00775482">
      <w:pPr>
        <w:spacing w:line="360" w:lineRule="auto"/>
        <w:jc w:val="both"/>
      </w:pPr>
      <w:r>
        <w:rPr>
          <w:sz w:val="28"/>
          <w:szCs w:val="28"/>
          <w:lang w:val="uk-UA"/>
        </w:rPr>
        <w:tab/>
        <w:t xml:space="preserve">85. </w:t>
      </w:r>
      <w:r>
        <w:rPr>
          <w:color w:val="000000"/>
          <w:sz w:val="28"/>
          <w:szCs w:val="28"/>
          <w:shd w:val="clear" w:color="auto" w:fill="FFFFFF"/>
        </w:rPr>
        <w:t>Котвицкая А. А. Маркетинговый анализ ассортимента рынка лекарственных препаратов, применяемых для лечения псориаза в Украине [Електронний ресурс] / А. А. Котвицкая,</w:t>
      </w:r>
      <w:r>
        <w:rPr>
          <w:color w:val="000000"/>
          <w:sz w:val="28"/>
          <w:szCs w:val="28"/>
          <w:shd w:val="clear" w:color="auto" w:fill="FFFFFF"/>
          <w:lang w:val="uk-UA"/>
        </w:rPr>
        <w:t xml:space="preserve"> В. В. </w:t>
      </w:r>
      <w:r>
        <w:rPr>
          <w:color w:val="000000"/>
          <w:sz w:val="28"/>
          <w:szCs w:val="28"/>
          <w:shd w:val="clear" w:color="auto" w:fill="FFFFFF"/>
        </w:rPr>
        <w:t xml:space="preserve">Карло // Проблемы социальной гигиены, здравоохранения и истории медицины. - 2013. Режим доступу до ресурсу: </w:t>
      </w:r>
      <w:hyperlink r:id="rId31" w:history="1">
        <w:r>
          <w:rPr>
            <w:rStyle w:val="a8"/>
            <w:rFonts w:eastAsia="Calibri"/>
            <w:sz w:val="28"/>
            <w:szCs w:val="28"/>
            <w:shd w:val="clear" w:color="auto" w:fill="FFFFFF"/>
          </w:rPr>
          <w:t>https://cyberleninka.ru/article/n/marketingovyy-analiz-assortimenta-rynka-lekarstvennyh-preparatov-primenyaemyh-dlya-lecheniya-psoriaza-v-ukraine</w:t>
        </w:r>
      </w:hyperlink>
      <w:r>
        <w:rPr>
          <w:color w:val="000000"/>
          <w:sz w:val="28"/>
          <w:szCs w:val="28"/>
          <w:shd w:val="clear" w:color="auto" w:fill="FFFFFF"/>
        </w:rPr>
        <w:t>.</w:t>
      </w:r>
    </w:p>
    <w:p w:rsidR="00775482" w:rsidRDefault="00775482" w:rsidP="00775482">
      <w:pPr>
        <w:spacing w:line="360" w:lineRule="auto"/>
        <w:jc w:val="both"/>
      </w:pPr>
      <w:r>
        <w:rPr>
          <w:sz w:val="28"/>
          <w:szCs w:val="28"/>
          <w:lang w:val="uk-UA"/>
        </w:rPr>
        <w:lastRenderedPageBreak/>
        <w:tab/>
        <w:t xml:space="preserve">86. </w:t>
      </w:r>
      <w:r>
        <w:rPr>
          <w:color w:val="000000"/>
          <w:sz w:val="28"/>
          <w:szCs w:val="28"/>
          <w:shd w:val="clear" w:color="auto" w:fill="FFFFFF"/>
          <w:lang w:val="uk-UA"/>
        </w:rPr>
        <w:t>Мурзабаева Р.</w:t>
      </w:r>
      <w:r>
        <w:rPr>
          <w:color w:val="000000"/>
          <w:sz w:val="28"/>
          <w:szCs w:val="28"/>
          <w:shd w:val="clear" w:color="auto" w:fill="FFFFFF"/>
        </w:rPr>
        <w:t> </w:t>
      </w:r>
      <w:r>
        <w:rPr>
          <w:color w:val="000000"/>
          <w:sz w:val="28"/>
          <w:szCs w:val="28"/>
          <w:shd w:val="clear" w:color="auto" w:fill="FFFFFF"/>
          <w:lang w:val="uk-UA"/>
        </w:rPr>
        <w:t>Т.</w:t>
      </w:r>
      <w:r>
        <w:rPr>
          <w:color w:val="000000"/>
          <w:sz w:val="28"/>
          <w:szCs w:val="28"/>
          <w:shd w:val="clear" w:color="auto" w:fill="FFFFFF"/>
        </w:rPr>
        <w:t> </w:t>
      </w:r>
      <w:r>
        <w:rPr>
          <w:color w:val="000000"/>
          <w:sz w:val="28"/>
          <w:szCs w:val="28"/>
          <w:shd w:val="clear" w:color="auto" w:fill="FFFFFF"/>
          <w:lang w:val="uk-UA"/>
        </w:rPr>
        <w:t>Клинико-эпидемиологические особенности иксодовых клещевых боррелиозов в республике Башкортостан / Р. Т. Мурзабаева , Л. Д. Шарифуллина , Д. А. Валишин // Медицинский вестник Башкортостана. - 2016. - №3. - С. 16–19</w:t>
      </w:r>
      <w:r>
        <w:rPr>
          <w:bCs/>
          <w:sz w:val="28"/>
          <w:szCs w:val="28"/>
          <w:lang w:val="uk-UA"/>
        </w:rPr>
        <w:t>.</w:t>
      </w:r>
    </w:p>
    <w:p w:rsidR="00775482" w:rsidRDefault="00775482" w:rsidP="00775482">
      <w:pPr>
        <w:spacing w:line="360" w:lineRule="auto"/>
        <w:jc w:val="both"/>
      </w:pPr>
      <w:r>
        <w:rPr>
          <w:sz w:val="28"/>
          <w:szCs w:val="28"/>
          <w:lang w:val="uk-UA"/>
        </w:rPr>
        <w:tab/>
        <w:t xml:space="preserve">87. </w:t>
      </w:r>
      <w:r>
        <w:rPr>
          <w:color w:val="000000"/>
          <w:sz w:val="28"/>
          <w:szCs w:val="28"/>
          <w:shd w:val="clear" w:color="auto" w:fill="FFFFFF"/>
        </w:rPr>
        <w:t>Сергеев П. В., Гущин И. С., Каминка М. Э. Диацин-новый отечественный комплексный антиаллергический препарат / П. В. Сергеев, И. С. Гущин, М. Э. Каминка // Химико-фармацевтический журнал. - 2002. - №2. - С. 50–53.</w:t>
      </w:r>
    </w:p>
    <w:p w:rsidR="00775482" w:rsidRDefault="00775482" w:rsidP="00775482">
      <w:pPr>
        <w:spacing w:line="360" w:lineRule="auto"/>
        <w:jc w:val="both"/>
      </w:pPr>
      <w:r>
        <w:rPr>
          <w:sz w:val="28"/>
          <w:szCs w:val="28"/>
          <w:lang w:val="uk-UA"/>
        </w:rPr>
        <w:tab/>
        <w:t xml:space="preserve">88. </w:t>
      </w:r>
      <w:r>
        <w:rPr>
          <w:color w:val="000000"/>
          <w:sz w:val="28"/>
          <w:szCs w:val="28"/>
          <w:shd w:val="clear" w:color="auto" w:fill="FFFFFF"/>
        </w:rPr>
        <w:t xml:space="preserve">Диазолин - инстукция к применению [Електронний ресурс] – Режим доступу до ресурсу: </w:t>
      </w:r>
      <w:hyperlink r:id="rId32" w:history="1">
        <w:r>
          <w:rPr>
            <w:rStyle w:val="a8"/>
            <w:rFonts w:eastAsia="Calibri"/>
            <w:sz w:val="28"/>
            <w:szCs w:val="28"/>
            <w:shd w:val="clear" w:color="auto" w:fill="FFFFFF"/>
          </w:rPr>
          <w:t>http://mozdocs.kiev.ua/likiview.php?id=417</w:t>
        </w:r>
      </w:hyperlink>
      <w:r>
        <w:rPr>
          <w:color w:val="000000"/>
          <w:sz w:val="28"/>
          <w:szCs w:val="28"/>
          <w:shd w:val="clear" w:color="auto" w:fill="FFFFFF"/>
        </w:rPr>
        <w:t>.</w:t>
      </w:r>
    </w:p>
    <w:p w:rsidR="00775482" w:rsidRPr="00DB7512" w:rsidRDefault="00775482" w:rsidP="00775482">
      <w:pPr>
        <w:spacing w:line="360" w:lineRule="auto"/>
        <w:jc w:val="both"/>
        <w:rPr>
          <w:lang w:val="en-US"/>
        </w:rPr>
      </w:pPr>
      <w:r>
        <w:rPr>
          <w:sz w:val="28"/>
          <w:szCs w:val="28"/>
          <w:lang w:val="uk-UA"/>
        </w:rPr>
        <w:tab/>
        <w:t xml:space="preserve">89. </w:t>
      </w:r>
      <w:r>
        <w:rPr>
          <w:sz w:val="28"/>
          <w:szCs w:val="28"/>
        </w:rPr>
        <w:t>Большая медицинская энциклопедия: акутализированное и дополненное издание бестселлера. М</w:t>
      </w:r>
      <w:r>
        <w:rPr>
          <w:sz w:val="28"/>
          <w:szCs w:val="28"/>
          <w:lang w:val="en-US"/>
        </w:rPr>
        <w:t xml:space="preserve">.: </w:t>
      </w:r>
      <w:r>
        <w:rPr>
          <w:sz w:val="28"/>
          <w:szCs w:val="28"/>
        </w:rPr>
        <w:t>Эксмо</w:t>
      </w:r>
      <w:r>
        <w:rPr>
          <w:sz w:val="28"/>
          <w:szCs w:val="28"/>
          <w:lang w:val="en-US"/>
        </w:rPr>
        <w:t>, 2015.</w:t>
      </w:r>
      <w:r>
        <w:rPr>
          <w:sz w:val="28"/>
          <w:szCs w:val="28"/>
          <w:lang w:val="uk-UA"/>
        </w:rPr>
        <w:t xml:space="preserve"> - </w:t>
      </w:r>
      <w:r>
        <w:rPr>
          <w:sz w:val="28"/>
          <w:szCs w:val="28"/>
          <w:lang w:val="en-US"/>
        </w:rPr>
        <w:t xml:space="preserve">880 </w:t>
      </w:r>
      <w:r>
        <w:rPr>
          <w:sz w:val="28"/>
          <w:szCs w:val="28"/>
        </w:rPr>
        <w:t>с</w:t>
      </w:r>
      <w:r>
        <w:rPr>
          <w:sz w:val="28"/>
          <w:szCs w:val="28"/>
          <w:lang w:val="en-US"/>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90. </w:t>
      </w:r>
      <w:r>
        <w:rPr>
          <w:sz w:val="28"/>
          <w:szCs w:val="28"/>
          <w:shd w:val="clear" w:color="auto" w:fill="FFFFFF"/>
          <w:lang w:val="en-GB"/>
        </w:rPr>
        <w:t>McEwen J. Mebhydrolin napadisylate. A possible cause of reversible agranulocytosis and neutropenia / J. McEwen,</w:t>
      </w:r>
      <w:r>
        <w:rPr>
          <w:sz w:val="28"/>
          <w:szCs w:val="28"/>
          <w:shd w:val="clear" w:color="auto" w:fill="FFFFFF"/>
          <w:lang w:val="uk-UA"/>
        </w:rPr>
        <w:t xml:space="preserve"> </w:t>
      </w:r>
      <w:r>
        <w:rPr>
          <w:sz w:val="28"/>
          <w:szCs w:val="28"/>
          <w:shd w:val="clear" w:color="auto" w:fill="FFFFFF"/>
          <w:lang w:val="en-GB"/>
        </w:rPr>
        <w:t xml:space="preserve">W. J. Strickland // The Medical Journal of Australia. - 1982. - 2 (11). - </w:t>
      </w:r>
      <w:r>
        <w:rPr>
          <w:sz w:val="28"/>
          <w:szCs w:val="28"/>
          <w:shd w:val="clear" w:color="auto" w:fill="FFFFFF"/>
          <w:lang w:val="uk-UA"/>
        </w:rPr>
        <w:t>Р</w:t>
      </w:r>
      <w:r>
        <w:rPr>
          <w:sz w:val="28"/>
          <w:szCs w:val="28"/>
          <w:shd w:val="clear" w:color="auto" w:fill="FFFFFF"/>
          <w:lang w:val="en-GB"/>
        </w:rPr>
        <w:t>. 523–525.</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91. </w:t>
      </w:r>
      <w:r>
        <w:rPr>
          <w:sz w:val="28"/>
          <w:szCs w:val="28"/>
          <w:shd w:val="clear" w:color="auto" w:fill="FFFFFF"/>
          <w:lang w:val="en-GB"/>
        </w:rPr>
        <w:t>McKenna K. E. Exacerbation of psoriasis, liver dysfunction and thrombocytopenia associated with mebhydrolin / K. E. McKenna,</w:t>
      </w:r>
      <w:r>
        <w:rPr>
          <w:sz w:val="28"/>
          <w:szCs w:val="28"/>
          <w:shd w:val="clear" w:color="auto" w:fill="FFFFFF"/>
          <w:lang w:val="uk-UA"/>
        </w:rPr>
        <w:t xml:space="preserve"> </w:t>
      </w:r>
      <w:r>
        <w:rPr>
          <w:sz w:val="28"/>
          <w:szCs w:val="28"/>
          <w:shd w:val="clear" w:color="auto" w:fill="FFFFFF"/>
          <w:lang w:val="en-GB"/>
        </w:rPr>
        <w:t>J. C. McMillan //</w:t>
      </w:r>
      <w:r>
        <w:rPr>
          <w:sz w:val="28"/>
          <w:szCs w:val="28"/>
          <w:shd w:val="clear" w:color="auto" w:fill="FFFFFF"/>
          <w:lang w:val="uk-UA"/>
        </w:rPr>
        <w:t xml:space="preserve"> </w:t>
      </w:r>
      <w:r>
        <w:rPr>
          <w:sz w:val="28"/>
          <w:szCs w:val="28"/>
          <w:shd w:val="clear" w:color="auto" w:fill="FFFFFF"/>
          <w:lang w:val="en-GB"/>
        </w:rPr>
        <w:t xml:space="preserve">Clinical end experimental dermatology. - 1993. - </w:t>
      </w:r>
      <w:r>
        <w:rPr>
          <w:sz w:val="28"/>
          <w:szCs w:val="28"/>
          <w:shd w:val="clear" w:color="auto" w:fill="FFFFFF"/>
          <w:lang w:val="en-US"/>
        </w:rPr>
        <w:t>18 (</w:t>
      </w:r>
      <w:r>
        <w:rPr>
          <w:sz w:val="28"/>
          <w:szCs w:val="28"/>
          <w:shd w:val="clear" w:color="auto" w:fill="FFFFFF"/>
          <w:lang w:val="en-GB"/>
        </w:rPr>
        <w:t>2</w:t>
      </w:r>
      <w:r>
        <w:rPr>
          <w:sz w:val="28"/>
          <w:szCs w:val="28"/>
          <w:shd w:val="clear" w:color="auto" w:fill="FFFFFF"/>
          <w:lang w:val="en-US"/>
        </w:rPr>
        <w:t>)</w:t>
      </w:r>
      <w:r>
        <w:rPr>
          <w:sz w:val="28"/>
          <w:szCs w:val="28"/>
          <w:shd w:val="clear" w:color="auto" w:fill="FFFFFF"/>
          <w:lang w:val="en-GB"/>
        </w:rPr>
        <w:t xml:space="preserve">. - </w:t>
      </w:r>
      <w:r>
        <w:rPr>
          <w:sz w:val="28"/>
          <w:szCs w:val="28"/>
          <w:shd w:val="clear" w:color="auto" w:fill="FFFFFF"/>
          <w:lang w:val="en-US"/>
        </w:rPr>
        <w:t>P</w:t>
      </w:r>
      <w:r>
        <w:rPr>
          <w:sz w:val="28"/>
          <w:szCs w:val="28"/>
          <w:shd w:val="clear" w:color="auto" w:fill="FFFFFF"/>
          <w:lang w:val="en-GB"/>
        </w:rPr>
        <w:t>. 131–132</w:t>
      </w:r>
      <w:r>
        <w:rPr>
          <w:sz w:val="28"/>
          <w:szCs w:val="28"/>
          <w:shd w:val="clear" w:color="auto" w:fill="FFFFFF"/>
          <w:lang w:val="uk-UA"/>
        </w:rPr>
        <w:t>.</w:t>
      </w:r>
    </w:p>
    <w:p w:rsidR="00775482" w:rsidRDefault="00775482" w:rsidP="00775482">
      <w:pPr>
        <w:spacing w:line="360" w:lineRule="auto"/>
        <w:jc w:val="both"/>
      </w:pPr>
      <w:r>
        <w:rPr>
          <w:sz w:val="28"/>
          <w:szCs w:val="28"/>
          <w:shd w:val="clear" w:color="auto" w:fill="FFFFFF"/>
          <w:lang w:val="en-US"/>
        </w:rPr>
        <w:tab/>
      </w:r>
      <w:r>
        <w:rPr>
          <w:sz w:val="28"/>
          <w:szCs w:val="28"/>
          <w:shd w:val="clear" w:color="auto" w:fill="FFFFFF"/>
          <w:lang w:val="uk-UA"/>
        </w:rPr>
        <w:t xml:space="preserve">92. </w:t>
      </w:r>
      <w:r>
        <w:rPr>
          <w:sz w:val="28"/>
          <w:szCs w:val="28"/>
          <w:shd w:val="clear" w:color="auto" w:fill="FFFFFF"/>
          <w:lang w:val="en-GB"/>
        </w:rPr>
        <w:t>W</w:t>
      </w:r>
      <w:r>
        <w:rPr>
          <w:sz w:val="28"/>
          <w:szCs w:val="28"/>
          <w:shd w:val="clear" w:color="auto" w:fill="FFFFFF"/>
          <w:lang w:val="uk-UA"/>
        </w:rPr>
        <w:t>ö</w:t>
      </w:r>
      <w:r>
        <w:rPr>
          <w:sz w:val="28"/>
          <w:szCs w:val="28"/>
          <w:shd w:val="clear" w:color="auto" w:fill="FFFFFF"/>
          <w:lang w:val="en-GB"/>
        </w:rPr>
        <w:t>rz</w:t>
      </w:r>
      <w:r>
        <w:rPr>
          <w:sz w:val="28"/>
          <w:szCs w:val="28"/>
          <w:shd w:val="clear" w:color="auto" w:fill="FFFFFF"/>
          <w:lang w:val="uk-UA"/>
        </w:rPr>
        <w:t xml:space="preserve"> </w:t>
      </w:r>
      <w:r>
        <w:rPr>
          <w:sz w:val="28"/>
          <w:szCs w:val="28"/>
          <w:shd w:val="clear" w:color="auto" w:fill="FFFFFF"/>
          <w:lang w:val="en-GB"/>
        </w:rPr>
        <w:t>R</w:t>
      </w:r>
      <w:r>
        <w:rPr>
          <w:sz w:val="28"/>
          <w:szCs w:val="28"/>
          <w:shd w:val="clear" w:color="auto" w:fill="FFFFFF"/>
          <w:lang w:val="uk-UA"/>
        </w:rPr>
        <w:t xml:space="preserve">. </w:t>
      </w:r>
      <w:r>
        <w:rPr>
          <w:sz w:val="28"/>
          <w:szCs w:val="28"/>
          <w:shd w:val="clear" w:color="auto" w:fill="FFFFFF"/>
          <w:lang w:val="en-GB"/>
        </w:rPr>
        <w:t>Late</w:t>
      </w:r>
      <w:r>
        <w:rPr>
          <w:sz w:val="28"/>
          <w:szCs w:val="28"/>
          <w:shd w:val="clear" w:color="auto" w:fill="FFFFFF"/>
          <w:lang w:val="uk-UA"/>
        </w:rPr>
        <w:t xml:space="preserve"> </w:t>
      </w:r>
      <w:r>
        <w:rPr>
          <w:sz w:val="28"/>
          <w:szCs w:val="28"/>
          <w:shd w:val="clear" w:color="auto" w:fill="FFFFFF"/>
          <w:lang w:val="en-GB"/>
        </w:rPr>
        <w:t>extrapyramidal</w:t>
      </w:r>
      <w:r>
        <w:rPr>
          <w:sz w:val="28"/>
          <w:szCs w:val="28"/>
          <w:shd w:val="clear" w:color="auto" w:fill="FFFFFF"/>
          <w:lang w:val="uk-UA"/>
        </w:rPr>
        <w:t xml:space="preserve"> </w:t>
      </w:r>
      <w:r>
        <w:rPr>
          <w:sz w:val="28"/>
          <w:szCs w:val="28"/>
          <w:shd w:val="clear" w:color="auto" w:fill="FFFFFF"/>
          <w:lang w:val="en-GB"/>
        </w:rPr>
        <w:t>hyperkinesia</w:t>
      </w:r>
      <w:r>
        <w:rPr>
          <w:sz w:val="28"/>
          <w:szCs w:val="28"/>
          <w:shd w:val="clear" w:color="auto" w:fill="FFFFFF"/>
          <w:lang w:val="uk-UA"/>
        </w:rPr>
        <w:t xml:space="preserve"> </w:t>
      </w:r>
      <w:r>
        <w:rPr>
          <w:sz w:val="28"/>
          <w:szCs w:val="28"/>
          <w:shd w:val="clear" w:color="auto" w:fill="FFFFFF"/>
          <w:lang w:val="en-GB"/>
        </w:rPr>
        <w:t>during</w:t>
      </w:r>
      <w:r>
        <w:rPr>
          <w:sz w:val="28"/>
          <w:szCs w:val="28"/>
          <w:shd w:val="clear" w:color="auto" w:fill="FFFFFF"/>
          <w:lang w:val="uk-UA"/>
        </w:rPr>
        <w:t xml:space="preserve"> </w:t>
      </w:r>
      <w:r>
        <w:rPr>
          <w:sz w:val="28"/>
          <w:szCs w:val="28"/>
          <w:shd w:val="clear" w:color="auto" w:fill="FFFFFF"/>
          <w:lang w:val="en-GB"/>
        </w:rPr>
        <w:t>long</w:t>
      </w:r>
      <w:r>
        <w:rPr>
          <w:sz w:val="28"/>
          <w:szCs w:val="28"/>
          <w:shd w:val="clear" w:color="auto" w:fill="FFFFFF"/>
          <w:lang w:val="uk-UA"/>
        </w:rPr>
        <w:t>-</w:t>
      </w:r>
      <w:r>
        <w:rPr>
          <w:sz w:val="28"/>
          <w:szCs w:val="28"/>
          <w:shd w:val="clear" w:color="auto" w:fill="FFFFFF"/>
          <w:lang w:val="en-GB"/>
        </w:rPr>
        <w:t>term</w:t>
      </w:r>
      <w:r>
        <w:rPr>
          <w:sz w:val="28"/>
          <w:szCs w:val="28"/>
          <w:shd w:val="clear" w:color="auto" w:fill="FFFFFF"/>
          <w:lang w:val="uk-UA"/>
        </w:rPr>
        <w:t xml:space="preserve"> </w:t>
      </w:r>
      <w:r>
        <w:rPr>
          <w:sz w:val="28"/>
          <w:szCs w:val="28"/>
          <w:shd w:val="clear" w:color="auto" w:fill="FFFFFF"/>
          <w:lang w:val="en-GB"/>
        </w:rPr>
        <w:t>administration</w:t>
      </w:r>
      <w:r>
        <w:rPr>
          <w:sz w:val="28"/>
          <w:szCs w:val="28"/>
          <w:shd w:val="clear" w:color="auto" w:fill="FFFFFF"/>
          <w:lang w:val="uk-UA"/>
        </w:rPr>
        <w:t xml:space="preserve"> </w:t>
      </w:r>
      <w:r>
        <w:rPr>
          <w:sz w:val="28"/>
          <w:szCs w:val="28"/>
          <w:shd w:val="clear" w:color="auto" w:fill="FFFFFF"/>
          <w:lang w:val="en-GB"/>
        </w:rPr>
        <w:t>of</w:t>
      </w:r>
      <w:r>
        <w:rPr>
          <w:sz w:val="28"/>
          <w:szCs w:val="28"/>
          <w:shd w:val="clear" w:color="auto" w:fill="FFFFFF"/>
          <w:lang w:val="uk-UA"/>
        </w:rPr>
        <w:t xml:space="preserve"> </w:t>
      </w:r>
      <w:r>
        <w:rPr>
          <w:sz w:val="28"/>
          <w:szCs w:val="28"/>
          <w:shd w:val="clear" w:color="auto" w:fill="FFFFFF"/>
          <w:lang w:val="en-GB"/>
        </w:rPr>
        <w:t>mebhydrolin</w:t>
      </w:r>
      <w:r>
        <w:rPr>
          <w:sz w:val="28"/>
          <w:szCs w:val="28"/>
          <w:shd w:val="clear" w:color="auto" w:fill="FFFFFF"/>
          <w:lang w:val="uk-UA"/>
        </w:rPr>
        <w:t xml:space="preserve"> [Електронний ресурс] </w:t>
      </w:r>
      <w:r>
        <w:rPr>
          <w:sz w:val="28"/>
          <w:szCs w:val="28"/>
          <w:shd w:val="clear" w:color="auto" w:fill="FFFFFF"/>
          <w:lang w:val="en-GB"/>
        </w:rPr>
        <w:t>Deutsche</w:t>
      </w:r>
      <w:r>
        <w:rPr>
          <w:sz w:val="28"/>
          <w:szCs w:val="28"/>
          <w:shd w:val="clear" w:color="auto" w:fill="FFFFFF"/>
          <w:lang w:val="uk-UA"/>
        </w:rPr>
        <w:t xml:space="preserve"> </w:t>
      </w:r>
      <w:r>
        <w:rPr>
          <w:sz w:val="28"/>
          <w:szCs w:val="28"/>
          <w:shd w:val="clear" w:color="auto" w:fill="FFFFFF"/>
          <w:lang w:val="en-GB"/>
        </w:rPr>
        <w:t>Medizinische</w:t>
      </w:r>
      <w:r>
        <w:rPr>
          <w:sz w:val="28"/>
          <w:szCs w:val="28"/>
          <w:shd w:val="clear" w:color="auto" w:fill="FFFFFF"/>
          <w:lang w:val="uk-UA"/>
        </w:rPr>
        <w:t xml:space="preserve"> </w:t>
      </w:r>
      <w:r>
        <w:rPr>
          <w:sz w:val="28"/>
          <w:szCs w:val="28"/>
          <w:shd w:val="clear" w:color="auto" w:fill="FFFFFF"/>
          <w:lang w:val="en-GB"/>
        </w:rPr>
        <w:t>Wochenschrift</w:t>
      </w:r>
      <w:r>
        <w:rPr>
          <w:sz w:val="28"/>
          <w:szCs w:val="28"/>
          <w:shd w:val="clear" w:color="auto" w:fill="FFFFFF"/>
          <w:lang w:val="uk-UA"/>
        </w:rPr>
        <w:t xml:space="preserve">. 1973. Режим доступу до ресурсу: </w:t>
      </w:r>
      <w:hyperlink r:id="rId33" w:history="1">
        <w:r>
          <w:rPr>
            <w:rStyle w:val="a8"/>
            <w:rFonts w:eastAsia="Calibri"/>
            <w:sz w:val="28"/>
            <w:szCs w:val="28"/>
            <w:shd w:val="clear" w:color="auto" w:fill="FFFFFF"/>
            <w:lang w:val="en-GB"/>
          </w:rPr>
          <w:t>https</w:t>
        </w:r>
        <w:r>
          <w:rPr>
            <w:rStyle w:val="a8"/>
            <w:rFonts w:eastAsia="Calibri"/>
            <w:sz w:val="28"/>
            <w:szCs w:val="28"/>
            <w:shd w:val="clear" w:color="auto" w:fill="FFFFFF"/>
            <w:lang w:val="uk-UA"/>
          </w:rPr>
          <w:t>://</w:t>
        </w:r>
        <w:r>
          <w:rPr>
            <w:rStyle w:val="a8"/>
            <w:rFonts w:eastAsia="Calibri"/>
            <w:sz w:val="28"/>
            <w:szCs w:val="28"/>
            <w:shd w:val="clear" w:color="auto" w:fill="FFFFFF"/>
            <w:lang w:val="en-GB"/>
          </w:rPr>
          <w:t>www</w:t>
        </w:r>
        <w:r>
          <w:rPr>
            <w:rStyle w:val="a8"/>
            <w:rFonts w:eastAsia="Calibri"/>
            <w:sz w:val="28"/>
            <w:szCs w:val="28"/>
            <w:shd w:val="clear" w:color="auto" w:fill="FFFFFF"/>
            <w:lang w:val="uk-UA"/>
          </w:rPr>
          <w:t>.</w:t>
        </w:r>
        <w:r>
          <w:rPr>
            <w:rStyle w:val="a8"/>
            <w:rFonts w:eastAsia="Calibri"/>
            <w:sz w:val="28"/>
            <w:szCs w:val="28"/>
            <w:shd w:val="clear" w:color="auto" w:fill="FFFFFF"/>
            <w:lang w:val="en-GB"/>
          </w:rPr>
          <w:t>thieme</w:t>
        </w:r>
        <w:r>
          <w:rPr>
            <w:rStyle w:val="a8"/>
            <w:rFonts w:eastAsia="Calibri"/>
            <w:sz w:val="28"/>
            <w:szCs w:val="28"/>
            <w:shd w:val="clear" w:color="auto" w:fill="FFFFFF"/>
            <w:lang w:val="uk-UA"/>
          </w:rPr>
          <w:t>-</w:t>
        </w:r>
        <w:r>
          <w:rPr>
            <w:rStyle w:val="a8"/>
            <w:rFonts w:eastAsia="Calibri"/>
            <w:sz w:val="28"/>
            <w:szCs w:val="28"/>
            <w:shd w:val="clear" w:color="auto" w:fill="FFFFFF"/>
            <w:lang w:val="en-GB"/>
          </w:rPr>
          <w:t>connect</w:t>
        </w:r>
        <w:r>
          <w:rPr>
            <w:rStyle w:val="a8"/>
            <w:rFonts w:eastAsia="Calibri"/>
            <w:sz w:val="28"/>
            <w:szCs w:val="28"/>
            <w:shd w:val="clear" w:color="auto" w:fill="FFFFFF"/>
            <w:lang w:val="uk-UA"/>
          </w:rPr>
          <w:t>.</w:t>
        </w:r>
        <w:r>
          <w:rPr>
            <w:rStyle w:val="a8"/>
            <w:rFonts w:eastAsia="Calibri"/>
            <w:sz w:val="28"/>
            <w:szCs w:val="28"/>
            <w:shd w:val="clear" w:color="auto" w:fill="FFFFFF"/>
            <w:lang w:val="en-GB"/>
          </w:rPr>
          <w:t>de</w:t>
        </w:r>
        <w:r>
          <w:rPr>
            <w:rStyle w:val="a8"/>
            <w:rFonts w:eastAsia="Calibri"/>
            <w:sz w:val="28"/>
            <w:szCs w:val="28"/>
            <w:shd w:val="clear" w:color="auto" w:fill="FFFFFF"/>
            <w:lang w:val="uk-UA"/>
          </w:rPr>
          <w:t>/</w:t>
        </w:r>
        <w:r>
          <w:rPr>
            <w:rStyle w:val="a8"/>
            <w:rFonts w:eastAsia="Calibri"/>
            <w:sz w:val="28"/>
            <w:szCs w:val="28"/>
            <w:shd w:val="clear" w:color="auto" w:fill="FFFFFF"/>
            <w:lang w:val="en-GB"/>
          </w:rPr>
          <w:t>DOI</w:t>
        </w:r>
        <w:r>
          <w:rPr>
            <w:rStyle w:val="a8"/>
            <w:rFonts w:eastAsia="Calibri"/>
            <w:sz w:val="28"/>
            <w:szCs w:val="28"/>
            <w:shd w:val="clear" w:color="auto" w:fill="FFFFFF"/>
            <w:lang w:val="uk-UA"/>
          </w:rPr>
          <w:t>/</w:t>
        </w:r>
        <w:r>
          <w:rPr>
            <w:rStyle w:val="a8"/>
            <w:rFonts w:eastAsia="Calibri"/>
            <w:sz w:val="28"/>
            <w:szCs w:val="28"/>
            <w:shd w:val="clear" w:color="auto" w:fill="FFFFFF"/>
            <w:lang w:val="en-GB"/>
          </w:rPr>
          <w:t>DOI</w:t>
        </w:r>
        <w:r>
          <w:rPr>
            <w:rStyle w:val="a8"/>
            <w:rFonts w:eastAsia="Calibri"/>
            <w:sz w:val="28"/>
            <w:szCs w:val="28"/>
            <w:shd w:val="clear" w:color="auto" w:fill="FFFFFF"/>
            <w:lang w:val="uk-UA"/>
          </w:rPr>
          <w:t>?10.1055/</w:t>
        </w:r>
        <w:r>
          <w:rPr>
            <w:rStyle w:val="a8"/>
            <w:rFonts w:eastAsia="Calibri"/>
            <w:sz w:val="28"/>
            <w:szCs w:val="28"/>
            <w:shd w:val="clear" w:color="auto" w:fill="FFFFFF"/>
            <w:lang w:val="en-GB"/>
          </w:rPr>
          <w:t>s</w:t>
        </w:r>
        <w:r>
          <w:rPr>
            <w:rStyle w:val="a8"/>
            <w:rFonts w:eastAsia="Calibri"/>
            <w:sz w:val="28"/>
            <w:szCs w:val="28"/>
            <w:shd w:val="clear" w:color="auto" w:fill="FFFFFF"/>
            <w:lang w:val="uk-UA"/>
          </w:rPr>
          <w:t>-0028-1106968</w:t>
        </w:r>
      </w:hyperlink>
      <w:r>
        <w:rPr>
          <w:sz w:val="28"/>
          <w:szCs w:val="28"/>
          <w:shd w:val="clear" w:color="auto" w:fill="FFFFFF"/>
          <w:lang w:val="uk-UA"/>
        </w:rPr>
        <w:t>.</w:t>
      </w:r>
    </w:p>
    <w:p w:rsidR="00775482" w:rsidRDefault="00775482" w:rsidP="00775482">
      <w:pPr>
        <w:spacing w:line="360" w:lineRule="auto"/>
        <w:jc w:val="both"/>
      </w:pPr>
      <w:r>
        <w:rPr>
          <w:sz w:val="28"/>
          <w:szCs w:val="28"/>
          <w:shd w:val="clear" w:color="auto" w:fill="FFFFFF"/>
          <w:lang w:val="uk-UA"/>
        </w:rPr>
        <w:tab/>
        <w:t xml:space="preserve">93. </w:t>
      </w:r>
      <w:r>
        <w:rPr>
          <w:color w:val="000000"/>
          <w:sz w:val="28"/>
          <w:szCs w:val="28"/>
          <w:shd w:val="clear" w:color="auto" w:fill="FFFFFF"/>
        </w:rPr>
        <w:t>Вдовиченко В. П. Проблема выбора Н1-блокатора в клинической практике / В. П. Вдовиченко, Г. М. Бронская,</w:t>
      </w:r>
      <w:r>
        <w:rPr>
          <w:color w:val="000000"/>
          <w:sz w:val="28"/>
          <w:szCs w:val="28"/>
          <w:shd w:val="clear" w:color="auto" w:fill="FFFFFF"/>
          <w:lang w:val="uk-UA"/>
        </w:rPr>
        <w:t xml:space="preserve"> </w:t>
      </w:r>
      <w:r>
        <w:rPr>
          <w:color w:val="000000"/>
          <w:sz w:val="28"/>
          <w:szCs w:val="28"/>
          <w:shd w:val="clear" w:color="auto" w:fill="FFFFFF"/>
        </w:rPr>
        <w:t>Т. А. Коршак // Медицинские новости. - 2012. - №3. - С. 60–63</w:t>
      </w:r>
      <w:r>
        <w:rPr>
          <w:color w:val="000000"/>
          <w:sz w:val="28"/>
          <w:szCs w:val="28"/>
          <w:shd w:val="clear" w:color="auto" w:fill="FFFFFF"/>
          <w:lang w:val="uk-UA"/>
        </w:rPr>
        <w:t>.</w:t>
      </w:r>
    </w:p>
    <w:p w:rsidR="00775482" w:rsidRDefault="00775482" w:rsidP="00775482">
      <w:pPr>
        <w:spacing w:line="360" w:lineRule="auto"/>
        <w:jc w:val="both"/>
      </w:pPr>
      <w:r>
        <w:rPr>
          <w:sz w:val="28"/>
          <w:szCs w:val="28"/>
          <w:shd w:val="clear" w:color="auto" w:fill="FFFFFF"/>
          <w:lang w:val="uk-UA"/>
        </w:rPr>
        <w:tab/>
        <w:t xml:space="preserve">94. </w:t>
      </w:r>
      <w:r>
        <w:rPr>
          <w:color w:val="000000"/>
          <w:sz w:val="28"/>
          <w:szCs w:val="28"/>
          <w:shd w:val="clear" w:color="auto" w:fill="FFFFFF"/>
        </w:rPr>
        <w:t>Талько А. Н. Справочник ветеринара: руководство по оказанию неотложной помощи животным / А. Н. Талько. – Питер: Издательский дом "Питер", 2010. - 256 с.</w:t>
      </w:r>
    </w:p>
    <w:p w:rsidR="00775482" w:rsidRDefault="00775482" w:rsidP="00775482">
      <w:pPr>
        <w:spacing w:line="360" w:lineRule="auto"/>
        <w:jc w:val="both"/>
      </w:pPr>
      <w:r>
        <w:rPr>
          <w:sz w:val="28"/>
          <w:szCs w:val="28"/>
          <w:shd w:val="clear" w:color="auto" w:fill="FFFFFF"/>
          <w:lang w:val="uk-UA"/>
        </w:rPr>
        <w:lastRenderedPageBreak/>
        <w:tab/>
        <w:t xml:space="preserve">95. </w:t>
      </w:r>
      <w:r>
        <w:rPr>
          <w:color w:val="000000"/>
          <w:sz w:val="28"/>
          <w:szCs w:val="28"/>
          <w:shd w:val="clear" w:color="auto" w:fill="FFFFFF"/>
        </w:rPr>
        <w:t>Патент РФ таблетки диазолина, полученные на основе комплекса включения субстанции с -циклодекстрином, обладающие антигистаминным действием [Електронний ресурс]. 2000. Режим доступу до ресурса: http://www.freepatent.ru/patents/2160095.</w:t>
      </w:r>
    </w:p>
    <w:p w:rsidR="00775482" w:rsidRDefault="00775482" w:rsidP="00775482">
      <w:pPr>
        <w:spacing w:line="360" w:lineRule="auto"/>
        <w:jc w:val="both"/>
      </w:pPr>
      <w:r>
        <w:rPr>
          <w:color w:val="000000"/>
          <w:sz w:val="28"/>
          <w:szCs w:val="28"/>
          <w:lang w:val="uk-UA"/>
        </w:rPr>
        <w:tab/>
        <w:t xml:space="preserve">96. </w:t>
      </w:r>
      <w:r>
        <w:rPr>
          <w:sz w:val="28"/>
          <w:szCs w:val="28"/>
          <w:lang w:val="uk-UA"/>
        </w:rPr>
        <w:t>Обґрунтування гранично допустимих концентрацій лікарських засобів у повітрі робочої зони і в атмосферному повітрі населених місць: МВ № 544 [Затв. МОЗ України 21.10.2005]. - К., 2005. - 19 с.</w:t>
      </w:r>
    </w:p>
    <w:p w:rsidR="00775482" w:rsidRDefault="00775482" w:rsidP="00775482">
      <w:pPr>
        <w:spacing w:line="360" w:lineRule="auto"/>
        <w:jc w:val="both"/>
      </w:pPr>
      <w:r>
        <w:rPr>
          <w:sz w:val="28"/>
          <w:lang w:val="uk-UA"/>
        </w:rPr>
        <w:tab/>
        <w:t>9</w:t>
      </w:r>
      <w:r>
        <w:rPr>
          <w:sz w:val="28"/>
        </w:rPr>
        <w:t>7</w:t>
      </w:r>
      <w:r>
        <w:rPr>
          <w:sz w:val="28"/>
          <w:lang w:val="uk-UA"/>
        </w:rPr>
        <w:t>.</w:t>
      </w:r>
      <w:r>
        <w:rPr>
          <w:sz w:val="28"/>
        </w:rPr>
        <w:t xml:space="preserve"> Гигиеническое нормирование лекарственных средств в воздухе рабочей зоны, атмосферном воздухе населенных мест и воде водных объектов: Методические указания: МУ № 1.1.726-98 [Утв. МЗ РФ 28.12.1998]. М.,</w:t>
      </w:r>
      <w:r>
        <w:rPr>
          <w:sz w:val="28"/>
          <w:lang w:val="uk-UA"/>
        </w:rPr>
        <w:t xml:space="preserve"> </w:t>
      </w:r>
      <w:r>
        <w:rPr>
          <w:sz w:val="28"/>
        </w:rPr>
        <w:t>1999. -  70 с.</w:t>
      </w:r>
    </w:p>
    <w:p w:rsidR="00775482" w:rsidRDefault="00775482" w:rsidP="00775482">
      <w:pPr>
        <w:spacing w:line="360" w:lineRule="auto"/>
        <w:jc w:val="both"/>
      </w:pPr>
      <w:r>
        <w:rPr>
          <w:sz w:val="28"/>
          <w:szCs w:val="28"/>
          <w:lang w:val="uk-UA"/>
        </w:rPr>
        <w:tab/>
        <w:t>98. Науково-практичні рекомендації з утримання лабораторних тварин та роботи з ними / Ю. М.Кожем’якін, О. С. Хромов, М. А. Філоненко, Г. А. Сайфетдінова. К: Авіценна. - 2002. - 156 с.</w:t>
      </w:r>
    </w:p>
    <w:p w:rsidR="00775482" w:rsidRPr="00DB7512" w:rsidRDefault="00775482" w:rsidP="00775482">
      <w:pPr>
        <w:spacing w:line="360" w:lineRule="auto"/>
        <w:jc w:val="both"/>
        <w:rPr>
          <w:lang w:val="en-US"/>
        </w:rPr>
      </w:pPr>
      <w:r>
        <w:rPr>
          <w:sz w:val="28"/>
          <w:szCs w:val="28"/>
          <w:lang w:val="uk-UA"/>
        </w:rPr>
        <w:tab/>
        <w:t>99</w:t>
      </w:r>
      <w:r>
        <w:rPr>
          <w:sz w:val="28"/>
          <w:szCs w:val="28"/>
        </w:rPr>
        <w:t>.</w:t>
      </w:r>
      <w:r>
        <w:t xml:space="preserve"> </w:t>
      </w:r>
      <w:r>
        <w:rPr>
          <w:sz w:val="28"/>
          <w:szCs w:val="28"/>
        </w:rPr>
        <w:t>Методические указания к постановке исследований для обоснования санитарных стандартов вредных веществ в воздухе рабочей зоны: МУ № 2163-80 [Утв. МЗ</w:t>
      </w:r>
      <w:r>
        <w:rPr>
          <w:sz w:val="28"/>
          <w:szCs w:val="28"/>
          <w:lang w:val="en-US"/>
        </w:rPr>
        <w:t xml:space="preserve"> </w:t>
      </w:r>
      <w:r>
        <w:rPr>
          <w:sz w:val="28"/>
          <w:szCs w:val="28"/>
        </w:rPr>
        <w:t>СССР</w:t>
      </w:r>
      <w:r>
        <w:rPr>
          <w:sz w:val="28"/>
          <w:szCs w:val="28"/>
          <w:lang w:val="en-US"/>
        </w:rPr>
        <w:t xml:space="preserve"> 04.04.80]. </w:t>
      </w:r>
      <w:r>
        <w:rPr>
          <w:sz w:val="28"/>
          <w:szCs w:val="28"/>
        </w:rPr>
        <w:t>М</w:t>
      </w:r>
      <w:r>
        <w:rPr>
          <w:sz w:val="28"/>
          <w:szCs w:val="28"/>
          <w:lang w:val="en-US"/>
        </w:rPr>
        <w:t xml:space="preserve">., - 1980. - 20 </w:t>
      </w:r>
      <w:r>
        <w:rPr>
          <w:sz w:val="28"/>
          <w:szCs w:val="28"/>
        </w:rPr>
        <w:t>с</w:t>
      </w:r>
      <w:r>
        <w:rPr>
          <w:sz w:val="28"/>
          <w:szCs w:val="28"/>
          <w:lang w:val="en-US"/>
        </w:rPr>
        <w:t xml:space="preserve">. </w:t>
      </w:r>
    </w:p>
    <w:p w:rsidR="00775482" w:rsidRPr="00DB7512" w:rsidRDefault="00775482" w:rsidP="00775482">
      <w:pPr>
        <w:spacing w:line="360" w:lineRule="auto"/>
        <w:jc w:val="both"/>
        <w:rPr>
          <w:lang w:val="en-US"/>
        </w:rPr>
      </w:pPr>
      <w:r>
        <w:rPr>
          <w:sz w:val="28"/>
          <w:lang w:val="en-US"/>
        </w:rPr>
        <w:tab/>
      </w:r>
      <w:r>
        <w:rPr>
          <w:sz w:val="28"/>
          <w:lang w:val="uk-UA"/>
        </w:rPr>
        <w:t>100</w:t>
      </w:r>
      <w:r>
        <w:rPr>
          <w:sz w:val="28"/>
          <w:lang w:val="en-US"/>
        </w:rPr>
        <w:t xml:space="preserve">. </w:t>
      </w:r>
      <w:r>
        <w:rPr>
          <w:sz w:val="28"/>
          <w:lang w:val="en-GB"/>
        </w:rPr>
        <w:t>Hayes</w:t>
      </w:r>
      <w:r>
        <w:rPr>
          <w:sz w:val="28"/>
          <w:lang w:val="en-US"/>
        </w:rPr>
        <w:t xml:space="preserve"> </w:t>
      </w:r>
      <w:r>
        <w:rPr>
          <w:sz w:val="28"/>
          <w:lang w:val="en-GB"/>
        </w:rPr>
        <w:t>A</w:t>
      </w:r>
      <w:r>
        <w:rPr>
          <w:sz w:val="28"/>
          <w:lang w:val="en-US"/>
        </w:rPr>
        <w:t xml:space="preserve">.W. Principles and Methods of Toxicology / </w:t>
      </w:r>
      <w:r>
        <w:rPr>
          <w:sz w:val="28"/>
          <w:lang w:val="en-GB"/>
        </w:rPr>
        <w:t>A</w:t>
      </w:r>
      <w:r>
        <w:rPr>
          <w:sz w:val="28"/>
          <w:lang w:val="en-US"/>
        </w:rPr>
        <w:t xml:space="preserve">.W. </w:t>
      </w:r>
      <w:r>
        <w:rPr>
          <w:sz w:val="28"/>
          <w:lang w:val="en-GB"/>
        </w:rPr>
        <w:t>Hayes</w:t>
      </w:r>
      <w:r>
        <w:rPr>
          <w:sz w:val="28"/>
          <w:lang w:val="en-US"/>
        </w:rPr>
        <w:t xml:space="preserve"> // New-York: Raven Press. - 1989. - 899 p. </w:t>
      </w:r>
    </w:p>
    <w:p w:rsidR="00775482" w:rsidRDefault="00775482" w:rsidP="00775482">
      <w:pPr>
        <w:spacing w:line="360" w:lineRule="auto"/>
        <w:jc w:val="both"/>
      </w:pPr>
      <w:r>
        <w:rPr>
          <w:sz w:val="28"/>
          <w:szCs w:val="28"/>
          <w:lang w:val="en-US"/>
        </w:rPr>
        <w:tab/>
      </w:r>
      <w:r>
        <w:rPr>
          <w:sz w:val="28"/>
          <w:szCs w:val="28"/>
          <w:lang w:val="uk-UA"/>
        </w:rPr>
        <w:t>101</w:t>
      </w:r>
      <w:r>
        <w:rPr>
          <w:sz w:val="28"/>
          <w:szCs w:val="28"/>
        </w:rPr>
        <w:t xml:space="preserve">. </w:t>
      </w:r>
      <w:r>
        <w:rPr>
          <w:sz w:val="28"/>
        </w:rPr>
        <w:t>Беленький М.Л. Элементы количественной оценки фармакологического эффекта / Беленький М.Л. // Л. - 1963. - С.152.</w:t>
      </w:r>
    </w:p>
    <w:p w:rsidR="00775482" w:rsidRDefault="00775482" w:rsidP="00775482">
      <w:pPr>
        <w:spacing w:line="360" w:lineRule="auto"/>
        <w:jc w:val="both"/>
      </w:pPr>
      <w:r>
        <w:rPr>
          <w:sz w:val="28"/>
          <w:lang w:val="uk-UA"/>
        </w:rPr>
        <w:tab/>
        <w:t>102</w:t>
      </w:r>
      <w:r>
        <w:rPr>
          <w:sz w:val="28"/>
        </w:rPr>
        <w:t>. Красовский Г.Н. Среднее время гибели животных как параметр для прогнозирования хронической токсичности веществ / Г.Н. Красовский, Н.А. Егорова, З.И. Жолдакова // Гигиена и санитария. - 1982. - № 7. - С. 12-14.</w:t>
      </w:r>
    </w:p>
    <w:p w:rsidR="00775482" w:rsidRDefault="00775482" w:rsidP="00775482">
      <w:pPr>
        <w:spacing w:line="360" w:lineRule="auto"/>
        <w:jc w:val="both"/>
      </w:pPr>
      <w:r>
        <w:rPr>
          <w:sz w:val="28"/>
          <w:szCs w:val="28"/>
          <w:lang w:val="uk-UA"/>
        </w:rPr>
        <w:tab/>
        <w:t>103</w:t>
      </w:r>
      <w:r>
        <w:rPr>
          <w:sz w:val="28"/>
          <w:szCs w:val="28"/>
        </w:rPr>
        <w:t xml:space="preserve">. </w:t>
      </w:r>
      <w:r>
        <w:rPr>
          <w:sz w:val="28"/>
          <w:lang w:val="uk-UA"/>
        </w:rPr>
        <w:t xml:space="preserve">Оценка воздействия вредных химических соединений на кожные </w:t>
      </w:r>
      <w:r>
        <w:rPr>
          <w:sz w:val="28"/>
        </w:rPr>
        <w:t>покровы и обоснование предельно допустимых уровней загрязнения кожи</w:t>
      </w:r>
      <w:r>
        <w:rPr>
          <w:sz w:val="28"/>
          <w:lang w:val="uk-UA"/>
        </w:rPr>
        <w:t xml:space="preserve">: </w:t>
      </w:r>
      <w:r>
        <w:rPr>
          <w:sz w:val="28"/>
        </w:rPr>
        <w:t>МУ № 2102-79 [</w:t>
      </w:r>
      <w:r>
        <w:rPr>
          <w:sz w:val="28"/>
          <w:lang w:val="uk-UA"/>
        </w:rPr>
        <w:t>Утв. МЗ СССР 01.11.1979</w:t>
      </w:r>
      <w:r>
        <w:rPr>
          <w:sz w:val="28"/>
        </w:rPr>
        <w:t>].</w:t>
      </w:r>
      <w:r>
        <w:rPr>
          <w:sz w:val="28"/>
          <w:lang w:val="uk-UA"/>
        </w:rPr>
        <w:t xml:space="preserve"> М.- 1980. -22с.</w:t>
      </w:r>
    </w:p>
    <w:p w:rsidR="00775482" w:rsidRPr="00DB7512" w:rsidRDefault="00775482" w:rsidP="00775482">
      <w:pPr>
        <w:spacing w:line="360" w:lineRule="auto"/>
        <w:jc w:val="both"/>
        <w:rPr>
          <w:lang w:val="en-US"/>
        </w:rPr>
      </w:pPr>
      <w:r>
        <w:rPr>
          <w:sz w:val="28"/>
          <w:lang w:val="uk-UA"/>
        </w:rPr>
        <w:tab/>
        <w:t>1</w:t>
      </w:r>
      <w:r>
        <w:rPr>
          <w:sz w:val="28"/>
        </w:rPr>
        <w:t>0</w:t>
      </w:r>
      <w:r>
        <w:rPr>
          <w:sz w:val="28"/>
          <w:lang w:val="uk-UA"/>
        </w:rPr>
        <w:t>4</w:t>
      </w:r>
      <w:r>
        <w:rPr>
          <w:sz w:val="28"/>
        </w:rPr>
        <w:t xml:space="preserve">. Методические указания к постановке исследований по изучению раздражающих свойств и обоснованию предельно допустимых концентраций </w:t>
      </w:r>
      <w:r>
        <w:rPr>
          <w:sz w:val="28"/>
        </w:rPr>
        <w:lastRenderedPageBreak/>
        <w:t>избирательно действующих раздражающих веществ в воздухе рабочей зоны: МУ № 2196-80 [Утв. МЗ</w:t>
      </w:r>
      <w:r>
        <w:rPr>
          <w:sz w:val="28"/>
          <w:lang w:val="en-GB"/>
        </w:rPr>
        <w:t xml:space="preserve"> </w:t>
      </w:r>
      <w:r>
        <w:rPr>
          <w:sz w:val="28"/>
        </w:rPr>
        <w:t>СССР</w:t>
      </w:r>
      <w:r>
        <w:rPr>
          <w:sz w:val="28"/>
          <w:lang w:val="en-GB"/>
        </w:rPr>
        <w:t xml:space="preserve"> 11.08.1980].  </w:t>
      </w:r>
      <w:r>
        <w:rPr>
          <w:sz w:val="28"/>
        </w:rPr>
        <w:t>М</w:t>
      </w:r>
      <w:r>
        <w:rPr>
          <w:sz w:val="28"/>
          <w:lang w:val="en-GB"/>
        </w:rPr>
        <w:t xml:space="preserve">., 1980. - 18 </w:t>
      </w:r>
      <w:r>
        <w:rPr>
          <w:sz w:val="28"/>
        </w:rPr>
        <w:t>с</w:t>
      </w:r>
      <w:r>
        <w:rPr>
          <w:sz w:val="28"/>
          <w:lang w:val="en-GB"/>
        </w:rPr>
        <w:t>.</w:t>
      </w:r>
    </w:p>
    <w:p w:rsidR="00775482" w:rsidRPr="00DB7512" w:rsidRDefault="00775482" w:rsidP="00775482">
      <w:pPr>
        <w:spacing w:line="360" w:lineRule="auto"/>
        <w:jc w:val="both"/>
        <w:rPr>
          <w:lang w:val="en-US"/>
        </w:rPr>
      </w:pPr>
      <w:r>
        <w:rPr>
          <w:sz w:val="28"/>
          <w:lang w:val="en-US"/>
        </w:rPr>
        <w:tab/>
      </w:r>
      <w:r>
        <w:rPr>
          <w:sz w:val="28"/>
          <w:lang w:val="uk-UA"/>
        </w:rPr>
        <w:t>105</w:t>
      </w:r>
      <w:r>
        <w:rPr>
          <w:sz w:val="28"/>
          <w:lang w:val="en-GB"/>
        </w:rPr>
        <w:t>.</w:t>
      </w:r>
      <w:r>
        <w:rPr>
          <w:color w:val="000000"/>
          <w:sz w:val="28"/>
          <w:szCs w:val="28"/>
          <w:lang w:val="en-GB"/>
        </w:rPr>
        <w:t xml:space="preserve"> </w:t>
      </w:r>
      <w:r>
        <w:rPr>
          <w:rStyle w:val="spelle"/>
          <w:color w:val="000000"/>
          <w:sz w:val="28"/>
          <w:szCs w:val="28"/>
          <w:lang w:val="en-US"/>
        </w:rPr>
        <w:t>Medicine</w:t>
      </w:r>
      <w:r>
        <w:rPr>
          <w:color w:val="000000"/>
          <w:sz w:val="28"/>
          <w:szCs w:val="28"/>
          <w:lang w:val="uk-UA"/>
        </w:rPr>
        <w:t xml:space="preserve"> </w:t>
      </w:r>
      <w:r>
        <w:rPr>
          <w:rStyle w:val="spelle"/>
          <w:color w:val="000000"/>
          <w:sz w:val="28"/>
          <w:szCs w:val="28"/>
          <w:lang w:val="en-US"/>
        </w:rPr>
        <w:t>Pracy</w:t>
      </w:r>
      <w:r>
        <w:rPr>
          <w:color w:val="000000"/>
          <w:sz w:val="28"/>
          <w:szCs w:val="28"/>
          <w:lang w:val="uk-UA"/>
        </w:rPr>
        <w:t xml:space="preserve">, </w:t>
      </w:r>
      <w:r>
        <w:rPr>
          <w:color w:val="000000"/>
          <w:sz w:val="28"/>
          <w:szCs w:val="28"/>
          <w:lang w:val="en-US"/>
        </w:rPr>
        <w:t>XXIV</w:t>
      </w:r>
      <w:r>
        <w:rPr>
          <w:color w:val="000000"/>
          <w:sz w:val="28"/>
          <w:szCs w:val="28"/>
          <w:lang w:val="uk-UA"/>
        </w:rPr>
        <w:t>, 1973, 3, 321 – 336</w:t>
      </w:r>
      <w:r>
        <w:rPr>
          <w:color w:val="000000"/>
          <w:sz w:val="28"/>
          <w:szCs w:val="28"/>
          <w:lang w:val="en-US"/>
        </w:rPr>
        <w:t>.</w:t>
      </w:r>
    </w:p>
    <w:p w:rsidR="00775482" w:rsidRDefault="00775482" w:rsidP="00775482">
      <w:pPr>
        <w:spacing w:line="360" w:lineRule="auto"/>
        <w:jc w:val="both"/>
      </w:pPr>
      <w:r>
        <w:rPr>
          <w:sz w:val="28"/>
          <w:szCs w:val="28"/>
          <w:lang w:val="en-US"/>
        </w:rPr>
        <w:tab/>
      </w:r>
      <w:r>
        <w:rPr>
          <w:sz w:val="28"/>
          <w:szCs w:val="28"/>
          <w:lang w:val="uk-UA"/>
        </w:rPr>
        <w:t>106</w:t>
      </w:r>
      <w:r>
        <w:rPr>
          <w:sz w:val="28"/>
          <w:szCs w:val="28"/>
          <w:lang w:val="en-GB"/>
        </w:rPr>
        <w:t>.</w:t>
      </w:r>
      <w:r>
        <w:rPr>
          <w:color w:val="000000"/>
          <w:sz w:val="28"/>
          <w:szCs w:val="28"/>
          <w:lang w:val="uk-UA"/>
        </w:rPr>
        <w:t xml:space="preserve"> </w:t>
      </w:r>
      <w:r>
        <w:rPr>
          <w:sz w:val="28"/>
          <w:lang w:val="en-GB"/>
        </w:rPr>
        <w:t>Lim</w:t>
      </w:r>
      <w:r>
        <w:rPr>
          <w:sz w:val="28"/>
          <w:lang w:val="uk-UA"/>
        </w:rPr>
        <w:t xml:space="preserve"> </w:t>
      </w:r>
      <w:r>
        <w:rPr>
          <w:sz w:val="28"/>
          <w:lang w:val="en-GB"/>
        </w:rPr>
        <w:t>R</w:t>
      </w:r>
      <w:r>
        <w:rPr>
          <w:sz w:val="28"/>
          <w:lang w:val="uk-UA"/>
        </w:rPr>
        <w:t xml:space="preserve">. </w:t>
      </w:r>
      <w:r>
        <w:rPr>
          <w:sz w:val="28"/>
          <w:lang w:val="en-US"/>
        </w:rPr>
        <w:t>K</w:t>
      </w:r>
      <w:r>
        <w:rPr>
          <w:sz w:val="28"/>
          <w:lang w:val="uk-UA"/>
        </w:rPr>
        <w:t xml:space="preserve">. </w:t>
      </w:r>
      <w:r>
        <w:rPr>
          <w:sz w:val="28"/>
          <w:lang w:val="en-US"/>
        </w:rPr>
        <w:t>Method</w:t>
      </w:r>
      <w:r>
        <w:rPr>
          <w:sz w:val="28"/>
          <w:lang w:val="en-GB"/>
        </w:rPr>
        <w:t xml:space="preserve"> </w:t>
      </w:r>
      <w:r>
        <w:rPr>
          <w:sz w:val="28"/>
          <w:lang w:val="en-US"/>
        </w:rPr>
        <w:t>for</w:t>
      </w:r>
      <w:r>
        <w:rPr>
          <w:sz w:val="28"/>
          <w:lang w:val="en-GB"/>
        </w:rPr>
        <w:t xml:space="preserve"> </w:t>
      </w:r>
      <w:r>
        <w:rPr>
          <w:sz w:val="28"/>
          <w:lang w:val="en-US"/>
        </w:rPr>
        <w:t>evaluation</w:t>
      </w:r>
      <w:r>
        <w:rPr>
          <w:sz w:val="28"/>
          <w:lang w:val="en-GB"/>
        </w:rPr>
        <w:t xml:space="preserve"> </w:t>
      </w:r>
      <w:r>
        <w:rPr>
          <w:sz w:val="28"/>
          <w:lang w:val="en-US"/>
        </w:rPr>
        <w:t>of</w:t>
      </w:r>
      <w:r>
        <w:rPr>
          <w:sz w:val="28"/>
          <w:lang w:val="en-GB"/>
        </w:rPr>
        <w:t xml:space="preserve"> </w:t>
      </w:r>
      <w:r>
        <w:rPr>
          <w:sz w:val="28"/>
          <w:lang w:val="en-US"/>
        </w:rPr>
        <w:t>cumulation</w:t>
      </w:r>
      <w:r>
        <w:rPr>
          <w:sz w:val="28"/>
          <w:lang w:val="en-GB"/>
        </w:rPr>
        <w:t xml:space="preserve"> </w:t>
      </w:r>
      <w:r>
        <w:rPr>
          <w:sz w:val="28"/>
          <w:lang w:val="en-US"/>
        </w:rPr>
        <w:t>and</w:t>
      </w:r>
      <w:r>
        <w:rPr>
          <w:sz w:val="28"/>
          <w:lang w:val="en-GB"/>
        </w:rPr>
        <w:t xml:space="preserve"> </w:t>
      </w:r>
      <w:r>
        <w:rPr>
          <w:sz w:val="28"/>
          <w:lang w:val="en-US"/>
        </w:rPr>
        <w:t>tolerance</w:t>
      </w:r>
      <w:r>
        <w:rPr>
          <w:sz w:val="28"/>
          <w:lang w:val="en-GB"/>
        </w:rPr>
        <w:t xml:space="preserve"> </w:t>
      </w:r>
      <w:r>
        <w:rPr>
          <w:sz w:val="28"/>
          <w:lang w:val="en-US"/>
        </w:rPr>
        <w:t>by</w:t>
      </w:r>
      <w:r>
        <w:rPr>
          <w:sz w:val="28"/>
          <w:lang w:val="en-GB"/>
        </w:rPr>
        <w:t xml:space="preserve"> </w:t>
      </w:r>
      <w:r>
        <w:rPr>
          <w:sz w:val="28"/>
          <w:lang w:val="en-US"/>
        </w:rPr>
        <w:t>the</w:t>
      </w:r>
      <w:r>
        <w:rPr>
          <w:sz w:val="28"/>
          <w:lang w:val="en-GB"/>
        </w:rPr>
        <w:t xml:space="preserve"> </w:t>
      </w:r>
      <w:r>
        <w:rPr>
          <w:sz w:val="28"/>
          <w:lang w:val="en-US"/>
        </w:rPr>
        <w:t xml:space="preserve">determination of acute and subchronics median effective doses / </w:t>
      </w:r>
      <w:r>
        <w:rPr>
          <w:sz w:val="28"/>
          <w:lang w:val="en-GB"/>
        </w:rPr>
        <w:t>R</w:t>
      </w:r>
      <w:r>
        <w:rPr>
          <w:sz w:val="28"/>
          <w:lang w:val="uk-UA"/>
        </w:rPr>
        <w:t xml:space="preserve">. </w:t>
      </w:r>
      <w:r>
        <w:rPr>
          <w:sz w:val="28"/>
          <w:lang w:val="en-US"/>
        </w:rPr>
        <w:t>K</w:t>
      </w:r>
      <w:r>
        <w:rPr>
          <w:sz w:val="28"/>
          <w:lang w:val="uk-UA"/>
        </w:rPr>
        <w:t xml:space="preserve">. </w:t>
      </w:r>
      <w:r>
        <w:rPr>
          <w:sz w:val="28"/>
          <w:lang w:val="en-GB"/>
        </w:rPr>
        <w:t>Lim</w:t>
      </w:r>
      <w:r>
        <w:rPr>
          <w:sz w:val="28"/>
          <w:lang w:val="uk-UA"/>
        </w:rPr>
        <w:t xml:space="preserve">, </w:t>
      </w:r>
      <w:r>
        <w:rPr>
          <w:sz w:val="28"/>
          <w:lang w:val="en-US"/>
        </w:rPr>
        <w:t>K.G.</w:t>
      </w:r>
      <w:r>
        <w:rPr>
          <w:sz w:val="28"/>
          <w:lang w:val="uk-UA"/>
        </w:rPr>
        <w:t xml:space="preserve"> </w:t>
      </w:r>
      <w:r>
        <w:rPr>
          <w:sz w:val="28"/>
          <w:lang w:val="en-US"/>
        </w:rPr>
        <w:t>Rink</w:t>
      </w:r>
      <w:r>
        <w:rPr>
          <w:sz w:val="28"/>
          <w:lang w:val="uk-UA"/>
        </w:rPr>
        <w:t xml:space="preserve">, </w:t>
      </w:r>
      <w:r>
        <w:rPr>
          <w:sz w:val="28"/>
          <w:lang w:val="en-US"/>
        </w:rPr>
        <w:t>H.G Glass //</w:t>
      </w:r>
      <w:r>
        <w:rPr>
          <w:sz w:val="28"/>
          <w:lang w:val="uk-UA"/>
        </w:rPr>
        <w:t xml:space="preserve"> </w:t>
      </w:r>
      <w:r>
        <w:rPr>
          <w:sz w:val="28"/>
          <w:lang w:val="en-US"/>
        </w:rPr>
        <w:t>Arch</w:t>
      </w:r>
      <w:r w:rsidRPr="00DB7512">
        <w:rPr>
          <w:sz w:val="28"/>
          <w:lang w:val="en-US"/>
        </w:rPr>
        <w:t xml:space="preserve">. </w:t>
      </w:r>
      <w:r>
        <w:rPr>
          <w:sz w:val="28"/>
          <w:lang w:val="en-US"/>
        </w:rPr>
        <w:t>Int</w:t>
      </w:r>
      <w:r w:rsidRPr="00DB7512">
        <w:rPr>
          <w:sz w:val="28"/>
          <w:lang w:val="en-US"/>
        </w:rPr>
        <w:t xml:space="preserve">. </w:t>
      </w:r>
      <w:r>
        <w:rPr>
          <w:sz w:val="28"/>
          <w:lang w:val="en-US"/>
        </w:rPr>
        <w:t>Pharmacodym</w:t>
      </w:r>
      <w:r>
        <w:rPr>
          <w:sz w:val="28"/>
        </w:rPr>
        <w:t xml:space="preserve">. </w:t>
      </w:r>
      <w:r>
        <w:rPr>
          <w:sz w:val="28"/>
          <w:lang w:val="en-US"/>
        </w:rPr>
        <w:t>Therap</w:t>
      </w:r>
      <w:r>
        <w:rPr>
          <w:sz w:val="28"/>
        </w:rPr>
        <w:t xml:space="preserve">. - 1961. - </w:t>
      </w:r>
      <w:r>
        <w:rPr>
          <w:sz w:val="28"/>
          <w:lang w:val="en-US"/>
        </w:rPr>
        <w:t>Vol</w:t>
      </w:r>
      <w:r>
        <w:rPr>
          <w:sz w:val="28"/>
        </w:rPr>
        <w:t xml:space="preserve">.130. - </w:t>
      </w:r>
      <w:r>
        <w:rPr>
          <w:sz w:val="28"/>
          <w:lang w:val="en-US"/>
        </w:rPr>
        <w:t>P</w:t>
      </w:r>
      <w:r>
        <w:rPr>
          <w:sz w:val="28"/>
        </w:rPr>
        <w:t xml:space="preserve">. 336-352. </w:t>
      </w:r>
    </w:p>
    <w:p w:rsidR="00775482" w:rsidRDefault="00775482" w:rsidP="00775482">
      <w:pPr>
        <w:spacing w:line="360" w:lineRule="auto"/>
        <w:jc w:val="both"/>
      </w:pPr>
      <w:r>
        <w:rPr>
          <w:sz w:val="28"/>
        </w:rPr>
        <w:tab/>
        <w:t xml:space="preserve">107. Лабораторные методы исследования в клинике: Справочник / В.В. Меньшиков, Л.Н. Делекторская, Р.П. Золотницкая [и др.] Москва: Медицина, 1987. 364 </w:t>
      </w:r>
      <w:r>
        <w:rPr>
          <w:sz w:val="28"/>
          <w:lang w:val="en-US"/>
        </w:rPr>
        <w:t>c</w:t>
      </w:r>
      <w:r>
        <w:rPr>
          <w:sz w:val="28"/>
        </w:rPr>
        <w:t xml:space="preserve">. </w:t>
      </w:r>
    </w:p>
    <w:p w:rsidR="00775482" w:rsidRDefault="00775482" w:rsidP="00775482">
      <w:pPr>
        <w:spacing w:line="360" w:lineRule="auto"/>
        <w:jc w:val="both"/>
      </w:pPr>
      <w:r>
        <w:rPr>
          <w:sz w:val="28"/>
        </w:rPr>
        <w:tab/>
        <w:t xml:space="preserve">108. Горячковский А.М. Справочное пособие по клинической биохимии / А.М. Горячковский. Одесса: ОКФ. - 1994. - 415 </w:t>
      </w:r>
      <w:r>
        <w:rPr>
          <w:sz w:val="28"/>
          <w:lang w:val="en-US"/>
        </w:rPr>
        <w:t>c</w:t>
      </w:r>
      <w:r>
        <w:rPr>
          <w:sz w:val="28"/>
        </w:rPr>
        <w:t xml:space="preserve">. </w:t>
      </w:r>
    </w:p>
    <w:p w:rsidR="00775482" w:rsidRDefault="00775482" w:rsidP="00775482">
      <w:pPr>
        <w:spacing w:line="360" w:lineRule="auto"/>
        <w:jc w:val="both"/>
      </w:pPr>
      <w:r>
        <w:rPr>
          <w:sz w:val="28"/>
        </w:rPr>
        <w:tab/>
        <w:t>109. Камышников В.С. Справочник по клинико-биохимическим исследованиям и лабораторной диагностике / В.С. Камышников. 3-е изд. М.: МЕДпресс-информ. - 2009. - 896 с.</w:t>
      </w:r>
    </w:p>
    <w:p w:rsidR="00775482" w:rsidRDefault="00775482" w:rsidP="00775482">
      <w:pPr>
        <w:spacing w:line="360" w:lineRule="auto"/>
        <w:jc w:val="both"/>
      </w:pPr>
      <w:r>
        <w:rPr>
          <w:sz w:val="28"/>
        </w:rPr>
        <w:tab/>
        <w:t xml:space="preserve">110. </w:t>
      </w:r>
      <w:r>
        <w:rPr>
          <w:rStyle w:val="rvts6"/>
          <w:sz w:val="28"/>
          <w:szCs w:val="28"/>
        </w:rPr>
        <w:t xml:space="preserve">Методические рекомендации по использованию поведенческих реакций животных в токсикологических исследованиях для целей гигиенического нормирования: МР № 2166-80 </w:t>
      </w:r>
      <w:r>
        <w:rPr>
          <w:sz w:val="28"/>
        </w:rPr>
        <w:t xml:space="preserve">[Утв. МЗ СССР 1980]. </w:t>
      </w:r>
      <w:r>
        <w:rPr>
          <w:rStyle w:val="rvts6"/>
          <w:sz w:val="28"/>
          <w:szCs w:val="28"/>
        </w:rPr>
        <w:t>Киев, 1980. - 47 с.</w:t>
      </w:r>
    </w:p>
    <w:p w:rsidR="00775482" w:rsidRDefault="00775482" w:rsidP="00775482">
      <w:pPr>
        <w:spacing w:line="360" w:lineRule="auto"/>
        <w:jc w:val="both"/>
      </w:pPr>
      <w:r>
        <w:rPr>
          <w:sz w:val="28"/>
        </w:rPr>
        <w:tab/>
        <w:t>111. Сперанский С.В. О преимуществах использования нарастающей силы тока при исследовании способности белах мышей к суммации подпороговых импульсов / С.В. Сперанский // Фармакология и токсикология. 1965. № 1. С. 123-124.</w:t>
      </w:r>
    </w:p>
    <w:p w:rsidR="00775482" w:rsidRDefault="00775482" w:rsidP="00775482">
      <w:pPr>
        <w:spacing w:line="360" w:lineRule="auto"/>
        <w:jc w:val="both"/>
      </w:pPr>
      <w:r>
        <w:rPr>
          <w:sz w:val="28"/>
        </w:rPr>
        <w:tab/>
        <w:t xml:space="preserve">112. Лили Р. Патогистологическая техника и практическая гистохимия /       Р. Лили.  М.: Мир. -1969. - 645 с. </w:t>
      </w:r>
    </w:p>
    <w:p w:rsidR="00775482" w:rsidRDefault="00775482" w:rsidP="00775482">
      <w:pPr>
        <w:spacing w:line="360" w:lineRule="auto"/>
        <w:jc w:val="both"/>
      </w:pPr>
      <w:r>
        <w:rPr>
          <w:sz w:val="28"/>
        </w:rPr>
        <w:tab/>
        <w:t xml:space="preserve">113. </w:t>
      </w:r>
      <w:r>
        <w:rPr>
          <w:sz w:val="28"/>
          <w:szCs w:val="28"/>
        </w:rPr>
        <w:t>Дослідження імунотоксичної дії потенційно небезпечних хімічних речовин при їх гігі</w:t>
      </w:r>
      <w:r>
        <w:rPr>
          <w:sz w:val="28"/>
          <w:szCs w:val="28"/>
          <w:lang w:val="uk-UA"/>
        </w:rPr>
        <w:t>є</w:t>
      </w:r>
      <w:r>
        <w:rPr>
          <w:sz w:val="28"/>
          <w:szCs w:val="28"/>
        </w:rPr>
        <w:t>нічній регламентації</w:t>
      </w:r>
      <w:r>
        <w:rPr>
          <w:sz w:val="28"/>
          <w:szCs w:val="28"/>
          <w:lang w:val="uk-UA"/>
        </w:rPr>
        <w:t>:</w:t>
      </w:r>
      <w:r>
        <w:rPr>
          <w:sz w:val="28"/>
          <w:szCs w:val="28"/>
        </w:rPr>
        <w:t xml:space="preserve"> </w:t>
      </w:r>
      <w:r>
        <w:rPr>
          <w:sz w:val="28"/>
          <w:szCs w:val="28"/>
          <w:lang w:val="uk-UA"/>
        </w:rPr>
        <w:t>м</w:t>
      </w:r>
      <w:r>
        <w:rPr>
          <w:sz w:val="28"/>
          <w:szCs w:val="28"/>
        </w:rPr>
        <w:t>етодичні рекомендації МР 8.1.4.104-2003 [Затв. МОЗ України 25.07.2003] К. - 2003. - 30 с.</w:t>
      </w:r>
    </w:p>
    <w:p w:rsidR="00775482" w:rsidRDefault="00775482" w:rsidP="00775482">
      <w:pPr>
        <w:spacing w:line="360" w:lineRule="auto"/>
        <w:jc w:val="both"/>
      </w:pPr>
      <w:r>
        <w:rPr>
          <w:sz w:val="28"/>
        </w:rPr>
        <w:tab/>
        <w:t>114.</w:t>
      </w:r>
      <w:r>
        <w:rPr>
          <w:sz w:val="28"/>
          <w:szCs w:val="28"/>
        </w:rPr>
        <w:t xml:space="preserve"> Требования к постановке экспериментальных исследований по обоснованию предельно допустимых концентраций промышленных химических </w:t>
      </w:r>
      <w:r>
        <w:rPr>
          <w:sz w:val="28"/>
          <w:szCs w:val="28"/>
        </w:rPr>
        <w:lastRenderedPageBreak/>
        <w:t>аллергенов в воздухе рабочей зоны и атмосферы</w:t>
      </w:r>
      <w:r>
        <w:rPr>
          <w:sz w:val="28"/>
          <w:szCs w:val="28"/>
          <w:lang w:val="uk-UA"/>
        </w:rPr>
        <w:t>: методические указания</w:t>
      </w:r>
      <w:r>
        <w:rPr>
          <w:sz w:val="28"/>
          <w:szCs w:val="28"/>
        </w:rPr>
        <w:t xml:space="preserve"> МУ 1.1.578-96: [Утв. Госкомсанэпиднадзором России</w:t>
      </w:r>
      <w:r>
        <w:rPr>
          <w:sz w:val="28"/>
        </w:rPr>
        <w:t xml:space="preserve"> </w:t>
      </w:r>
      <w:r>
        <w:rPr>
          <w:sz w:val="28"/>
          <w:szCs w:val="28"/>
        </w:rPr>
        <w:t>21.10.1996]</w:t>
      </w:r>
      <w:r>
        <w:rPr>
          <w:sz w:val="28"/>
          <w:szCs w:val="28"/>
          <w:lang w:val="uk-UA"/>
        </w:rPr>
        <w:t xml:space="preserve">. </w:t>
      </w:r>
      <w:r>
        <w:rPr>
          <w:sz w:val="28"/>
          <w:szCs w:val="28"/>
        </w:rPr>
        <w:t xml:space="preserve">М.,1997. - 24 с. </w:t>
      </w:r>
    </w:p>
    <w:p w:rsidR="00775482" w:rsidRDefault="00775482" w:rsidP="00775482">
      <w:pPr>
        <w:spacing w:line="360" w:lineRule="auto"/>
        <w:jc w:val="both"/>
      </w:pPr>
      <w:r>
        <w:rPr>
          <w:sz w:val="28"/>
        </w:rPr>
        <w:tab/>
        <w:t>115. Алексеева О.Г. Ал</w:t>
      </w:r>
      <w:r>
        <w:rPr>
          <w:sz w:val="28"/>
          <w:lang w:val="uk-UA"/>
        </w:rPr>
        <w:t>л</w:t>
      </w:r>
      <w:r>
        <w:rPr>
          <w:sz w:val="28"/>
        </w:rPr>
        <w:t>ерг</w:t>
      </w:r>
      <w:r>
        <w:rPr>
          <w:sz w:val="28"/>
          <w:lang w:val="uk-UA"/>
        </w:rPr>
        <w:t>и</w:t>
      </w:r>
      <w:r>
        <w:rPr>
          <w:sz w:val="28"/>
        </w:rPr>
        <w:t>я к промышленным соединениям / О.Г.</w:t>
      </w:r>
      <w:r>
        <w:rPr>
          <w:lang w:val="en-US"/>
        </w:rPr>
        <w:t> </w:t>
      </w:r>
      <w:r>
        <w:rPr>
          <w:sz w:val="28"/>
        </w:rPr>
        <w:t xml:space="preserve">Алексеева, Л.А. // Дуева. Москва: Медицина, 1978. 272 с. </w:t>
      </w:r>
    </w:p>
    <w:p w:rsidR="00775482" w:rsidRDefault="00775482" w:rsidP="00775482">
      <w:pPr>
        <w:spacing w:line="360" w:lineRule="auto"/>
        <w:jc w:val="both"/>
      </w:pPr>
      <w:r>
        <w:rPr>
          <w:sz w:val="28"/>
        </w:rPr>
        <w:tab/>
        <w:t>116. Методичні рекомендації для оцінки імунного статусу людини: клініко-лабораторна діагностика алергічних захворювань, типування лейкоцитів, оцінка імунограми / укл. Я.М. Романишин, І.В. Темник, Л.Є. Лаповець [та ін.]</w:t>
      </w:r>
      <w:r>
        <w:rPr>
          <w:sz w:val="28"/>
          <w:lang w:val="uk-UA"/>
        </w:rPr>
        <w:t>; ЛНМУ.</w:t>
      </w:r>
      <w:r>
        <w:rPr>
          <w:sz w:val="28"/>
        </w:rPr>
        <w:t xml:space="preserve"> Львів, 1999. - 26 с.</w:t>
      </w:r>
    </w:p>
    <w:p w:rsidR="00775482" w:rsidRPr="00DB7512" w:rsidRDefault="00775482" w:rsidP="00775482">
      <w:pPr>
        <w:spacing w:line="360" w:lineRule="auto"/>
        <w:jc w:val="both"/>
        <w:rPr>
          <w:lang w:val="en-US"/>
        </w:rPr>
      </w:pPr>
      <w:r>
        <w:rPr>
          <w:sz w:val="28"/>
        </w:rPr>
        <w:tab/>
        <w:t>117. Посібник з лабораторної імунології: Навчальний посібник для лікарів-інтернів закладів (факультетів) післядипломної освіти / Л.Є.</w:t>
      </w:r>
      <w:r>
        <w:rPr>
          <w:sz w:val="28"/>
          <w:lang w:val="uk-UA"/>
        </w:rPr>
        <w:t xml:space="preserve"> </w:t>
      </w:r>
      <w:r>
        <w:rPr>
          <w:sz w:val="28"/>
        </w:rPr>
        <w:t>Лаповець, Б.Д.</w:t>
      </w:r>
      <w:r>
        <w:rPr>
          <w:sz w:val="28"/>
          <w:lang w:val="uk-UA"/>
        </w:rPr>
        <w:t xml:space="preserve"> </w:t>
      </w:r>
      <w:r>
        <w:rPr>
          <w:sz w:val="28"/>
        </w:rPr>
        <w:t>Луцик, Г.Б.</w:t>
      </w:r>
      <w:r>
        <w:rPr>
          <w:sz w:val="28"/>
          <w:lang w:val="uk-UA"/>
        </w:rPr>
        <w:t xml:space="preserve"> </w:t>
      </w:r>
      <w:r>
        <w:rPr>
          <w:sz w:val="28"/>
        </w:rPr>
        <w:t>Лебедь, В.М.</w:t>
      </w:r>
      <w:r>
        <w:rPr>
          <w:sz w:val="28"/>
          <w:lang w:val="uk-UA"/>
        </w:rPr>
        <w:t xml:space="preserve"> </w:t>
      </w:r>
      <w:r>
        <w:rPr>
          <w:sz w:val="28"/>
        </w:rPr>
        <w:t>Акімова. Львів</w:t>
      </w:r>
      <w:r>
        <w:rPr>
          <w:sz w:val="28"/>
          <w:lang w:val="en-US"/>
        </w:rPr>
        <w:t xml:space="preserve">: </w:t>
      </w:r>
      <w:r>
        <w:rPr>
          <w:sz w:val="28"/>
        </w:rPr>
        <w:t>П</w:t>
      </w:r>
      <w:r>
        <w:rPr>
          <w:sz w:val="28"/>
          <w:lang w:val="uk-UA"/>
        </w:rPr>
        <w:t>П</w:t>
      </w:r>
      <w:r>
        <w:rPr>
          <w:sz w:val="28"/>
          <w:lang w:val="en-US"/>
        </w:rPr>
        <w:t xml:space="preserve"> </w:t>
      </w:r>
      <w:r>
        <w:rPr>
          <w:sz w:val="28"/>
        </w:rPr>
        <w:t>Сорока</w:t>
      </w:r>
      <w:r>
        <w:rPr>
          <w:sz w:val="28"/>
          <w:lang w:val="en-US"/>
        </w:rPr>
        <w:t xml:space="preserve"> </w:t>
      </w:r>
      <w:r>
        <w:rPr>
          <w:sz w:val="28"/>
        </w:rPr>
        <w:t>Тарас</w:t>
      </w:r>
      <w:r>
        <w:rPr>
          <w:sz w:val="28"/>
          <w:lang w:val="en-US"/>
        </w:rPr>
        <w:t xml:space="preserve"> </w:t>
      </w:r>
      <w:r>
        <w:rPr>
          <w:sz w:val="28"/>
        </w:rPr>
        <w:t>Богданович</w:t>
      </w:r>
      <w:r>
        <w:rPr>
          <w:sz w:val="28"/>
          <w:lang w:val="en-US"/>
        </w:rPr>
        <w:t xml:space="preserve">, 2008. - </w:t>
      </w:r>
      <w:r>
        <w:rPr>
          <w:sz w:val="28"/>
        </w:rPr>
        <w:t>С</w:t>
      </w:r>
      <w:r>
        <w:rPr>
          <w:sz w:val="28"/>
          <w:lang w:val="en-US"/>
        </w:rPr>
        <w:t>. 26-33.</w:t>
      </w:r>
      <w:r>
        <w:rPr>
          <w:sz w:val="28"/>
          <w:szCs w:val="28"/>
          <w:lang w:val="en-US"/>
        </w:rPr>
        <w:t xml:space="preserve"> </w:t>
      </w:r>
    </w:p>
    <w:p w:rsidR="00775482" w:rsidRPr="00DB7512" w:rsidRDefault="00775482" w:rsidP="00775482">
      <w:pPr>
        <w:spacing w:line="360" w:lineRule="auto"/>
        <w:jc w:val="both"/>
        <w:rPr>
          <w:lang w:val="en-US"/>
        </w:rPr>
      </w:pPr>
      <w:r>
        <w:rPr>
          <w:sz w:val="28"/>
          <w:lang w:val="en-US"/>
        </w:rPr>
        <w:tab/>
        <w:t>118</w:t>
      </w:r>
      <w:r>
        <w:rPr>
          <w:sz w:val="28"/>
          <w:lang w:val="en-GB"/>
        </w:rPr>
        <w:t xml:space="preserve">. </w:t>
      </w:r>
      <w:r>
        <w:rPr>
          <w:sz w:val="28"/>
          <w:lang w:val="en-US"/>
        </w:rPr>
        <w:t>Mancini</w:t>
      </w:r>
      <w:r>
        <w:rPr>
          <w:sz w:val="28"/>
          <w:lang w:val="en-GB"/>
        </w:rPr>
        <w:t xml:space="preserve"> </w:t>
      </w:r>
      <w:r>
        <w:rPr>
          <w:sz w:val="28"/>
          <w:lang w:val="en-US"/>
        </w:rPr>
        <w:t>G</w:t>
      </w:r>
      <w:r>
        <w:rPr>
          <w:sz w:val="28"/>
          <w:lang w:val="en-GB"/>
        </w:rPr>
        <w:t>.</w:t>
      </w:r>
      <w:r>
        <w:rPr>
          <w:sz w:val="28"/>
          <w:lang w:val="uk-UA"/>
        </w:rPr>
        <w:t xml:space="preserve"> </w:t>
      </w:r>
      <w:r>
        <w:rPr>
          <w:sz w:val="28"/>
          <w:lang w:val="en-US"/>
        </w:rPr>
        <w:t>Immunological</w:t>
      </w:r>
      <w:r>
        <w:rPr>
          <w:sz w:val="28"/>
          <w:lang w:val="en-GB"/>
        </w:rPr>
        <w:t xml:space="preserve"> </w:t>
      </w:r>
      <w:r>
        <w:rPr>
          <w:sz w:val="28"/>
          <w:lang w:val="en-US"/>
        </w:rPr>
        <w:t>guantitation</w:t>
      </w:r>
      <w:r>
        <w:rPr>
          <w:sz w:val="28"/>
          <w:lang w:val="en-GB"/>
        </w:rPr>
        <w:t xml:space="preserve"> </w:t>
      </w:r>
      <w:r>
        <w:rPr>
          <w:sz w:val="28"/>
          <w:lang w:val="en-US"/>
        </w:rPr>
        <w:t>of</w:t>
      </w:r>
      <w:r>
        <w:rPr>
          <w:sz w:val="28"/>
          <w:lang w:val="en-GB"/>
        </w:rPr>
        <w:t xml:space="preserve"> </w:t>
      </w:r>
      <w:r>
        <w:rPr>
          <w:sz w:val="28"/>
          <w:lang w:val="en-US"/>
        </w:rPr>
        <w:t>antigens</w:t>
      </w:r>
      <w:r>
        <w:rPr>
          <w:sz w:val="28"/>
          <w:lang w:val="en-GB"/>
        </w:rPr>
        <w:t xml:space="preserve"> </w:t>
      </w:r>
      <w:r>
        <w:rPr>
          <w:sz w:val="28"/>
          <w:lang w:val="en-US"/>
        </w:rPr>
        <w:t>by</w:t>
      </w:r>
      <w:r>
        <w:rPr>
          <w:sz w:val="28"/>
          <w:lang w:val="en-GB"/>
        </w:rPr>
        <w:t xml:space="preserve"> </w:t>
      </w:r>
      <w:r>
        <w:rPr>
          <w:sz w:val="28"/>
          <w:lang w:val="en-US"/>
        </w:rPr>
        <w:t>singl</w:t>
      </w:r>
      <w:r>
        <w:rPr>
          <w:sz w:val="28"/>
          <w:lang w:val="en-GB"/>
        </w:rPr>
        <w:t xml:space="preserve"> </w:t>
      </w:r>
      <w:r>
        <w:rPr>
          <w:sz w:val="28"/>
          <w:lang w:val="en-US"/>
        </w:rPr>
        <w:t>radial</w:t>
      </w:r>
      <w:r>
        <w:rPr>
          <w:sz w:val="28"/>
          <w:lang w:val="en-GB"/>
        </w:rPr>
        <w:t xml:space="preserve"> </w:t>
      </w:r>
      <w:r>
        <w:rPr>
          <w:sz w:val="28"/>
          <w:lang w:val="en-US"/>
        </w:rPr>
        <w:t>diffusion / G</w:t>
      </w:r>
      <w:r>
        <w:rPr>
          <w:sz w:val="28"/>
          <w:lang w:val="en-GB"/>
        </w:rPr>
        <w:t xml:space="preserve">. </w:t>
      </w:r>
      <w:r>
        <w:rPr>
          <w:sz w:val="28"/>
          <w:lang w:val="en-US"/>
        </w:rPr>
        <w:t>Mancini</w:t>
      </w:r>
      <w:r>
        <w:rPr>
          <w:sz w:val="28"/>
          <w:lang w:val="en-GB"/>
        </w:rPr>
        <w:t xml:space="preserve"> ,</w:t>
      </w:r>
      <w:r>
        <w:rPr>
          <w:sz w:val="28"/>
          <w:lang w:val="uk-UA"/>
        </w:rPr>
        <w:t xml:space="preserve"> </w:t>
      </w:r>
      <w:r>
        <w:rPr>
          <w:sz w:val="28"/>
          <w:lang w:val="en-US"/>
        </w:rPr>
        <w:t>A</w:t>
      </w:r>
      <w:r>
        <w:rPr>
          <w:sz w:val="28"/>
          <w:lang w:val="en-GB"/>
        </w:rPr>
        <w:t xml:space="preserve">. </w:t>
      </w:r>
      <w:r>
        <w:rPr>
          <w:sz w:val="28"/>
          <w:lang w:val="en-US"/>
        </w:rPr>
        <w:t xml:space="preserve">Carbonare </w:t>
      </w:r>
      <w:r>
        <w:rPr>
          <w:sz w:val="28"/>
          <w:lang w:val="en-GB"/>
        </w:rPr>
        <w:t xml:space="preserve">, </w:t>
      </w:r>
      <w:r>
        <w:rPr>
          <w:sz w:val="28"/>
          <w:lang w:val="en-US"/>
        </w:rPr>
        <w:t>G</w:t>
      </w:r>
      <w:r>
        <w:rPr>
          <w:sz w:val="28"/>
          <w:lang w:val="en-GB"/>
        </w:rPr>
        <w:t xml:space="preserve">. </w:t>
      </w:r>
      <w:r>
        <w:rPr>
          <w:sz w:val="28"/>
          <w:lang w:val="en-US"/>
        </w:rPr>
        <w:t>Heneman</w:t>
      </w:r>
      <w:r>
        <w:rPr>
          <w:sz w:val="28"/>
          <w:lang w:val="en-GB"/>
        </w:rPr>
        <w:t xml:space="preserve"> // </w:t>
      </w:r>
      <w:r>
        <w:rPr>
          <w:sz w:val="28"/>
          <w:lang w:val="en-US"/>
        </w:rPr>
        <w:t>Immunochemistry</w:t>
      </w:r>
      <w:r>
        <w:rPr>
          <w:sz w:val="28"/>
          <w:lang w:val="en-GB"/>
        </w:rPr>
        <w:t xml:space="preserve">. - 1965. - </w:t>
      </w:r>
      <w:r>
        <w:rPr>
          <w:sz w:val="28"/>
          <w:lang w:val="en-US"/>
        </w:rPr>
        <w:t>Vol</w:t>
      </w:r>
      <w:r>
        <w:rPr>
          <w:sz w:val="28"/>
          <w:lang w:val="en-GB"/>
        </w:rPr>
        <w:t>.</w:t>
      </w:r>
      <w:r>
        <w:rPr>
          <w:sz w:val="28"/>
          <w:lang w:val="uk-UA"/>
        </w:rPr>
        <w:t xml:space="preserve"> </w:t>
      </w:r>
      <w:r>
        <w:rPr>
          <w:sz w:val="28"/>
          <w:lang w:val="en-GB"/>
        </w:rPr>
        <w:t>2, №</w:t>
      </w:r>
      <w:r>
        <w:rPr>
          <w:sz w:val="28"/>
          <w:lang w:val="uk-UA"/>
        </w:rPr>
        <w:t xml:space="preserve"> </w:t>
      </w:r>
      <w:r>
        <w:rPr>
          <w:sz w:val="28"/>
          <w:lang w:val="en-GB"/>
        </w:rPr>
        <w:t xml:space="preserve">4. - </w:t>
      </w:r>
      <w:r>
        <w:rPr>
          <w:sz w:val="28"/>
          <w:lang w:val="en-US"/>
        </w:rPr>
        <w:t>P</w:t>
      </w:r>
      <w:r>
        <w:rPr>
          <w:sz w:val="28"/>
          <w:lang w:val="en-GB"/>
        </w:rPr>
        <w:t>.</w:t>
      </w:r>
      <w:r>
        <w:rPr>
          <w:sz w:val="28"/>
          <w:lang w:val="uk-UA"/>
        </w:rPr>
        <w:t xml:space="preserve"> </w:t>
      </w:r>
      <w:r>
        <w:rPr>
          <w:sz w:val="28"/>
          <w:lang w:val="en-GB"/>
        </w:rPr>
        <w:t xml:space="preserve">235. </w:t>
      </w:r>
    </w:p>
    <w:p w:rsidR="00775482" w:rsidRDefault="00775482" w:rsidP="00775482">
      <w:pPr>
        <w:spacing w:line="360" w:lineRule="auto"/>
        <w:jc w:val="both"/>
      </w:pPr>
      <w:r>
        <w:rPr>
          <w:sz w:val="28"/>
          <w:lang w:val="en-GB"/>
        </w:rPr>
        <w:tab/>
      </w:r>
      <w:r w:rsidRPr="00DB7512">
        <w:rPr>
          <w:sz w:val="28"/>
        </w:rPr>
        <w:t xml:space="preserve">119. </w:t>
      </w:r>
      <w:r>
        <w:rPr>
          <w:sz w:val="28"/>
        </w:rPr>
        <w:t>Гриневич</w:t>
      </w:r>
      <w:r w:rsidRPr="00DB7512">
        <w:rPr>
          <w:sz w:val="28"/>
        </w:rPr>
        <w:t xml:space="preserve"> </w:t>
      </w:r>
      <w:r>
        <w:rPr>
          <w:sz w:val="28"/>
        </w:rPr>
        <w:t>Ю</w:t>
      </w:r>
      <w:r w:rsidRPr="00DB7512">
        <w:rPr>
          <w:sz w:val="28"/>
        </w:rPr>
        <w:t>.</w:t>
      </w:r>
      <w:r>
        <w:rPr>
          <w:sz w:val="28"/>
        </w:rPr>
        <w:t>А</w:t>
      </w:r>
      <w:r w:rsidRPr="00DB7512">
        <w:rPr>
          <w:sz w:val="28"/>
        </w:rPr>
        <w:t>.</w:t>
      </w:r>
      <w:r>
        <w:rPr>
          <w:sz w:val="28"/>
          <w:lang w:val="uk-UA"/>
        </w:rPr>
        <w:t xml:space="preserve"> </w:t>
      </w:r>
      <w:r>
        <w:rPr>
          <w:sz w:val="28"/>
        </w:rPr>
        <w:t>Определение</w:t>
      </w:r>
      <w:r w:rsidRPr="00DB7512">
        <w:rPr>
          <w:sz w:val="28"/>
        </w:rPr>
        <w:t xml:space="preserve"> </w:t>
      </w:r>
      <w:r>
        <w:rPr>
          <w:sz w:val="28"/>
        </w:rPr>
        <w:t>иммунных</w:t>
      </w:r>
      <w:r w:rsidRPr="00DB7512">
        <w:rPr>
          <w:sz w:val="28"/>
        </w:rPr>
        <w:t xml:space="preserve"> </w:t>
      </w:r>
      <w:r>
        <w:rPr>
          <w:sz w:val="28"/>
        </w:rPr>
        <w:t>комплексов / Ю</w:t>
      </w:r>
      <w:r w:rsidRPr="00DB7512">
        <w:rPr>
          <w:sz w:val="28"/>
        </w:rPr>
        <w:t>.</w:t>
      </w:r>
      <w:r>
        <w:rPr>
          <w:sz w:val="28"/>
        </w:rPr>
        <w:t>А</w:t>
      </w:r>
      <w:r w:rsidRPr="00DB7512">
        <w:rPr>
          <w:sz w:val="28"/>
        </w:rPr>
        <w:t>.</w:t>
      </w:r>
      <w:r>
        <w:rPr>
          <w:sz w:val="28"/>
          <w:lang w:val="en-GB"/>
        </w:rPr>
        <w:t> </w:t>
      </w:r>
      <w:r>
        <w:rPr>
          <w:sz w:val="28"/>
        </w:rPr>
        <w:t>Гриневич</w:t>
      </w:r>
      <w:r>
        <w:rPr>
          <w:sz w:val="28"/>
          <w:lang w:val="uk-UA"/>
        </w:rPr>
        <w:t>,</w:t>
      </w:r>
      <w:r w:rsidRPr="00DB7512">
        <w:rPr>
          <w:sz w:val="28"/>
        </w:rPr>
        <w:t xml:space="preserve"> А.И</w:t>
      </w:r>
      <w:r>
        <w:rPr>
          <w:sz w:val="28"/>
          <w:lang w:val="uk-UA"/>
        </w:rPr>
        <w:t>. </w:t>
      </w:r>
      <w:r>
        <w:rPr>
          <w:sz w:val="28"/>
        </w:rPr>
        <w:t>Алферов</w:t>
      </w:r>
      <w:r w:rsidRPr="00DB7512">
        <w:rPr>
          <w:sz w:val="28"/>
        </w:rPr>
        <w:t xml:space="preserve"> </w:t>
      </w:r>
      <w:r>
        <w:rPr>
          <w:sz w:val="28"/>
          <w:lang w:val="uk-UA"/>
        </w:rPr>
        <w:t xml:space="preserve">// </w:t>
      </w:r>
      <w:r>
        <w:rPr>
          <w:sz w:val="28"/>
        </w:rPr>
        <w:t>Лабораторное дело. - 1981. - №</w:t>
      </w:r>
      <w:r>
        <w:rPr>
          <w:sz w:val="28"/>
          <w:lang w:val="uk-UA"/>
        </w:rPr>
        <w:t xml:space="preserve"> </w:t>
      </w:r>
      <w:r>
        <w:rPr>
          <w:sz w:val="28"/>
        </w:rPr>
        <w:t xml:space="preserve">8. - С. 493-496. </w:t>
      </w:r>
    </w:p>
    <w:p w:rsidR="00775482" w:rsidRDefault="00775482" w:rsidP="00775482">
      <w:pPr>
        <w:spacing w:line="360" w:lineRule="auto"/>
        <w:jc w:val="both"/>
      </w:pPr>
      <w:r>
        <w:rPr>
          <w:sz w:val="28"/>
        </w:rPr>
        <w:tab/>
        <w:t>120. Методы экспериментального исследования по установлению порогов действия промышленных ядов на генеративную функцию с целью гигиенического нормирования</w:t>
      </w:r>
      <w:r>
        <w:rPr>
          <w:sz w:val="28"/>
          <w:lang w:val="uk-UA"/>
        </w:rPr>
        <w:t>: методические указания</w:t>
      </w:r>
      <w:r>
        <w:rPr>
          <w:sz w:val="28"/>
        </w:rPr>
        <w:t xml:space="preserve"> МУ № 1744-77 </w:t>
      </w:r>
      <w:r>
        <w:rPr>
          <w:sz w:val="28"/>
          <w:szCs w:val="28"/>
        </w:rPr>
        <w:t>[Утв. МЗ СССР 10.07.1977]</w:t>
      </w:r>
      <w:r>
        <w:rPr>
          <w:sz w:val="28"/>
          <w:szCs w:val="28"/>
          <w:lang w:val="uk-UA"/>
        </w:rPr>
        <w:t>.</w:t>
      </w:r>
      <w:r>
        <w:rPr>
          <w:sz w:val="28"/>
        </w:rPr>
        <w:t xml:space="preserve"> М., 1978. - 35с.</w:t>
      </w:r>
    </w:p>
    <w:p w:rsidR="00775482" w:rsidRDefault="00775482" w:rsidP="00775482">
      <w:pPr>
        <w:spacing w:line="360" w:lineRule="auto"/>
        <w:jc w:val="both"/>
      </w:pPr>
      <w:r>
        <w:rPr>
          <w:sz w:val="28"/>
        </w:rPr>
        <w:tab/>
        <w:t>121. Изучение эмбриотоксического действия фармакологических веществ и влияния их на репродуктивную функцию: методические указания / сост. А.П. Дыбан [и др.]</w:t>
      </w:r>
      <w:r>
        <w:rPr>
          <w:sz w:val="28"/>
          <w:lang w:val="uk-UA"/>
        </w:rPr>
        <w:t>.</w:t>
      </w:r>
      <w:r>
        <w:rPr>
          <w:sz w:val="28"/>
        </w:rPr>
        <w:t xml:space="preserve"> Москва, 1986. - 24 с.</w:t>
      </w:r>
    </w:p>
    <w:p w:rsidR="00775482" w:rsidRDefault="00775482" w:rsidP="00775482">
      <w:pPr>
        <w:spacing w:line="360" w:lineRule="auto"/>
        <w:jc w:val="both"/>
      </w:pPr>
      <w:r>
        <w:rPr>
          <w:sz w:val="28"/>
          <w:szCs w:val="28"/>
        </w:rPr>
        <w:tab/>
        <w:t>122</w:t>
      </w:r>
      <w:r>
        <w:rPr>
          <w:sz w:val="28"/>
          <w:szCs w:val="28"/>
          <w:lang w:val="uk-UA"/>
        </w:rPr>
        <w:t xml:space="preserve">. </w:t>
      </w:r>
      <w:r>
        <w:rPr>
          <w:sz w:val="28"/>
          <w:szCs w:val="28"/>
        </w:rPr>
        <w:t>Методичні рекомендації по експериментальному вивченню ембріотоксичної активності лікарських препаратів. Київ.</w:t>
      </w:r>
      <w:r>
        <w:rPr>
          <w:sz w:val="28"/>
          <w:szCs w:val="28"/>
          <w:lang w:val="uk-UA"/>
        </w:rPr>
        <w:t xml:space="preserve"> </w:t>
      </w:r>
      <w:r>
        <w:rPr>
          <w:sz w:val="28"/>
          <w:szCs w:val="28"/>
        </w:rPr>
        <w:t>Фармкомітет МОЗУ.1998. - 28 с.</w:t>
      </w:r>
      <w:r>
        <w:rPr>
          <w:sz w:val="28"/>
          <w:szCs w:val="28"/>
          <w:lang w:val="uk-UA"/>
        </w:rPr>
        <w:t xml:space="preserve"> </w:t>
      </w:r>
    </w:p>
    <w:p w:rsidR="00775482" w:rsidRDefault="00775482" w:rsidP="00775482">
      <w:pPr>
        <w:spacing w:line="360" w:lineRule="auto"/>
        <w:jc w:val="both"/>
      </w:pPr>
      <w:r>
        <w:rPr>
          <w:sz w:val="28"/>
        </w:rPr>
        <w:tab/>
        <w:t xml:space="preserve">123. </w:t>
      </w:r>
      <w:r>
        <w:rPr>
          <w:rStyle w:val="rvts6"/>
          <w:sz w:val="28"/>
          <w:szCs w:val="28"/>
        </w:rPr>
        <w:t xml:space="preserve">Методические рекомендации к проведению морфологических исследований при экспериментальном обосновании гигиенических нормативов </w:t>
      </w:r>
      <w:r>
        <w:rPr>
          <w:rStyle w:val="rvts6"/>
          <w:sz w:val="28"/>
          <w:szCs w:val="28"/>
        </w:rPr>
        <w:lastRenderedPageBreak/>
        <w:t xml:space="preserve">вредных веществ в воздухе рабочей зоны: МР № 2939-83 </w:t>
      </w:r>
      <w:r>
        <w:rPr>
          <w:sz w:val="28"/>
          <w:szCs w:val="28"/>
        </w:rPr>
        <w:t xml:space="preserve">[Утв. МЗ СССР </w:t>
      </w:r>
      <w:r>
        <w:rPr>
          <w:sz w:val="28"/>
          <w:szCs w:val="28"/>
          <w:lang w:val="uk-UA"/>
        </w:rPr>
        <w:t>05.09.</w:t>
      </w:r>
      <w:r>
        <w:rPr>
          <w:sz w:val="28"/>
          <w:szCs w:val="28"/>
        </w:rPr>
        <w:t>1983]</w:t>
      </w:r>
      <w:r>
        <w:rPr>
          <w:sz w:val="28"/>
          <w:szCs w:val="28"/>
          <w:lang w:val="uk-UA"/>
        </w:rPr>
        <w:t>.</w:t>
      </w:r>
      <w:r>
        <w:rPr>
          <w:sz w:val="28"/>
          <w:szCs w:val="28"/>
        </w:rPr>
        <w:t xml:space="preserve"> </w:t>
      </w:r>
      <w:r>
        <w:rPr>
          <w:rStyle w:val="rvts6"/>
          <w:sz w:val="28"/>
          <w:szCs w:val="28"/>
        </w:rPr>
        <w:t>М., 1983. - 3 с.</w:t>
      </w:r>
    </w:p>
    <w:p w:rsidR="00775482" w:rsidRDefault="00775482" w:rsidP="00775482">
      <w:pPr>
        <w:spacing w:line="360" w:lineRule="auto"/>
        <w:jc w:val="both"/>
      </w:pPr>
      <w:r>
        <w:rPr>
          <w:color w:val="000000"/>
          <w:sz w:val="28"/>
        </w:rPr>
        <w:tab/>
        <w:t>124</w:t>
      </w:r>
      <w:r>
        <w:rPr>
          <w:color w:val="FF00FF"/>
          <w:sz w:val="28"/>
        </w:rPr>
        <w:t>.</w:t>
      </w:r>
      <w:r>
        <w:rPr>
          <w:sz w:val="28"/>
        </w:rPr>
        <w:t xml:space="preserve"> </w:t>
      </w:r>
      <w:r>
        <w:rPr>
          <w:rFonts w:ascii="Times New Roman CYR" w:hAnsi="Times New Roman CYR" w:cs="Times New Roman CYR"/>
          <w:color w:val="000000"/>
          <w:sz w:val="28"/>
        </w:rPr>
        <w:t>Проблемы нормы в токсикологии (современные представления и методические подходы, основные параметры и константы) / И.М. Трахтенберг, Р.Е. Сова, В.О. Шефтель [и др.]. М.: Медицина, 1991. - 208 с.</w:t>
      </w:r>
    </w:p>
    <w:p w:rsidR="00775482" w:rsidRDefault="00775482" w:rsidP="00775482">
      <w:pPr>
        <w:spacing w:line="360" w:lineRule="auto"/>
        <w:jc w:val="both"/>
      </w:pPr>
      <w:r>
        <w:rPr>
          <w:sz w:val="28"/>
        </w:rPr>
        <w:tab/>
        <w:t>125. Гельман В.Я. Медицинская информатика: Практикум / В.Я. Гельман. – СПб: Питер, 2001. - 480 с.</w:t>
      </w:r>
      <w:r>
        <w:rPr>
          <w:sz w:val="28"/>
          <w:lang w:val="uk-UA"/>
        </w:rPr>
        <w:t xml:space="preserve"> </w:t>
      </w:r>
    </w:p>
    <w:p w:rsidR="00775482" w:rsidRDefault="00775482" w:rsidP="00775482">
      <w:pPr>
        <w:spacing w:line="360" w:lineRule="auto"/>
        <w:jc w:val="both"/>
      </w:pPr>
      <w:r>
        <w:rPr>
          <w:sz w:val="28"/>
        </w:rPr>
        <w:tab/>
        <w:t>126</w:t>
      </w:r>
      <w:r>
        <w:rPr>
          <w:sz w:val="28"/>
          <w:lang w:val="uk-UA"/>
        </w:rPr>
        <w:t>.</w:t>
      </w:r>
      <w:r>
        <w:rPr>
          <w:sz w:val="28"/>
        </w:rPr>
        <w:t xml:space="preserve"> </w:t>
      </w:r>
      <w:r>
        <w:rPr>
          <w:sz w:val="28"/>
          <w:lang w:val="uk-UA"/>
        </w:rPr>
        <w:t>Кузьмінов Б.П. Хімічна небезпека у поліграфічному виробництві як гігієнічна проблема</w:t>
      </w:r>
      <w:r>
        <w:rPr>
          <w:sz w:val="28"/>
          <w:szCs w:val="28"/>
          <w:lang w:val="uk-UA"/>
        </w:rPr>
        <w:t>:</w:t>
      </w:r>
      <w:r>
        <w:rPr>
          <w:iCs/>
          <w:sz w:val="28"/>
          <w:szCs w:val="28"/>
          <w:lang w:val="uk-UA"/>
        </w:rPr>
        <w:t xml:space="preserve"> </w:t>
      </w:r>
      <w:r>
        <w:rPr>
          <w:sz w:val="28"/>
          <w:szCs w:val="28"/>
          <w:lang w:val="uk-UA"/>
        </w:rPr>
        <w:t>дис. доктора мед. наук: 14.02.01 / Борис Павлович Кузьмінов. - Львів, 2006. - 343 с.</w:t>
      </w:r>
    </w:p>
    <w:p w:rsidR="00775482" w:rsidRDefault="00775482" w:rsidP="00775482">
      <w:pPr>
        <w:pStyle w:val="220"/>
        <w:spacing w:after="0" w:line="360" w:lineRule="auto"/>
        <w:jc w:val="both"/>
      </w:pPr>
      <w:r>
        <w:rPr>
          <w:sz w:val="28"/>
          <w:szCs w:val="28"/>
          <w:lang w:val="uk-UA"/>
        </w:rPr>
        <w:tab/>
        <w:t xml:space="preserve">127. </w:t>
      </w:r>
      <w:r>
        <w:rPr>
          <w:sz w:val="28"/>
          <w:szCs w:val="28"/>
        </w:rPr>
        <w:t>Государственная система обеспечения единства измерений. Методики выполнения измерений. Основные положения: ГОСТ 8.010-99. Введ. 01.06.2001 г.  К: Госстандарт Украины, 2002. - 23 с.</w:t>
      </w:r>
    </w:p>
    <w:p w:rsidR="00775482" w:rsidRDefault="00775482" w:rsidP="00775482">
      <w:pPr>
        <w:spacing w:line="360" w:lineRule="auto"/>
        <w:jc w:val="both"/>
      </w:pPr>
      <w:r>
        <w:rPr>
          <w:sz w:val="28"/>
          <w:szCs w:val="28"/>
          <w:lang w:val="uk-UA"/>
        </w:rPr>
        <w:tab/>
        <w:t xml:space="preserve">128. </w:t>
      </w:r>
      <w:r>
        <w:rPr>
          <w:color w:val="000000"/>
          <w:sz w:val="28"/>
          <w:szCs w:val="28"/>
          <w:lang w:val="uk-UA"/>
        </w:rPr>
        <w:t xml:space="preserve">Система стандартов безопасности труда. Воздух рабочей зоны. Требования к методикам измерения концентраций вредных веществ: ГОСТ 12.1.016-79 зі зміною № 1 від 01.09.83. (ИУС № 9-83). М., 1979. - </w:t>
      </w:r>
      <w:r>
        <w:rPr>
          <w:sz w:val="28"/>
          <w:szCs w:val="28"/>
          <w:lang w:val="uk-UA"/>
        </w:rPr>
        <w:t xml:space="preserve">10 с. </w:t>
      </w:r>
    </w:p>
    <w:p w:rsidR="00775482" w:rsidRDefault="00775482" w:rsidP="00775482">
      <w:pPr>
        <w:spacing w:line="360" w:lineRule="auto"/>
        <w:jc w:val="both"/>
      </w:pPr>
      <w:r>
        <w:rPr>
          <w:sz w:val="28"/>
          <w:szCs w:val="28"/>
          <w:lang w:val="uk-UA"/>
        </w:rPr>
        <w:tab/>
        <w:t xml:space="preserve"> 129. </w:t>
      </w:r>
      <w:r>
        <w:rPr>
          <w:color w:val="000000"/>
          <w:sz w:val="28"/>
          <w:szCs w:val="28"/>
          <w:lang w:val="uk-UA"/>
        </w:rPr>
        <w:t xml:space="preserve">Система стандартов безопасности труда. Общие санитарно-гигиенические требования к воздуху рабочей зоны: ГОСТ 12.1.005-88. М.: Госстандарт, 1988. - </w:t>
      </w:r>
      <w:r>
        <w:rPr>
          <w:sz w:val="28"/>
          <w:szCs w:val="28"/>
          <w:lang w:val="uk-UA"/>
        </w:rPr>
        <w:t>48 с.</w:t>
      </w:r>
      <w:r>
        <w:rPr>
          <w:color w:val="000000"/>
          <w:sz w:val="28"/>
          <w:szCs w:val="28"/>
          <w:lang w:val="uk-UA"/>
        </w:rPr>
        <w:t xml:space="preserve"> </w:t>
      </w:r>
    </w:p>
    <w:p w:rsidR="00775482" w:rsidRDefault="00775482" w:rsidP="00775482">
      <w:pPr>
        <w:spacing w:line="360" w:lineRule="auto"/>
        <w:jc w:val="both"/>
      </w:pPr>
      <w:r>
        <w:rPr>
          <w:sz w:val="28"/>
          <w:szCs w:val="28"/>
          <w:lang w:val="uk-UA"/>
        </w:rPr>
        <w:tab/>
        <w:t xml:space="preserve">130. </w:t>
      </w:r>
      <w:r>
        <w:rPr>
          <w:sz w:val="28"/>
          <w:szCs w:val="28"/>
        </w:rPr>
        <w:t>Метрологія. Показники точності, правильності, прецизійності методик кількісного хімічного аналізу. Методи оцінення (РМГ 61-2003, IDT): ДСТУ-Н РМГ 61:2006. Введ. 01.07.2007 р. К.: Держспоживстандарт України, 2007. - 41 с.</w:t>
      </w:r>
    </w:p>
    <w:p w:rsidR="00775482" w:rsidRDefault="00775482" w:rsidP="00775482">
      <w:pPr>
        <w:spacing w:line="360" w:lineRule="auto"/>
        <w:jc w:val="both"/>
      </w:pPr>
      <w:r>
        <w:rPr>
          <w:sz w:val="28"/>
        </w:rPr>
        <w:tab/>
        <w:t>1</w:t>
      </w:r>
      <w:r>
        <w:rPr>
          <w:sz w:val="28"/>
          <w:lang w:val="uk-UA"/>
        </w:rPr>
        <w:t>31.</w:t>
      </w:r>
      <w:r>
        <w:rPr>
          <w:sz w:val="28"/>
          <w:szCs w:val="28"/>
          <w:lang w:val="uk-UA"/>
        </w:rPr>
        <w:t xml:space="preserve"> </w:t>
      </w:r>
      <w:r>
        <w:rPr>
          <w:sz w:val="28"/>
          <w:szCs w:val="28"/>
        </w:rPr>
        <w:t>ДСТУ ISO 8466-1-2001 Якість води. Визначання градуювальної характеристики методик кількісного хімічного аналізу. Частина 1. Статистичне оцінювання лінійної градуювальної характеристики (ISO 8466-1:1990, IDT).</w:t>
      </w:r>
    </w:p>
    <w:p w:rsidR="00775482" w:rsidRPr="003E569D" w:rsidRDefault="00775482" w:rsidP="00775482">
      <w:pPr>
        <w:pStyle w:val="220"/>
        <w:spacing w:after="0" w:line="360" w:lineRule="auto"/>
        <w:jc w:val="both"/>
        <w:rPr>
          <w:lang w:val="uk-UA"/>
        </w:rPr>
      </w:pPr>
      <w:r>
        <w:rPr>
          <w:sz w:val="28"/>
          <w:szCs w:val="28"/>
          <w:lang w:val="uk-UA"/>
        </w:rPr>
        <w:tab/>
        <w:t>132. Кузьмінов Б.П. Оцінка умов праці у виробництві лікарського засобу Діазолін / Б.П. Кузьмінов , О.А. Брейдак. // Актуальні проблеми профілактичної медицини. - 2017. - Вип. 1 (14). - С. 103-108.</w:t>
      </w:r>
    </w:p>
    <w:p w:rsidR="00775482" w:rsidRPr="00DB7512" w:rsidRDefault="00775482" w:rsidP="00775482">
      <w:pPr>
        <w:pStyle w:val="220"/>
        <w:spacing w:after="0" w:line="360" w:lineRule="auto"/>
        <w:jc w:val="both"/>
        <w:rPr>
          <w:lang w:val="uk-UA"/>
        </w:rPr>
      </w:pPr>
      <w:r>
        <w:rPr>
          <w:sz w:val="28"/>
          <w:szCs w:val="28"/>
          <w:lang w:val="uk-UA"/>
        </w:rPr>
        <w:lastRenderedPageBreak/>
        <w:tab/>
        <w:t xml:space="preserve">133. Кузьмінов Б.П. Методика вимірювання концентрацій діазоліну у повітрі робочої зони фармпідприємств / Б.П. Кузьмінов, Т.С. Зазуляк, О.А. Брейдак , Л.П. Шевчук  // Актуальні проблеми профілактичної медицини. - 2017. - Вип. 2 (15). - С. 88-91.  </w:t>
      </w:r>
    </w:p>
    <w:p w:rsidR="00775482" w:rsidRDefault="00775482" w:rsidP="00775482">
      <w:pPr>
        <w:pStyle w:val="220"/>
        <w:spacing w:after="0" w:line="360" w:lineRule="auto"/>
        <w:jc w:val="both"/>
      </w:pPr>
      <w:r>
        <w:rPr>
          <w:sz w:val="28"/>
          <w:szCs w:val="28"/>
          <w:lang w:val="uk-UA"/>
        </w:rPr>
        <w:tab/>
        <w:t>134. Курляндский Б.А. Общая токсикология / Б.А. Курляндский, В.А. Филова // М.</w:t>
      </w:r>
      <w:r>
        <w:rPr>
          <w:sz w:val="28"/>
          <w:szCs w:val="28"/>
        </w:rPr>
        <w:t xml:space="preserve">: </w:t>
      </w:r>
      <w:r>
        <w:rPr>
          <w:sz w:val="28"/>
          <w:szCs w:val="28"/>
          <w:lang w:val="uk-UA"/>
        </w:rPr>
        <w:t>Медицина, - 2002. - 608 с.</w:t>
      </w:r>
    </w:p>
    <w:p w:rsidR="00775482" w:rsidRDefault="00775482" w:rsidP="00775482">
      <w:pPr>
        <w:pStyle w:val="220"/>
        <w:spacing w:after="0" w:line="360" w:lineRule="auto"/>
        <w:jc w:val="both"/>
      </w:pPr>
      <w:r>
        <w:rPr>
          <w:sz w:val="28"/>
          <w:szCs w:val="28"/>
          <w:lang w:val="uk-UA"/>
        </w:rPr>
        <w:tab/>
        <w:t>135.</w:t>
      </w:r>
      <w:r>
        <w:rPr>
          <w:sz w:val="28"/>
          <w:szCs w:val="28"/>
          <w:shd w:val="clear" w:color="auto" w:fill="FFFFFF"/>
        </w:rPr>
        <w:t xml:space="preserve"> Измеров Н.Ф. </w:t>
      </w:r>
      <w:r>
        <w:rPr>
          <w:sz w:val="28"/>
          <w:szCs w:val="28"/>
        </w:rPr>
        <w:t>Параметры токсикометрии промышленных ядов при однократном воздействии [Текст]: (Справочник) / Н.Ф. Измеров</w:t>
      </w:r>
      <w:r>
        <w:rPr>
          <w:sz w:val="28"/>
          <w:szCs w:val="28"/>
          <w:shd w:val="clear" w:color="auto" w:fill="FFFFFF"/>
        </w:rPr>
        <w:t>, И.В. </w:t>
      </w:r>
      <w:r>
        <w:rPr>
          <w:sz w:val="28"/>
          <w:szCs w:val="28"/>
        </w:rPr>
        <w:t>Саноцкий., К.К. Сидоров // Москва: Медицина, 1977. - 240 с.</w:t>
      </w:r>
    </w:p>
    <w:p w:rsidR="00775482" w:rsidRDefault="00775482" w:rsidP="00775482">
      <w:pPr>
        <w:spacing w:line="360" w:lineRule="auto"/>
        <w:jc w:val="both"/>
      </w:pPr>
      <w:r>
        <w:rPr>
          <w:sz w:val="28"/>
          <w:szCs w:val="28"/>
          <w:lang w:val="uk-UA"/>
        </w:rPr>
        <w:tab/>
        <w:t xml:space="preserve">136. </w:t>
      </w:r>
      <w:r>
        <w:rPr>
          <w:sz w:val="28"/>
          <w:lang w:val="uk-UA"/>
        </w:rPr>
        <w:t xml:space="preserve">Токсикометрия химических веществ, загрязняющих окружающую среду / Под общей ред. д-ра мед. наук, проф. А.А. Каспарова и д-ра мед. наук, проф. И. В. Саноцкого. Москва, Центр Международных проектов ГКНТ, 1986. 426 с. </w:t>
      </w:r>
    </w:p>
    <w:p w:rsidR="00775482" w:rsidRDefault="00775482" w:rsidP="00775482">
      <w:pPr>
        <w:spacing w:line="360" w:lineRule="auto"/>
        <w:jc w:val="both"/>
      </w:pPr>
      <w:r>
        <w:rPr>
          <w:sz w:val="28"/>
          <w:szCs w:val="28"/>
          <w:lang w:val="uk-UA"/>
        </w:rPr>
        <w:tab/>
      </w:r>
      <w:r w:rsidRPr="003E569D">
        <w:rPr>
          <w:sz w:val="28"/>
          <w:szCs w:val="28"/>
          <w:lang w:val="uk-UA"/>
        </w:rPr>
        <w:t>137. Штабский Б.М.</w:t>
      </w:r>
      <w:r w:rsidRPr="003E569D">
        <w:rPr>
          <w:sz w:val="28"/>
          <w:szCs w:val="28"/>
        </w:rPr>
        <w:t> </w:t>
      </w:r>
      <w:r w:rsidRPr="003E569D">
        <w:rPr>
          <w:bCs/>
          <w:sz w:val="28"/>
          <w:szCs w:val="28"/>
        </w:rPr>
        <w:t>Учение о кумуляции и его применение в профилактической токсикологии (часть 1)</w:t>
      </w:r>
      <w:r w:rsidRPr="003E569D">
        <w:rPr>
          <w:sz w:val="28"/>
          <w:szCs w:val="28"/>
        </w:rPr>
        <w:t xml:space="preserve"> / Б. М. Штабский. </w:t>
      </w:r>
      <w:hyperlink r:id="rId34" w:history="1">
        <w:r w:rsidRPr="003E569D">
          <w:rPr>
            <w:rStyle w:val="a8"/>
            <w:rFonts w:eastAsia="Calibri"/>
            <w:sz w:val="28"/>
            <w:szCs w:val="28"/>
          </w:rPr>
          <w:t>Актуальні проблеми транспортної медицини: навколишнє середовище; професійне здоров’я; патологія</w:t>
        </w:r>
      </w:hyperlink>
      <w:r w:rsidRPr="003E569D">
        <w:rPr>
          <w:sz w:val="28"/>
          <w:szCs w:val="28"/>
        </w:rPr>
        <w:t>. - 2013. - № 2. - С. 8-20.</w:t>
      </w:r>
    </w:p>
    <w:p w:rsidR="00775482" w:rsidRDefault="00775482" w:rsidP="00775482">
      <w:pPr>
        <w:spacing w:line="360" w:lineRule="auto"/>
        <w:jc w:val="both"/>
      </w:pPr>
      <w:r>
        <w:rPr>
          <w:sz w:val="28"/>
          <w:szCs w:val="28"/>
          <w:lang w:val="uk-UA"/>
        </w:rPr>
        <w:tab/>
        <w:t>138. Штабский Б.М.</w:t>
      </w:r>
      <w:r>
        <w:rPr>
          <w:sz w:val="28"/>
          <w:szCs w:val="28"/>
          <w:shd w:val="clear" w:color="auto" w:fill="F9F9F9"/>
        </w:rPr>
        <w:t> </w:t>
      </w:r>
      <w:r>
        <w:rPr>
          <w:bCs/>
          <w:sz w:val="28"/>
          <w:szCs w:val="28"/>
        </w:rPr>
        <w:t xml:space="preserve">Учение о кумуляции и его применение в профилактической токсикологии (часть 2. Методы </w:t>
      </w:r>
      <w:r w:rsidRPr="003E569D">
        <w:rPr>
          <w:bCs/>
          <w:sz w:val="28"/>
          <w:szCs w:val="28"/>
        </w:rPr>
        <w:t>исследования)</w:t>
      </w:r>
      <w:r w:rsidRPr="003E569D">
        <w:rPr>
          <w:sz w:val="28"/>
          <w:szCs w:val="28"/>
          <w:shd w:val="clear" w:color="auto" w:fill="F9F9F9"/>
        </w:rPr>
        <w:t xml:space="preserve"> / Б. М. Штабский // </w:t>
      </w:r>
      <w:hyperlink r:id="rId35" w:history="1">
        <w:r w:rsidRPr="003E569D">
          <w:rPr>
            <w:rStyle w:val="a8"/>
            <w:rFonts w:eastAsia="Calibri"/>
            <w:sz w:val="28"/>
            <w:szCs w:val="28"/>
          </w:rPr>
          <w:t>Актуальні проблеми транспортної медицини: навколишнє середовище; професійне здоров’я; патологія</w:t>
        </w:r>
      </w:hyperlink>
      <w:r w:rsidRPr="003E569D">
        <w:rPr>
          <w:sz w:val="28"/>
          <w:szCs w:val="28"/>
          <w:shd w:val="clear" w:color="auto" w:fill="F9F9F9"/>
        </w:rPr>
        <w:t>. - 2013. - № 3. - С. 8-15.</w:t>
      </w:r>
    </w:p>
    <w:p w:rsidR="00775482" w:rsidRPr="00DB7512" w:rsidRDefault="00775482" w:rsidP="00775482">
      <w:pPr>
        <w:pStyle w:val="220"/>
        <w:spacing w:after="0" w:line="360" w:lineRule="auto"/>
        <w:jc w:val="both"/>
        <w:rPr>
          <w:lang w:val="uk-UA"/>
        </w:rPr>
      </w:pPr>
      <w:r>
        <w:rPr>
          <w:sz w:val="28"/>
          <w:szCs w:val="28"/>
          <w:lang w:val="uk-UA"/>
        </w:rPr>
        <w:tab/>
        <w:t>139. Кузьмінов Б.П. Гостра інгаляційна токсичність антигістамінних препаратів – діазоліну, лоратадину та дезлоратадину / Б.П. Кузьмінов, Т.С. Зазуляк, О.Б. Кузьмінов, Т.А. Альохіна, В.А. Туркіна, О.А. Брейдак // Сучасні проблеми токсикології, харчової та хімічної безпеки. - 2015 р. - № 4 (72). - С.30-34.</w:t>
      </w:r>
    </w:p>
    <w:p w:rsidR="00775482" w:rsidRPr="003E569D" w:rsidRDefault="00775482" w:rsidP="00775482">
      <w:pPr>
        <w:spacing w:line="360" w:lineRule="auto"/>
        <w:jc w:val="both"/>
        <w:rPr>
          <w:lang w:val="uk-UA"/>
        </w:rPr>
      </w:pPr>
      <w:r>
        <w:rPr>
          <w:sz w:val="28"/>
          <w:szCs w:val="28"/>
          <w:lang w:val="uk-UA"/>
        </w:rPr>
        <w:tab/>
        <w:t xml:space="preserve">140. Кузьмінов О.Б. Оцінка кумулятивної активності діазоліну, лоратадину та дезлоратадину у під гострому експерименті на білих мишах. Матеріали XIV Всеукраїнської науково-практичної конференції молодих вчених “Молоді вчені </w:t>
      </w:r>
      <w:r>
        <w:rPr>
          <w:sz w:val="28"/>
          <w:szCs w:val="28"/>
          <w:lang w:val="uk-UA"/>
        </w:rPr>
        <w:lastRenderedPageBreak/>
        <w:t>у вирішенні актуальних проблем біології, тваринництва та ветеринарної медицини</w:t>
      </w:r>
      <w:r w:rsidRPr="003E569D">
        <w:rPr>
          <w:sz w:val="28"/>
          <w:szCs w:val="28"/>
          <w:lang w:val="uk-UA"/>
        </w:rPr>
        <w:t xml:space="preserve">” / </w:t>
      </w:r>
      <w:r>
        <w:rPr>
          <w:sz w:val="28"/>
          <w:szCs w:val="28"/>
          <w:lang w:val="uk-UA"/>
        </w:rPr>
        <w:t>О.Б</w:t>
      </w:r>
      <w:r w:rsidRPr="003E569D">
        <w:rPr>
          <w:sz w:val="28"/>
          <w:szCs w:val="28"/>
          <w:lang w:val="uk-UA"/>
        </w:rPr>
        <w:t xml:space="preserve"> </w:t>
      </w:r>
      <w:r>
        <w:rPr>
          <w:sz w:val="28"/>
          <w:szCs w:val="28"/>
          <w:lang w:val="uk-UA"/>
        </w:rPr>
        <w:t>.Кузьмінов, Т.А.</w:t>
      </w:r>
      <w:r w:rsidRPr="003E569D">
        <w:rPr>
          <w:sz w:val="28"/>
          <w:szCs w:val="28"/>
          <w:lang w:val="uk-UA"/>
        </w:rPr>
        <w:t xml:space="preserve"> </w:t>
      </w:r>
      <w:r>
        <w:rPr>
          <w:sz w:val="28"/>
          <w:szCs w:val="28"/>
          <w:lang w:val="uk-UA"/>
        </w:rPr>
        <w:t>Альохіна, О.А</w:t>
      </w:r>
      <w:r w:rsidRPr="003E569D">
        <w:rPr>
          <w:sz w:val="28"/>
          <w:szCs w:val="28"/>
          <w:lang w:val="uk-UA"/>
        </w:rPr>
        <w:t xml:space="preserve"> </w:t>
      </w:r>
      <w:r>
        <w:rPr>
          <w:sz w:val="28"/>
          <w:szCs w:val="28"/>
          <w:lang w:val="uk-UA"/>
        </w:rPr>
        <w:t xml:space="preserve">Брейдак </w:t>
      </w:r>
      <w:r w:rsidRPr="003E569D">
        <w:rPr>
          <w:sz w:val="28"/>
          <w:szCs w:val="28"/>
          <w:lang w:val="uk-UA"/>
        </w:rPr>
        <w:t>// Біологія тварин. - Львів</w:t>
      </w:r>
      <w:r>
        <w:rPr>
          <w:sz w:val="28"/>
          <w:szCs w:val="28"/>
          <w:lang w:val="uk-UA"/>
        </w:rPr>
        <w:t xml:space="preserve">, </w:t>
      </w:r>
      <w:r w:rsidRPr="003E569D">
        <w:rPr>
          <w:sz w:val="28"/>
          <w:szCs w:val="28"/>
          <w:lang w:val="uk-UA"/>
        </w:rPr>
        <w:t xml:space="preserve">- </w:t>
      </w:r>
      <w:r>
        <w:rPr>
          <w:sz w:val="28"/>
          <w:szCs w:val="28"/>
          <w:lang w:val="uk-UA"/>
        </w:rPr>
        <w:t xml:space="preserve">2015. </w:t>
      </w:r>
      <w:r w:rsidRPr="003E569D">
        <w:rPr>
          <w:sz w:val="28"/>
          <w:szCs w:val="28"/>
          <w:lang w:val="uk-UA"/>
        </w:rPr>
        <w:t xml:space="preserve">- </w:t>
      </w:r>
      <w:r>
        <w:rPr>
          <w:sz w:val="28"/>
          <w:szCs w:val="28"/>
          <w:lang w:val="uk-UA"/>
        </w:rPr>
        <w:t xml:space="preserve">Т.17. </w:t>
      </w:r>
      <w:r w:rsidRPr="003E569D">
        <w:rPr>
          <w:sz w:val="28"/>
          <w:szCs w:val="28"/>
          <w:lang w:val="uk-UA"/>
        </w:rPr>
        <w:t xml:space="preserve">- </w:t>
      </w:r>
      <w:r>
        <w:rPr>
          <w:sz w:val="28"/>
          <w:szCs w:val="28"/>
          <w:lang w:val="uk-UA"/>
        </w:rPr>
        <w:t xml:space="preserve">№ 4. </w:t>
      </w:r>
      <w:r w:rsidRPr="003E569D">
        <w:rPr>
          <w:sz w:val="28"/>
          <w:szCs w:val="28"/>
          <w:lang w:val="uk-UA"/>
        </w:rPr>
        <w:t xml:space="preserve">- </w:t>
      </w:r>
      <w:r>
        <w:rPr>
          <w:sz w:val="28"/>
          <w:szCs w:val="28"/>
          <w:lang w:val="uk-UA"/>
        </w:rPr>
        <w:t>С.178.</w:t>
      </w:r>
    </w:p>
    <w:p w:rsidR="00775482" w:rsidRPr="003E569D" w:rsidRDefault="00775482" w:rsidP="00775482">
      <w:pPr>
        <w:spacing w:line="360" w:lineRule="auto"/>
        <w:jc w:val="both"/>
        <w:rPr>
          <w:lang w:val="uk-UA"/>
        </w:rPr>
      </w:pPr>
      <w:r>
        <w:rPr>
          <w:sz w:val="28"/>
          <w:szCs w:val="28"/>
          <w:lang w:val="uk-UA"/>
        </w:rPr>
        <w:tab/>
        <w:t xml:space="preserve">141. Кузьмінов Б.П.. Обоснование допустимого содержания диазолина в воздухе рабочей зоны химико-фармацевтического производства. </w:t>
      </w:r>
      <w:r w:rsidRPr="003E569D">
        <w:rPr>
          <w:sz w:val="28"/>
          <w:szCs w:val="28"/>
        </w:rPr>
        <w:t xml:space="preserve">/ </w:t>
      </w:r>
      <w:r>
        <w:rPr>
          <w:sz w:val="28"/>
          <w:szCs w:val="28"/>
          <w:lang w:val="uk-UA"/>
        </w:rPr>
        <w:t>Б.П</w:t>
      </w:r>
      <w:r w:rsidRPr="003E569D">
        <w:rPr>
          <w:sz w:val="28"/>
          <w:szCs w:val="28"/>
        </w:rPr>
        <w:t>.</w:t>
      </w:r>
      <w:r>
        <w:rPr>
          <w:sz w:val="28"/>
          <w:szCs w:val="28"/>
          <w:lang w:val="uk-UA"/>
        </w:rPr>
        <w:t xml:space="preserve"> Кузьмінов, Т.С</w:t>
      </w:r>
      <w:r w:rsidRPr="003E569D">
        <w:rPr>
          <w:sz w:val="28"/>
          <w:szCs w:val="28"/>
        </w:rPr>
        <w:t>.</w:t>
      </w:r>
      <w:r>
        <w:rPr>
          <w:sz w:val="28"/>
          <w:szCs w:val="28"/>
          <w:lang w:val="uk-UA"/>
        </w:rPr>
        <w:t xml:space="preserve"> Зазуляк, В.А</w:t>
      </w:r>
      <w:r w:rsidRPr="003E569D">
        <w:rPr>
          <w:sz w:val="28"/>
          <w:szCs w:val="28"/>
          <w:lang w:val="uk-UA"/>
        </w:rPr>
        <w:t>.</w:t>
      </w:r>
      <w:r>
        <w:rPr>
          <w:sz w:val="28"/>
          <w:szCs w:val="28"/>
          <w:lang w:val="uk-UA"/>
        </w:rPr>
        <w:t xml:space="preserve"> Туркіна, О.А</w:t>
      </w:r>
      <w:r w:rsidRPr="003E569D">
        <w:rPr>
          <w:sz w:val="28"/>
          <w:szCs w:val="28"/>
          <w:lang w:val="uk-UA"/>
        </w:rPr>
        <w:t>.</w:t>
      </w:r>
      <w:r>
        <w:rPr>
          <w:sz w:val="28"/>
          <w:szCs w:val="28"/>
          <w:lang w:val="uk-UA"/>
        </w:rPr>
        <w:t xml:space="preserve"> Брейдак, Т.А.</w:t>
      </w:r>
      <w:r w:rsidRPr="003E569D">
        <w:rPr>
          <w:sz w:val="28"/>
          <w:szCs w:val="28"/>
          <w:lang w:val="uk-UA"/>
        </w:rPr>
        <w:t xml:space="preserve"> </w:t>
      </w:r>
      <w:r>
        <w:rPr>
          <w:sz w:val="28"/>
          <w:szCs w:val="28"/>
          <w:lang w:val="uk-UA"/>
        </w:rPr>
        <w:t xml:space="preserve">Альохіна </w:t>
      </w:r>
      <w:r w:rsidRPr="003E569D">
        <w:rPr>
          <w:sz w:val="28"/>
          <w:szCs w:val="28"/>
          <w:lang w:val="uk-UA"/>
        </w:rPr>
        <w:t xml:space="preserve">// Токсикологический вестник. </w:t>
      </w:r>
      <w:r w:rsidRPr="003E569D">
        <w:rPr>
          <w:sz w:val="28"/>
          <w:szCs w:val="28"/>
        </w:rPr>
        <w:t xml:space="preserve">- </w:t>
      </w:r>
      <w:r w:rsidRPr="003E569D">
        <w:rPr>
          <w:sz w:val="28"/>
          <w:szCs w:val="28"/>
          <w:lang w:val="uk-UA"/>
        </w:rPr>
        <w:t xml:space="preserve">2016 р. </w:t>
      </w:r>
      <w:r w:rsidRPr="003E569D">
        <w:rPr>
          <w:sz w:val="28"/>
          <w:szCs w:val="28"/>
        </w:rPr>
        <w:t xml:space="preserve">- </w:t>
      </w:r>
      <w:r w:rsidRPr="003E569D">
        <w:rPr>
          <w:sz w:val="28"/>
          <w:szCs w:val="28"/>
          <w:lang w:val="uk-UA"/>
        </w:rPr>
        <w:t xml:space="preserve">№ 1. </w:t>
      </w:r>
      <w:r w:rsidRPr="003E569D">
        <w:rPr>
          <w:sz w:val="28"/>
          <w:szCs w:val="28"/>
        </w:rPr>
        <w:t xml:space="preserve">- </w:t>
      </w:r>
      <w:r w:rsidRPr="003E569D">
        <w:rPr>
          <w:sz w:val="28"/>
          <w:szCs w:val="28"/>
          <w:lang w:val="uk-UA"/>
        </w:rPr>
        <w:t>С.18-21.</w:t>
      </w:r>
    </w:p>
    <w:p w:rsidR="00775482" w:rsidRPr="00DB7512" w:rsidRDefault="00775482" w:rsidP="00775482">
      <w:pPr>
        <w:spacing w:line="360" w:lineRule="auto"/>
        <w:jc w:val="both"/>
        <w:rPr>
          <w:lang w:val="uk-UA"/>
        </w:rPr>
      </w:pPr>
      <w:r>
        <w:rPr>
          <w:sz w:val="28"/>
          <w:szCs w:val="28"/>
          <w:lang w:val="uk-UA"/>
        </w:rPr>
        <w:tab/>
        <w:t>142. Кузьмінов О.Б. Оцінка кумулятивної активності діазоліну, лоратадину та дезлоратадину у підгострому експерименті на білих мишах. Матеріали XIV Всеукраїнської науково-практичної конференції молодих вчених “Молоді вчені у вирішенні актуальних проблем біології, тваринництва та ветеринарної медицини”</w:t>
      </w:r>
      <w:r w:rsidRPr="003E569D">
        <w:rPr>
          <w:sz w:val="28"/>
          <w:szCs w:val="28"/>
          <w:lang w:val="uk-UA"/>
        </w:rPr>
        <w:t xml:space="preserve"> / </w:t>
      </w:r>
      <w:r>
        <w:rPr>
          <w:sz w:val="28"/>
          <w:szCs w:val="28"/>
          <w:lang w:val="uk-UA"/>
        </w:rPr>
        <w:t>О.Б</w:t>
      </w:r>
      <w:r w:rsidRPr="003E569D">
        <w:rPr>
          <w:sz w:val="28"/>
          <w:szCs w:val="28"/>
          <w:lang w:val="uk-UA"/>
        </w:rPr>
        <w:t>.</w:t>
      </w:r>
      <w:r>
        <w:rPr>
          <w:sz w:val="28"/>
          <w:szCs w:val="28"/>
          <w:lang w:val="uk-UA"/>
        </w:rPr>
        <w:t xml:space="preserve"> Кузьмінов, Т.А</w:t>
      </w:r>
      <w:r w:rsidRPr="003E569D">
        <w:rPr>
          <w:sz w:val="28"/>
          <w:szCs w:val="28"/>
          <w:lang w:val="uk-UA"/>
        </w:rPr>
        <w:t>.</w:t>
      </w:r>
      <w:r>
        <w:rPr>
          <w:sz w:val="28"/>
          <w:szCs w:val="28"/>
          <w:lang w:val="uk-UA"/>
        </w:rPr>
        <w:t xml:space="preserve"> Альохіна, О.А.</w:t>
      </w:r>
      <w:r w:rsidRPr="003E569D">
        <w:rPr>
          <w:sz w:val="28"/>
          <w:szCs w:val="28"/>
          <w:lang w:val="uk-UA"/>
        </w:rPr>
        <w:t xml:space="preserve"> </w:t>
      </w:r>
      <w:r>
        <w:rPr>
          <w:sz w:val="28"/>
          <w:szCs w:val="28"/>
          <w:lang w:val="uk-UA"/>
        </w:rPr>
        <w:t xml:space="preserve">Брейдак </w:t>
      </w:r>
      <w:r w:rsidRPr="003E569D">
        <w:rPr>
          <w:sz w:val="28"/>
          <w:szCs w:val="28"/>
          <w:lang w:val="uk-UA"/>
        </w:rPr>
        <w:t>//</w:t>
      </w:r>
      <w:r>
        <w:rPr>
          <w:sz w:val="28"/>
          <w:szCs w:val="28"/>
          <w:lang w:val="uk-UA"/>
        </w:rPr>
        <w:t xml:space="preserve"> </w:t>
      </w:r>
      <w:r w:rsidRPr="003E569D">
        <w:rPr>
          <w:sz w:val="28"/>
          <w:szCs w:val="28"/>
          <w:lang w:val="uk-UA"/>
        </w:rPr>
        <w:t>Біологія тварин.</w:t>
      </w:r>
      <w:r>
        <w:rPr>
          <w:sz w:val="28"/>
          <w:szCs w:val="28"/>
          <w:lang w:val="uk-UA"/>
        </w:rPr>
        <w:t xml:space="preserve"> </w:t>
      </w:r>
      <w:r w:rsidRPr="003E569D">
        <w:rPr>
          <w:sz w:val="28"/>
          <w:szCs w:val="28"/>
          <w:lang w:val="uk-UA"/>
        </w:rPr>
        <w:t xml:space="preserve">- </w:t>
      </w:r>
      <w:r>
        <w:rPr>
          <w:sz w:val="28"/>
          <w:szCs w:val="28"/>
          <w:lang w:val="uk-UA"/>
        </w:rPr>
        <w:t xml:space="preserve">Львів, 2015. </w:t>
      </w:r>
      <w:r w:rsidRPr="003E569D">
        <w:rPr>
          <w:sz w:val="28"/>
          <w:szCs w:val="28"/>
          <w:lang w:val="uk-UA"/>
        </w:rPr>
        <w:t xml:space="preserve">- </w:t>
      </w:r>
      <w:r>
        <w:rPr>
          <w:sz w:val="28"/>
          <w:szCs w:val="28"/>
          <w:lang w:val="uk-UA"/>
        </w:rPr>
        <w:t xml:space="preserve">Т.17. </w:t>
      </w:r>
      <w:r w:rsidRPr="003E569D">
        <w:rPr>
          <w:sz w:val="28"/>
          <w:szCs w:val="28"/>
          <w:lang w:val="uk-UA"/>
        </w:rPr>
        <w:t xml:space="preserve">- </w:t>
      </w:r>
      <w:r>
        <w:rPr>
          <w:sz w:val="28"/>
          <w:szCs w:val="28"/>
          <w:lang w:val="uk-UA"/>
        </w:rPr>
        <w:t xml:space="preserve">№ 4. </w:t>
      </w:r>
      <w:r w:rsidRPr="003E569D">
        <w:rPr>
          <w:sz w:val="28"/>
          <w:szCs w:val="28"/>
          <w:lang w:val="uk-UA"/>
        </w:rPr>
        <w:t xml:space="preserve">- </w:t>
      </w:r>
      <w:r>
        <w:rPr>
          <w:sz w:val="28"/>
          <w:szCs w:val="28"/>
          <w:lang w:val="uk-UA"/>
        </w:rPr>
        <w:t>С.178.</w:t>
      </w:r>
    </w:p>
    <w:p w:rsidR="00775482" w:rsidRPr="003E569D" w:rsidRDefault="00775482" w:rsidP="00775482">
      <w:pPr>
        <w:spacing w:line="360" w:lineRule="auto"/>
        <w:jc w:val="both"/>
        <w:rPr>
          <w:lang w:val="uk-UA"/>
        </w:rPr>
      </w:pPr>
      <w:r>
        <w:rPr>
          <w:sz w:val="28"/>
          <w:szCs w:val="28"/>
          <w:lang w:val="uk-UA"/>
        </w:rPr>
        <w:tab/>
        <w:t>143. Штабський Б.М. Ксенобіотики, гомеостаз і хімічна безпека людини / Б.М. Штабський, М.Р. Гжегоцький</w:t>
      </w:r>
      <w:r w:rsidRPr="003E569D">
        <w:rPr>
          <w:sz w:val="28"/>
          <w:szCs w:val="28"/>
          <w:lang w:val="uk-UA"/>
        </w:rPr>
        <w:t xml:space="preserve"> // - </w:t>
      </w:r>
      <w:r>
        <w:rPr>
          <w:sz w:val="28"/>
          <w:szCs w:val="28"/>
          <w:lang w:val="uk-UA"/>
        </w:rPr>
        <w:t xml:space="preserve">Львів:«Наутілус», 1999. </w:t>
      </w:r>
      <w:r w:rsidRPr="003E569D">
        <w:rPr>
          <w:sz w:val="28"/>
          <w:szCs w:val="28"/>
          <w:lang w:val="uk-UA"/>
        </w:rPr>
        <w:t xml:space="preserve">- </w:t>
      </w:r>
      <w:r>
        <w:rPr>
          <w:sz w:val="28"/>
          <w:szCs w:val="28"/>
          <w:lang w:val="uk-UA"/>
        </w:rPr>
        <w:t>308 с.</w:t>
      </w:r>
    </w:p>
    <w:p w:rsidR="00775482" w:rsidRDefault="00775482" w:rsidP="00775482">
      <w:pPr>
        <w:spacing w:line="360" w:lineRule="auto"/>
        <w:jc w:val="both"/>
      </w:pPr>
      <w:r>
        <w:rPr>
          <w:sz w:val="28"/>
          <w:szCs w:val="28"/>
          <w:lang w:val="uk-UA"/>
        </w:rPr>
        <w:tab/>
        <w:t>144.</w:t>
      </w:r>
      <w:r>
        <w:rPr>
          <w:sz w:val="28"/>
          <w:lang w:val="uk-UA"/>
        </w:rPr>
        <w:t xml:space="preserve"> Пивень В.И.</w:t>
      </w:r>
      <w:r>
        <w:rPr>
          <w:color w:val="333333"/>
          <w:sz w:val="28"/>
          <w:szCs w:val="28"/>
          <w:shd w:val="clear" w:color="auto" w:fill="FFFFFF"/>
          <w:lang w:val="uk-UA"/>
        </w:rPr>
        <w:t xml:space="preserve"> </w:t>
      </w:r>
      <w:r>
        <w:rPr>
          <w:sz w:val="28"/>
          <w:szCs w:val="28"/>
        </w:rPr>
        <w:t>Эколого-гигиенические основы прогнозирования потенциальной опасности новых групп ксенобиотиков, продуктов их деструкции и биотрансформации в связи с проблемой санитарной охраны водоемов</w:t>
      </w:r>
      <w:r>
        <w:rPr>
          <w:sz w:val="28"/>
          <w:szCs w:val="28"/>
          <w:shd w:val="clear" w:color="auto" w:fill="FFFFFF"/>
          <w:lang w:val="uk-UA"/>
        </w:rPr>
        <w:t xml:space="preserve">: автореф. дисс.. ... доктора мед. наук : 14.00.07 / В. И. Пивень // Ростов-на-Дону, 2004. </w:t>
      </w:r>
      <w:r w:rsidRPr="003E569D">
        <w:rPr>
          <w:sz w:val="28"/>
          <w:szCs w:val="28"/>
          <w:shd w:val="clear" w:color="auto" w:fill="FFFFFF"/>
        </w:rPr>
        <w:t xml:space="preserve">- </w:t>
      </w:r>
      <w:r>
        <w:rPr>
          <w:sz w:val="28"/>
          <w:szCs w:val="28"/>
          <w:shd w:val="clear" w:color="auto" w:fill="FFFFFF"/>
          <w:lang w:val="uk-UA"/>
        </w:rPr>
        <w:t>45 с.</w:t>
      </w:r>
    </w:p>
    <w:p w:rsidR="00775482" w:rsidRDefault="00775482" w:rsidP="00775482">
      <w:pPr>
        <w:spacing w:line="360" w:lineRule="auto"/>
        <w:jc w:val="both"/>
      </w:pPr>
      <w:r>
        <w:rPr>
          <w:sz w:val="28"/>
          <w:szCs w:val="28"/>
          <w:lang w:val="uk-UA"/>
        </w:rPr>
        <w:tab/>
        <w:t>145.</w:t>
      </w:r>
      <w:r>
        <w:rPr>
          <w:color w:val="000000"/>
          <w:sz w:val="28"/>
          <w:szCs w:val="28"/>
          <w:lang w:val="uk-UA"/>
        </w:rPr>
        <w:t xml:space="preserve"> Зазуляк Т.С. </w:t>
      </w:r>
      <w:hyperlink r:id="rId36" w:history="1">
        <w:r>
          <w:rPr>
            <w:rStyle w:val="a8"/>
            <w:color w:val="000000"/>
            <w:sz w:val="28"/>
            <w:szCs w:val="28"/>
            <w:lang w:val="uk-UA"/>
          </w:rPr>
          <w:t>Сравнительная оценка иммунотоксических свойств антигистаминных препаратов І, ІІ и ІІІ поколения</w:t>
        </w:r>
      </w:hyperlink>
      <w:r>
        <w:rPr>
          <w:color w:val="000000"/>
          <w:sz w:val="28"/>
          <w:szCs w:val="28"/>
          <w:lang w:val="uk-UA"/>
        </w:rPr>
        <w:t xml:space="preserve"> / Т.С. Зазуляк</w:t>
      </w:r>
      <w:r w:rsidRPr="000A67A5">
        <w:rPr>
          <w:color w:val="000000"/>
          <w:sz w:val="28"/>
          <w:szCs w:val="28"/>
        </w:rPr>
        <w:t>,</w:t>
      </w:r>
      <w:r>
        <w:rPr>
          <w:color w:val="000000"/>
          <w:sz w:val="28"/>
          <w:szCs w:val="28"/>
          <w:lang w:val="uk-UA"/>
        </w:rPr>
        <w:t xml:space="preserve"> Т.А</w:t>
      </w:r>
      <w:r w:rsidRPr="000A67A5">
        <w:rPr>
          <w:color w:val="000000"/>
          <w:sz w:val="28"/>
          <w:szCs w:val="28"/>
        </w:rPr>
        <w:t>.</w:t>
      </w:r>
      <w:r>
        <w:rPr>
          <w:color w:val="000000"/>
          <w:sz w:val="28"/>
          <w:szCs w:val="28"/>
          <w:lang w:val="uk-UA"/>
        </w:rPr>
        <w:t xml:space="preserve"> Алехина, А.А</w:t>
      </w:r>
      <w:r w:rsidRPr="000A67A5">
        <w:rPr>
          <w:color w:val="000000"/>
          <w:sz w:val="28"/>
          <w:szCs w:val="28"/>
        </w:rPr>
        <w:t>.</w:t>
      </w:r>
      <w:r w:rsidRPr="003E569D">
        <w:rPr>
          <w:sz w:val="28"/>
          <w:szCs w:val="28"/>
        </w:rPr>
        <w:t xml:space="preserve"> </w:t>
      </w:r>
      <w:r>
        <w:rPr>
          <w:color w:val="000000"/>
          <w:sz w:val="28"/>
          <w:szCs w:val="28"/>
          <w:lang w:val="uk-UA"/>
        </w:rPr>
        <w:t xml:space="preserve">Брейдак </w:t>
      </w:r>
      <w:r w:rsidRPr="003E569D">
        <w:rPr>
          <w:sz w:val="28"/>
          <w:szCs w:val="28"/>
        </w:rPr>
        <w:t>//</w:t>
      </w:r>
      <w:r w:rsidRPr="000A67A5">
        <w:rPr>
          <w:sz w:val="28"/>
          <w:szCs w:val="28"/>
        </w:rPr>
        <w:t xml:space="preserve"> </w:t>
      </w:r>
      <w:r w:rsidRPr="003E569D">
        <w:rPr>
          <w:sz w:val="28"/>
          <w:szCs w:val="28"/>
          <w:lang w:val="uk-UA"/>
        </w:rPr>
        <w:t>Международный Научный Институт “</w:t>
      </w:r>
      <w:r w:rsidRPr="003E569D">
        <w:rPr>
          <w:sz w:val="28"/>
          <w:szCs w:val="28"/>
        </w:rPr>
        <w:t>Educatio</w:t>
      </w:r>
      <w:r w:rsidRPr="003E569D">
        <w:rPr>
          <w:sz w:val="28"/>
          <w:szCs w:val="28"/>
          <w:lang w:val="uk-UA"/>
        </w:rPr>
        <w:t>”.</w:t>
      </w:r>
      <w:r>
        <w:rPr>
          <w:sz w:val="28"/>
          <w:szCs w:val="28"/>
          <w:lang w:val="uk-UA"/>
        </w:rPr>
        <w:t xml:space="preserve"> </w:t>
      </w:r>
      <w:r w:rsidRPr="003E569D">
        <w:rPr>
          <w:sz w:val="28"/>
          <w:szCs w:val="28"/>
        </w:rPr>
        <w:t>-</w:t>
      </w:r>
      <w:r>
        <w:rPr>
          <w:sz w:val="28"/>
          <w:szCs w:val="28"/>
          <w:lang w:val="uk-UA"/>
        </w:rPr>
        <w:t xml:space="preserve"> 2015. </w:t>
      </w:r>
      <w:r w:rsidRPr="003E569D">
        <w:rPr>
          <w:sz w:val="28"/>
          <w:szCs w:val="28"/>
        </w:rPr>
        <w:t xml:space="preserve">- </w:t>
      </w:r>
      <w:r>
        <w:rPr>
          <w:sz w:val="28"/>
          <w:szCs w:val="28"/>
          <w:lang w:val="uk-UA"/>
        </w:rPr>
        <w:t xml:space="preserve">№ 8. </w:t>
      </w:r>
      <w:r w:rsidRPr="003E569D">
        <w:rPr>
          <w:sz w:val="28"/>
          <w:szCs w:val="28"/>
        </w:rPr>
        <w:t xml:space="preserve">- </w:t>
      </w:r>
      <w:r>
        <w:rPr>
          <w:sz w:val="28"/>
          <w:szCs w:val="28"/>
          <w:lang w:val="uk-UA"/>
        </w:rPr>
        <w:t>С. 158-160.</w:t>
      </w:r>
    </w:p>
    <w:p w:rsidR="00775482" w:rsidRPr="000A67A5" w:rsidRDefault="00775482" w:rsidP="00775482">
      <w:pPr>
        <w:spacing w:line="360" w:lineRule="auto"/>
        <w:jc w:val="both"/>
        <w:rPr>
          <w:lang w:val="uk-UA"/>
        </w:rPr>
      </w:pPr>
      <w:r>
        <w:rPr>
          <w:sz w:val="28"/>
          <w:szCs w:val="28"/>
          <w:lang w:val="uk-UA"/>
        </w:rPr>
        <w:tab/>
        <w:t xml:space="preserve">146. </w:t>
      </w:r>
      <w:r>
        <w:rPr>
          <w:color w:val="000000"/>
          <w:sz w:val="28"/>
          <w:szCs w:val="28"/>
          <w:lang w:val="uk-UA"/>
        </w:rPr>
        <w:t xml:space="preserve">Брейдак О.А. </w:t>
      </w:r>
      <w:r>
        <w:rPr>
          <w:rStyle w:val="a7"/>
          <w:i w:val="0"/>
          <w:sz w:val="28"/>
          <w:szCs w:val="28"/>
          <w:lang w:val="uk-UA"/>
        </w:rPr>
        <w:t>Експериментальна оцінка</w:t>
      </w:r>
      <w:r>
        <w:rPr>
          <w:rStyle w:val="st"/>
          <w:rFonts w:eastAsia="Calibri"/>
          <w:i/>
          <w:sz w:val="28"/>
          <w:szCs w:val="28"/>
          <w:lang w:val="uk-UA"/>
        </w:rPr>
        <w:t xml:space="preserve"> </w:t>
      </w:r>
      <w:r>
        <w:rPr>
          <w:rStyle w:val="st"/>
          <w:rFonts w:eastAsia="Calibri"/>
          <w:sz w:val="28"/>
          <w:szCs w:val="28"/>
          <w:lang w:val="uk-UA"/>
        </w:rPr>
        <w:t xml:space="preserve">гонадотоксичної дії діазоліну / </w:t>
      </w:r>
      <w:r>
        <w:rPr>
          <w:color w:val="000000"/>
          <w:sz w:val="28"/>
          <w:szCs w:val="28"/>
          <w:lang w:val="uk-UA"/>
        </w:rPr>
        <w:t>О.А</w:t>
      </w:r>
      <w:r w:rsidRPr="000A67A5">
        <w:rPr>
          <w:color w:val="000000"/>
          <w:sz w:val="28"/>
          <w:szCs w:val="28"/>
          <w:lang w:val="uk-UA"/>
        </w:rPr>
        <w:t>.</w:t>
      </w:r>
      <w:r w:rsidRPr="000A67A5">
        <w:rPr>
          <w:rStyle w:val="st"/>
          <w:rFonts w:eastAsia="Calibri"/>
          <w:sz w:val="28"/>
          <w:szCs w:val="28"/>
          <w:lang w:val="uk-UA"/>
        </w:rPr>
        <w:t xml:space="preserve"> </w:t>
      </w:r>
      <w:r>
        <w:rPr>
          <w:color w:val="000000"/>
          <w:sz w:val="28"/>
          <w:szCs w:val="28"/>
          <w:lang w:val="uk-UA"/>
        </w:rPr>
        <w:t xml:space="preserve">Брейдак </w:t>
      </w:r>
      <w:r w:rsidRPr="000A67A5">
        <w:rPr>
          <w:rStyle w:val="st"/>
          <w:rFonts w:eastAsia="Calibri"/>
          <w:sz w:val="28"/>
          <w:szCs w:val="28"/>
          <w:lang w:val="uk-UA"/>
        </w:rPr>
        <w:t>//Медичні перспективи</w:t>
      </w:r>
      <w:r>
        <w:rPr>
          <w:rStyle w:val="st"/>
          <w:rFonts w:eastAsia="Calibri"/>
          <w:sz w:val="28"/>
          <w:szCs w:val="28"/>
          <w:lang w:val="uk-UA"/>
        </w:rPr>
        <w:t xml:space="preserve">. </w:t>
      </w:r>
      <w:r w:rsidRPr="000A67A5">
        <w:rPr>
          <w:rStyle w:val="st"/>
          <w:rFonts w:eastAsia="Calibri"/>
          <w:sz w:val="28"/>
          <w:szCs w:val="28"/>
          <w:lang w:val="uk-UA"/>
        </w:rPr>
        <w:t xml:space="preserve">- </w:t>
      </w:r>
      <w:r>
        <w:rPr>
          <w:rStyle w:val="st"/>
          <w:rFonts w:eastAsia="Calibri"/>
          <w:sz w:val="28"/>
          <w:szCs w:val="28"/>
          <w:lang w:val="uk-UA"/>
        </w:rPr>
        <w:t xml:space="preserve">2016. </w:t>
      </w:r>
      <w:r w:rsidRPr="000A67A5">
        <w:rPr>
          <w:rStyle w:val="st"/>
          <w:rFonts w:eastAsia="Calibri"/>
          <w:sz w:val="28"/>
          <w:szCs w:val="28"/>
          <w:lang w:val="uk-UA"/>
        </w:rPr>
        <w:t xml:space="preserve">- </w:t>
      </w:r>
      <w:r>
        <w:rPr>
          <w:rStyle w:val="st"/>
          <w:rFonts w:eastAsia="Calibri"/>
          <w:sz w:val="28"/>
          <w:szCs w:val="28"/>
          <w:lang w:val="uk-UA"/>
        </w:rPr>
        <w:t>Т. 21,</w:t>
      </w:r>
      <w:r w:rsidRPr="000A67A5">
        <w:rPr>
          <w:rStyle w:val="st"/>
          <w:rFonts w:eastAsia="Calibri"/>
          <w:sz w:val="28"/>
          <w:szCs w:val="28"/>
          <w:lang w:val="uk-UA"/>
        </w:rPr>
        <w:t xml:space="preserve"> - </w:t>
      </w:r>
      <w:r>
        <w:rPr>
          <w:rStyle w:val="st"/>
          <w:rFonts w:eastAsia="Calibri"/>
          <w:sz w:val="28"/>
          <w:szCs w:val="28"/>
          <w:lang w:val="uk-UA"/>
        </w:rPr>
        <w:t xml:space="preserve">№ 4. </w:t>
      </w:r>
      <w:r w:rsidRPr="000A67A5">
        <w:rPr>
          <w:rStyle w:val="st"/>
          <w:rFonts w:eastAsia="Calibri"/>
          <w:sz w:val="28"/>
          <w:szCs w:val="28"/>
          <w:lang w:val="uk-UA"/>
        </w:rPr>
        <w:t xml:space="preserve">- </w:t>
      </w:r>
      <w:r>
        <w:rPr>
          <w:rStyle w:val="st"/>
          <w:rFonts w:eastAsia="Calibri"/>
          <w:sz w:val="28"/>
          <w:szCs w:val="28"/>
          <w:lang w:val="uk-UA"/>
        </w:rPr>
        <w:t>С. 15-18.</w:t>
      </w:r>
    </w:p>
    <w:p w:rsidR="00775482" w:rsidRPr="00DB7512" w:rsidRDefault="00775482" w:rsidP="00775482">
      <w:pPr>
        <w:spacing w:line="360" w:lineRule="auto"/>
        <w:jc w:val="both"/>
        <w:rPr>
          <w:lang w:val="uk-UA"/>
        </w:rPr>
      </w:pPr>
      <w:r>
        <w:rPr>
          <w:rStyle w:val="st"/>
          <w:rFonts w:eastAsia="Calibri"/>
          <w:sz w:val="28"/>
          <w:szCs w:val="28"/>
          <w:lang w:val="uk-UA"/>
        </w:rPr>
        <w:tab/>
        <w:t xml:space="preserve">147. </w:t>
      </w:r>
      <w:r>
        <w:rPr>
          <w:color w:val="000000"/>
          <w:sz w:val="28"/>
          <w:szCs w:val="28"/>
          <w:lang w:val="uk-UA"/>
        </w:rPr>
        <w:t>Брейдак О.А. Експериментальне вивчення ембріотоксичного ефекту діазоліну / О.А</w:t>
      </w:r>
      <w:r w:rsidRPr="000A67A5">
        <w:rPr>
          <w:color w:val="000000"/>
          <w:sz w:val="28"/>
          <w:szCs w:val="28"/>
          <w:lang w:val="uk-UA"/>
        </w:rPr>
        <w:t xml:space="preserve">. </w:t>
      </w:r>
      <w:r>
        <w:rPr>
          <w:color w:val="000000"/>
          <w:sz w:val="28"/>
          <w:szCs w:val="28"/>
          <w:lang w:val="uk-UA"/>
        </w:rPr>
        <w:t xml:space="preserve">Брейдак </w:t>
      </w:r>
      <w:r w:rsidRPr="000A67A5">
        <w:rPr>
          <w:color w:val="000000"/>
          <w:sz w:val="28"/>
          <w:szCs w:val="28"/>
          <w:lang w:val="uk-UA"/>
        </w:rPr>
        <w:t>//</w:t>
      </w:r>
      <w:r>
        <w:rPr>
          <w:color w:val="000000"/>
          <w:sz w:val="28"/>
          <w:szCs w:val="28"/>
          <w:lang w:val="uk-UA"/>
        </w:rPr>
        <w:t xml:space="preserve"> </w:t>
      </w:r>
      <w:r w:rsidRPr="000A67A5">
        <w:rPr>
          <w:rStyle w:val="st"/>
          <w:rFonts w:eastAsia="Calibri"/>
          <w:sz w:val="28"/>
          <w:szCs w:val="28"/>
          <w:lang w:val="en-US"/>
        </w:rPr>
        <w:t>Acta</w:t>
      </w:r>
      <w:r w:rsidRPr="000A67A5">
        <w:rPr>
          <w:rStyle w:val="st"/>
          <w:rFonts w:eastAsia="Calibri"/>
          <w:sz w:val="28"/>
          <w:szCs w:val="28"/>
          <w:lang w:val="uk-UA"/>
        </w:rPr>
        <w:t xml:space="preserve"> </w:t>
      </w:r>
      <w:r w:rsidRPr="000A67A5">
        <w:rPr>
          <w:rStyle w:val="st"/>
          <w:rFonts w:eastAsia="Calibri"/>
          <w:sz w:val="28"/>
          <w:szCs w:val="28"/>
          <w:lang w:val="en-US"/>
        </w:rPr>
        <w:t>medica</w:t>
      </w:r>
      <w:r w:rsidRPr="000A67A5">
        <w:rPr>
          <w:rStyle w:val="st"/>
          <w:rFonts w:eastAsia="Calibri"/>
          <w:sz w:val="28"/>
          <w:szCs w:val="28"/>
          <w:lang w:val="uk-UA"/>
        </w:rPr>
        <w:t xml:space="preserve"> </w:t>
      </w:r>
      <w:r w:rsidRPr="000A67A5">
        <w:rPr>
          <w:rStyle w:val="st"/>
          <w:rFonts w:eastAsia="Calibri"/>
          <w:sz w:val="28"/>
          <w:szCs w:val="28"/>
          <w:lang w:val="en-US"/>
        </w:rPr>
        <w:t>Leopoliensia</w:t>
      </w:r>
      <w:r>
        <w:rPr>
          <w:rStyle w:val="st"/>
          <w:rFonts w:eastAsia="Calibri"/>
          <w:sz w:val="28"/>
          <w:szCs w:val="28"/>
          <w:lang w:val="uk-UA"/>
        </w:rPr>
        <w:t xml:space="preserve">. </w:t>
      </w:r>
      <w:r w:rsidRPr="000A67A5">
        <w:rPr>
          <w:rStyle w:val="st"/>
          <w:rFonts w:eastAsia="Calibri"/>
          <w:sz w:val="28"/>
          <w:szCs w:val="28"/>
          <w:lang w:val="uk-UA"/>
        </w:rPr>
        <w:t xml:space="preserve">- </w:t>
      </w:r>
      <w:r>
        <w:rPr>
          <w:rStyle w:val="st"/>
          <w:rFonts w:eastAsia="Calibri"/>
          <w:sz w:val="28"/>
          <w:szCs w:val="28"/>
          <w:lang w:val="uk-UA"/>
        </w:rPr>
        <w:t xml:space="preserve">2016. </w:t>
      </w:r>
      <w:r w:rsidRPr="000A67A5">
        <w:rPr>
          <w:rStyle w:val="st"/>
          <w:rFonts w:eastAsia="Calibri"/>
          <w:sz w:val="28"/>
          <w:szCs w:val="28"/>
          <w:lang w:val="uk-UA"/>
        </w:rPr>
        <w:t xml:space="preserve">- </w:t>
      </w:r>
      <w:r>
        <w:rPr>
          <w:rStyle w:val="st"/>
          <w:rFonts w:eastAsia="Calibri"/>
          <w:sz w:val="28"/>
          <w:szCs w:val="28"/>
          <w:lang w:val="uk-UA"/>
        </w:rPr>
        <w:t xml:space="preserve">Т. 22, № 1. </w:t>
      </w:r>
      <w:r w:rsidRPr="000A67A5">
        <w:rPr>
          <w:rStyle w:val="st"/>
          <w:rFonts w:eastAsia="Calibri"/>
          <w:sz w:val="28"/>
          <w:szCs w:val="28"/>
          <w:lang w:val="uk-UA"/>
        </w:rPr>
        <w:t xml:space="preserve">- </w:t>
      </w:r>
      <w:r>
        <w:rPr>
          <w:rStyle w:val="st"/>
          <w:rFonts w:eastAsia="Calibri"/>
          <w:sz w:val="28"/>
          <w:szCs w:val="28"/>
          <w:lang w:val="uk-UA"/>
        </w:rPr>
        <w:t>С. 56-58.</w:t>
      </w:r>
      <w:r>
        <w:rPr>
          <w:rStyle w:val="st"/>
          <w:rFonts w:eastAsia="Calibri"/>
          <w:lang w:val="uk-UA"/>
        </w:rPr>
        <w:t xml:space="preserve"> </w:t>
      </w:r>
    </w:p>
    <w:p w:rsidR="00775482" w:rsidRPr="00DB7512" w:rsidRDefault="00775482" w:rsidP="00775482">
      <w:pPr>
        <w:spacing w:line="360" w:lineRule="auto"/>
        <w:jc w:val="both"/>
        <w:rPr>
          <w:lang w:val="uk-UA"/>
        </w:rPr>
      </w:pPr>
      <w:r>
        <w:rPr>
          <w:rStyle w:val="st"/>
          <w:sz w:val="28"/>
          <w:szCs w:val="28"/>
          <w:lang w:val="uk-UA"/>
        </w:rPr>
        <w:lastRenderedPageBreak/>
        <w:tab/>
        <w:t xml:space="preserve">148. </w:t>
      </w:r>
      <w:r>
        <w:rPr>
          <w:sz w:val="28"/>
          <w:szCs w:val="28"/>
          <w:lang w:val="uk-UA"/>
        </w:rPr>
        <w:t>Туркіна В.А</w:t>
      </w:r>
      <w:r w:rsidRPr="000A67A5">
        <w:rPr>
          <w:sz w:val="28"/>
          <w:szCs w:val="28"/>
        </w:rPr>
        <w:t xml:space="preserve">. </w:t>
      </w:r>
      <w:r>
        <w:rPr>
          <w:sz w:val="28"/>
          <w:szCs w:val="28"/>
          <w:lang w:val="uk-UA"/>
        </w:rPr>
        <w:t>Дослідження впливу лікарських субстанцій на репродуктивну функцію лабораторних тварин в експерименті: результати та перспективи. Матеріали науково-практичної конференції з міжнародною участю “Профілактична медицина: здобутки сьогодення та погляд у майбутнє (до 100 річчя ДЗ ”Дніпропетровська медична академія МОЗ України”)</w:t>
      </w:r>
      <w:r w:rsidRPr="000A67A5">
        <w:rPr>
          <w:sz w:val="28"/>
          <w:szCs w:val="28"/>
          <w:lang w:val="uk-UA"/>
        </w:rPr>
        <w:t xml:space="preserve"> /</w:t>
      </w:r>
      <w:r>
        <w:rPr>
          <w:sz w:val="28"/>
          <w:szCs w:val="28"/>
          <w:lang w:val="uk-UA"/>
        </w:rPr>
        <w:t xml:space="preserve"> В.А.</w:t>
      </w:r>
      <w:r w:rsidRPr="000A67A5">
        <w:rPr>
          <w:sz w:val="28"/>
          <w:szCs w:val="28"/>
          <w:lang w:val="uk-UA"/>
        </w:rPr>
        <w:t xml:space="preserve"> </w:t>
      </w:r>
      <w:r>
        <w:rPr>
          <w:sz w:val="28"/>
          <w:szCs w:val="28"/>
          <w:lang w:val="uk-UA"/>
        </w:rPr>
        <w:t>Туркіна, Т.С.</w:t>
      </w:r>
      <w:r w:rsidRPr="000A67A5">
        <w:rPr>
          <w:sz w:val="28"/>
          <w:szCs w:val="28"/>
          <w:lang w:val="uk-UA"/>
        </w:rPr>
        <w:t xml:space="preserve"> </w:t>
      </w:r>
      <w:r>
        <w:rPr>
          <w:sz w:val="28"/>
          <w:szCs w:val="28"/>
          <w:lang w:val="uk-UA"/>
        </w:rPr>
        <w:t>Зазуляк, Т.А.</w:t>
      </w:r>
      <w:r w:rsidRPr="000A67A5">
        <w:rPr>
          <w:sz w:val="28"/>
          <w:szCs w:val="28"/>
          <w:lang w:val="uk-UA"/>
        </w:rPr>
        <w:t xml:space="preserve"> </w:t>
      </w:r>
      <w:r>
        <w:rPr>
          <w:sz w:val="28"/>
          <w:szCs w:val="28"/>
          <w:lang w:val="uk-UA"/>
        </w:rPr>
        <w:t>Альохіна, О.А. Брейдак</w:t>
      </w:r>
      <w:r w:rsidRPr="000A67A5">
        <w:rPr>
          <w:sz w:val="28"/>
          <w:szCs w:val="28"/>
          <w:lang w:val="uk-UA"/>
        </w:rPr>
        <w:t>,</w:t>
      </w:r>
      <w:r>
        <w:rPr>
          <w:sz w:val="28"/>
          <w:szCs w:val="28"/>
          <w:lang w:val="uk-UA"/>
        </w:rPr>
        <w:t xml:space="preserve"> Г.І.</w:t>
      </w:r>
      <w:r w:rsidRPr="000A67A5">
        <w:rPr>
          <w:sz w:val="28"/>
          <w:szCs w:val="28"/>
          <w:lang w:val="uk-UA"/>
        </w:rPr>
        <w:t xml:space="preserve"> </w:t>
      </w:r>
      <w:r>
        <w:rPr>
          <w:sz w:val="28"/>
          <w:szCs w:val="28"/>
          <w:lang w:val="uk-UA"/>
        </w:rPr>
        <w:t>Яськів, А.Л</w:t>
      </w:r>
      <w:r>
        <w:rPr>
          <w:sz w:val="28"/>
          <w:szCs w:val="28"/>
          <w:lang w:val="en-US"/>
        </w:rPr>
        <w:t> </w:t>
      </w:r>
      <w:r>
        <w:rPr>
          <w:sz w:val="28"/>
          <w:szCs w:val="28"/>
          <w:lang w:val="uk-UA"/>
        </w:rPr>
        <w:t xml:space="preserve">Зелений </w:t>
      </w:r>
      <w:r w:rsidRPr="000A67A5">
        <w:rPr>
          <w:sz w:val="28"/>
          <w:szCs w:val="28"/>
          <w:lang w:val="uk-UA"/>
        </w:rPr>
        <w:t xml:space="preserve">// </w:t>
      </w:r>
      <w:r>
        <w:rPr>
          <w:sz w:val="28"/>
          <w:szCs w:val="28"/>
          <w:lang w:val="uk-UA"/>
        </w:rPr>
        <w:t xml:space="preserve">19-20 травня 2016, м. Дніпропетровськ” Дніпропетровськ. </w:t>
      </w:r>
      <w:r w:rsidRPr="000A67A5">
        <w:rPr>
          <w:sz w:val="28"/>
          <w:szCs w:val="28"/>
          <w:lang w:val="uk-UA"/>
        </w:rPr>
        <w:t xml:space="preserve">- </w:t>
      </w:r>
      <w:r>
        <w:rPr>
          <w:sz w:val="28"/>
          <w:szCs w:val="28"/>
          <w:lang w:val="uk-UA"/>
        </w:rPr>
        <w:t xml:space="preserve">2016. </w:t>
      </w:r>
      <w:r w:rsidRPr="000A67A5">
        <w:rPr>
          <w:sz w:val="28"/>
          <w:szCs w:val="28"/>
          <w:lang w:val="uk-UA"/>
        </w:rPr>
        <w:t xml:space="preserve">- </w:t>
      </w:r>
      <w:r>
        <w:rPr>
          <w:sz w:val="28"/>
          <w:szCs w:val="28"/>
          <w:lang w:val="uk-UA"/>
        </w:rPr>
        <w:t>С.175-177.</w:t>
      </w:r>
    </w:p>
    <w:p w:rsidR="00775482" w:rsidRPr="000A67A5" w:rsidRDefault="00775482" w:rsidP="00775482">
      <w:pPr>
        <w:spacing w:line="360" w:lineRule="auto"/>
        <w:jc w:val="both"/>
        <w:rPr>
          <w:lang w:val="uk-UA"/>
        </w:rPr>
      </w:pPr>
      <w:r>
        <w:rPr>
          <w:sz w:val="28"/>
          <w:szCs w:val="28"/>
          <w:lang w:val="uk-UA"/>
        </w:rPr>
        <w:tab/>
        <w:t>149. Тяжка О.В</w:t>
      </w:r>
      <w:r w:rsidRPr="000A67A5">
        <w:rPr>
          <w:sz w:val="28"/>
          <w:szCs w:val="28"/>
          <w:lang w:val="uk-UA"/>
        </w:rPr>
        <w:t>.</w:t>
      </w:r>
      <w:r w:rsidRPr="000A67A5">
        <w:rPr>
          <w:sz w:val="28"/>
          <w:szCs w:val="28"/>
          <w:shd w:val="clear" w:color="auto" w:fill="F9F9F9"/>
          <w:lang w:val="uk-UA"/>
        </w:rPr>
        <w:t xml:space="preserve"> </w:t>
      </w:r>
      <w:r>
        <w:rPr>
          <w:bCs/>
          <w:sz w:val="28"/>
          <w:szCs w:val="28"/>
          <w:lang w:val="uk-UA"/>
        </w:rPr>
        <w:t>Профілактичні заходи та професійна орієнтація дітей зі спад</w:t>
      </w:r>
      <w:r w:rsidRPr="000A67A5">
        <w:rPr>
          <w:bCs/>
          <w:sz w:val="28"/>
          <w:szCs w:val="28"/>
          <w:lang w:val="uk-UA"/>
        </w:rPr>
        <w:t>ковою атопією</w:t>
      </w:r>
      <w:r w:rsidRPr="000A67A5">
        <w:rPr>
          <w:sz w:val="28"/>
          <w:szCs w:val="28"/>
          <w:shd w:val="clear" w:color="auto" w:fill="F9F9F9"/>
          <w:lang w:val="uk-UA"/>
        </w:rPr>
        <w:t xml:space="preserve"> / </w:t>
      </w:r>
      <w:r w:rsidRPr="000A67A5">
        <w:rPr>
          <w:sz w:val="28"/>
          <w:szCs w:val="28"/>
          <w:lang w:val="uk-UA"/>
        </w:rPr>
        <w:t>О.В. Тяжка</w:t>
      </w:r>
      <w:r w:rsidRPr="000A67A5">
        <w:rPr>
          <w:sz w:val="28"/>
          <w:szCs w:val="28"/>
          <w:shd w:val="clear" w:color="auto" w:fill="F9F9F9"/>
          <w:lang w:val="uk-UA"/>
        </w:rPr>
        <w:t>, Л. О. Левадна</w:t>
      </w:r>
      <w:r w:rsidRPr="000A67A5">
        <w:rPr>
          <w:sz w:val="28"/>
          <w:szCs w:val="28"/>
          <w:lang w:val="uk-UA"/>
        </w:rPr>
        <w:t xml:space="preserve">, </w:t>
      </w:r>
      <w:r w:rsidRPr="000A67A5">
        <w:rPr>
          <w:sz w:val="28"/>
          <w:szCs w:val="28"/>
          <w:shd w:val="clear" w:color="auto" w:fill="F9F9F9"/>
          <w:lang w:val="uk-UA"/>
        </w:rPr>
        <w:t xml:space="preserve">О. В. Тяжка, А. О. Горобець // </w:t>
      </w:r>
      <w:hyperlink r:id="rId37" w:history="1">
        <w:r w:rsidRPr="000A67A5">
          <w:rPr>
            <w:rStyle w:val="a8"/>
            <w:rFonts w:eastAsia="Calibri"/>
            <w:sz w:val="28"/>
            <w:szCs w:val="28"/>
            <w:lang w:val="uk-UA"/>
          </w:rPr>
          <w:t>Современная педиатрия</w:t>
        </w:r>
      </w:hyperlink>
      <w:r w:rsidRPr="000A67A5">
        <w:rPr>
          <w:i/>
          <w:sz w:val="28"/>
          <w:szCs w:val="28"/>
          <w:shd w:val="clear" w:color="auto" w:fill="F9F9F9"/>
          <w:lang w:val="uk-UA"/>
        </w:rPr>
        <w:t>.</w:t>
      </w:r>
      <w:r w:rsidRPr="000A67A5">
        <w:rPr>
          <w:sz w:val="28"/>
          <w:szCs w:val="28"/>
          <w:shd w:val="clear" w:color="auto" w:fill="F9F9F9"/>
          <w:lang w:val="uk-UA"/>
        </w:rPr>
        <w:t xml:space="preserve"> - 2015. - № 5. - С. 111-114.</w:t>
      </w:r>
    </w:p>
    <w:p w:rsidR="00775482" w:rsidRPr="00775482" w:rsidRDefault="00775482" w:rsidP="00775482">
      <w:pPr>
        <w:spacing w:line="360" w:lineRule="auto"/>
        <w:jc w:val="both"/>
        <w:rPr>
          <w:lang w:val="uk-UA"/>
        </w:rPr>
      </w:pPr>
      <w:r>
        <w:rPr>
          <w:sz w:val="28"/>
          <w:szCs w:val="28"/>
          <w:shd w:val="clear" w:color="auto" w:fill="FFFFFF"/>
          <w:lang w:val="uk-UA"/>
        </w:rPr>
        <w:tab/>
        <w:t>15</w:t>
      </w:r>
      <w:r w:rsidRPr="00775482">
        <w:rPr>
          <w:sz w:val="28"/>
          <w:szCs w:val="28"/>
          <w:shd w:val="clear" w:color="auto" w:fill="FFFFFF"/>
          <w:lang w:val="uk-UA"/>
        </w:rPr>
        <w:t>0</w:t>
      </w:r>
      <w:r>
        <w:rPr>
          <w:sz w:val="28"/>
          <w:szCs w:val="28"/>
          <w:shd w:val="clear" w:color="auto" w:fill="FFFFFF"/>
          <w:lang w:val="uk-UA"/>
        </w:rPr>
        <w:t>. Сакевич В.Д. Атопія і метаболічний синдром: обгрунтування патогенетичних підходів до діагностики, лікування та профілактики/В. Д. Сакевич, Т. А. Трибрат, С. В. Шуть // Вісник проблем біології і медицини. -Полтава ; Киев, 2014. т.Том 3,</w:t>
      </w:r>
      <w:r>
        <w:rPr>
          <w:sz w:val="28"/>
          <w:szCs w:val="28"/>
          <w:shd w:val="clear" w:color="auto" w:fill="FFFFFF"/>
          <w:lang w:val="en-US"/>
        </w:rPr>
        <w:t>N</w:t>
      </w:r>
      <w:r>
        <w:rPr>
          <w:sz w:val="28"/>
          <w:szCs w:val="28"/>
          <w:shd w:val="clear" w:color="auto" w:fill="FFFFFF"/>
          <w:lang w:val="uk-UA"/>
        </w:rPr>
        <w:t xml:space="preserve"> </w:t>
      </w:r>
      <w:r>
        <w:rPr>
          <w:sz w:val="28"/>
          <w:szCs w:val="28"/>
          <w:shd w:val="clear" w:color="auto" w:fill="FFFFFF"/>
          <w:lang w:val="en-US"/>
        </w:rPr>
        <w:t>N</w:t>
      </w:r>
      <w:r>
        <w:rPr>
          <w:sz w:val="28"/>
          <w:szCs w:val="28"/>
          <w:shd w:val="clear" w:color="auto" w:fill="FFFFFF"/>
          <w:lang w:val="uk-UA"/>
        </w:rPr>
        <w:t xml:space="preserve"> 4.-С.30-33</w:t>
      </w:r>
    </w:p>
    <w:p w:rsidR="00775482" w:rsidRDefault="00775482" w:rsidP="00775482">
      <w:pPr>
        <w:spacing w:line="360" w:lineRule="auto"/>
        <w:jc w:val="both"/>
      </w:pPr>
      <w:r>
        <w:rPr>
          <w:bCs/>
          <w:sz w:val="28"/>
          <w:szCs w:val="28"/>
          <w:lang w:val="uk-UA"/>
        </w:rPr>
        <w:tab/>
        <w:t>15</w:t>
      </w:r>
      <w:r>
        <w:rPr>
          <w:bCs/>
          <w:sz w:val="28"/>
          <w:szCs w:val="28"/>
        </w:rPr>
        <w:t>1</w:t>
      </w:r>
      <w:r>
        <w:rPr>
          <w:bCs/>
          <w:sz w:val="28"/>
          <w:szCs w:val="28"/>
          <w:lang w:val="uk-UA"/>
        </w:rPr>
        <w:t xml:space="preserve">. </w:t>
      </w:r>
      <w:r>
        <w:rPr>
          <w:bCs/>
          <w:sz w:val="28"/>
          <w:szCs w:val="28"/>
        </w:rPr>
        <w:t>Алергологія: підручник / Вороненко Ю.В., Кузнецова Л.В., Пухлик Б.М. та ін., за ред. член.-кор. АМН України, проф. Вороненко Ю.В., проф. Кузнецової Л.В. - Київ, 2008. – 366 с.</w:t>
      </w:r>
    </w:p>
    <w:p w:rsidR="00775482" w:rsidRDefault="00775482" w:rsidP="00775482">
      <w:pPr>
        <w:spacing w:line="360" w:lineRule="auto"/>
        <w:jc w:val="both"/>
      </w:pPr>
      <w:r>
        <w:rPr>
          <w:sz w:val="28"/>
          <w:szCs w:val="28"/>
          <w:lang w:val="uk-UA"/>
        </w:rPr>
        <w:tab/>
        <w:t>15</w:t>
      </w:r>
      <w:r w:rsidRPr="00DB7512">
        <w:rPr>
          <w:sz w:val="28"/>
          <w:szCs w:val="28"/>
          <w:lang w:val="uk-UA"/>
        </w:rPr>
        <w:t>2</w:t>
      </w:r>
      <w:r>
        <w:rPr>
          <w:sz w:val="28"/>
          <w:szCs w:val="28"/>
          <w:lang w:val="uk-UA"/>
        </w:rPr>
        <w:t xml:space="preserve">. </w:t>
      </w:r>
      <w:r>
        <w:rPr>
          <w:sz w:val="28"/>
          <w:szCs w:val="28"/>
          <w:shd w:val="clear" w:color="auto" w:fill="FFFFFF"/>
          <w:lang w:val="uk-UA"/>
        </w:rPr>
        <w:t xml:space="preserve">Попова Т. В. Аналіз вітчизняного фармацевтичного ринку антигістамінних лікарських засобів місцевого застосування / Т. В. Попова,          Г. П. Кухтенко, Е. В. Гладух // Промислова фармація : етапи становлення та майбутнє : зб. наук. пр. </w:t>
      </w:r>
      <w:r>
        <w:rPr>
          <w:sz w:val="28"/>
          <w:szCs w:val="28"/>
          <w:shd w:val="clear" w:color="auto" w:fill="FFFFFF"/>
        </w:rPr>
        <w:t>Міжнар. наук.</w:t>
      </w:r>
      <w:r>
        <w:rPr>
          <w:sz w:val="28"/>
          <w:szCs w:val="28"/>
          <w:shd w:val="clear" w:color="auto" w:fill="FFFFFF"/>
          <w:lang w:val="uk-UA"/>
        </w:rPr>
        <w:t xml:space="preserve"> </w:t>
      </w:r>
      <w:r>
        <w:rPr>
          <w:sz w:val="28"/>
          <w:szCs w:val="28"/>
          <w:shd w:val="clear" w:color="auto" w:fill="FFFFFF"/>
        </w:rPr>
        <w:t>-практ. конф., присвяч. 25-річчю з дня відкриття спец. "Промислова фармація" в Україні, м. Харків, 29-30 верес. 2017 р. - Х., 2017. - С. 101-102.</w:t>
      </w:r>
    </w:p>
    <w:p w:rsidR="00775482" w:rsidRDefault="00775482" w:rsidP="00775482">
      <w:pPr>
        <w:spacing w:line="360" w:lineRule="auto"/>
        <w:jc w:val="both"/>
      </w:pPr>
      <w:r>
        <w:rPr>
          <w:bCs/>
          <w:sz w:val="28"/>
          <w:szCs w:val="28"/>
        </w:rPr>
        <w:tab/>
        <w:t xml:space="preserve">153. </w:t>
      </w:r>
      <w:r>
        <w:rPr>
          <w:sz w:val="28"/>
          <w:szCs w:val="28"/>
          <w:lang w:val="uk-UA"/>
        </w:rPr>
        <w:t>Про лікарські засоби. Закон України 123/96-вр. Відомості Верховної Ради України. 1996; 22: 86</w:t>
      </w:r>
      <w:r>
        <w:rPr>
          <w:sz w:val="28"/>
          <w:szCs w:val="28"/>
        </w:rPr>
        <w:t>.</w:t>
      </w:r>
    </w:p>
    <w:p w:rsidR="00775482" w:rsidRDefault="00775482" w:rsidP="00775482">
      <w:pPr>
        <w:spacing w:line="360" w:lineRule="auto"/>
        <w:jc w:val="both"/>
      </w:pPr>
      <w:r>
        <w:rPr>
          <w:sz w:val="28"/>
          <w:szCs w:val="28"/>
          <w:lang w:val="uk-UA"/>
        </w:rPr>
        <w:tab/>
        <w:t>15</w:t>
      </w:r>
      <w:r>
        <w:rPr>
          <w:sz w:val="28"/>
          <w:szCs w:val="28"/>
        </w:rPr>
        <w:t>4</w:t>
      </w:r>
      <w:r>
        <w:rPr>
          <w:sz w:val="28"/>
          <w:szCs w:val="28"/>
          <w:lang w:val="uk-UA"/>
        </w:rPr>
        <w:t xml:space="preserve">. Гигиена труда - учебник для вузов / под. ред. академика РАМН, проф. </w:t>
      </w:r>
      <w:r>
        <w:rPr>
          <w:sz w:val="28"/>
          <w:szCs w:val="28"/>
        </w:rPr>
        <w:t>Н.Ф. Измерова и проф. В.Ф. Кириллова. М.: «ГЭОТАР-Медиа», 2008. 592 с.</w:t>
      </w:r>
    </w:p>
    <w:p w:rsidR="00775482" w:rsidRDefault="00775482" w:rsidP="00775482">
      <w:pPr>
        <w:autoSpaceDE w:val="0"/>
        <w:spacing w:line="360" w:lineRule="auto"/>
        <w:jc w:val="both"/>
      </w:pPr>
      <w:r>
        <w:rPr>
          <w:sz w:val="28"/>
          <w:szCs w:val="28"/>
        </w:rPr>
        <w:tab/>
        <w:t>1</w:t>
      </w:r>
      <w:r>
        <w:rPr>
          <w:sz w:val="28"/>
          <w:szCs w:val="28"/>
          <w:lang w:val="uk-UA"/>
        </w:rPr>
        <w:t>5</w:t>
      </w:r>
      <w:r>
        <w:rPr>
          <w:sz w:val="28"/>
          <w:szCs w:val="28"/>
        </w:rPr>
        <w:t>5. Голубева М.И. Особенности обоснования безопасных уровней содержания лекарствен</w:t>
      </w:r>
      <w:r>
        <w:rPr>
          <w:sz w:val="28"/>
          <w:szCs w:val="28"/>
        </w:rPr>
        <w:softHyphen/>
        <w:t>ных средств в воздухе рабочей зоны</w:t>
      </w:r>
      <w:r>
        <w:rPr>
          <w:sz w:val="28"/>
          <w:szCs w:val="28"/>
          <w:lang w:val="uk-UA"/>
        </w:rPr>
        <w:t xml:space="preserve"> / </w:t>
      </w:r>
      <w:r>
        <w:rPr>
          <w:sz w:val="28"/>
          <w:szCs w:val="28"/>
        </w:rPr>
        <w:t>М.И</w:t>
      </w:r>
      <w:r w:rsidRPr="000A67A5">
        <w:rPr>
          <w:sz w:val="28"/>
          <w:szCs w:val="28"/>
        </w:rPr>
        <w:t>.</w:t>
      </w:r>
      <w:r>
        <w:rPr>
          <w:sz w:val="28"/>
          <w:szCs w:val="28"/>
        </w:rPr>
        <w:t xml:space="preserve"> Голубева, </w:t>
      </w:r>
      <w:r>
        <w:rPr>
          <w:sz w:val="28"/>
          <w:szCs w:val="28"/>
        </w:rPr>
        <w:lastRenderedPageBreak/>
        <w:t>Л.Ф.</w:t>
      </w:r>
      <w:r w:rsidRPr="000A67A5">
        <w:rPr>
          <w:sz w:val="28"/>
          <w:szCs w:val="28"/>
        </w:rPr>
        <w:t xml:space="preserve"> </w:t>
      </w:r>
      <w:r>
        <w:rPr>
          <w:sz w:val="28"/>
          <w:szCs w:val="28"/>
        </w:rPr>
        <w:t>Шашкина, Г.И.</w:t>
      </w:r>
      <w:r w:rsidRPr="000A67A5">
        <w:rPr>
          <w:sz w:val="28"/>
          <w:szCs w:val="28"/>
        </w:rPr>
        <w:t xml:space="preserve"> </w:t>
      </w:r>
      <w:r>
        <w:rPr>
          <w:sz w:val="28"/>
          <w:szCs w:val="28"/>
        </w:rPr>
        <w:t>Рожнов, С</w:t>
      </w:r>
      <w:r>
        <w:rPr>
          <w:sz w:val="28"/>
          <w:szCs w:val="28"/>
          <w:lang w:val="uk-UA"/>
        </w:rPr>
        <w:t>.</w:t>
      </w:r>
      <w:r>
        <w:rPr>
          <w:sz w:val="28"/>
          <w:szCs w:val="28"/>
        </w:rPr>
        <w:t xml:space="preserve">М. Новиков </w:t>
      </w:r>
      <w:r w:rsidRPr="000A67A5">
        <w:rPr>
          <w:sz w:val="28"/>
          <w:szCs w:val="28"/>
        </w:rPr>
        <w:t>//</w:t>
      </w:r>
      <w:r>
        <w:rPr>
          <w:sz w:val="28"/>
          <w:szCs w:val="28"/>
        </w:rPr>
        <w:t xml:space="preserve"> </w:t>
      </w:r>
      <w:r w:rsidRPr="000A67A5">
        <w:rPr>
          <w:sz w:val="28"/>
          <w:szCs w:val="28"/>
        </w:rPr>
        <w:t>Токсикологический вестник</w:t>
      </w:r>
      <w:r>
        <w:rPr>
          <w:sz w:val="28"/>
          <w:szCs w:val="28"/>
        </w:rPr>
        <w:t>.</w:t>
      </w:r>
      <w:r w:rsidRPr="000A67A5">
        <w:rPr>
          <w:sz w:val="28"/>
          <w:szCs w:val="28"/>
        </w:rPr>
        <w:t xml:space="preserve"> - </w:t>
      </w:r>
      <w:r>
        <w:rPr>
          <w:sz w:val="28"/>
          <w:szCs w:val="28"/>
        </w:rPr>
        <w:t>2001.</w:t>
      </w:r>
      <w:r w:rsidRPr="000A67A5">
        <w:rPr>
          <w:sz w:val="28"/>
          <w:szCs w:val="28"/>
        </w:rPr>
        <w:t xml:space="preserve"> -</w:t>
      </w:r>
      <w:r>
        <w:rPr>
          <w:sz w:val="28"/>
          <w:szCs w:val="28"/>
        </w:rPr>
        <w:t xml:space="preserve"> № 1.</w:t>
      </w:r>
      <w:r>
        <w:rPr>
          <w:sz w:val="28"/>
          <w:szCs w:val="28"/>
          <w:lang w:val="uk-UA"/>
        </w:rPr>
        <w:t xml:space="preserve"> </w:t>
      </w:r>
      <w:r w:rsidRPr="000A67A5">
        <w:rPr>
          <w:sz w:val="28"/>
          <w:szCs w:val="28"/>
        </w:rPr>
        <w:t xml:space="preserve">- </w:t>
      </w:r>
      <w:r>
        <w:rPr>
          <w:sz w:val="28"/>
          <w:szCs w:val="28"/>
        </w:rPr>
        <w:t>С. 14-20.</w:t>
      </w:r>
    </w:p>
    <w:p w:rsidR="00775482" w:rsidRDefault="00775482" w:rsidP="00775482">
      <w:pPr>
        <w:spacing w:line="360" w:lineRule="auto"/>
        <w:jc w:val="both"/>
      </w:pPr>
      <w:r>
        <w:rPr>
          <w:sz w:val="28"/>
          <w:szCs w:val="28"/>
          <w:lang w:val="uk-UA"/>
        </w:rPr>
        <w:tab/>
        <w:t>156.</w:t>
      </w:r>
      <w:r>
        <w:rPr>
          <w:sz w:val="28"/>
          <w:szCs w:val="28"/>
        </w:rPr>
        <w:t xml:space="preserve"> </w:t>
      </w:r>
      <w:r>
        <w:rPr>
          <w:color w:val="000000"/>
          <w:sz w:val="28"/>
          <w:szCs w:val="28"/>
        </w:rPr>
        <w:t>Англо-русский глоссарий избранных терминов по профилактической токсикологии: промежуточный документ. – М.: Центр международных проектов ГКНТ, 1982. – 68 с.</w:t>
      </w:r>
    </w:p>
    <w:p w:rsidR="00775482" w:rsidRPr="00DB7512" w:rsidRDefault="00775482" w:rsidP="00775482">
      <w:pPr>
        <w:spacing w:line="360" w:lineRule="auto"/>
        <w:jc w:val="both"/>
        <w:rPr>
          <w:lang w:val="uk-UA"/>
        </w:rPr>
      </w:pPr>
      <w:r>
        <w:rPr>
          <w:sz w:val="28"/>
          <w:szCs w:val="28"/>
          <w:lang w:val="uk-UA"/>
        </w:rPr>
        <w:tab/>
        <w:t>157. ДСП-201-97 Державні санітарні правила охорони атмосферного повітря населених місць (від забруднення хімічними та біологічними речовинами), затверджені наказом МОЗ від 09.07.1997 року № 201;</w:t>
      </w:r>
    </w:p>
    <w:p w:rsidR="00775482" w:rsidRDefault="00775482" w:rsidP="00775482">
      <w:pPr>
        <w:spacing w:line="360" w:lineRule="auto"/>
        <w:jc w:val="both"/>
      </w:pPr>
      <w:r>
        <w:rPr>
          <w:sz w:val="28"/>
          <w:szCs w:val="28"/>
          <w:lang w:val="uk-UA"/>
        </w:rPr>
        <w:tab/>
        <w:t xml:space="preserve">158. </w:t>
      </w:r>
      <w:r>
        <w:rPr>
          <w:sz w:val="28"/>
          <w:szCs w:val="28"/>
        </w:rPr>
        <w:t>Методические указания по разработке и научному обоснованию предельно допустимых концентраций вредных веществ в воде водоемов: МУ</w:t>
      </w:r>
      <w:r>
        <w:rPr>
          <w:sz w:val="28"/>
          <w:szCs w:val="28"/>
          <w:lang w:val="uk-UA"/>
        </w:rPr>
        <w:t> </w:t>
      </w:r>
      <w:r>
        <w:rPr>
          <w:sz w:val="28"/>
          <w:szCs w:val="28"/>
        </w:rPr>
        <w:t>№1296-75. –Москва: МЗ СССР</w:t>
      </w:r>
      <w:r>
        <w:rPr>
          <w:sz w:val="28"/>
          <w:szCs w:val="28"/>
          <w:lang w:val="uk-UA"/>
        </w:rPr>
        <w:t>.</w:t>
      </w:r>
      <w:r>
        <w:rPr>
          <w:sz w:val="28"/>
          <w:szCs w:val="28"/>
        </w:rPr>
        <w:t xml:space="preserve"> – 1976. –78 с.</w:t>
      </w:r>
    </w:p>
    <w:p w:rsidR="00775482" w:rsidRDefault="00775482" w:rsidP="00775482">
      <w:pPr>
        <w:spacing w:line="360" w:lineRule="auto"/>
        <w:jc w:val="both"/>
      </w:pPr>
      <w:r>
        <w:rPr>
          <w:sz w:val="28"/>
          <w:szCs w:val="28"/>
          <w:lang w:val="uk-UA"/>
        </w:rPr>
        <w:tab/>
        <w:t>1</w:t>
      </w:r>
      <w:r>
        <w:rPr>
          <w:sz w:val="28"/>
          <w:szCs w:val="28"/>
        </w:rPr>
        <w:t>59</w:t>
      </w:r>
      <w:r>
        <w:rPr>
          <w:sz w:val="28"/>
          <w:szCs w:val="28"/>
          <w:lang w:val="uk-UA"/>
        </w:rPr>
        <w:t xml:space="preserve">. </w:t>
      </w:r>
      <w:r>
        <w:rPr>
          <w:sz w:val="28"/>
          <w:szCs w:val="28"/>
        </w:rPr>
        <w:t xml:space="preserve">Трахтенберг И.М. </w:t>
      </w:r>
      <w:r>
        <w:rPr>
          <w:color w:val="000000"/>
          <w:sz w:val="28"/>
          <w:szCs w:val="28"/>
        </w:rPr>
        <w:t xml:space="preserve">Принципы и методы определения допустимого содержания химических веществ в воздухе химико-фармацевтических предприятий / И.Трахтенберг, Л.Краснокутская, Т.Короленко и др. // Вісник фармакології та фармації. </w:t>
      </w:r>
      <w:r>
        <w:rPr>
          <w:color w:val="000000"/>
          <w:sz w:val="28"/>
          <w:szCs w:val="28"/>
          <w:lang w:val="uk-UA"/>
        </w:rPr>
        <w:t>– 2007. - №10.-С. 50-55.</w:t>
      </w:r>
    </w:p>
    <w:p w:rsidR="00775482" w:rsidRDefault="00775482" w:rsidP="00775482">
      <w:pPr>
        <w:spacing w:line="360" w:lineRule="auto"/>
        <w:jc w:val="both"/>
      </w:pPr>
      <w:r>
        <w:rPr>
          <w:sz w:val="28"/>
          <w:szCs w:val="28"/>
        </w:rPr>
        <w:tab/>
        <w:t>1</w:t>
      </w:r>
      <w:r>
        <w:rPr>
          <w:sz w:val="28"/>
          <w:szCs w:val="28"/>
          <w:lang w:val="uk-UA"/>
        </w:rPr>
        <w:t>6</w:t>
      </w:r>
      <w:r>
        <w:rPr>
          <w:sz w:val="28"/>
          <w:szCs w:val="28"/>
        </w:rPr>
        <w:t>0.</w:t>
      </w:r>
      <w:r>
        <w:rPr>
          <w:sz w:val="28"/>
          <w:szCs w:val="28"/>
          <w:lang w:val="uk-UA"/>
        </w:rPr>
        <w:t xml:space="preserve"> </w:t>
      </w:r>
      <w:r>
        <w:rPr>
          <w:color w:val="000000"/>
          <w:sz w:val="28"/>
          <w:szCs w:val="28"/>
          <w:lang w:val="uk-UA"/>
        </w:rPr>
        <w:t>Трахтенберг И.М. Приоритетные аспекты экспериментальных исследований безопасности лекарственных средств</w:t>
      </w:r>
      <w:r>
        <w:rPr>
          <w:color w:val="000000"/>
          <w:sz w:val="28"/>
          <w:szCs w:val="28"/>
        </w:rPr>
        <w:t xml:space="preserve"> /</w:t>
      </w:r>
      <w:r>
        <w:rPr>
          <w:color w:val="000000"/>
          <w:sz w:val="28"/>
          <w:szCs w:val="28"/>
          <w:lang w:val="uk-UA"/>
        </w:rPr>
        <w:t xml:space="preserve"> </w:t>
      </w:r>
      <w:r>
        <w:rPr>
          <w:color w:val="000000"/>
          <w:sz w:val="28"/>
          <w:szCs w:val="28"/>
        </w:rPr>
        <w:t xml:space="preserve">И.М. Трахтенберг, Н.В. </w:t>
      </w:r>
      <w:r>
        <w:rPr>
          <w:color w:val="000000"/>
          <w:sz w:val="28"/>
          <w:szCs w:val="28"/>
          <w:lang w:val="uk-UA"/>
        </w:rPr>
        <w:t xml:space="preserve">Кокшарева, Ю.И. Лобода </w:t>
      </w:r>
      <w:r>
        <w:rPr>
          <w:color w:val="000000"/>
          <w:sz w:val="28"/>
          <w:szCs w:val="28"/>
        </w:rPr>
        <w:t>// Современные проблемы токсикологии. - 2003. - № 1. – С.4-10</w:t>
      </w:r>
    </w:p>
    <w:p w:rsidR="00775482" w:rsidRDefault="00775482" w:rsidP="00775482">
      <w:pPr>
        <w:spacing w:line="360" w:lineRule="auto"/>
        <w:jc w:val="both"/>
      </w:pPr>
      <w:r>
        <w:rPr>
          <w:sz w:val="28"/>
          <w:szCs w:val="28"/>
          <w:lang w:val="uk-UA"/>
        </w:rPr>
        <w:tab/>
        <w:t>16</w:t>
      </w:r>
      <w:r>
        <w:rPr>
          <w:sz w:val="28"/>
          <w:szCs w:val="28"/>
        </w:rPr>
        <w:t>1</w:t>
      </w:r>
      <w:r>
        <w:rPr>
          <w:sz w:val="28"/>
          <w:szCs w:val="28"/>
          <w:lang w:val="uk-UA"/>
        </w:rPr>
        <w:t>.</w:t>
      </w:r>
      <w:r>
        <w:rPr>
          <w:sz w:val="28"/>
          <w:szCs w:val="28"/>
        </w:rPr>
        <w:t xml:space="preserve"> </w:t>
      </w:r>
      <w:r>
        <w:rPr>
          <w:color w:val="000000"/>
          <w:sz w:val="28"/>
          <w:szCs w:val="28"/>
        </w:rPr>
        <w:t>Шашкина Л.Ф. Ускоренные методы обоснования гигиенических нормативов лекарственных средств в воздухе рабочей зоны / Л.Ф. Шашкина, С.М.Новиков, Г.И. Рожнов // Гигиена и санитария. – 1993</w:t>
      </w:r>
      <w:r>
        <w:rPr>
          <w:color w:val="000000"/>
          <w:sz w:val="28"/>
          <w:szCs w:val="28"/>
          <w:lang w:val="uk-UA"/>
        </w:rPr>
        <w:t>.</w:t>
      </w:r>
      <w:r>
        <w:rPr>
          <w:color w:val="000000"/>
          <w:sz w:val="28"/>
          <w:szCs w:val="28"/>
        </w:rPr>
        <w:t xml:space="preserve"> - № 11</w:t>
      </w:r>
      <w:r>
        <w:rPr>
          <w:color w:val="000000"/>
          <w:sz w:val="28"/>
          <w:szCs w:val="28"/>
          <w:lang w:val="uk-UA"/>
        </w:rPr>
        <w:t>. -</w:t>
      </w:r>
      <w:r>
        <w:rPr>
          <w:color w:val="000000"/>
          <w:sz w:val="28"/>
          <w:szCs w:val="28"/>
        </w:rPr>
        <w:t xml:space="preserve"> С. 23-26.</w:t>
      </w:r>
    </w:p>
    <w:p w:rsidR="00775482" w:rsidRDefault="00775482" w:rsidP="00775482">
      <w:pPr>
        <w:spacing w:line="360" w:lineRule="auto"/>
        <w:jc w:val="both"/>
      </w:pPr>
      <w:r>
        <w:rPr>
          <w:sz w:val="28"/>
          <w:szCs w:val="28"/>
          <w:lang w:val="uk-UA"/>
        </w:rPr>
        <w:tab/>
        <w:t>16</w:t>
      </w:r>
      <w:r>
        <w:rPr>
          <w:sz w:val="28"/>
          <w:szCs w:val="28"/>
        </w:rPr>
        <w:t>2</w:t>
      </w:r>
      <w:r>
        <w:rPr>
          <w:sz w:val="28"/>
          <w:szCs w:val="28"/>
          <w:lang w:val="uk-UA"/>
        </w:rPr>
        <w:t xml:space="preserve">. </w:t>
      </w:r>
      <w:r>
        <w:rPr>
          <w:sz w:val="28"/>
          <w:szCs w:val="28"/>
        </w:rPr>
        <w:t>Кузьмина Л.П., Тарасова Л.А. Биохимический профиль организма: теоретические и практические аспекты изучения и оценки в медицине труда. Медицина труда и промышленная экология. 2000.</w:t>
      </w:r>
      <w:r>
        <w:rPr>
          <w:sz w:val="28"/>
          <w:szCs w:val="28"/>
          <w:lang w:val="uk-UA"/>
        </w:rPr>
        <w:t xml:space="preserve"> </w:t>
      </w:r>
      <w:r>
        <w:rPr>
          <w:sz w:val="28"/>
          <w:szCs w:val="28"/>
        </w:rPr>
        <w:t>№7. С. 1-6.</w:t>
      </w:r>
    </w:p>
    <w:p w:rsidR="00775482" w:rsidRDefault="00775482" w:rsidP="00775482">
      <w:pPr>
        <w:spacing w:line="360" w:lineRule="auto"/>
        <w:jc w:val="both"/>
      </w:pPr>
      <w:r>
        <w:rPr>
          <w:sz w:val="28"/>
          <w:szCs w:val="28"/>
          <w:lang w:val="uk-UA"/>
        </w:rPr>
        <w:tab/>
        <w:t>16</w:t>
      </w:r>
      <w:r>
        <w:rPr>
          <w:sz w:val="28"/>
          <w:szCs w:val="28"/>
        </w:rPr>
        <w:t>3</w:t>
      </w:r>
      <w:r>
        <w:rPr>
          <w:sz w:val="28"/>
          <w:szCs w:val="28"/>
          <w:lang w:val="uk-UA"/>
        </w:rPr>
        <w:t>. Сидоров К.К. О классификации токсичности ядов при парентеральных способах введения. Токсикология новых промышленных химических веществ, Вып. 13, Москва (1973), С. 47-51.</w:t>
      </w:r>
    </w:p>
    <w:p w:rsidR="00775482" w:rsidRPr="00DB7512" w:rsidRDefault="00775482" w:rsidP="00775482">
      <w:pPr>
        <w:spacing w:line="360" w:lineRule="auto"/>
        <w:jc w:val="both"/>
        <w:rPr>
          <w:lang w:val="uk-UA"/>
        </w:rPr>
      </w:pPr>
      <w:r>
        <w:rPr>
          <w:sz w:val="28"/>
          <w:szCs w:val="28"/>
          <w:lang w:val="uk-UA"/>
        </w:rPr>
        <w:lastRenderedPageBreak/>
        <w:tab/>
        <w:t>1</w:t>
      </w:r>
      <w:r>
        <w:rPr>
          <w:sz w:val="28"/>
          <w:szCs w:val="28"/>
        </w:rPr>
        <w:t>64</w:t>
      </w:r>
      <w:r>
        <w:rPr>
          <w:sz w:val="28"/>
          <w:szCs w:val="28"/>
          <w:lang w:val="uk-UA"/>
        </w:rPr>
        <w:t xml:space="preserve">. Клінічна імунологія та алергологія. Навч. посібник /за ред. член-кор. АМНУ, д.м.н., проф. О.М. Біловола, д.м.н., проф. П.Г. Кравчуна, д.м.н., проф. В.Д. Бабаджана. д.м.н., проф. Л.В. Кузнецової. Харків: Гриф, 2011.550 с. </w:t>
      </w:r>
    </w:p>
    <w:p w:rsidR="00775482" w:rsidRPr="00DB7512" w:rsidRDefault="00775482" w:rsidP="00775482">
      <w:pPr>
        <w:spacing w:line="360" w:lineRule="auto"/>
        <w:jc w:val="both"/>
        <w:rPr>
          <w:lang w:val="en-US"/>
        </w:rPr>
      </w:pPr>
      <w:r>
        <w:rPr>
          <w:sz w:val="28"/>
          <w:szCs w:val="28"/>
          <w:lang w:val="uk-UA"/>
        </w:rPr>
        <w:tab/>
        <w:t>165. Черенько С. О. Імунопатогенез туберкульозу / С. О</w:t>
      </w:r>
      <w:r w:rsidRPr="000A67A5">
        <w:rPr>
          <w:sz w:val="28"/>
          <w:szCs w:val="28"/>
        </w:rPr>
        <w:t xml:space="preserve"> </w:t>
      </w:r>
      <w:r>
        <w:rPr>
          <w:sz w:val="28"/>
          <w:szCs w:val="28"/>
          <w:lang w:val="uk-UA"/>
        </w:rPr>
        <w:t xml:space="preserve">Черенько </w:t>
      </w:r>
      <w:r w:rsidRPr="000A67A5">
        <w:rPr>
          <w:sz w:val="28"/>
          <w:szCs w:val="28"/>
        </w:rPr>
        <w:t>//</w:t>
      </w:r>
      <w:r>
        <w:rPr>
          <w:sz w:val="28"/>
          <w:szCs w:val="28"/>
          <w:lang w:val="uk-UA"/>
        </w:rPr>
        <w:t xml:space="preserve"> </w:t>
      </w:r>
      <w:r w:rsidRPr="000A67A5">
        <w:rPr>
          <w:sz w:val="28"/>
          <w:szCs w:val="28"/>
          <w:lang w:val="uk-UA"/>
        </w:rPr>
        <w:t>Астма та алергія.</w:t>
      </w:r>
      <w:r>
        <w:rPr>
          <w:sz w:val="28"/>
          <w:szCs w:val="28"/>
          <w:lang w:val="uk-UA"/>
        </w:rPr>
        <w:t xml:space="preserve"> 2013. №1. С. 32–37.</w:t>
      </w:r>
    </w:p>
    <w:p w:rsidR="00775482" w:rsidRPr="000A67A5" w:rsidRDefault="00775482" w:rsidP="00775482">
      <w:pPr>
        <w:autoSpaceDE w:val="0"/>
        <w:spacing w:line="360" w:lineRule="auto"/>
        <w:jc w:val="both"/>
        <w:rPr>
          <w:lang w:val="en-US"/>
        </w:rPr>
      </w:pPr>
      <w:r>
        <w:rPr>
          <w:sz w:val="28"/>
          <w:szCs w:val="28"/>
          <w:lang w:val="en-US"/>
        </w:rPr>
        <w:tab/>
      </w:r>
      <w:r>
        <w:rPr>
          <w:sz w:val="28"/>
          <w:szCs w:val="28"/>
          <w:lang w:val="uk-UA"/>
        </w:rPr>
        <w:t>1</w:t>
      </w:r>
      <w:r>
        <w:rPr>
          <w:sz w:val="28"/>
          <w:szCs w:val="28"/>
          <w:lang w:val="en-US"/>
        </w:rPr>
        <w:t>66</w:t>
      </w:r>
      <w:r>
        <w:rPr>
          <w:sz w:val="28"/>
          <w:szCs w:val="28"/>
          <w:lang w:val="uk-UA"/>
        </w:rPr>
        <w:t xml:space="preserve">. </w:t>
      </w:r>
      <w:r>
        <w:rPr>
          <w:sz w:val="28"/>
          <w:szCs w:val="28"/>
          <w:lang w:val="en-US"/>
        </w:rPr>
        <w:t>Curtis</w:t>
      </w:r>
      <w:r>
        <w:rPr>
          <w:sz w:val="28"/>
          <w:szCs w:val="28"/>
          <w:lang w:val="uk-UA"/>
        </w:rPr>
        <w:t xml:space="preserve"> </w:t>
      </w:r>
      <w:r>
        <w:rPr>
          <w:sz w:val="28"/>
          <w:szCs w:val="28"/>
          <w:lang w:val="en-US"/>
        </w:rPr>
        <w:t>J</w:t>
      </w:r>
      <w:r>
        <w:rPr>
          <w:sz w:val="28"/>
          <w:szCs w:val="28"/>
          <w:lang w:val="uk-UA"/>
        </w:rPr>
        <w:t xml:space="preserve">. </w:t>
      </w:r>
      <w:r>
        <w:rPr>
          <w:sz w:val="28"/>
          <w:szCs w:val="28"/>
          <w:lang w:val="en-US"/>
        </w:rPr>
        <w:t>L</w:t>
      </w:r>
      <w:r>
        <w:rPr>
          <w:sz w:val="28"/>
          <w:szCs w:val="28"/>
          <w:lang w:val="uk-UA"/>
        </w:rPr>
        <w:t xml:space="preserve">., </w:t>
      </w:r>
      <w:r>
        <w:rPr>
          <w:sz w:val="28"/>
          <w:szCs w:val="28"/>
          <w:lang w:val="en-US"/>
        </w:rPr>
        <w:t>Freeman</w:t>
      </w:r>
      <w:r>
        <w:rPr>
          <w:sz w:val="28"/>
          <w:szCs w:val="28"/>
          <w:lang w:val="uk-UA"/>
        </w:rPr>
        <w:t xml:space="preserve"> </w:t>
      </w:r>
      <w:r>
        <w:rPr>
          <w:sz w:val="28"/>
          <w:szCs w:val="28"/>
          <w:lang w:val="en-US"/>
        </w:rPr>
        <w:t>C</w:t>
      </w:r>
      <w:r>
        <w:rPr>
          <w:sz w:val="28"/>
          <w:szCs w:val="28"/>
          <w:lang w:val="uk-UA"/>
        </w:rPr>
        <w:t>.</w:t>
      </w:r>
      <w:r>
        <w:rPr>
          <w:sz w:val="28"/>
          <w:szCs w:val="28"/>
          <w:lang w:val="en-US"/>
        </w:rPr>
        <w:t>M</w:t>
      </w:r>
      <w:r>
        <w:rPr>
          <w:sz w:val="28"/>
          <w:szCs w:val="28"/>
          <w:lang w:val="uk-UA"/>
        </w:rPr>
        <w:t xml:space="preserve">., </w:t>
      </w:r>
      <w:r>
        <w:rPr>
          <w:sz w:val="28"/>
          <w:szCs w:val="28"/>
          <w:lang w:val="en-US"/>
        </w:rPr>
        <w:t>Hogg</w:t>
      </w:r>
      <w:r>
        <w:rPr>
          <w:sz w:val="28"/>
          <w:szCs w:val="28"/>
          <w:lang w:val="uk-UA"/>
        </w:rPr>
        <w:t xml:space="preserve"> </w:t>
      </w:r>
      <w:r>
        <w:rPr>
          <w:sz w:val="28"/>
          <w:szCs w:val="28"/>
          <w:lang w:val="en-US"/>
        </w:rPr>
        <w:t>J</w:t>
      </w:r>
      <w:r>
        <w:rPr>
          <w:sz w:val="28"/>
          <w:szCs w:val="28"/>
          <w:lang w:val="uk-UA"/>
        </w:rPr>
        <w:t>.</w:t>
      </w:r>
      <w:r>
        <w:rPr>
          <w:sz w:val="28"/>
          <w:szCs w:val="28"/>
          <w:lang w:val="en-US"/>
        </w:rPr>
        <w:t>C</w:t>
      </w:r>
      <w:r>
        <w:rPr>
          <w:sz w:val="28"/>
          <w:szCs w:val="28"/>
          <w:lang w:val="uk-UA"/>
        </w:rPr>
        <w:t xml:space="preserve">. </w:t>
      </w:r>
      <w:r>
        <w:rPr>
          <w:sz w:val="28"/>
          <w:szCs w:val="28"/>
          <w:lang w:val="en-US"/>
        </w:rPr>
        <w:t>The</w:t>
      </w:r>
      <w:r>
        <w:rPr>
          <w:sz w:val="28"/>
          <w:szCs w:val="28"/>
          <w:lang w:val="uk-UA"/>
        </w:rPr>
        <w:t xml:space="preserve"> </w:t>
      </w:r>
      <w:r>
        <w:rPr>
          <w:sz w:val="28"/>
          <w:szCs w:val="28"/>
          <w:lang w:val="en-US"/>
        </w:rPr>
        <w:t>immunopathogenesis</w:t>
      </w:r>
      <w:r>
        <w:rPr>
          <w:sz w:val="28"/>
          <w:szCs w:val="28"/>
          <w:lang w:val="uk-UA"/>
        </w:rPr>
        <w:t xml:space="preserve"> </w:t>
      </w:r>
      <w:r>
        <w:rPr>
          <w:sz w:val="28"/>
          <w:szCs w:val="28"/>
          <w:lang w:val="en-US"/>
        </w:rPr>
        <w:t>of</w:t>
      </w:r>
      <w:r>
        <w:rPr>
          <w:sz w:val="28"/>
          <w:szCs w:val="28"/>
          <w:lang w:val="uk-UA"/>
        </w:rPr>
        <w:t xml:space="preserve"> </w:t>
      </w:r>
      <w:r>
        <w:rPr>
          <w:sz w:val="28"/>
          <w:szCs w:val="28"/>
          <w:lang w:val="en-US"/>
        </w:rPr>
        <w:t>Chronic</w:t>
      </w:r>
      <w:r>
        <w:rPr>
          <w:sz w:val="28"/>
          <w:szCs w:val="28"/>
          <w:lang w:val="uk-UA"/>
        </w:rPr>
        <w:t xml:space="preserve"> </w:t>
      </w:r>
      <w:r>
        <w:rPr>
          <w:sz w:val="28"/>
          <w:szCs w:val="28"/>
          <w:lang w:val="en-US"/>
        </w:rPr>
        <w:t>Obstructive</w:t>
      </w:r>
      <w:r>
        <w:rPr>
          <w:sz w:val="28"/>
          <w:szCs w:val="28"/>
          <w:lang w:val="uk-UA"/>
        </w:rPr>
        <w:t xml:space="preserve"> </w:t>
      </w:r>
      <w:r>
        <w:rPr>
          <w:sz w:val="28"/>
          <w:szCs w:val="28"/>
          <w:lang w:val="en-US"/>
        </w:rPr>
        <w:t>Pulmonary</w:t>
      </w:r>
      <w:r>
        <w:rPr>
          <w:sz w:val="28"/>
          <w:szCs w:val="28"/>
          <w:lang w:val="uk-UA"/>
        </w:rPr>
        <w:t xml:space="preserve"> </w:t>
      </w:r>
      <w:r>
        <w:rPr>
          <w:sz w:val="28"/>
          <w:szCs w:val="28"/>
          <w:lang w:val="en-US"/>
        </w:rPr>
        <w:t>Disease</w:t>
      </w:r>
      <w:r>
        <w:rPr>
          <w:sz w:val="28"/>
          <w:szCs w:val="28"/>
          <w:lang w:val="uk-UA"/>
        </w:rPr>
        <w:t xml:space="preserve"> [</w:t>
      </w:r>
      <w:r>
        <w:rPr>
          <w:sz w:val="28"/>
          <w:szCs w:val="28"/>
          <w:lang w:val="en-US"/>
        </w:rPr>
        <w:t>Text</w:t>
      </w:r>
      <w:r>
        <w:rPr>
          <w:sz w:val="28"/>
          <w:szCs w:val="28"/>
          <w:lang w:val="uk-UA"/>
        </w:rPr>
        <w:t xml:space="preserve">] </w:t>
      </w:r>
      <w:r>
        <w:rPr>
          <w:sz w:val="28"/>
          <w:szCs w:val="28"/>
          <w:lang w:val="en-US"/>
        </w:rPr>
        <w:t>/ J</w:t>
      </w:r>
      <w:r>
        <w:rPr>
          <w:sz w:val="28"/>
          <w:szCs w:val="28"/>
          <w:lang w:val="uk-UA"/>
        </w:rPr>
        <w:t xml:space="preserve">. </w:t>
      </w:r>
      <w:r>
        <w:rPr>
          <w:sz w:val="28"/>
          <w:szCs w:val="28"/>
          <w:lang w:val="en-US"/>
        </w:rPr>
        <w:t>L</w:t>
      </w:r>
      <w:r>
        <w:rPr>
          <w:sz w:val="28"/>
          <w:szCs w:val="28"/>
          <w:lang w:val="uk-UA"/>
        </w:rPr>
        <w:t>.</w:t>
      </w:r>
      <w:r>
        <w:rPr>
          <w:sz w:val="28"/>
          <w:szCs w:val="28"/>
          <w:lang w:val="en-US"/>
        </w:rPr>
        <w:t xml:space="preserve"> Curtis</w:t>
      </w:r>
      <w:r>
        <w:rPr>
          <w:sz w:val="28"/>
          <w:szCs w:val="28"/>
          <w:lang w:val="uk-UA"/>
        </w:rPr>
        <w:t xml:space="preserve">, </w:t>
      </w:r>
      <w:r>
        <w:rPr>
          <w:sz w:val="28"/>
          <w:szCs w:val="28"/>
          <w:lang w:val="en-US"/>
        </w:rPr>
        <w:t>C</w:t>
      </w:r>
      <w:r>
        <w:rPr>
          <w:sz w:val="28"/>
          <w:szCs w:val="28"/>
          <w:lang w:val="uk-UA"/>
        </w:rPr>
        <w:t>.</w:t>
      </w:r>
      <w:r>
        <w:rPr>
          <w:sz w:val="28"/>
          <w:szCs w:val="28"/>
          <w:lang w:val="en-US"/>
        </w:rPr>
        <w:t>M</w:t>
      </w:r>
      <w:r>
        <w:rPr>
          <w:sz w:val="28"/>
          <w:szCs w:val="28"/>
          <w:lang w:val="uk-UA"/>
        </w:rPr>
        <w:t>.</w:t>
      </w:r>
      <w:r>
        <w:rPr>
          <w:sz w:val="28"/>
          <w:szCs w:val="28"/>
          <w:lang w:val="en-US"/>
        </w:rPr>
        <w:t xml:space="preserve"> Freeman</w:t>
      </w:r>
      <w:r>
        <w:rPr>
          <w:sz w:val="28"/>
          <w:szCs w:val="28"/>
          <w:lang w:val="uk-UA"/>
        </w:rPr>
        <w:t xml:space="preserve">, </w:t>
      </w:r>
      <w:r>
        <w:rPr>
          <w:sz w:val="28"/>
          <w:szCs w:val="28"/>
          <w:lang w:val="en-US"/>
        </w:rPr>
        <w:t>J</w:t>
      </w:r>
      <w:r>
        <w:rPr>
          <w:sz w:val="28"/>
          <w:szCs w:val="28"/>
          <w:lang w:val="uk-UA"/>
        </w:rPr>
        <w:t>.</w:t>
      </w:r>
      <w:r>
        <w:rPr>
          <w:sz w:val="28"/>
          <w:szCs w:val="28"/>
          <w:lang w:val="en-US"/>
        </w:rPr>
        <w:t xml:space="preserve">C. Hogg // </w:t>
      </w:r>
      <w:r w:rsidRPr="000A67A5">
        <w:rPr>
          <w:sz w:val="28"/>
          <w:szCs w:val="28"/>
          <w:lang w:val="en-US"/>
        </w:rPr>
        <w:t>The</w:t>
      </w:r>
      <w:r w:rsidRPr="000A67A5">
        <w:rPr>
          <w:sz w:val="28"/>
          <w:szCs w:val="28"/>
          <w:lang w:val="uk-UA"/>
        </w:rPr>
        <w:t xml:space="preserve"> </w:t>
      </w:r>
      <w:r w:rsidRPr="000A67A5">
        <w:rPr>
          <w:sz w:val="28"/>
          <w:szCs w:val="28"/>
          <w:lang w:val="en-US"/>
        </w:rPr>
        <w:t>Proceedligs</w:t>
      </w:r>
      <w:r w:rsidRPr="000A67A5">
        <w:rPr>
          <w:sz w:val="28"/>
          <w:szCs w:val="28"/>
          <w:lang w:val="uk-UA"/>
        </w:rPr>
        <w:t xml:space="preserve"> </w:t>
      </w:r>
      <w:r w:rsidRPr="000A67A5">
        <w:rPr>
          <w:sz w:val="28"/>
          <w:szCs w:val="28"/>
          <w:lang w:val="en-US"/>
        </w:rPr>
        <w:t>of</w:t>
      </w:r>
      <w:r w:rsidRPr="000A67A5">
        <w:rPr>
          <w:sz w:val="28"/>
          <w:szCs w:val="28"/>
          <w:lang w:val="uk-UA"/>
        </w:rPr>
        <w:t xml:space="preserve"> </w:t>
      </w:r>
      <w:r w:rsidRPr="000A67A5">
        <w:rPr>
          <w:sz w:val="28"/>
          <w:szCs w:val="28"/>
          <w:lang w:val="en-US"/>
        </w:rPr>
        <w:t>the</w:t>
      </w:r>
      <w:r w:rsidRPr="000A67A5">
        <w:rPr>
          <w:sz w:val="28"/>
          <w:szCs w:val="28"/>
          <w:lang w:val="uk-UA"/>
        </w:rPr>
        <w:t xml:space="preserve"> </w:t>
      </w:r>
      <w:r w:rsidRPr="000A67A5">
        <w:rPr>
          <w:sz w:val="28"/>
          <w:szCs w:val="28"/>
          <w:lang w:val="en-US"/>
        </w:rPr>
        <w:t>American</w:t>
      </w:r>
      <w:r w:rsidRPr="000A67A5">
        <w:rPr>
          <w:sz w:val="28"/>
          <w:szCs w:val="28"/>
          <w:lang w:val="uk-UA"/>
        </w:rPr>
        <w:t xml:space="preserve"> </w:t>
      </w:r>
      <w:r w:rsidRPr="000A67A5">
        <w:rPr>
          <w:sz w:val="28"/>
          <w:szCs w:val="28"/>
          <w:lang w:val="en-US"/>
        </w:rPr>
        <w:t>Hyoracis</w:t>
      </w:r>
      <w:r w:rsidRPr="000A67A5">
        <w:rPr>
          <w:sz w:val="28"/>
          <w:szCs w:val="28"/>
          <w:lang w:val="uk-UA"/>
        </w:rPr>
        <w:t xml:space="preserve"> </w:t>
      </w:r>
      <w:r w:rsidRPr="000A67A5">
        <w:rPr>
          <w:sz w:val="28"/>
          <w:szCs w:val="28"/>
          <w:lang w:val="en-US"/>
        </w:rPr>
        <w:t>Society</w:t>
      </w:r>
      <w:r w:rsidRPr="000A67A5">
        <w:rPr>
          <w:sz w:val="28"/>
          <w:szCs w:val="28"/>
          <w:lang w:val="uk-UA"/>
        </w:rPr>
        <w:t xml:space="preserve">. </w:t>
      </w:r>
      <w:r>
        <w:rPr>
          <w:sz w:val="28"/>
          <w:szCs w:val="28"/>
          <w:lang w:val="en-US"/>
        </w:rPr>
        <w:t xml:space="preserve">- </w:t>
      </w:r>
      <w:r w:rsidRPr="000A67A5">
        <w:rPr>
          <w:sz w:val="28"/>
          <w:szCs w:val="28"/>
          <w:lang w:val="uk-UA"/>
        </w:rPr>
        <w:t xml:space="preserve">2007. </w:t>
      </w:r>
      <w:r>
        <w:rPr>
          <w:sz w:val="28"/>
          <w:szCs w:val="28"/>
          <w:lang w:val="en-US"/>
        </w:rPr>
        <w:t>-</w:t>
      </w:r>
      <w:r w:rsidRPr="000A67A5">
        <w:rPr>
          <w:sz w:val="28"/>
          <w:szCs w:val="28"/>
          <w:lang w:val="uk-UA"/>
        </w:rPr>
        <w:t xml:space="preserve"> № 4. </w:t>
      </w:r>
      <w:r>
        <w:rPr>
          <w:sz w:val="28"/>
          <w:szCs w:val="28"/>
          <w:lang w:val="en-US"/>
        </w:rPr>
        <w:t xml:space="preserve">- </w:t>
      </w:r>
      <w:r w:rsidRPr="000A67A5">
        <w:rPr>
          <w:sz w:val="28"/>
          <w:szCs w:val="28"/>
          <w:lang w:val="en-US"/>
        </w:rPr>
        <w:t>P</w:t>
      </w:r>
      <w:r w:rsidRPr="000A67A5">
        <w:rPr>
          <w:sz w:val="28"/>
          <w:szCs w:val="28"/>
          <w:lang w:val="uk-UA"/>
        </w:rPr>
        <w:t>. 512-521</w:t>
      </w:r>
      <w:r w:rsidRPr="000A67A5">
        <w:rPr>
          <w:sz w:val="28"/>
          <w:szCs w:val="28"/>
          <w:lang w:val="en-US"/>
        </w:rPr>
        <w:t>.</w:t>
      </w:r>
    </w:p>
    <w:p w:rsidR="00775482" w:rsidRDefault="00775482" w:rsidP="00775482">
      <w:pPr>
        <w:autoSpaceDE w:val="0"/>
        <w:spacing w:line="360" w:lineRule="auto"/>
        <w:jc w:val="both"/>
      </w:pPr>
      <w:r>
        <w:rPr>
          <w:rFonts w:eastAsia="TimesNewRoman"/>
          <w:bCs/>
          <w:sz w:val="28"/>
          <w:szCs w:val="28"/>
          <w:lang w:val="uk-UA"/>
        </w:rPr>
        <w:tab/>
        <w:t>1</w:t>
      </w:r>
      <w:r>
        <w:rPr>
          <w:rFonts w:eastAsia="TimesNewRoman"/>
          <w:bCs/>
          <w:sz w:val="28"/>
          <w:szCs w:val="28"/>
        </w:rPr>
        <w:t>67</w:t>
      </w:r>
      <w:r>
        <w:rPr>
          <w:rFonts w:eastAsia="TimesNewRoman"/>
          <w:bCs/>
          <w:sz w:val="28"/>
          <w:szCs w:val="28"/>
          <w:lang w:val="uk-UA"/>
        </w:rPr>
        <w:t xml:space="preserve">. </w:t>
      </w:r>
      <w:r>
        <w:rPr>
          <w:rFonts w:eastAsia="TimesNewRoman"/>
          <w:bCs/>
          <w:sz w:val="28"/>
          <w:szCs w:val="28"/>
        </w:rPr>
        <w:t>Кузнецова Л.</w:t>
      </w:r>
      <w:r>
        <w:rPr>
          <w:rFonts w:eastAsia="TimesNewRoman"/>
          <w:bCs/>
          <w:sz w:val="28"/>
          <w:szCs w:val="28"/>
          <w:lang w:val="uk-UA"/>
        </w:rPr>
        <w:t xml:space="preserve"> </w:t>
      </w:r>
      <w:r>
        <w:rPr>
          <w:rFonts w:eastAsia="TimesNewRoman"/>
          <w:bCs/>
          <w:sz w:val="28"/>
          <w:szCs w:val="28"/>
        </w:rPr>
        <w:t>Н. Взаимоотношение адренореактивных систем и</w:t>
      </w:r>
      <w:r>
        <w:rPr>
          <w:rFonts w:eastAsia="TimesNewRoman"/>
          <w:bCs/>
          <w:sz w:val="28"/>
          <w:szCs w:val="28"/>
          <w:lang w:val="uk-UA"/>
        </w:rPr>
        <w:t xml:space="preserve"> </w:t>
      </w:r>
      <w:r>
        <w:rPr>
          <w:rFonts w:eastAsia="TimesNewRoman"/>
          <w:bCs/>
          <w:sz w:val="28"/>
          <w:szCs w:val="28"/>
        </w:rPr>
        <w:t>гуморального иммунитета / Л.</w:t>
      </w:r>
      <w:r>
        <w:rPr>
          <w:rFonts w:eastAsia="TimesNewRoman"/>
          <w:bCs/>
          <w:sz w:val="28"/>
          <w:szCs w:val="28"/>
          <w:lang w:val="uk-UA"/>
        </w:rPr>
        <w:t xml:space="preserve"> </w:t>
      </w:r>
      <w:r>
        <w:rPr>
          <w:rFonts w:eastAsia="TimesNewRoman"/>
          <w:bCs/>
          <w:sz w:val="28"/>
          <w:szCs w:val="28"/>
        </w:rPr>
        <w:t xml:space="preserve">Н. Кузнецова </w:t>
      </w:r>
      <w:r w:rsidRPr="000A67A5">
        <w:rPr>
          <w:rFonts w:eastAsia="TimesNewRoman"/>
          <w:bCs/>
          <w:sz w:val="28"/>
          <w:szCs w:val="28"/>
        </w:rPr>
        <w:t>//</w:t>
      </w:r>
      <w:r>
        <w:rPr>
          <w:rFonts w:eastAsia="TimesNewRoman"/>
          <w:bCs/>
          <w:sz w:val="28"/>
          <w:szCs w:val="28"/>
        </w:rPr>
        <w:t xml:space="preserve"> </w:t>
      </w:r>
      <w:r w:rsidRPr="000A67A5">
        <w:rPr>
          <w:rFonts w:eastAsia="TimesNewRoman"/>
          <w:bCs/>
          <w:sz w:val="28"/>
          <w:szCs w:val="28"/>
        </w:rPr>
        <w:t>Клиническая лабораторная диагностика.</w:t>
      </w:r>
      <w:r>
        <w:rPr>
          <w:rFonts w:eastAsia="TimesNewRoman"/>
          <w:bCs/>
          <w:sz w:val="28"/>
          <w:szCs w:val="28"/>
        </w:rPr>
        <w:t xml:space="preserve"> </w:t>
      </w:r>
      <w:r w:rsidRPr="000A67A5">
        <w:rPr>
          <w:rFonts w:eastAsia="TimesNewRoman"/>
          <w:bCs/>
          <w:sz w:val="28"/>
          <w:szCs w:val="28"/>
        </w:rPr>
        <w:t xml:space="preserve">- </w:t>
      </w:r>
      <w:r>
        <w:rPr>
          <w:rFonts w:eastAsia="TimesNewRoman"/>
          <w:bCs/>
          <w:sz w:val="28"/>
          <w:szCs w:val="28"/>
        </w:rPr>
        <w:t>2008.</w:t>
      </w:r>
      <w:r w:rsidRPr="000A67A5">
        <w:rPr>
          <w:rFonts w:eastAsia="TimesNewRoman"/>
          <w:bCs/>
          <w:sz w:val="28"/>
          <w:szCs w:val="28"/>
        </w:rPr>
        <w:t xml:space="preserve"> -</w:t>
      </w:r>
      <w:r>
        <w:rPr>
          <w:rFonts w:eastAsia="TimesNewRoman"/>
          <w:bCs/>
          <w:sz w:val="28"/>
          <w:szCs w:val="28"/>
        </w:rPr>
        <w:t xml:space="preserve"> №</w:t>
      </w:r>
      <w:r>
        <w:rPr>
          <w:rFonts w:eastAsia="TimesNewRoman"/>
          <w:bCs/>
          <w:sz w:val="28"/>
          <w:szCs w:val="28"/>
          <w:lang w:val="uk-UA"/>
        </w:rPr>
        <w:t> </w:t>
      </w:r>
      <w:r>
        <w:rPr>
          <w:rFonts w:eastAsia="TimesNewRoman"/>
          <w:bCs/>
          <w:sz w:val="28"/>
          <w:szCs w:val="28"/>
        </w:rPr>
        <w:t xml:space="preserve">10. </w:t>
      </w:r>
      <w:r w:rsidRPr="000A67A5">
        <w:rPr>
          <w:rFonts w:eastAsia="TimesNewRoman"/>
          <w:bCs/>
          <w:sz w:val="28"/>
          <w:szCs w:val="28"/>
        </w:rPr>
        <w:t xml:space="preserve">- </w:t>
      </w:r>
      <w:r>
        <w:rPr>
          <w:rFonts w:eastAsia="TimesNewRoman"/>
          <w:bCs/>
          <w:sz w:val="28"/>
          <w:szCs w:val="28"/>
        </w:rPr>
        <w:t>С.48-50</w:t>
      </w:r>
      <w:r>
        <w:rPr>
          <w:rFonts w:eastAsia="TimesNewRoman"/>
          <w:bCs/>
          <w:sz w:val="28"/>
          <w:szCs w:val="28"/>
          <w:lang w:val="uk-UA"/>
        </w:rPr>
        <w:t>.</w:t>
      </w:r>
    </w:p>
    <w:p w:rsidR="00775482" w:rsidRPr="00DB7512" w:rsidRDefault="00775482" w:rsidP="00775482">
      <w:pPr>
        <w:autoSpaceDE w:val="0"/>
        <w:spacing w:line="360" w:lineRule="auto"/>
        <w:jc w:val="both"/>
        <w:rPr>
          <w:lang w:val="en-US"/>
        </w:rPr>
      </w:pPr>
      <w:r>
        <w:rPr>
          <w:rFonts w:eastAsia="TimesNewRoman"/>
          <w:bCs/>
          <w:sz w:val="28"/>
          <w:szCs w:val="28"/>
          <w:lang w:val="uk-UA"/>
        </w:rPr>
        <w:tab/>
        <w:t xml:space="preserve">168. Порушення імунного статусу оганізму за дії хімічних чинників та методи їх визначення : методичні рекомендації / </w:t>
      </w:r>
      <w:r>
        <w:rPr>
          <w:sz w:val="28"/>
          <w:szCs w:val="28"/>
          <w:lang w:val="uk-UA"/>
        </w:rPr>
        <w:t>Трахтенберг І.М., Дмитруха Н.М., Моложава О.С., Миронюк Ю.М.</w:t>
      </w:r>
      <w:r>
        <w:rPr>
          <w:rFonts w:eastAsia="TimesNewRoman"/>
          <w:bCs/>
          <w:sz w:val="28"/>
          <w:szCs w:val="28"/>
          <w:lang w:val="uk-UA"/>
        </w:rPr>
        <w:t xml:space="preserve"> Київ, 2008. 45 с.</w:t>
      </w:r>
    </w:p>
    <w:p w:rsidR="00775482" w:rsidRPr="00DB7512" w:rsidRDefault="00775482" w:rsidP="00775482">
      <w:pPr>
        <w:autoSpaceDE w:val="0"/>
        <w:spacing w:line="360" w:lineRule="auto"/>
        <w:jc w:val="both"/>
        <w:rPr>
          <w:lang w:val="en-US"/>
        </w:rPr>
      </w:pPr>
      <w:r>
        <w:rPr>
          <w:rFonts w:eastAsia="TimesNewRoman"/>
          <w:bCs/>
          <w:sz w:val="28"/>
          <w:szCs w:val="28"/>
          <w:lang w:val="en-US"/>
        </w:rPr>
        <w:tab/>
      </w:r>
      <w:r>
        <w:rPr>
          <w:rFonts w:eastAsia="TimesNewRoman"/>
          <w:bCs/>
          <w:sz w:val="28"/>
          <w:szCs w:val="28"/>
          <w:lang w:val="uk-UA"/>
        </w:rPr>
        <w:t>1</w:t>
      </w:r>
      <w:r>
        <w:rPr>
          <w:rFonts w:eastAsia="TimesNewRoman"/>
          <w:bCs/>
          <w:sz w:val="28"/>
          <w:szCs w:val="28"/>
          <w:lang w:val="en-US"/>
        </w:rPr>
        <w:t>69</w:t>
      </w:r>
      <w:r>
        <w:rPr>
          <w:rFonts w:eastAsia="TimesNewRoman"/>
          <w:bCs/>
          <w:sz w:val="28"/>
          <w:szCs w:val="28"/>
          <w:lang w:val="uk-UA"/>
        </w:rPr>
        <w:t xml:space="preserve">. </w:t>
      </w:r>
      <w:r>
        <w:rPr>
          <w:rFonts w:eastAsia="TimesNewRoman"/>
          <w:bCs/>
          <w:sz w:val="28"/>
          <w:szCs w:val="28"/>
          <w:lang w:val="en-US"/>
        </w:rPr>
        <w:t>Boscolo</w:t>
      </w:r>
      <w:r>
        <w:rPr>
          <w:rFonts w:eastAsia="TimesNewRoman"/>
          <w:bCs/>
          <w:sz w:val="28"/>
          <w:szCs w:val="28"/>
          <w:lang w:val="uk-UA"/>
        </w:rPr>
        <w:t xml:space="preserve"> </w:t>
      </w:r>
      <w:r>
        <w:rPr>
          <w:rFonts w:eastAsia="TimesNewRoman"/>
          <w:bCs/>
          <w:sz w:val="28"/>
          <w:szCs w:val="28"/>
          <w:lang w:val="en-US"/>
        </w:rPr>
        <w:t>P. Work</w:t>
      </w:r>
      <w:r>
        <w:rPr>
          <w:rFonts w:eastAsia="TimesNewRoman"/>
          <w:bCs/>
          <w:sz w:val="28"/>
          <w:szCs w:val="28"/>
          <w:lang w:val="uk-UA"/>
        </w:rPr>
        <w:t xml:space="preserve">, </w:t>
      </w:r>
      <w:r>
        <w:rPr>
          <w:rFonts w:eastAsia="TimesNewRoman"/>
          <w:bCs/>
          <w:sz w:val="28"/>
          <w:szCs w:val="28"/>
          <w:lang w:val="en-US"/>
        </w:rPr>
        <w:t>environment, immne system and humane health</w:t>
      </w:r>
      <w:r w:rsidRPr="000A67A5">
        <w:rPr>
          <w:rFonts w:eastAsia="TimesNewRoman"/>
          <w:bCs/>
          <w:sz w:val="28"/>
          <w:szCs w:val="28"/>
          <w:lang w:val="en-US"/>
        </w:rPr>
        <w:t>. International</w:t>
      </w:r>
      <w:r>
        <w:rPr>
          <w:rFonts w:eastAsia="TimesNewRoman"/>
          <w:bCs/>
          <w:sz w:val="28"/>
          <w:szCs w:val="28"/>
          <w:lang w:val="en-US"/>
        </w:rPr>
        <w:t xml:space="preserve"> / P</w:t>
      </w:r>
      <w:r>
        <w:rPr>
          <w:rFonts w:eastAsia="TimesNewRoman"/>
          <w:bCs/>
          <w:sz w:val="28"/>
          <w:szCs w:val="28"/>
          <w:lang w:val="uk-UA"/>
        </w:rPr>
        <w:t>.</w:t>
      </w:r>
      <w:r>
        <w:rPr>
          <w:rFonts w:eastAsia="TimesNewRoman"/>
          <w:bCs/>
          <w:sz w:val="28"/>
          <w:szCs w:val="28"/>
          <w:lang w:val="en-US"/>
        </w:rPr>
        <w:t xml:space="preserve"> Boscolo</w:t>
      </w:r>
      <w:r>
        <w:rPr>
          <w:rFonts w:eastAsia="TimesNewRoman"/>
          <w:bCs/>
          <w:sz w:val="28"/>
          <w:szCs w:val="28"/>
          <w:lang w:val="uk-UA"/>
        </w:rPr>
        <w:t xml:space="preserve">, </w:t>
      </w:r>
      <w:r>
        <w:rPr>
          <w:rFonts w:eastAsia="TimesNewRoman"/>
          <w:bCs/>
          <w:sz w:val="28"/>
          <w:szCs w:val="28"/>
          <w:lang w:val="en-US"/>
        </w:rPr>
        <w:t>M.</w:t>
      </w:r>
      <w:r>
        <w:rPr>
          <w:rFonts w:eastAsia="TimesNewRoman"/>
          <w:bCs/>
          <w:sz w:val="28"/>
          <w:szCs w:val="28"/>
          <w:lang w:val="uk-UA"/>
        </w:rPr>
        <w:t xml:space="preserve"> </w:t>
      </w:r>
      <w:r>
        <w:rPr>
          <w:rFonts w:eastAsia="TimesNewRoman"/>
          <w:bCs/>
          <w:sz w:val="28"/>
          <w:szCs w:val="28"/>
          <w:lang w:val="en-US"/>
        </w:rPr>
        <w:t xml:space="preserve">Gioacchino, N Giao // </w:t>
      </w:r>
      <w:r w:rsidRPr="000A67A5">
        <w:rPr>
          <w:rFonts w:eastAsia="TimesNewRoman"/>
          <w:bCs/>
          <w:sz w:val="28"/>
          <w:szCs w:val="28"/>
          <w:lang w:val="en-US"/>
        </w:rPr>
        <w:t>Jornal of Immunopathology and Pharmacology.</w:t>
      </w:r>
      <w:r>
        <w:rPr>
          <w:rFonts w:eastAsia="TimesNewRoman"/>
          <w:bCs/>
          <w:sz w:val="28"/>
          <w:szCs w:val="28"/>
          <w:lang w:val="en-US"/>
        </w:rPr>
        <w:t xml:space="preserve"> 2004. V. 17, №3. P. 1-6. </w:t>
      </w:r>
    </w:p>
    <w:p w:rsidR="00775482" w:rsidRPr="000A67A5" w:rsidRDefault="00775482" w:rsidP="00775482">
      <w:pPr>
        <w:autoSpaceDE w:val="0"/>
        <w:spacing w:line="360" w:lineRule="auto"/>
        <w:jc w:val="both"/>
        <w:rPr>
          <w:lang w:val="en-US"/>
        </w:rPr>
      </w:pPr>
      <w:r>
        <w:rPr>
          <w:rFonts w:eastAsia="TimesNewRoman"/>
          <w:bCs/>
          <w:sz w:val="28"/>
          <w:szCs w:val="28"/>
          <w:lang w:val="en-US"/>
        </w:rPr>
        <w:tab/>
      </w:r>
      <w:r>
        <w:rPr>
          <w:rFonts w:eastAsia="TimesNewRoman"/>
          <w:bCs/>
          <w:sz w:val="28"/>
          <w:szCs w:val="28"/>
          <w:lang w:val="uk-UA"/>
        </w:rPr>
        <w:t>17</w:t>
      </w:r>
      <w:r w:rsidRPr="000A67A5">
        <w:rPr>
          <w:rFonts w:eastAsia="TimesNewRoman"/>
          <w:bCs/>
          <w:sz w:val="28"/>
          <w:szCs w:val="28"/>
          <w:lang w:val="en-US"/>
        </w:rPr>
        <w:t>0</w:t>
      </w:r>
      <w:r>
        <w:rPr>
          <w:rFonts w:eastAsia="TimesNewRoman"/>
          <w:bCs/>
          <w:sz w:val="28"/>
          <w:szCs w:val="28"/>
          <w:lang w:val="uk-UA"/>
        </w:rPr>
        <w:t xml:space="preserve">. </w:t>
      </w:r>
      <w:r>
        <w:rPr>
          <w:sz w:val="28"/>
          <w:szCs w:val="28"/>
          <w:lang w:val="uk-UA"/>
        </w:rPr>
        <w:t>Волосовець О.П., Врублевкська С.В. Первинна профілактика алергічних захворюванні у дітей на перинатальному етапі</w:t>
      </w:r>
      <w:r w:rsidRPr="000A67A5">
        <w:rPr>
          <w:sz w:val="28"/>
          <w:szCs w:val="28"/>
          <w:lang w:val="en-US"/>
        </w:rPr>
        <w:t xml:space="preserve"> </w:t>
      </w:r>
      <w:r>
        <w:rPr>
          <w:sz w:val="28"/>
          <w:szCs w:val="28"/>
          <w:lang w:val="en-US"/>
        </w:rPr>
        <w:t xml:space="preserve">/ </w:t>
      </w:r>
      <w:r>
        <w:rPr>
          <w:sz w:val="28"/>
          <w:szCs w:val="28"/>
          <w:lang w:val="uk-UA"/>
        </w:rPr>
        <w:t>О.П. Волосовець</w:t>
      </w:r>
      <w:r>
        <w:rPr>
          <w:sz w:val="28"/>
          <w:szCs w:val="28"/>
          <w:lang w:val="en-US"/>
        </w:rPr>
        <w:t>,</w:t>
      </w:r>
      <w:r>
        <w:rPr>
          <w:sz w:val="28"/>
          <w:szCs w:val="28"/>
          <w:lang w:val="uk-UA"/>
        </w:rPr>
        <w:t xml:space="preserve"> С.В.</w:t>
      </w:r>
      <w:r>
        <w:rPr>
          <w:sz w:val="28"/>
          <w:szCs w:val="28"/>
          <w:lang w:val="en-US"/>
        </w:rPr>
        <w:t xml:space="preserve"> </w:t>
      </w:r>
      <w:r>
        <w:rPr>
          <w:sz w:val="28"/>
          <w:szCs w:val="28"/>
          <w:lang w:val="uk-UA"/>
        </w:rPr>
        <w:t xml:space="preserve">Врублевкська </w:t>
      </w:r>
      <w:r>
        <w:rPr>
          <w:sz w:val="28"/>
          <w:szCs w:val="28"/>
          <w:lang w:val="en-US"/>
        </w:rPr>
        <w:t>//</w:t>
      </w:r>
      <w:r w:rsidRPr="000A67A5">
        <w:rPr>
          <w:sz w:val="28"/>
          <w:szCs w:val="28"/>
          <w:lang w:val="uk-UA"/>
        </w:rPr>
        <w:t xml:space="preserve"> Актуальні питання педіатрії, акушерства та гінекології. </w:t>
      </w:r>
      <w:r>
        <w:rPr>
          <w:sz w:val="28"/>
          <w:szCs w:val="28"/>
          <w:lang w:val="en-US"/>
        </w:rPr>
        <w:t xml:space="preserve">- </w:t>
      </w:r>
      <w:r w:rsidRPr="000A67A5">
        <w:rPr>
          <w:sz w:val="28"/>
          <w:szCs w:val="28"/>
          <w:lang w:val="uk-UA"/>
        </w:rPr>
        <w:t xml:space="preserve">2015. </w:t>
      </w:r>
      <w:r>
        <w:rPr>
          <w:sz w:val="28"/>
          <w:szCs w:val="28"/>
          <w:lang w:val="en-US"/>
        </w:rPr>
        <w:t xml:space="preserve">- </w:t>
      </w:r>
      <w:r w:rsidRPr="000A67A5">
        <w:rPr>
          <w:sz w:val="28"/>
          <w:szCs w:val="28"/>
          <w:lang w:val="uk-UA"/>
        </w:rPr>
        <w:t>№ 1.</w:t>
      </w:r>
      <w:r>
        <w:rPr>
          <w:sz w:val="28"/>
          <w:szCs w:val="28"/>
          <w:lang w:val="en-US"/>
        </w:rPr>
        <w:t xml:space="preserve"> -</w:t>
      </w:r>
      <w:r w:rsidRPr="000A67A5">
        <w:rPr>
          <w:sz w:val="28"/>
          <w:szCs w:val="28"/>
          <w:lang w:val="uk-UA"/>
        </w:rPr>
        <w:t xml:space="preserve"> С. 14-21.</w:t>
      </w:r>
    </w:p>
    <w:p w:rsidR="00775482" w:rsidRDefault="00775482" w:rsidP="00775482">
      <w:pPr>
        <w:autoSpaceDE w:val="0"/>
        <w:spacing w:line="360" w:lineRule="auto"/>
        <w:jc w:val="both"/>
      </w:pPr>
      <w:r>
        <w:rPr>
          <w:sz w:val="28"/>
          <w:szCs w:val="28"/>
          <w:lang w:val="uk-UA"/>
        </w:rPr>
        <w:tab/>
        <w:t>17</w:t>
      </w:r>
      <w:r>
        <w:rPr>
          <w:sz w:val="28"/>
          <w:szCs w:val="28"/>
        </w:rPr>
        <w:t>1</w:t>
      </w:r>
      <w:r>
        <w:rPr>
          <w:sz w:val="28"/>
          <w:szCs w:val="28"/>
          <w:lang w:val="uk-UA"/>
        </w:rPr>
        <w:t xml:space="preserve">. </w:t>
      </w:r>
      <w:r>
        <w:rPr>
          <w:sz w:val="28"/>
          <w:szCs w:val="28"/>
        </w:rPr>
        <w:t>Волкова М.П. Применение антигистаминных препаратов в педиатрической практике</w:t>
      </w:r>
      <w:r>
        <w:rPr>
          <w:sz w:val="28"/>
          <w:szCs w:val="28"/>
          <w:lang w:val="uk-UA"/>
        </w:rPr>
        <w:t>.</w:t>
      </w:r>
      <w:r>
        <w:rPr>
          <w:sz w:val="28"/>
          <w:szCs w:val="28"/>
          <w:shd w:val="clear" w:color="auto" w:fill="FFFFFF"/>
        </w:rPr>
        <w:t xml:space="preserve"> [Електронний ресурс]</w:t>
      </w:r>
      <w:r>
        <w:rPr>
          <w:sz w:val="28"/>
          <w:szCs w:val="28"/>
          <w:shd w:val="clear" w:color="auto" w:fill="FFFFFF"/>
          <w:lang w:val="uk-UA"/>
        </w:rPr>
        <w:t>.</w:t>
      </w:r>
      <w:r>
        <w:rPr>
          <w:sz w:val="28"/>
          <w:szCs w:val="28"/>
          <w:lang w:val="uk-UA"/>
        </w:rPr>
        <w:t xml:space="preserve"> </w:t>
      </w:r>
      <w:r>
        <w:rPr>
          <w:i/>
          <w:sz w:val="28"/>
          <w:szCs w:val="28"/>
        </w:rPr>
        <w:t>Журнал ГрГМУ.</w:t>
      </w:r>
      <w:r>
        <w:rPr>
          <w:sz w:val="28"/>
          <w:szCs w:val="28"/>
        </w:rPr>
        <w:t xml:space="preserve"> 2006. №1</w:t>
      </w:r>
      <w:r>
        <w:rPr>
          <w:sz w:val="28"/>
          <w:szCs w:val="28"/>
          <w:lang w:val="en-GB"/>
        </w:rPr>
        <w:t> </w:t>
      </w:r>
      <w:r>
        <w:rPr>
          <w:sz w:val="28"/>
          <w:szCs w:val="28"/>
        </w:rPr>
        <w:t xml:space="preserve">(13). </w:t>
      </w:r>
      <w:r>
        <w:rPr>
          <w:sz w:val="28"/>
          <w:szCs w:val="28"/>
          <w:lang w:val="uk-UA"/>
        </w:rPr>
        <w:t>Режим доступу</w:t>
      </w:r>
      <w:r>
        <w:rPr>
          <w:sz w:val="28"/>
          <w:szCs w:val="28"/>
        </w:rPr>
        <w:t xml:space="preserve">: </w:t>
      </w:r>
      <w:hyperlink r:id="rId38" w:history="1">
        <w:r>
          <w:rPr>
            <w:rStyle w:val="a8"/>
            <w:sz w:val="28"/>
            <w:szCs w:val="28"/>
            <w:lang w:val="en-GB"/>
          </w:rPr>
          <w:t>https</w:t>
        </w:r>
        <w:r>
          <w:rPr>
            <w:rStyle w:val="a8"/>
            <w:sz w:val="28"/>
            <w:szCs w:val="28"/>
          </w:rPr>
          <w:t>://</w:t>
        </w:r>
        <w:r>
          <w:rPr>
            <w:rStyle w:val="a8"/>
            <w:sz w:val="28"/>
            <w:szCs w:val="28"/>
            <w:lang w:val="en-GB"/>
          </w:rPr>
          <w:t>cyberleninka</w:t>
        </w:r>
        <w:r>
          <w:rPr>
            <w:rStyle w:val="a8"/>
            <w:sz w:val="28"/>
            <w:szCs w:val="28"/>
          </w:rPr>
          <w:t>.</w:t>
        </w:r>
        <w:r>
          <w:rPr>
            <w:rStyle w:val="a8"/>
            <w:sz w:val="28"/>
            <w:szCs w:val="28"/>
            <w:lang w:val="en-GB"/>
          </w:rPr>
          <w:t>ru</w:t>
        </w:r>
        <w:r>
          <w:rPr>
            <w:rStyle w:val="a8"/>
            <w:sz w:val="28"/>
            <w:szCs w:val="28"/>
          </w:rPr>
          <w:t>/</w:t>
        </w:r>
        <w:r>
          <w:rPr>
            <w:rStyle w:val="a8"/>
            <w:sz w:val="28"/>
            <w:szCs w:val="28"/>
            <w:lang w:val="en-GB"/>
          </w:rPr>
          <w:t>article</w:t>
        </w:r>
        <w:r>
          <w:rPr>
            <w:rStyle w:val="a8"/>
            <w:sz w:val="28"/>
            <w:szCs w:val="28"/>
          </w:rPr>
          <w:t>/</w:t>
        </w:r>
        <w:r>
          <w:rPr>
            <w:rStyle w:val="a8"/>
            <w:sz w:val="28"/>
            <w:szCs w:val="28"/>
            <w:lang w:val="en-GB"/>
          </w:rPr>
          <w:t>n</w:t>
        </w:r>
        <w:r>
          <w:rPr>
            <w:rStyle w:val="a8"/>
            <w:sz w:val="28"/>
            <w:szCs w:val="28"/>
          </w:rPr>
          <w:t>/</w:t>
        </w:r>
        <w:r>
          <w:rPr>
            <w:rStyle w:val="a8"/>
            <w:sz w:val="28"/>
            <w:szCs w:val="28"/>
            <w:lang w:val="en-GB"/>
          </w:rPr>
          <w:t>primenenie</w:t>
        </w:r>
        <w:r>
          <w:rPr>
            <w:rStyle w:val="a8"/>
            <w:sz w:val="28"/>
            <w:szCs w:val="28"/>
          </w:rPr>
          <w:t>-</w:t>
        </w:r>
        <w:r>
          <w:rPr>
            <w:rStyle w:val="a8"/>
            <w:sz w:val="28"/>
            <w:szCs w:val="28"/>
            <w:lang w:val="en-GB"/>
          </w:rPr>
          <w:t>antigistaminnyh</w:t>
        </w:r>
        <w:r>
          <w:rPr>
            <w:rStyle w:val="a8"/>
            <w:sz w:val="28"/>
            <w:szCs w:val="28"/>
          </w:rPr>
          <w:t>-</w:t>
        </w:r>
        <w:r>
          <w:rPr>
            <w:rStyle w:val="a8"/>
            <w:sz w:val="28"/>
            <w:szCs w:val="28"/>
            <w:lang w:val="en-GB"/>
          </w:rPr>
          <w:t>preparatov</w:t>
        </w:r>
        <w:r>
          <w:rPr>
            <w:rStyle w:val="a8"/>
            <w:sz w:val="28"/>
            <w:szCs w:val="28"/>
          </w:rPr>
          <w:t>-</w:t>
        </w:r>
        <w:r>
          <w:rPr>
            <w:rStyle w:val="a8"/>
            <w:sz w:val="28"/>
            <w:szCs w:val="28"/>
            <w:lang w:val="en-GB"/>
          </w:rPr>
          <w:t>v</w:t>
        </w:r>
        <w:r>
          <w:rPr>
            <w:rStyle w:val="a8"/>
            <w:sz w:val="28"/>
            <w:szCs w:val="28"/>
          </w:rPr>
          <w:t>-</w:t>
        </w:r>
        <w:r>
          <w:rPr>
            <w:rStyle w:val="a8"/>
            <w:sz w:val="28"/>
            <w:szCs w:val="28"/>
            <w:lang w:val="en-GB"/>
          </w:rPr>
          <w:t>pediatricheskoy</w:t>
        </w:r>
        <w:r>
          <w:rPr>
            <w:rStyle w:val="a8"/>
            <w:sz w:val="28"/>
            <w:szCs w:val="28"/>
          </w:rPr>
          <w:t>-</w:t>
        </w:r>
        <w:r>
          <w:rPr>
            <w:rStyle w:val="a8"/>
            <w:sz w:val="28"/>
            <w:szCs w:val="28"/>
            <w:lang w:val="en-GB"/>
          </w:rPr>
          <w:t>praktike</w:t>
        </w:r>
      </w:hyperlink>
      <w:r>
        <w:rPr>
          <w:sz w:val="28"/>
          <w:szCs w:val="28"/>
          <w:lang w:val="uk-UA"/>
        </w:rPr>
        <w:t>.</w:t>
      </w:r>
    </w:p>
    <w:p w:rsidR="00775482" w:rsidRDefault="00775482" w:rsidP="00775482">
      <w:pPr>
        <w:spacing w:line="360" w:lineRule="auto"/>
        <w:jc w:val="both"/>
      </w:pPr>
      <w:r>
        <w:rPr>
          <w:sz w:val="28"/>
          <w:szCs w:val="28"/>
          <w:lang w:val="uk-UA"/>
        </w:rPr>
        <w:tab/>
        <w:t>17</w:t>
      </w:r>
      <w:r>
        <w:rPr>
          <w:sz w:val="28"/>
          <w:szCs w:val="28"/>
        </w:rPr>
        <w:t>2</w:t>
      </w:r>
      <w:r>
        <w:rPr>
          <w:sz w:val="28"/>
          <w:szCs w:val="28"/>
          <w:lang w:val="uk-UA"/>
        </w:rPr>
        <w:t xml:space="preserve">. </w:t>
      </w:r>
      <w:r>
        <w:rPr>
          <w:sz w:val="28"/>
          <w:szCs w:val="28"/>
        </w:rPr>
        <w:t>Татаурщикова</w:t>
      </w:r>
      <w:r>
        <w:rPr>
          <w:sz w:val="28"/>
          <w:szCs w:val="28"/>
          <w:lang w:val="uk-UA"/>
        </w:rPr>
        <w:t xml:space="preserve"> </w:t>
      </w:r>
      <w:r>
        <w:rPr>
          <w:sz w:val="28"/>
          <w:szCs w:val="28"/>
        </w:rPr>
        <w:t>Н.С., Сепиашвили</w:t>
      </w:r>
      <w:r>
        <w:rPr>
          <w:sz w:val="28"/>
          <w:szCs w:val="28"/>
          <w:lang w:val="uk-UA"/>
        </w:rPr>
        <w:t xml:space="preserve"> </w:t>
      </w:r>
      <w:r>
        <w:rPr>
          <w:sz w:val="28"/>
          <w:szCs w:val="28"/>
        </w:rPr>
        <w:t xml:space="preserve">Р.И. </w:t>
      </w:r>
      <w:r>
        <w:rPr>
          <w:sz w:val="28"/>
          <w:szCs w:val="28"/>
          <w:lang w:val="uk-UA"/>
        </w:rPr>
        <w:t>Р</w:t>
      </w:r>
      <w:r>
        <w:rPr>
          <w:sz w:val="28"/>
          <w:szCs w:val="28"/>
        </w:rPr>
        <w:t>ациональное применение антигистаминных препаратов в клинической практике</w:t>
      </w:r>
      <w:r>
        <w:rPr>
          <w:sz w:val="28"/>
          <w:szCs w:val="28"/>
          <w:lang w:val="uk-UA"/>
        </w:rPr>
        <w:t xml:space="preserve">. </w:t>
      </w:r>
      <w:r>
        <w:rPr>
          <w:sz w:val="28"/>
          <w:szCs w:val="28"/>
        </w:rPr>
        <w:t>Москва</w:t>
      </w:r>
      <w:r>
        <w:rPr>
          <w:sz w:val="28"/>
          <w:szCs w:val="28"/>
          <w:lang w:val="uk-UA"/>
        </w:rPr>
        <w:t>,</w:t>
      </w:r>
      <w:r>
        <w:rPr>
          <w:sz w:val="28"/>
          <w:szCs w:val="28"/>
        </w:rPr>
        <w:t xml:space="preserve"> «МЕДпресс-информ»</w:t>
      </w:r>
      <w:r>
        <w:rPr>
          <w:sz w:val="28"/>
          <w:szCs w:val="28"/>
          <w:lang w:val="uk-UA"/>
        </w:rPr>
        <w:t xml:space="preserve">, </w:t>
      </w:r>
      <w:r>
        <w:rPr>
          <w:sz w:val="28"/>
          <w:szCs w:val="28"/>
        </w:rPr>
        <w:t>2013. 36</w:t>
      </w:r>
      <w:r>
        <w:rPr>
          <w:sz w:val="28"/>
          <w:szCs w:val="28"/>
          <w:lang w:val="uk-UA"/>
        </w:rPr>
        <w:t xml:space="preserve"> </w:t>
      </w:r>
      <w:r>
        <w:rPr>
          <w:sz w:val="28"/>
          <w:szCs w:val="28"/>
        </w:rPr>
        <w:t xml:space="preserve">с. </w:t>
      </w:r>
    </w:p>
    <w:p w:rsidR="00775482" w:rsidRDefault="00775482" w:rsidP="00775482">
      <w:pPr>
        <w:spacing w:line="360" w:lineRule="auto"/>
        <w:jc w:val="both"/>
      </w:pPr>
      <w:r>
        <w:rPr>
          <w:sz w:val="28"/>
          <w:szCs w:val="28"/>
          <w:lang w:val="uk-UA"/>
        </w:rPr>
        <w:lastRenderedPageBreak/>
        <w:tab/>
        <w:t>17</w:t>
      </w:r>
      <w:r>
        <w:rPr>
          <w:sz w:val="28"/>
          <w:szCs w:val="28"/>
        </w:rPr>
        <w:t>3</w:t>
      </w:r>
      <w:r>
        <w:rPr>
          <w:sz w:val="28"/>
          <w:szCs w:val="28"/>
          <w:lang w:val="uk-UA"/>
        </w:rPr>
        <w:t xml:space="preserve">. </w:t>
      </w:r>
      <w:r>
        <w:rPr>
          <w:sz w:val="28"/>
          <w:szCs w:val="28"/>
        </w:rPr>
        <w:t>Тамразова О.Б. Антигистаминные препараты в лечении простудных заболеваний у детей.</w:t>
      </w:r>
      <w:r w:rsidRPr="000A67A5">
        <w:rPr>
          <w:sz w:val="28"/>
          <w:szCs w:val="28"/>
        </w:rPr>
        <w:t xml:space="preserve"> / </w:t>
      </w:r>
      <w:r>
        <w:rPr>
          <w:sz w:val="28"/>
          <w:szCs w:val="28"/>
        </w:rPr>
        <w:t>О.Б</w:t>
      </w:r>
      <w:r w:rsidRPr="000A67A5">
        <w:rPr>
          <w:sz w:val="28"/>
          <w:szCs w:val="28"/>
        </w:rPr>
        <w:t xml:space="preserve">. </w:t>
      </w:r>
      <w:r>
        <w:rPr>
          <w:sz w:val="28"/>
          <w:szCs w:val="28"/>
        </w:rPr>
        <w:t>Тамразова // </w:t>
      </w:r>
      <w:r w:rsidRPr="000A67A5">
        <w:rPr>
          <w:sz w:val="28"/>
          <w:szCs w:val="28"/>
        </w:rPr>
        <w:t>Вопросы современной педиатрии</w:t>
      </w:r>
      <w:r>
        <w:rPr>
          <w:sz w:val="28"/>
          <w:szCs w:val="28"/>
        </w:rPr>
        <w:t>.</w:t>
      </w:r>
      <w:r w:rsidRPr="000A67A5">
        <w:rPr>
          <w:sz w:val="28"/>
          <w:szCs w:val="28"/>
        </w:rPr>
        <w:t xml:space="preserve"> -</w:t>
      </w:r>
      <w:r>
        <w:rPr>
          <w:sz w:val="28"/>
          <w:szCs w:val="28"/>
        </w:rPr>
        <w:t xml:space="preserve"> 2015</w:t>
      </w:r>
      <w:r>
        <w:rPr>
          <w:sz w:val="28"/>
          <w:szCs w:val="28"/>
          <w:lang w:val="uk-UA"/>
        </w:rPr>
        <w:t>.</w:t>
      </w:r>
      <w:r w:rsidRPr="000A67A5">
        <w:rPr>
          <w:sz w:val="28"/>
          <w:szCs w:val="28"/>
        </w:rPr>
        <w:t xml:space="preserve"> -</w:t>
      </w:r>
      <w:r>
        <w:rPr>
          <w:sz w:val="28"/>
          <w:szCs w:val="28"/>
          <w:lang w:val="uk-UA"/>
        </w:rPr>
        <w:t xml:space="preserve"> </w:t>
      </w:r>
      <w:r>
        <w:rPr>
          <w:sz w:val="28"/>
          <w:szCs w:val="28"/>
        </w:rPr>
        <w:t>14(2)</w:t>
      </w:r>
      <w:r>
        <w:rPr>
          <w:sz w:val="28"/>
          <w:szCs w:val="28"/>
          <w:lang w:val="uk-UA"/>
        </w:rPr>
        <w:t xml:space="preserve">. </w:t>
      </w:r>
      <w:r w:rsidRPr="000A67A5">
        <w:rPr>
          <w:sz w:val="28"/>
          <w:szCs w:val="28"/>
        </w:rPr>
        <w:t xml:space="preserve">- </w:t>
      </w:r>
      <w:r>
        <w:rPr>
          <w:sz w:val="28"/>
          <w:szCs w:val="28"/>
          <w:lang w:val="uk-UA"/>
        </w:rPr>
        <w:t>С.</w:t>
      </w:r>
      <w:r>
        <w:rPr>
          <w:sz w:val="28"/>
          <w:szCs w:val="28"/>
        </w:rPr>
        <w:t>281-286.</w:t>
      </w:r>
      <w:r>
        <w:rPr>
          <w:sz w:val="28"/>
          <w:szCs w:val="28"/>
          <w:lang w:val="uk-UA"/>
        </w:rPr>
        <w:t xml:space="preserve"> </w:t>
      </w:r>
      <w:hyperlink r:id="rId39" w:anchor="_blank" w:history="1">
        <w:r>
          <w:rPr>
            <w:rStyle w:val="a8"/>
            <w:rFonts w:eastAsia="Calibri"/>
            <w:sz w:val="28"/>
            <w:szCs w:val="28"/>
          </w:rPr>
          <w:t>https://doi.org/10.15690/vsp.v14i2.1299</w:t>
        </w:r>
      </w:hyperlink>
      <w:r>
        <w:rPr>
          <w:sz w:val="28"/>
          <w:szCs w:val="28"/>
        </w:rPr>
        <w:t>.</w:t>
      </w:r>
    </w:p>
    <w:p w:rsidR="00775482" w:rsidRPr="000A67A5" w:rsidRDefault="00775482" w:rsidP="00775482">
      <w:pPr>
        <w:spacing w:line="360" w:lineRule="auto"/>
        <w:jc w:val="both"/>
        <w:rPr>
          <w:lang w:val="uk-UA"/>
        </w:rPr>
      </w:pPr>
      <w:r>
        <w:rPr>
          <w:sz w:val="28"/>
          <w:szCs w:val="28"/>
          <w:lang w:val="uk-UA"/>
        </w:rPr>
        <w:tab/>
        <w:t>174. Кузьмінов Б.П. Хімічні небезпечні чинники виробничого середовища фармацевтичних підприємств україни; блокатори Н1 гістамінових рецепторів (токсичність, гігієнічні регламенти, методи контролю) / Б.П. Кузьмінов, О.Б. Кузьмінов, Т.С. Зазуляк</w:t>
      </w:r>
      <w:r w:rsidRPr="000A67A5">
        <w:rPr>
          <w:sz w:val="28"/>
          <w:szCs w:val="28"/>
          <w:lang w:val="uk-UA"/>
        </w:rPr>
        <w:t xml:space="preserve"> //</w:t>
      </w:r>
      <w:r>
        <w:rPr>
          <w:sz w:val="28"/>
          <w:szCs w:val="28"/>
          <w:lang w:val="uk-UA"/>
        </w:rPr>
        <w:t xml:space="preserve"> – Львів “Коло”, 2016. – 78 с.</w:t>
      </w:r>
    </w:p>
    <w:p w:rsidR="00775482" w:rsidRPr="00DB7512" w:rsidRDefault="00775482" w:rsidP="00775482">
      <w:pPr>
        <w:spacing w:line="360" w:lineRule="auto"/>
        <w:jc w:val="both"/>
        <w:rPr>
          <w:lang w:val="en-US"/>
        </w:rPr>
      </w:pPr>
      <w:r>
        <w:rPr>
          <w:sz w:val="28"/>
          <w:szCs w:val="28"/>
          <w:lang w:val="uk-UA"/>
        </w:rPr>
        <w:tab/>
        <w:t>17</w:t>
      </w:r>
      <w:r>
        <w:rPr>
          <w:sz w:val="28"/>
          <w:szCs w:val="28"/>
          <w:lang w:val="en-US"/>
        </w:rPr>
        <w:t>5</w:t>
      </w:r>
      <w:r>
        <w:rPr>
          <w:sz w:val="28"/>
          <w:szCs w:val="28"/>
          <w:lang w:val="uk-UA"/>
        </w:rPr>
        <w:t xml:space="preserve">. </w:t>
      </w:r>
      <w:hyperlink r:id="rId40" w:history="1">
        <w:r>
          <w:rPr>
            <w:rStyle w:val="a8"/>
            <w:rFonts w:eastAsia="Calibri"/>
            <w:sz w:val="28"/>
            <w:szCs w:val="28"/>
            <w:lang w:val="en-GB"/>
          </w:rPr>
          <w:t>Adil Coskun</w:t>
        </w:r>
      </w:hyperlink>
      <w:r>
        <w:rPr>
          <w:sz w:val="28"/>
          <w:szCs w:val="28"/>
          <w:lang w:val="en-GB"/>
        </w:rPr>
        <w:t> </w:t>
      </w:r>
      <w:hyperlink r:id="rId41" w:history="1">
        <w:r>
          <w:rPr>
            <w:rStyle w:val="a8"/>
            <w:rFonts w:eastAsia="Calibri"/>
            <w:sz w:val="28"/>
            <w:szCs w:val="28"/>
            <w:lang w:val="en-GB"/>
          </w:rPr>
          <w:t>Irfan Yavasoglu</w:t>
        </w:r>
      </w:hyperlink>
      <w:r>
        <w:rPr>
          <w:sz w:val="28"/>
          <w:szCs w:val="28"/>
          <w:lang w:val="en-GB"/>
        </w:rPr>
        <w:t> </w:t>
      </w:r>
      <w:hyperlink r:id="rId42" w:history="1">
        <w:r>
          <w:rPr>
            <w:rStyle w:val="a8"/>
            <w:rFonts w:eastAsia="Calibri"/>
            <w:sz w:val="28"/>
            <w:szCs w:val="28"/>
            <w:lang w:val="en-GB"/>
          </w:rPr>
          <w:t>M Hadi Yasa</w:t>
        </w:r>
      </w:hyperlink>
      <w:r>
        <w:rPr>
          <w:sz w:val="28"/>
          <w:szCs w:val="28"/>
          <w:lang w:val="en-GB"/>
        </w:rPr>
        <w:t> </w:t>
      </w:r>
      <w:hyperlink r:id="rId43" w:history="1">
        <w:r>
          <w:rPr>
            <w:rStyle w:val="a8"/>
            <w:rFonts w:eastAsia="Calibri"/>
            <w:sz w:val="28"/>
            <w:szCs w:val="28"/>
            <w:lang w:val="en-GB"/>
          </w:rPr>
          <w:t>Nil Culhaci</w:t>
        </w:r>
      </w:hyperlink>
      <w:r>
        <w:rPr>
          <w:sz w:val="28"/>
          <w:szCs w:val="28"/>
          <w:lang w:val="en-GB"/>
        </w:rPr>
        <w:t> </w:t>
      </w:r>
      <w:hyperlink r:id="rId44" w:history="1">
        <w:r>
          <w:rPr>
            <w:rStyle w:val="a8"/>
            <w:rFonts w:eastAsia="Calibri"/>
            <w:sz w:val="28"/>
            <w:szCs w:val="28"/>
            <w:lang w:val="en-GB"/>
          </w:rPr>
          <w:t>Vahit Yukselen</w:t>
        </w:r>
      </w:hyperlink>
      <w:r>
        <w:rPr>
          <w:sz w:val="28"/>
          <w:szCs w:val="28"/>
          <w:lang w:val="uk-UA"/>
        </w:rPr>
        <w:t xml:space="preserve">. </w:t>
      </w:r>
      <w:r>
        <w:rPr>
          <w:sz w:val="28"/>
          <w:szCs w:val="28"/>
          <w:lang w:val="en-GB"/>
        </w:rPr>
        <w:t>Cetirizine-induced hepatotoxicity: case series and review of the literature</w:t>
      </w:r>
      <w:r>
        <w:rPr>
          <w:sz w:val="28"/>
          <w:szCs w:val="28"/>
          <w:lang w:val="uk-UA"/>
        </w:rPr>
        <w:t>.</w:t>
      </w:r>
      <w:r>
        <w:rPr>
          <w:sz w:val="28"/>
          <w:szCs w:val="28"/>
          <w:lang w:val="en-GB"/>
        </w:rPr>
        <w:t xml:space="preserve"> </w:t>
      </w:r>
      <w:r w:rsidRPr="00611C49">
        <w:rPr>
          <w:sz w:val="28"/>
          <w:szCs w:val="28"/>
          <w:lang w:val="en-GB"/>
        </w:rPr>
        <w:t>Gastroenterology Report</w:t>
      </w:r>
      <w:r>
        <w:rPr>
          <w:sz w:val="28"/>
          <w:szCs w:val="28"/>
          <w:lang w:val="uk-UA"/>
        </w:rPr>
        <w:t xml:space="preserve">. </w:t>
      </w:r>
      <w:r>
        <w:rPr>
          <w:sz w:val="28"/>
          <w:szCs w:val="28"/>
          <w:lang w:val="en-GB"/>
        </w:rPr>
        <w:t>Volume 6, Issue 3</w:t>
      </w:r>
      <w:r>
        <w:rPr>
          <w:sz w:val="28"/>
          <w:szCs w:val="28"/>
          <w:lang w:val="uk-UA"/>
        </w:rPr>
        <w:t>.</w:t>
      </w:r>
      <w:r>
        <w:rPr>
          <w:sz w:val="28"/>
          <w:szCs w:val="28"/>
          <w:lang w:val="en-GB"/>
        </w:rPr>
        <w:t xml:space="preserve"> August 2018</w:t>
      </w:r>
      <w:r>
        <w:rPr>
          <w:sz w:val="28"/>
          <w:szCs w:val="28"/>
          <w:lang w:val="uk-UA"/>
        </w:rPr>
        <w:t>.</w:t>
      </w:r>
      <w:r>
        <w:rPr>
          <w:sz w:val="28"/>
          <w:szCs w:val="28"/>
          <w:lang w:val="en-US"/>
        </w:rPr>
        <w:t xml:space="preserve"> -</w:t>
      </w:r>
      <w:r>
        <w:rPr>
          <w:sz w:val="28"/>
          <w:szCs w:val="28"/>
          <w:lang w:val="uk-UA"/>
        </w:rPr>
        <w:t xml:space="preserve"> </w:t>
      </w:r>
      <w:r>
        <w:rPr>
          <w:sz w:val="28"/>
          <w:szCs w:val="28"/>
          <w:lang w:val="en-GB"/>
        </w:rPr>
        <w:t>Pages 228–230</w:t>
      </w:r>
      <w:r>
        <w:rPr>
          <w:sz w:val="28"/>
          <w:szCs w:val="28"/>
          <w:lang w:val="uk-UA"/>
        </w:rPr>
        <w:t xml:space="preserve">. </w:t>
      </w:r>
      <w:hyperlink r:id="rId45" w:history="1">
        <w:r>
          <w:rPr>
            <w:rStyle w:val="a8"/>
            <w:rFonts w:eastAsia="Calibri"/>
            <w:sz w:val="28"/>
            <w:szCs w:val="28"/>
            <w:lang w:val="en-GB"/>
          </w:rPr>
          <w:t>https://doi.org/10.1093/gastro/gow025</w:t>
        </w:r>
      </w:hyperlink>
      <w:r>
        <w:rPr>
          <w:color w:val="333399"/>
          <w:sz w:val="28"/>
          <w:szCs w:val="28"/>
          <w:lang w:val="en-GB"/>
        </w:rPr>
        <w:t>.</w:t>
      </w:r>
    </w:p>
    <w:p w:rsidR="00775482" w:rsidRPr="00DB7512" w:rsidRDefault="00775482" w:rsidP="00775482">
      <w:pPr>
        <w:spacing w:line="360" w:lineRule="auto"/>
        <w:jc w:val="both"/>
        <w:rPr>
          <w:lang w:val="en-US"/>
        </w:rPr>
      </w:pPr>
      <w:r>
        <w:rPr>
          <w:sz w:val="28"/>
          <w:szCs w:val="28"/>
          <w:lang w:val="en-US"/>
        </w:rPr>
        <w:tab/>
      </w:r>
      <w:r>
        <w:rPr>
          <w:sz w:val="28"/>
          <w:szCs w:val="28"/>
          <w:lang w:val="uk-UA"/>
        </w:rPr>
        <w:t xml:space="preserve">176. Методичні вказівки </w:t>
      </w:r>
      <w:r>
        <w:rPr>
          <w:color w:val="000000"/>
          <w:sz w:val="28"/>
          <w:szCs w:val="28"/>
          <w:lang w:val="uk-UA"/>
        </w:rPr>
        <w:t>“Обґрунтування орієнтовних безпечних рівнів впливу (ОБРВ) хімічних речовин в атмосферному повітрі населених місць”, (затверджені наказом МОЗ України № 485 від 07.10.2004 р.</w:t>
      </w:r>
    </w:p>
    <w:p w:rsidR="00775482" w:rsidRDefault="00775482" w:rsidP="00775482">
      <w:pPr>
        <w:pageBreakBefore/>
        <w:spacing w:line="360" w:lineRule="auto"/>
        <w:jc w:val="center"/>
      </w:pPr>
      <w:r>
        <w:rPr>
          <w:spacing w:val="-4"/>
          <w:sz w:val="28"/>
          <w:szCs w:val="28"/>
          <w:lang w:val="uk-UA"/>
        </w:rPr>
        <w:lastRenderedPageBreak/>
        <w:t>ДОДАТОК А</w:t>
      </w:r>
    </w:p>
    <w:p w:rsidR="00775482" w:rsidRDefault="00775482" w:rsidP="00775482">
      <w:pPr>
        <w:spacing w:line="360" w:lineRule="auto"/>
        <w:jc w:val="center"/>
      </w:pPr>
      <w:r>
        <w:rPr>
          <w:b/>
          <w:spacing w:val="-4"/>
          <w:sz w:val="28"/>
          <w:szCs w:val="28"/>
          <w:lang w:val="uk-UA"/>
        </w:rPr>
        <w:t>Список публікацій здобувача Брейдак О.А.</w:t>
      </w:r>
    </w:p>
    <w:p w:rsidR="00775482" w:rsidRDefault="00775482" w:rsidP="00775482">
      <w:pPr>
        <w:jc w:val="center"/>
      </w:pPr>
      <w:r>
        <w:rPr>
          <w:rFonts w:eastAsia="Symbol"/>
          <w:i/>
          <w:iCs/>
          <w:color w:val="000000"/>
          <w:sz w:val="28"/>
          <w:szCs w:val="28"/>
          <w:lang w:val="uk-UA"/>
        </w:rPr>
        <w:t>Наукові праці, в яких опубліковані основні результати дисертації</w:t>
      </w:r>
    </w:p>
    <w:p w:rsidR="00775482" w:rsidRDefault="00775482" w:rsidP="00775482">
      <w:pPr>
        <w:jc w:val="center"/>
        <w:rPr>
          <w:rFonts w:eastAsia="Symbol"/>
          <w:i/>
          <w:iCs/>
          <w:color w:val="000000"/>
          <w:sz w:val="8"/>
          <w:szCs w:val="28"/>
          <w:lang w:val="uk-UA"/>
        </w:rPr>
      </w:pPr>
    </w:p>
    <w:p w:rsidR="00775482" w:rsidRPr="0079062E" w:rsidRDefault="00775482" w:rsidP="00775482">
      <w:pPr>
        <w:numPr>
          <w:ilvl w:val="0"/>
          <w:numId w:val="14"/>
        </w:numPr>
        <w:tabs>
          <w:tab w:val="clear" w:pos="928"/>
          <w:tab w:val="num" w:pos="568"/>
          <w:tab w:val="left" w:pos="1276"/>
        </w:tabs>
        <w:spacing w:line="360" w:lineRule="auto"/>
        <w:ind w:left="0" w:firstLine="568"/>
        <w:jc w:val="both"/>
      </w:pPr>
      <w:r w:rsidRPr="0079062E">
        <w:rPr>
          <w:rFonts w:eastAsia="Symbol"/>
          <w:color w:val="000000"/>
          <w:sz w:val="28"/>
          <w:szCs w:val="28"/>
          <w:lang w:val="uk-UA"/>
        </w:rPr>
        <w:t>Брейдак О.А. Дослідження гострої</w:t>
      </w:r>
      <w:r w:rsidRPr="0079062E">
        <w:rPr>
          <w:rFonts w:eastAsia="Symbol"/>
          <w:sz w:val="28"/>
          <w:szCs w:val="28"/>
          <w:lang w:val="uk-UA"/>
        </w:rPr>
        <w:t xml:space="preserve"> інгаляційної токсичністі антигістамінних препаратів І, ІІ та ІІІ поколінь / Кузьмінов Б.П., Зазуляк Т.С., Кузьмінов О.Б., </w:t>
      </w:r>
      <w:r w:rsidRPr="0079062E">
        <w:rPr>
          <w:rFonts w:eastAsia="Symbol"/>
          <w:color w:val="000000"/>
          <w:sz w:val="28"/>
          <w:szCs w:val="28"/>
          <w:lang w:val="uk-UA"/>
        </w:rPr>
        <w:t xml:space="preserve">Брейдак О.А., </w:t>
      </w:r>
      <w:r w:rsidRPr="0079062E">
        <w:rPr>
          <w:rFonts w:eastAsia="Symbol"/>
          <w:sz w:val="28"/>
          <w:szCs w:val="28"/>
          <w:lang w:val="uk-UA"/>
        </w:rPr>
        <w:t>Альохіна Т.А., Туркіна В.А. // Сучасні проблеми токсикології, харчової та хімічної безпеки - 2015. - № 4 (72). - С.30-34.</w:t>
      </w:r>
      <w:r w:rsidRPr="0079062E">
        <w:rPr>
          <w:rFonts w:eastAsia="Symbol"/>
          <w:i/>
          <w:sz w:val="28"/>
          <w:szCs w:val="28"/>
          <w:lang w:val="uk-UA"/>
        </w:rPr>
        <w:t xml:space="preserve"> (Здобувачем </w:t>
      </w:r>
      <w:r w:rsidRPr="0079062E">
        <w:rPr>
          <w:rFonts w:eastAsia="Symbol"/>
          <w:i/>
          <w:sz w:val="28"/>
          <w:szCs w:val="28"/>
        </w:rPr>
        <w:t>виконано частину експериментальн</w:t>
      </w:r>
      <w:r w:rsidRPr="0079062E">
        <w:rPr>
          <w:rFonts w:eastAsia="Symbol"/>
          <w:i/>
          <w:sz w:val="28"/>
          <w:szCs w:val="28"/>
          <w:lang w:val="uk-UA"/>
        </w:rPr>
        <w:t>ої</w:t>
      </w:r>
      <w:r w:rsidRPr="0079062E">
        <w:rPr>
          <w:rFonts w:eastAsia="Symbol"/>
          <w:i/>
          <w:sz w:val="28"/>
          <w:szCs w:val="28"/>
        </w:rPr>
        <w:t xml:space="preserve"> роботи</w:t>
      </w:r>
      <w:r w:rsidRPr="0079062E">
        <w:rPr>
          <w:rFonts w:eastAsia="Symbol"/>
          <w:i/>
          <w:sz w:val="28"/>
          <w:szCs w:val="28"/>
          <w:lang w:val="uk-UA"/>
        </w:rPr>
        <w:t>, взята участь у пошуку та огляді літератури).</w:t>
      </w:r>
    </w:p>
    <w:p w:rsidR="00775482" w:rsidRDefault="00775482" w:rsidP="00775482">
      <w:pPr>
        <w:numPr>
          <w:ilvl w:val="0"/>
          <w:numId w:val="14"/>
        </w:numPr>
        <w:tabs>
          <w:tab w:val="num" w:pos="720"/>
          <w:tab w:val="left" w:pos="1276"/>
        </w:tabs>
        <w:spacing w:line="360" w:lineRule="auto"/>
        <w:ind w:left="0" w:firstLine="737"/>
        <w:jc w:val="both"/>
      </w:pPr>
      <w:r w:rsidRPr="0079062E">
        <w:rPr>
          <w:rFonts w:eastAsia="Symbol"/>
          <w:sz w:val="28"/>
          <w:szCs w:val="28"/>
          <w:lang w:val="uk-UA"/>
        </w:rPr>
        <w:t xml:space="preserve">Брейдак А.А. </w:t>
      </w:r>
      <w:hyperlink r:id="rId46" w:history="1">
        <w:r w:rsidRPr="0079062E">
          <w:rPr>
            <w:rStyle w:val="a8"/>
            <w:rFonts w:eastAsia="Symbol"/>
            <w:color w:val="000000"/>
            <w:sz w:val="28"/>
            <w:szCs w:val="28"/>
            <w:lang w:val="uk-UA"/>
          </w:rPr>
          <w:t>Сравнительная оценка иммунотоксических свойств антигистаминных препаратов І, ІІ и ІІІ поколения</w:t>
        </w:r>
      </w:hyperlink>
      <w:r w:rsidRPr="0079062E">
        <w:rPr>
          <w:rFonts w:eastAsia="Symbol"/>
          <w:sz w:val="28"/>
          <w:szCs w:val="28"/>
          <w:lang w:val="uk-UA"/>
        </w:rPr>
        <w:t xml:space="preserve"> / Брейдак А.А., Зазуляк Т.С, Алехина Т.А. // Международный Научный Институт “</w:t>
      </w:r>
      <w:r w:rsidRPr="0079062E">
        <w:rPr>
          <w:rFonts w:eastAsia="Symbol"/>
          <w:sz w:val="28"/>
          <w:szCs w:val="28"/>
        </w:rPr>
        <w:t>Educatio</w:t>
      </w:r>
      <w:r w:rsidRPr="0079062E">
        <w:rPr>
          <w:rFonts w:eastAsia="Symbol"/>
          <w:sz w:val="28"/>
          <w:szCs w:val="28"/>
          <w:lang w:val="uk-UA"/>
        </w:rPr>
        <w:t>”</w:t>
      </w:r>
      <w:r w:rsidRPr="0079062E">
        <w:rPr>
          <w:rFonts w:eastAsia="Symbol"/>
          <w:i/>
          <w:sz w:val="28"/>
          <w:szCs w:val="28"/>
          <w:lang w:val="uk-UA"/>
        </w:rPr>
        <w:t xml:space="preserve">- </w:t>
      </w:r>
      <w:r w:rsidRPr="0079062E">
        <w:rPr>
          <w:rFonts w:eastAsia="Symbol"/>
          <w:sz w:val="28"/>
          <w:szCs w:val="28"/>
          <w:lang w:val="uk-UA"/>
        </w:rPr>
        <w:t xml:space="preserve">2015. - № 8. - С.158-160. </w:t>
      </w:r>
      <w:r w:rsidRPr="0079062E">
        <w:rPr>
          <w:rFonts w:eastAsia="Symbol"/>
          <w:i/>
          <w:sz w:val="28"/>
          <w:szCs w:val="28"/>
          <w:lang w:val="uk-UA"/>
        </w:rPr>
        <w:t>(Здобувачем виконано частину експериментальної роботи, взята участь у пошуку та огляді літератури).</w:t>
      </w:r>
    </w:p>
    <w:p w:rsidR="00775482" w:rsidRDefault="00775482" w:rsidP="00775482">
      <w:pPr>
        <w:numPr>
          <w:ilvl w:val="0"/>
          <w:numId w:val="14"/>
        </w:numPr>
        <w:tabs>
          <w:tab w:val="left" w:pos="1276"/>
        </w:tabs>
        <w:spacing w:line="360" w:lineRule="auto"/>
        <w:ind w:left="0" w:firstLine="737"/>
        <w:jc w:val="both"/>
      </w:pPr>
      <w:r>
        <w:rPr>
          <w:rFonts w:eastAsia="Symbol"/>
          <w:sz w:val="28"/>
          <w:szCs w:val="28"/>
          <w:lang w:val="uk-UA"/>
        </w:rPr>
        <w:t>Брейдак О.А. Гігієнічна регламентація вмісту діазоліну в атмосферному повітрі / Кузьмінов</w:t>
      </w:r>
      <w:r>
        <w:rPr>
          <w:rFonts w:eastAsia="Symbol"/>
          <w:sz w:val="28"/>
          <w:szCs w:val="28"/>
          <w:lang w:val="en-US"/>
        </w:rPr>
        <w:t> </w:t>
      </w:r>
      <w:r>
        <w:rPr>
          <w:rFonts w:eastAsia="Symbol"/>
          <w:sz w:val="28"/>
          <w:szCs w:val="28"/>
          <w:lang w:val="uk-UA"/>
        </w:rPr>
        <w:t>Б.П., Зазуляк</w:t>
      </w:r>
      <w:r>
        <w:rPr>
          <w:rFonts w:eastAsia="Symbol"/>
          <w:sz w:val="28"/>
          <w:szCs w:val="28"/>
          <w:lang w:val="en-US"/>
        </w:rPr>
        <w:t> </w:t>
      </w:r>
      <w:r>
        <w:rPr>
          <w:rFonts w:eastAsia="Symbol"/>
          <w:sz w:val="28"/>
          <w:szCs w:val="28"/>
          <w:lang w:val="uk-UA"/>
        </w:rPr>
        <w:t>Т.С., Альохіна</w:t>
      </w:r>
      <w:r>
        <w:rPr>
          <w:rFonts w:eastAsia="Symbol"/>
          <w:sz w:val="28"/>
          <w:szCs w:val="28"/>
          <w:lang w:val="en-US"/>
        </w:rPr>
        <w:t> </w:t>
      </w:r>
      <w:r>
        <w:rPr>
          <w:rFonts w:eastAsia="Symbol"/>
          <w:sz w:val="28"/>
          <w:szCs w:val="28"/>
          <w:lang w:val="uk-UA"/>
        </w:rPr>
        <w:t>Т.А., Брейдак</w:t>
      </w:r>
      <w:r>
        <w:rPr>
          <w:rFonts w:eastAsia="Symbol"/>
          <w:sz w:val="28"/>
          <w:szCs w:val="28"/>
          <w:lang w:val="en-US"/>
        </w:rPr>
        <w:t> </w:t>
      </w:r>
      <w:r>
        <w:rPr>
          <w:rFonts w:eastAsia="Symbol"/>
          <w:sz w:val="28"/>
          <w:szCs w:val="28"/>
          <w:lang w:val="uk-UA"/>
        </w:rPr>
        <w:t>О.А. // Гігієна населенних місць - 2015. - Вип. 66. - С.44</w:t>
      </w:r>
      <w:r>
        <w:rPr>
          <w:rFonts w:eastAsia="Symbol"/>
          <w:sz w:val="28"/>
          <w:szCs w:val="28"/>
        </w:rPr>
        <w:t>-</w:t>
      </w:r>
      <w:r>
        <w:rPr>
          <w:rFonts w:eastAsia="Symbol"/>
          <w:sz w:val="28"/>
          <w:szCs w:val="28"/>
          <w:lang w:val="uk-UA"/>
        </w:rPr>
        <w:t xml:space="preserve">47. </w:t>
      </w:r>
      <w:r>
        <w:rPr>
          <w:rFonts w:eastAsia="Symbol"/>
          <w:i/>
          <w:sz w:val="28"/>
          <w:szCs w:val="28"/>
          <w:lang w:val="uk-UA"/>
        </w:rPr>
        <w:t>(Здобувачем виконано частину експериментальної роботи, взята участь у пошуку та огляді літератури).</w:t>
      </w:r>
    </w:p>
    <w:p w:rsidR="00775482" w:rsidRDefault="00775482" w:rsidP="00775482">
      <w:pPr>
        <w:numPr>
          <w:ilvl w:val="0"/>
          <w:numId w:val="14"/>
        </w:numPr>
        <w:tabs>
          <w:tab w:val="left" w:pos="1276"/>
        </w:tabs>
        <w:spacing w:line="360" w:lineRule="auto"/>
        <w:ind w:left="0" w:firstLine="737"/>
        <w:jc w:val="both"/>
      </w:pPr>
      <w:r>
        <w:rPr>
          <w:rFonts w:eastAsia="Symbol"/>
          <w:sz w:val="28"/>
          <w:szCs w:val="28"/>
          <w:lang w:val="uk-UA"/>
        </w:rPr>
        <w:t>Брейдак</w:t>
      </w:r>
      <w:r>
        <w:rPr>
          <w:rFonts w:eastAsia="Symbol"/>
          <w:sz w:val="28"/>
          <w:szCs w:val="28"/>
          <w:lang w:val="en-US"/>
        </w:rPr>
        <w:t> </w:t>
      </w:r>
      <w:r>
        <w:rPr>
          <w:rFonts w:eastAsia="Symbol"/>
          <w:sz w:val="28"/>
          <w:szCs w:val="28"/>
          <w:lang w:val="uk-UA"/>
        </w:rPr>
        <w:t xml:space="preserve">О.А. </w:t>
      </w:r>
      <w:r>
        <w:rPr>
          <w:rStyle w:val="a7"/>
          <w:rFonts w:eastAsia="Symbol"/>
          <w:i w:val="0"/>
          <w:sz w:val="28"/>
          <w:szCs w:val="28"/>
          <w:lang w:val="uk-UA"/>
        </w:rPr>
        <w:t>Експериментальна оцінка</w:t>
      </w:r>
      <w:r>
        <w:rPr>
          <w:rStyle w:val="st"/>
          <w:rFonts w:eastAsia="Symbol"/>
          <w:i/>
          <w:sz w:val="28"/>
          <w:szCs w:val="28"/>
          <w:lang w:val="uk-UA"/>
        </w:rPr>
        <w:t xml:space="preserve"> </w:t>
      </w:r>
      <w:r>
        <w:rPr>
          <w:rStyle w:val="st"/>
          <w:rFonts w:eastAsia="Symbol"/>
          <w:sz w:val="28"/>
          <w:szCs w:val="28"/>
          <w:lang w:val="uk-UA"/>
        </w:rPr>
        <w:t>гонадотоксичної дії діазоліну / Брейдак</w:t>
      </w:r>
      <w:r>
        <w:rPr>
          <w:rStyle w:val="st"/>
          <w:rFonts w:eastAsia="Symbol"/>
          <w:sz w:val="28"/>
          <w:szCs w:val="28"/>
          <w:lang w:val="en-US"/>
        </w:rPr>
        <w:t> </w:t>
      </w:r>
      <w:r>
        <w:rPr>
          <w:rStyle w:val="st"/>
          <w:rFonts w:eastAsia="Symbol"/>
          <w:sz w:val="28"/>
          <w:szCs w:val="28"/>
          <w:lang w:val="uk-UA"/>
        </w:rPr>
        <w:t xml:space="preserve">О.А. // Медичні перспективи - 2016. - Т. 21 - № 4. - С.15-18. </w:t>
      </w:r>
    </w:p>
    <w:p w:rsidR="00775482" w:rsidRDefault="00775482" w:rsidP="00775482">
      <w:pPr>
        <w:numPr>
          <w:ilvl w:val="0"/>
          <w:numId w:val="14"/>
        </w:numPr>
        <w:tabs>
          <w:tab w:val="left" w:pos="1276"/>
        </w:tabs>
        <w:spacing w:line="360" w:lineRule="auto"/>
        <w:ind w:left="0" w:firstLine="737"/>
        <w:jc w:val="both"/>
      </w:pPr>
      <w:r>
        <w:rPr>
          <w:rFonts w:eastAsia="Symbol"/>
          <w:color w:val="000000"/>
          <w:sz w:val="28"/>
          <w:szCs w:val="28"/>
          <w:lang w:val="uk-UA"/>
        </w:rPr>
        <w:t>Брейдак</w:t>
      </w:r>
      <w:r>
        <w:rPr>
          <w:rFonts w:eastAsia="Symbol"/>
          <w:color w:val="000000"/>
          <w:sz w:val="28"/>
          <w:szCs w:val="28"/>
          <w:lang w:val="en-US"/>
        </w:rPr>
        <w:t> </w:t>
      </w:r>
      <w:r>
        <w:rPr>
          <w:rFonts w:eastAsia="Symbol"/>
          <w:color w:val="000000"/>
          <w:sz w:val="28"/>
          <w:szCs w:val="28"/>
          <w:lang w:val="uk-UA"/>
        </w:rPr>
        <w:t xml:space="preserve">О.А. Експериментальне вивчення ембріотоксичного ефекту діазоліну / Брейдак О.А. // </w:t>
      </w:r>
      <w:r>
        <w:rPr>
          <w:rStyle w:val="st"/>
          <w:rFonts w:eastAsia="Symbol"/>
          <w:sz w:val="28"/>
          <w:szCs w:val="28"/>
          <w:lang w:val="en-US"/>
        </w:rPr>
        <w:t>Acta</w:t>
      </w:r>
      <w:r>
        <w:rPr>
          <w:rStyle w:val="st"/>
          <w:rFonts w:eastAsia="Symbol"/>
          <w:sz w:val="28"/>
          <w:szCs w:val="28"/>
          <w:lang w:val="uk-UA"/>
        </w:rPr>
        <w:t xml:space="preserve"> </w:t>
      </w:r>
      <w:r>
        <w:rPr>
          <w:rStyle w:val="st"/>
          <w:rFonts w:eastAsia="Symbol"/>
          <w:sz w:val="28"/>
          <w:szCs w:val="28"/>
          <w:lang w:val="en-US"/>
        </w:rPr>
        <w:t>medica</w:t>
      </w:r>
      <w:r>
        <w:rPr>
          <w:rStyle w:val="st"/>
          <w:rFonts w:eastAsia="Symbol"/>
          <w:sz w:val="28"/>
          <w:szCs w:val="28"/>
          <w:lang w:val="uk-UA"/>
        </w:rPr>
        <w:t xml:space="preserve"> </w:t>
      </w:r>
      <w:r>
        <w:rPr>
          <w:rStyle w:val="st"/>
          <w:rFonts w:eastAsia="Symbol"/>
          <w:sz w:val="28"/>
          <w:szCs w:val="28"/>
          <w:lang w:val="en-US"/>
        </w:rPr>
        <w:t>Leopoliensia</w:t>
      </w:r>
      <w:r>
        <w:rPr>
          <w:rStyle w:val="st"/>
          <w:rFonts w:eastAsia="Symbol"/>
          <w:sz w:val="28"/>
          <w:szCs w:val="28"/>
          <w:lang w:val="uk-UA"/>
        </w:rPr>
        <w:t xml:space="preserve"> - 2016. - Т.</w:t>
      </w:r>
      <w:r>
        <w:rPr>
          <w:rStyle w:val="st"/>
          <w:rFonts w:eastAsia="Symbol"/>
          <w:sz w:val="28"/>
          <w:szCs w:val="28"/>
          <w:lang w:val="en-US"/>
        </w:rPr>
        <w:t> </w:t>
      </w:r>
      <w:r>
        <w:rPr>
          <w:rStyle w:val="st"/>
          <w:rFonts w:eastAsia="Symbol"/>
          <w:sz w:val="28"/>
          <w:szCs w:val="28"/>
          <w:lang w:val="uk-UA"/>
        </w:rPr>
        <w:t xml:space="preserve">22. - № 1. - С.56-58. </w:t>
      </w:r>
    </w:p>
    <w:p w:rsidR="00775482" w:rsidRDefault="00775482" w:rsidP="00775482">
      <w:pPr>
        <w:numPr>
          <w:ilvl w:val="0"/>
          <w:numId w:val="14"/>
        </w:numPr>
        <w:tabs>
          <w:tab w:val="left" w:pos="1276"/>
        </w:tabs>
        <w:spacing w:line="360" w:lineRule="auto"/>
        <w:ind w:left="0" w:firstLine="737"/>
        <w:jc w:val="both"/>
      </w:pPr>
      <w:r>
        <w:rPr>
          <w:rStyle w:val="st"/>
          <w:rFonts w:eastAsia="Symbol"/>
          <w:color w:val="000000"/>
          <w:sz w:val="28"/>
          <w:szCs w:val="28"/>
          <w:shd w:val="clear" w:color="auto" w:fill="FFFFFF"/>
          <w:lang w:val="uk-UA"/>
        </w:rPr>
        <w:t>Брейдак</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О.А. Обоснование допустимого содержания диазолина в воздухе рабочей зоны химико-фармацевтического производства / Кузьмінов</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Б.П., Зазуляк</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Т.С., Туркіна</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В.А., Альохіна</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Т.А., Брейдак</w:t>
      </w:r>
      <w:r>
        <w:rPr>
          <w:rStyle w:val="st"/>
          <w:rFonts w:eastAsia="Symbol"/>
          <w:color w:val="000000"/>
          <w:sz w:val="28"/>
          <w:szCs w:val="28"/>
          <w:shd w:val="clear" w:color="auto" w:fill="FFFFFF"/>
          <w:lang w:val="en-US"/>
        </w:rPr>
        <w:t> </w:t>
      </w:r>
      <w:r>
        <w:rPr>
          <w:rStyle w:val="st"/>
          <w:rFonts w:eastAsia="Symbol"/>
          <w:color w:val="000000"/>
          <w:sz w:val="28"/>
          <w:szCs w:val="28"/>
          <w:shd w:val="clear" w:color="auto" w:fill="FFFFFF"/>
          <w:lang w:val="uk-UA"/>
        </w:rPr>
        <w:t>О.А. // Токсикологический вестник - 2016. - № 1. - С.18-21.</w:t>
      </w:r>
      <w:r>
        <w:rPr>
          <w:rStyle w:val="st"/>
          <w:rFonts w:eastAsia="Symbol"/>
          <w:i/>
          <w:color w:val="000000"/>
          <w:sz w:val="28"/>
          <w:szCs w:val="28"/>
          <w:shd w:val="clear" w:color="auto" w:fill="FFFFFF"/>
          <w:lang w:val="uk-UA"/>
        </w:rPr>
        <w:t xml:space="preserve">(Здобувачем виконано </w:t>
      </w:r>
      <w:r>
        <w:rPr>
          <w:rStyle w:val="st"/>
          <w:rFonts w:eastAsia="Symbol"/>
          <w:i/>
          <w:color w:val="000000"/>
          <w:sz w:val="28"/>
          <w:szCs w:val="28"/>
          <w:shd w:val="clear" w:color="auto" w:fill="FFFFFF"/>
          <w:lang w:val="uk-UA"/>
        </w:rPr>
        <w:lastRenderedPageBreak/>
        <w:t>частину експериментальної роботи, взята участь у пошуку та огляді літератури).</w:t>
      </w:r>
    </w:p>
    <w:p w:rsidR="00775482" w:rsidRDefault="00775482" w:rsidP="00775482">
      <w:pPr>
        <w:numPr>
          <w:ilvl w:val="0"/>
          <w:numId w:val="14"/>
        </w:numPr>
        <w:tabs>
          <w:tab w:val="left" w:pos="1276"/>
        </w:tabs>
        <w:spacing w:line="360" w:lineRule="auto"/>
        <w:ind w:left="0" w:firstLine="737"/>
        <w:jc w:val="both"/>
      </w:pPr>
      <w:r>
        <w:rPr>
          <w:rStyle w:val="st"/>
          <w:rFonts w:eastAsia="Symbol"/>
          <w:color w:val="000000"/>
          <w:sz w:val="28"/>
          <w:szCs w:val="28"/>
          <w:shd w:val="clear" w:color="auto" w:fill="FFFFFF"/>
          <w:lang w:val="en-US"/>
        </w:rPr>
        <w:t>Breydak A</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A</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System</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Approach</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to</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Regulation</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of</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the</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Harmful</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Influence</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of</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Medicines</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in</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the</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Conditions</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in</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the</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Manufacturing</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Process</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and</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Environment</w:t>
      </w:r>
      <w:r>
        <w:rPr>
          <w:rStyle w:val="st"/>
          <w:rFonts w:eastAsia="Symbol"/>
          <w:color w:val="000000"/>
          <w:sz w:val="28"/>
          <w:szCs w:val="28"/>
          <w:shd w:val="clear" w:color="auto" w:fill="FFFFFF"/>
          <w:lang w:val="uk-UA"/>
        </w:rPr>
        <w:t xml:space="preserve"> / </w:t>
      </w:r>
      <w:r>
        <w:rPr>
          <w:rStyle w:val="st"/>
          <w:rFonts w:eastAsia="Symbol"/>
          <w:color w:val="000000"/>
          <w:sz w:val="28"/>
          <w:szCs w:val="28"/>
          <w:shd w:val="clear" w:color="auto" w:fill="FFFFFF"/>
          <w:lang w:val="en-US"/>
        </w:rPr>
        <w:t>Kuzminov B</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P</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Zazulyak T</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S</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Grushka O</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I</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Kuzminov A</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B</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Breydak A</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A</w:t>
      </w:r>
      <w:r>
        <w:rPr>
          <w:rStyle w:val="st"/>
          <w:rFonts w:eastAsia="Symbol"/>
          <w:color w:val="000000"/>
          <w:sz w:val="28"/>
          <w:szCs w:val="28"/>
          <w:shd w:val="clear" w:color="auto" w:fill="FFFFFF"/>
          <w:lang w:val="uk-UA"/>
        </w:rPr>
        <w:t xml:space="preserve">., </w:t>
      </w:r>
      <w:r>
        <w:rPr>
          <w:rStyle w:val="st"/>
          <w:rFonts w:eastAsia="Symbol"/>
          <w:color w:val="000000"/>
          <w:sz w:val="28"/>
          <w:szCs w:val="28"/>
          <w:shd w:val="clear" w:color="auto" w:fill="FFFFFF"/>
          <w:lang w:val="en-US"/>
        </w:rPr>
        <w:t>Shvets I</w:t>
      </w:r>
      <w:r>
        <w:rPr>
          <w:rStyle w:val="st"/>
          <w:rFonts w:eastAsia="Symbol"/>
          <w:color w:val="000000"/>
          <w:sz w:val="28"/>
          <w:szCs w:val="28"/>
          <w:shd w:val="clear" w:color="auto" w:fill="FFFFFF"/>
          <w:lang w:val="uk-UA"/>
        </w:rPr>
        <w:t>.</w:t>
      </w:r>
      <w:r>
        <w:rPr>
          <w:rStyle w:val="st"/>
          <w:rFonts w:eastAsia="Symbol"/>
          <w:color w:val="000000"/>
          <w:sz w:val="28"/>
          <w:szCs w:val="28"/>
          <w:shd w:val="clear" w:color="auto" w:fill="FFFFFF"/>
          <w:lang w:val="en-US"/>
        </w:rPr>
        <w:t>A</w:t>
      </w:r>
      <w:r>
        <w:rPr>
          <w:rStyle w:val="st"/>
          <w:rFonts w:eastAsia="Symbol"/>
          <w:color w:val="000000"/>
          <w:sz w:val="28"/>
          <w:szCs w:val="28"/>
          <w:shd w:val="clear" w:color="auto" w:fill="FFFFFF"/>
          <w:lang w:val="uk-UA"/>
        </w:rPr>
        <w:t xml:space="preserve">. // </w:t>
      </w:r>
      <w:r>
        <w:rPr>
          <w:rStyle w:val="aa"/>
          <w:rFonts w:eastAsia="Calibri"/>
          <w:b w:val="0"/>
          <w:sz w:val="28"/>
          <w:szCs w:val="28"/>
          <w:lang w:val="uk-UA"/>
        </w:rPr>
        <w:t xml:space="preserve">Експериментальна та клінічна фізіологія і біохімія. - </w:t>
      </w:r>
      <w:r>
        <w:rPr>
          <w:rStyle w:val="st"/>
          <w:rFonts w:eastAsia="Symbol"/>
          <w:color w:val="000000"/>
          <w:sz w:val="28"/>
          <w:szCs w:val="28"/>
          <w:shd w:val="clear" w:color="auto" w:fill="FFFFFF"/>
          <w:lang w:val="uk-UA"/>
        </w:rPr>
        <w:t xml:space="preserve">2018 - 2 (82). - </w:t>
      </w:r>
      <w:r>
        <w:rPr>
          <w:rStyle w:val="st"/>
          <w:rFonts w:eastAsia="Symbol"/>
          <w:color w:val="000000"/>
          <w:sz w:val="28"/>
          <w:szCs w:val="28"/>
          <w:shd w:val="clear" w:color="auto" w:fill="FFFFFF"/>
          <w:lang w:val="en-US"/>
        </w:rPr>
        <w:t>C</w:t>
      </w:r>
      <w:r>
        <w:rPr>
          <w:rStyle w:val="st"/>
          <w:rFonts w:eastAsia="Symbol"/>
          <w:color w:val="000000"/>
          <w:sz w:val="28"/>
          <w:szCs w:val="28"/>
          <w:shd w:val="clear" w:color="auto" w:fill="FFFFFF"/>
          <w:lang w:val="uk-UA"/>
        </w:rPr>
        <w:t xml:space="preserve">.15-20. </w:t>
      </w:r>
      <w:r>
        <w:rPr>
          <w:rStyle w:val="st"/>
          <w:rFonts w:eastAsia="Symbol"/>
          <w:i/>
          <w:color w:val="000000"/>
          <w:sz w:val="28"/>
          <w:szCs w:val="28"/>
          <w:shd w:val="clear" w:color="auto" w:fill="FFFFFF"/>
          <w:lang w:val="uk-UA"/>
        </w:rPr>
        <w:t xml:space="preserve">(Здобувачем </w:t>
      </w:r>
      <w:r>
        <w:rPr>
          <w:rStyle w:val="st"/>
          <w:rFonts w:eastAsia="Symbol"/>
          <w:i/>
          <w:color w:val="000000"/>
          <w:sz w:val="28"/>
          <w:szCs w:val="28"/>
          <w:shd w:val="clear" w:color="auto" w:fill="FFFFFF"/>
        </w:rPr>
        <w:t>виконано частину експериментальн</w:t>
      </w:r>
      <w:r>
        <w:rPr>
          <w:rStyle w:val="st"/>
          <w:rFonts w:eastAsia="Symbol"/>
          <w:i/>
          <w:color w:val="000000"/>
          <w:sz w:val="28"/>
          <w:szCs w:val="28"/>
          <w:shd w:val="clear" w:color="auto" w:fill="FFFFFF"/>
          <w:lang w:val="uk-UA"/>
        </w:rPr>
        <w:t>ої</w:t>
      </w:r>
      <w:r>
        <w:rPr>
          <w:rStyle w:val="st"/>
          <w:rFonts w:eastAsia="Symbol"/>
          <w:i/>
          <w:color w:val="000000"/>
          <w:sz w:val="28"/>
          <w:szCs w:val="28"/>
          <w:shd w:val="clear" w:color="auto" w:fill="FFFFFF"/>
        </w:rPr>
        <w:t xml:space="preserve"> роботи</w:t>
      </w:r>
      <w:r>
        <w:rPr>
          <w:rStyle w:val="st"/>
          <w:rFonts w:eastAsia="Symbol"/>
          <w:i/>
          <w:color w:val="000000"/>
          <w:sz w:val="28"/>
          <w:szCs w:val="28"/>
          <w:shd w:val="clear" w:color="auto" w:fill="FFFFFF"/>
          <w:lang w:val="uk-UA"/>
        </w:rPr>
        <w:t>, взята участь у пошуку та огляді літератури).</w:t>
      </w:r>
    </w:p>
    <w:p w:rsidR="00775482" w:rsidRDefault="00775482" w:rsidP="00775482">
      <w:pPr>
        <w:spacing w:line="360" w:lineRule="auto"/>
        <w:jc w:val="center"/>
      </w:pPr>
      <w:r>
        <w:rPr>
          <w:rStyle w:val="st"/>
          <w:rFonts w:eastAsia="Symbol"/>
          <w:i/>
          <w:sz w:val="28"/>
          <w:szCs w:val="28"/>
          <w:lang w:val="uk-UA"/>
        </w:rPr>
        <w:t>Опубліковані праці апробаційного характеру</w:t>
      </w:r>
    </w:p>
    <w:p w:rsidR="00775482" w:rsidRDefault="00775482" w:rsidP="00775482">
      <w:pPr>
        <w:numPr>
          <w:ilvl w:val="0"/>
          <w:numId w:val="9"/>
        </w:numPr>
        <w:tabs>
          <w:tab w:val="left" w:pos="450"/>
          <w:tab w:val="left" w:pos="1276"/>
        </w:tabs>
        <w:spacing w:line="360" w:lineRule="auto"/>
        <w:ind w:left="0" w:firstLine="737"/>
        <w:jc w:val="both"/>
      </w:pPr>
      <w:r>
        <w:rPr>
          <w:rFonts w:eastAsia="Symbol"/>
          <w:sz w:val="28"/>
          <w:szCs w:val="28"/>
          <w:lang w:val="uk-UA"/>
        </w:rPr>
        <w:t>Брейдак</w:t>
      </w:r>
      <w:r>
        <w:rPr>
          <w:rFonts w:eastAsia="Symbol"/>
          <w:sz w:val="28"/>
          <w:szCs w:val="28"/>
          <w:lang w:val="en-US"/>
        </w:rPr>
        <w:t> </w:t>
      </w:r>
      <w:r>
        <w:rPr>
          <w:rFonts w:eastAsia="Symbol"/>
          <w:sz w:val="28"/>
          <w:szCs w:val="28"/>
          <w:lang w:val="uk-UA"/>
        </w:rPr>
        <w:t>О.А. Оцінка кумулятивної активності діазоліну, лоратадину та дезлоратадину у підгострому експерименті на білих мишах / Брейдак</w:t>
      </w:r>
      <w:r>
        <w:rPr>
          <w:rFonts w:eastAsia="Symbol"/>
          <w:sz w:val="28"/>
          <w:szCs w:val="28"/>
          <w:lang w:val="en-US"/>
        </w:rPr>
        <w:t> </w:t>
      </w:r>
      <w:r>
        <w:rPr>
          <w:rFonts w:eastAsia="Symbol"/>
          <w:sz w:val="28"/>
          <w:szCs w:val="28"/>
          <w:lang w:val="uk-UA"/>
        </w:rPr>
        <w:t>О.А., Кузьмінов</w:t>
      </w:r>
      <w:r>
        <w:rPr>
          <w:rFonts w:eastAsia="Symbol"/>
          <w:sz w:val="28"/>
          <w:szCs w:val="28"/>
          <w:lang w:val="en-US"/>
        </w:rPr>
        <w:t> </w:t>
      </w:r>
      <w:r>
        <w:rPr>
          <w:rFonts w:eastAsia="Symbol"/>
          <w:sz w:val="28"/>
          <w:szCs w:val="28"/>
          <w:lang w:val="uk-UA"/>
        </w:rPr>
        <w:t>О.Б, Альохіна</w:t>
      </w:r>
      <w:r>
        <w:rPr>
          <w:rFonts w:eastAsia="Symbol"/>
          <w:sz w:val="28"/>
          <w:szCs w:val="28"/>
          <w:lang w:val="en-US"/>
        </w:rPr>
        <w:t> </w:t>
      </w:r>
      <w:r>
        <w:rPr>
          <w:rFonts w:eastAsia="Symbol"/>
          <w:sz w:val="28"/>
          <w:szCs w:val="28"/>
          <w:lang w:val="uk-UA"/>
        </w:rPr>
        <w:t>Т.А. // Матеріали XIV Всеукраїнської науково-практичної конференції молодих вчених «Молоді вчені у вирішенні актуальних проблем біології, тваринництва та ветеринарної медицини» Біологія тварин - Львів. - 2015. - Т.17. - № 4. - С.178.</w:t>
      </w:r>
    </w:p>
    <w:p w:rsidR="00775482" w:rsidRDefault="00775482" w:rsidP="00775482">
      <w:pPr>
        <w:numPr>
          <w:ilvl w:val="0"/>
          <w:numId w:val="9"/>
        </w:numPr>
        <w:tabs>
          <w:tab w:val="left" w:pos="450"/>
          <w:tab w:val="left" w:pos="1276"/>
        </w:tabs>
        <w:spacing w:line="360" w:lineRule="auto"/>
        <w:ind w:left="0" w:firstLine="737"/>
        <w:jc w:val="both"/>
      </w:pPr>
      <w:r>
        <w:rPr>
          <w:color w:val="000000"/>
          <w:sz w:val="28"/>
          <w:szCs w:val="28"/>
          <w:shd w:val="clear" w:color="auto" w:fill="FFFFFF"/>
          <w:lang w:val="uk-UA"/>
        </w:rPr>
        <w:t>Брейдак</w:t>
      </w:r>
      <w:r>
        <w:rPr>
          <w:color w:val="000000"/>
          <w:sz w:val="28"/>
          <w:szCs w:val="28"/>
          <w:shd w:val="clear" w:color="auto" w:fill="FFFFFF"/>
          <w:lang w:val="en-US"/>
        </w:rPr>
        <w:t> </w:t>
      </w:r>
      <w:r>
        <w:rPr>
          <w:color w:val="000000"/>
          <w:sz w:val="28"/>
          <w:szCs w:val="28"/>
          <w:shd w:val="clear" w:color="auto" w:fill="FFFFFF"/>
          <w:lang w:val="uk-UA"/>
        </w:rPr>
        <w:t>О.А.</w:t>
      </w:r>
      <w:r>
        <w:rPr>
          <w:color w:val="000000"/>
          <w:sz w:val="28"/>
          <w:szCs w:val="28"/>
          <w:lang w:val="uk-UA"/>
        </w:rPr>
        <w:t xml:space="preserve"> Дослідження впливу лікарських субстанцій на репродуктивну функцію лабораторних тварин в експерименті: результати та перспективи / Туркіна</w:t>
      </w:r>
      <w:r>
        <w:rPr>
          <w:color w:val="000000"/>
          <w:sz w:val="28"/>
          <w:szCs w:val="28"/>
          <w:lang w:val="en-US"/>
        </w:rPr>
        <w:t> </w:t>
      </w:r>
      <w:r>
        <w:rPr>
          <w:color w:val="000000"/>
          <w:sz w:val="28"/>
          <w:szCs w:val="28"/>
          <w:lang w:val="uk-UA"/>
        </w:rPr>
        <w:t>В.А., Зазуляк</w:t>
      </w:r>
      <w:r>
        <w:rPr>
          <w:color w:val="000000"/>
          <w:sz w:val="28"/>
          <w:szCs w:val="28"/>
          <w:lang w:val="en-US"/>
        </w:rPr>
        <w:t> </w:t>
      </w:r>
      <w:r>
        <w:rPr>
          <w:color w:val="000000"/>
          <w:sz w:val="28"/>
          <w:szCs w:val="28"/>
          <w:lang w:val="uk-UA"/>
        </w:rPr>
        <w:t>Т.С., Альохіна</w:t>
      </w:r>
      <w:r>
        <w:rPr>
          <w:color w:val="000000"/>
          <w:sz w:val="28"/>
          <w:szCs w:val="28"/>
          <w:lang w:val="en-US"/>
        </w:rPr>
        <w:t> </w:t>
      </w:r>
      <w:r>
        <w:rPr>
          <w:color w:val="000000"/>
          <w:sz w:val="28"/>
          <w:szCs w:val="28"/>
          <w:lang w:val="uk-UA"/>
        </w:rPr>
        <w:t>Т.А., Брейдак</w:t>
      </w:r>
      <w:r>
        <w:rPr>
          <w:color w:val="000000"/>
          <w:sz w:val="28"/>
          <w:szCs w:val="28"/>
          <w:lang w:val="en-US"/>
        </w:rPr>
        <w:t> </w:t>
      </w:r>
      <w:r>
        <w:rPr>
          <w:color w:val="000000"/>
          <w:sz w:val="28"/>
          <w:szCs w:val="28"/>
          <w:lang w:val="uk-UA"/>
        </w:rPr>
        <w:t>О.А., Яськів</w:t>
      </w:r>
      <w:r>
        <w:rPr>
          <w:color w:val="000000"/>
          <w:sz w:val="28"/>
          <w:szCs w:val="28"/>
          <w:lang w:val="en-US"/>
        </w:rPr>
        <w:t> </w:t>
      </w:r>
      <w:r>
        <w:rPr>
          <w:color w:val="000000"/>
          <w:sz w:val="28"/>
          <w:szCs w:val="28"/>
          <w:lang w:val="uk-UA"/>
        </w:rPr>
        <w:t>Г.І. // Матеріали науково- практичної конференції з міжнародною участю «Профілактична медицина: здобутки сьогодення та погляд у майбутнє» – Дніпропетровськ</w:t>
      </w:r>
      <w:r>
        <w:rPr>
          <w:rFonts w:eastAsia="Symbol"/>
          <w:sz w:val="28"/>
          <w:szCs w:val="28"/>
          <w:lang w:val="uk-UA"/>
        </w:rPr>
        <w:t xml:space="preserve">. - </w:t>
      </w:r>
      <w:r>
        <w:rPr>
          <w:color w:val="000000"/>
          <w:sz w:val="28"/>
          <w:szCs w:val="28"/>
          <w:lang w:val="uk-UA"/>
        </w:rPr>
        <w:t>2016. – С.175</w:t>
      </w:r>
      <w:r>
        <w:rPr>
          <w:color w:val="000000"/>
          <w:sz w:val="28"/>
          <w:szCs w:val="28"/>
        </w:rPr>
        <w:t>-</w:t>
      </w:r>
      <w:r>
        <w:rPr>
          <w:color w:val="000000"/>
          <w:sz w:val="28"/>
          <w:szCs w:val="28"/>
          <w:lang w:val="uk-UA"/>
        </w:rPr>
        <w:t>176.</w:t>
      </w:r>
    </w:p>
    <w:p w:rsidR="00775482" w:rsidRDefault="00775482" w:rsidP="00775482">
      <w:pPr>
        <w:numPr>
          <w:ilvl w:val="0"/>
          <w:numId w:val="9"/>
        </w:numPr>
        <w:tabs>
          <w:tab w:val="left" w:pos="450"/>
          <w:tab w:val="left" w:pos="1276"/>
        </w:tabs>
        <w:spacing w:line="360" w:lineRule="auto"/>
        <w:ind w:left="0" w:firstLine="737"/>
        <w:jc w:val="both"/>
      </w:pPr>
      <w:r>
        <w:rPr>
          <w:color w:val="000000"/>
          <w:sz w:val="28"/>
          <w:szCs w:val="28"/>
          <w:lang w:val="uk-UA"/>
        </w:rPr>
        <w:t>Брейдак</w:t>
      </w:r>
      <w:r>
        <w:rPr>
          <w:color w:val="000000"/>
          <w:sz w:val="28"/>
          <w:szCs w:val="28"/>
          <w:lang w:val="en-US"/>
        </w:rPr>
        <w:t> </w:t>
      </w:r>
      <w:r>
        <w:rPr>
          <w:color w:val="000000"/>
          <w:sz w:val="28"/>
          <w:szCs w:val="28"/>
          <w:lang w:val="uk-UA"/>
        </w:rPr>
        <w:t>О.А. Схема гігієнічної регламентації вмісту лікарських субстанцій у повітрі робочої зони хіміко-фармацевтичних підприємств / Зазуляк</w:t>
      </w:r>
      <w:r>
        <w:rPr>
          <w:color w:val="000000"/>
          <w:sz w:val="28"/>
          <w:szCs w:val="28"/>
          <w:lang w:val="en-US"/>
        </w:rPr>
        <w:t> </w:t>
      </w:r>
      <w:r>
        <w:rPr>
          <w:color w:val="000000"/>
          <w:sz w:val="28"/>
          <w:szCs w:val="28"/>
          <w:lang w:val="uk-UA"/>
        </w:rPr>
        <w:t>Т.С., Альохіна</w:t>
      </w:r>
      <w:r>
        <w:rPr>
          <w:color w:val="000000"/>
          <w:sz w:val="28"/>
          <w:szCs w:val="28"/>
          <w:lang w:val="en-US"/>
        </w:rPr>
        <w:t> </w:t>
      </w:r>
      <w:r>
        <w:rPr>
          <w:color w:val="000000"/>
          <w:sz w:val="28"/>
          <w:szCs w:val="28"/>
          <w:lang w:val="uk-UA"/>
        </w:rPr>
        <w:t>Т.А., Брейдак</w:t>
      </w:r>
      <w:r>
        <w:rPr>
          <w:color w:val="000000"/>
          <w:sz w:val="28"/>
          <w:szCs w:val="28"/>
          <w:lang w:val="en-US"/>
        </w:rPr>
        <w:t> </w:t>
      </w:r>
      <w:r>
        <w:rPr>
          <w:color w:val="000000"/>
          <w:sz w:val="28"/>
          <w:szCs w:val="28"/>
          <w:lang w:val="uk-UA"/>
        </w:rPr>
        <w:t>О.А.,</w:t>
      </w:r>
      <w:r>
        <w:rPr>
          <w:color w:val="000000"/>
          <w:sz w:val="28"/>
          <w:szCs w:val="28"/>
        </w:rPr>
        <w:t xml:space="preserve"> </w:t>
      </w:r>
      <w:r>
        <w:rPr>
          <w:color w:val="000000"/>
          <w:sz w:val="28"/>
          <w:szCs w:val="28"/>
          <w:lang w:val="uk-UA"/>
        </w:rPr>
        <w:t>Яськів</w:t>
      </w:r>
      <w:r>
        <w:rPr>
          <w:color w:val="000000"/>
          <w:sz w:val="28"/>
          <w:szCs w:val="28"/>
          <w:lang w:val="en-US"/>
        </w:rPr>
        <w:t> </w:t>
      </w:r>
      <w:r>
        <w:rPr>
          <w:color w:val="000000"/>
          <w:sz w:val="28"/>
          <w:szCs w:val="28"/>
          <w:lang w:val="uk-UA"/>
        </w:rPr>
        <w:t>А.І. // Матеріали міжнародної науково-практичної конференції «Сучасна медицина: актуальні питання» – Одеса</w:t>
      </w:r>
      <w:r>
        <w:rPr>
          <w:rFonts w:eastAsia="Symbol"/>
          <w:sz w:val="28"/>
          <w:szCs w:val="28"/>
          <w:lang w:val="uk-UA"/>
        </w:rPr>
        <w:t xml:space="preserve">. - </w:t>
      </w:r>
      <w:r>
        <w:rPr>
          <w:color w:val="000000"/>
          <w:sz w:val="28"/>
          <w:szCs w:val="28"/>
          <w:lang w:val="uk-UA"/>
        </w:rPr>
        <w:t>2016. – С. 87-90.</w:t>
      </w:r>
    </w:p>
    <w:p w:rsidR="00775482" w:rsidRDefault="00775482" w:rsidP="00775482">
      <w:pPr>
        <w:numPr>
          <w:ilvl w:val="0"/>
          <w:numId w:val="9"/>
        </w:numPr>
        <w:tabs>
          <w:tab w:val="left" w:pos="450"/>
          <w:tab w:val="left" w:pos="1276"/>
        </w:tabs>
        <w:spacing w:line="360" w:lineRule="auto"/>
        <w:ind w:left="0" w:firstLine="737"/>
        <w:jc w:val="both"/>
      </w:pPr>
      <w:r>
        <w:rPr>
          <w:rFonts w:eastAsia="Symbol"/>
          <w:color w:val="000000"/>
          <w:sz w:val="28"/>
          <w:szCs w:val="28"/>
          <w:shd w:val="clear" w:color="auto" w:fill="FFFFFF"/>
          <w:lang w:val="uk-UA"/>
        </w:rPr>
        <w:t>Брейдак</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О.А. Європейська інтеграція України в галузі безпеки та гігієни праці на фармацевтичному виробництві / Брейдак</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О.А., Кузьмінов</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Б.П., Зазуляк</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Т.С., Кузьмінов</w:t>
      </w:r>
      <w:r>
        <w:rPr>
          <w:rFonts w:eastAsia="Symbol"/>
          <w:color w:val="000000"/>
          <w:sz w:val="28"/>
          <w:szCs w:val="28"/>
          <w:shd w:val="clear" w:color="auto" w:fill="FFFFFF"/>
          <w:lang w:val="en-US"/>
        </w:rPr>
        <w:t> </w:t>
      </w:r>
      <w:r>
        <w:rPr>
          <w:rFonts w:eastAsia="Symbol"/>
          <w:color w:val="000000"/>
          <w:sz w:val="28"/>
          <w:szCs w:val="28"/>
          <w:shd w:val="clear" w:color="auto" w:fill="FFFFFF"/>
          <w:lang w:val="uk-UA"/>
        </w:rPr>
        <w:t xml:space="preserve">О.Б. // Збірка тез доповідей науково-практичної </w:t>
      </w:r>
      <w:r>
        <w:rPr>
          <w:rFonts w:eastAsia="Symbol"/>
          <w:color w:val="000000"/>
          <w:sz w:val="28"/>
          <w:szCs w:val="28"/>
          <w:shd w:val="clear" w:color="auto" w:fill="FFFFFF"/>
          <w:lang w:val="uk-UA"/>
        </w:rPr>
        <w:lastRenderedPageBreak/>
        <w:t xml:space="preserve">конференції «Актуальні питання громадського здоров’я та екологічної безпеки України» (чотирнадцяті Марзєєвські читання). - Випуск 18. - 2018р. - Київ. - С.77-79. </w:t>
      </w:r>
    </w:p>
    <w:p w:rsidR="00775482" w:rsidRDefault="00775482" w:rsidP="00775482">
      <w:pPr>
        <w:tabs>
          <w:tab w:val="left" w:pos="1560"/>
        </w:tabs>
        <w:spacing w:line="360" w:lineRule="auto"/>
        <w:ind w:firstLine="964"/>
        <w:jc w:val="both"/>
        <w:rPr>
          <w:sz w:val="8"/>
        </w:rPr>
      </w:pPr>
    </w:p>
    <w:p w:rsidR="00775482" w:rsidRDefault="00775482" w:rsidP="00775482">
      <w:pPr>
        <w:pStyle w:val="240"/>
        <w:spacing w:line="360" w:lineRule="auto"/>
      </w:pPr>
      <w:r>
        <w:t>Наукові праці, які додатково відображають результати дисертаційної роботи</w:t>
      </w:r>
    </w:p>
    <w:p w:rsidR="00775482" w:rsidRDefault="00775482" w:rsidP="00775482">
      <w:pPr>
        <w:numPr>
          <w:ilvl w:val="0"/>
          <w:numId w:val="10"/>
        </w:numPr>
        <w:tabs>
          <w:tab w:val="left" w:pos="1418"/>
          <w:tab w:val="left" w:pos="1560"/>
        </w:tabs>
        <w:spacing w:line="360" w:lineRule="auto"/>
        <w:ind w:left="0" w:firstLine="737"/>
        <w:jc w:val="both"/>
      </w:pPr>
      <w:r>
        <w:rPr>
          <w:rFonts w:eastAsia="Symbol"/>
          <w:sz w:val="28"/>
          <w:szCs w:val="28"/>
          <w:lang w:val="uk-UA"/>
        </w:rPr>
        <w:t>Брейдак</w:t>
      </w:r>
      <w:r>
        <w:rPr>
          <w:rFonts w:eastAsia="Symbol"/>
          <w:sz w:val="28"/>
          <w:szCs w:val="28"/>
          <w:lang w:val="en-US"/>
        </w:rPr>
        <w:t> </w:t>
      </w:r>
      <w:r>
        <w:rPr>
          <w:rFonts w:eastAsia="Symbol"/>
          <w:sz w:val="28"/>
          <w:szCs w:val="28"/>
          <w:lang w:val="uk-UA"/>
        </w:rPr>
        <w:t xml:space="preserve">О.А. </w:t>
      </w:r>
      <w:r>
        <w:rPr>
          <w:rFonts w:eastAsia="Symbol"/>
          <w:bCs/>
          <w:sz w:val="28"/>
          <w:szCs w:val="28"/>
          <w:lang w:val="uk-UA"/>
        </w:rPr>
        <w:t>Гігієнічна регламентація антигістамінних препаратів в об’єктах навколишнього середовища / Кузьмінов</w:t>
      </w:r>
      <w:r>
        <w:rPr>
          <w:rFonts w:eastAsia="Symbol"/>
          <w:bCs/>
          <w:sz w:val="28"/>
          <w:szCs w:val="28"/>
          <w:lang w:val="en-US"/>
        </w:rPr>
        <w:t> </w:t>
      </w:r>
      <w:r>
        <w:rPr>
          <w:rFonts w:eastAsia="Symbol"/>
          <w:bCs/>
          <w:sz w:val="28"/>
          <w:szCs w:val="28"/>
          <w:lang w:val="uk-UA"/>
        </w:rPr>
        <w:t xml:space="preserve">Б.П., Зазуляк Т.С., Кузьмінов О.Б., Альохіна Т.А., Брейдак О.А., Туркіна В.А. // </w:t>
      </w:r>
      <w:r>
        <w:rPr>
          <w:rFonts w:eastAsia="Symbol"/>
          <w:sz w:val="28"/>
          <w:szCs w:val="28"/>
          <w:lang w:val="uk-UA"/>
        </w:rPr>
        <w:t xml:space="preserve">Актуальні проблеми профілактичної медицини. - 2016. - Вип. 1-2 (13). - С.17-26. </w:t>
      </w:r>
      <w:r>
        <w:rPr>
          <w:rFonts w:eastAsia="Symbol"/>
          <w:i/>
          <w:sz w:val="28"/>
          <w:szCs w:val="28"/>
          <w:lang w:val="uk-UA"/>
        </w:rPr>
        <w:t>(Здобувачем взята участь у зборі та аналізі даних)</w:t>
      </w:r>
    </w:p>
    <w:p w:rsidR="00775482" w:rsidRDefault="00775482" w:rsidP="00775482">
      <w:pPr>
        <w:numPr>
          <w:ilvl w:val="0"/>
          <w:numId w:val="10"/>
        </w:numPr>
        <w:tabs>
          <w:tab w:val="left" w:pos="1418"/>
          <w:tab w:val="left" w:pos="1560"/>
        </w:tabs>
        <w:spacing w:line="360" w:lineRule="auto"/>
        <w:ind w:left="0" w:firstLine="737"/>
        <w:jc w:val="both"/>
      </w:pPr>
      <w:r>
        <w:rPr>
          <w:rFonts w:eastAsia="Symbol"/>
          <w:sz w:val="28"/>
          <w:szCs w:val="28"/>
          <w:lang w:val="uk-UA"/>
        </w:rPr>
        <w:t>Брейдак</w:t>
      </w:r>
      <w:r>
        <w:rPr>
          <w:rFonts w:eastAsia="Symbol"/>
          <w:sz w:val="28"/>
          <w:szCs w:val="28"/>
          <w:lang w:val="en-US"/>
        </w:rPr>
        <w:t> </w:t>
      </w:r>
      <w:r>
        <w:rPr>
          <w:rFonts w:eastAsia="Symbol"/>
          <w:sz w:val="28"/>
          <w:szCs w:val="28"/>
          <w:lang w:val="uk-UA"/>
        </w:rPr>
        <w:t>О.А. Оцінка умов праці у виробництві драже та таблеток Діазолін</w:t>
      </w:r>
      <w:r>
        <w:rPr>
          <w:rFonts w:eastAsia="TimesNewRomanPSMT"/>
          <w:sz w:val="28"/>
          <w:szCs w:val="28"/>
          <w:lang w:val="uk-UA"/>
        </w:rPr>
        <w:t xml:space="preserve"> / </w:t>
      </w:r>
      <w:r>
        <w:rPr>
          <w:rFonts w:eastAsia="Symbol"/>
          <w:sz w:val="28"/>
          <w:szCs w:val="28"/>
          <w:lang w:val="uk-UA"/>
        </w:rPr>
        <w:t>Кузьмінов</w:t>
      </w:r>
      <w:r>
        <w:rPr>
          <w:rFonts w:eastAsia="Symbol"/>
          <w:sz w:val="28"/>
          <w:szCs w:val="28"/>
          <w:lang w:val="en-US"/>
        </w:rPr>
        <w:t> </w:t>
      </w:r>
      <w:r>
        <w:rPr>
          <w:rFonts w:eastAsia="Symbol"/>
          <w:sz w:val="28"/>
          <w:szCs w:val="28"/>
          <w:lang w:val="uk-UA"/>
        </w:rPr>
        <w:t>Б.П., Брейдак</w:t>
      </w:r>
      <w:r>
        <w:rPr>
          <w:rFonts w:eastAsia="Symbol"/>
          <w:sz w:val="28"/>
          <w:szCs w:val="28"/>
          <w:lang w:val="en-US"/>
        </w:rPr>
        <w:t> </w:t>
      </w:r>
      <w:r>
        <w:rPr>
          <w:rFonts w:eastAsia="Symbol"/>
          <w:sz w:val="28"/>
          <w:szCs w:val="28"/>
          <w:lang w:val="uk-UA"/>
        </w:rPr>
        <w:t>О.А.</w:t>
      </w:r>
      <w:r>
        <w:rPr>
          <w:rFonts w:eastAsia="TimesNewRomanPSMT"/>
          <w:sz w:val="28"/>
          <w:szCs w:val="28"/>
          <w:lang w:val="uk-UA"/>
        </w:rPr>
        <w:t xml:space="preserve"> // </w:t>
      </w:r>
      <w:r>
        <w:rPr>
          <w:sz w:val="28"/>
          <w:szCs w:val="28"/>
          <w:lang w:val="uk-UA"/>
        </w:rPr>
        <w:t>Актуальні проблеми профілактичної медицини. - 2017. - Вип. - 1 (14). - С.103-108.</w:t>
      </w:r>
    </w:p>
    <w:p w:rsidR="00775482" w:rsidRDefault="00775482" w:rsidP="00775482">
      <w:pPr>
        <w:numPr>
          <w:ilvl w:val="0"/>
          <w:numId w:val="10"/>
        </w:numPr>
        <w:tabs>
          <w:tab w:val="left" w:pos="1418"/>
          <w:tab w:val="left" w:pos="1560"/>
        </w:tabs>
        <w:spacing w:line="360" w:lineRule="auto"/>
        <w:ind w:left="0" w:firstLine="737"/>
        <w:jc w:val="both"/>
      </w:pPr>
      <w:r>
        <w:rPr>
          <w:color w:val="000000"/>
          <w:sz w:val="28"/>
          <w:szCs w:val="28"/>
          <w:shd w:val="clear" w:color="auto" w:fill="FFFFFF"/>
          <w:lang w:val="uk-UA"/>
        </w:rPr>
        <w:t xml:space="preserve"> Брейдак О.А. Методика вимірювання концентрацій діазоліну у повітрі робочої зони фармпідприємств</w:t>
      </w:r>
      <w:r>
        <w:rPr>
          <w:rFonts w:eastAsia="TimesNewRomanPSMT"/>
          <w:color w:val="000000"/>
          <w:sz w:val="28"/>
          <w:szCs w:val="28"/>
          <w:shd w:val="clear" w:color="auto" w:fill="FFFFFF"/>
          <w:lang w:val="uk-UA"/>
        </w:rPr>
        <w:t>. / Кузьмінов</w:t>
      </w:r>
      <w:r>
        <w:rPr>
          <w:rFonts w:eastAsia="TimesNewRomanPSMT"/>
          <w:color w:val="000000"/>
          <w:sz w:val="28"/>
          <w:szCs w:val="28"/>
          <w:shd w:val="clear" w:color="auto" w:fill="FFFFFF"/>
          <w:lang w:val="en-US"/>
        </w:rPr>
        <w:t> </w:t>
      </w:r>
      <w:r>
        <w:rPr>
          <w:rFonts w:eastAsia="TimesNewRomanPSMT"/>
          <w:color w:val="000000"/>
          <w:sz w:val="28"/>
          <w:szCs w:val="28"/>
          <w:shd w:val="clear" w:color="auto" w:fill="FFFFFF"/>
          <w:lang w:val="uk-UA"/>
        </w:rPr>
        <w:t>Б.П., Зазуляк</w:t>
      </w:r>
      <w:r>
        <w:rPr>
          <w:rFonts w:eastAsia="TimesNewRomanPSMT"/>
          <w:color w:val="000000"/>
          <w:sz w:val="28"/>
          <w:szCs w:val="28"/>
          <w:shd w:val="clear" w:color="auto" w:fill="FFFFFF"/>
          <w:lang w:val="en-US"/>
        </w:rPr>
        <w:t> </w:t>
      </w:r>
      <w:r>
        <w:rPr>
          <w:rFonts w:eastAsia="TimesNewRomanPSMT"/>
          <w:color w:val="000000"/>
          <w:sz w:val="28"/>
          <w:szCs w:val="28"/>
          <w:shd w:val="clear" w:color="auto" w:fill="FFFFFF"/>
          <w:lang w:val="uk-UA"/>
        </w:rPr>
        <w:t>Т.С., Брейдак</w:t>
      </w:r>
      <w:r>
        <w:rPr>
          <w:rFonts w:eastAsia="TimesNewRomanPSMT"/>
          <w:color w:val="000000"/>
          <w:sz w:val="28"/>
          <w:szCs w:val="28"/>
          <w:shd w:val="clear" w:color="auto" w:fill="FFFFFF"/>
          <w:lang w:val="en-US"/>
        </w:rPr>
        <w:t> </w:t>
      </w:r>
      <w:r>
        <w:rPr>
          <w:rFonts w:eastAsia="TimesNewRomanPSMT"/>
          <w:color w:val="000000"/>
          <w:sz w:val="28"/>
          <w:szCs w:val="28"/>
          <w:shd w:val="clear" w:color="auto" w:fill="FFFFFF"/>
          <w:lang w:val="uk-UA"/>
        </w:rPr>
        <w:t>О.А., Шевчук</w:t>
      </w:r>
      <w:r>
        <w:rPr>
          <w:rFonts w:eastAsia="TimesNewRomanPSMT"/>
          <w:color w:val="000000"/>
          <w:sz w:val="28"/>
          <w:szCs w:val="28"/>
          <w:shd w:val="clear" w:color="auto" w:fill="FFFFFF"/>
          <w:lang w:val="en-US"/>
        </w:rPr>
        <w:t> </w:t>
      </w:r>
      <w:r>
        <w:rPr>
          <w:rFonts w:eastAsia="TimesNewRomanPSMT"/>
          <w:color w:val="000000"/>
          <w:sz w:val="28"/>
          <w:szCs w:val="28"/>
          <w:shd w:val="clear" w:color="auto" w:fill="FFFFFF"/>
          <w:lang w:val="uk-UA"/>
        </w:rPr>
        <w:t xml:space="preserve">Л.П. // </w:t>
      </w:r>
      <w:r>
        <w:rPr>
          <w:color w:val="000000"/>
          <w:sz w:val="28"/>
          <w:szCs w:val="28"/>
          <w:shd w:val="clear" w:color="auto" w:fill="FFFFFF"/>
          <w:lang w:val="uk-UA"/>
        </w:rPr>
        <w:t>Актуальні проблеми профілактичної медицини.- 2017. - Вип. 2 (15). - С. 130-136.</w:t>
      </w:r>
    </w:p>
    <w:p w:rsidR="00775482" w:rsidRPr="00DB7512" w:rsidRDefault="00775482" w:rsidP="00775482">
      <w:pPr>
        <w:numPr>
          <w:ilvl w:val="0"/>
          <w:numId w:val="10"/>
        </w:numPr>
        <w:tabs>
          <w:tab w:val="left" w:pos="1418"/>
          <w:tab w:val="left" w:pos="1560"/>
        </w:tabs>
        <w:spacing w:line="360" w:lineRule="auto"/>
        <w:ind w:left="0" w:firstLine="737"/>
        <w:jc w:val="both"/>
        <w:rPr>
          <w:lang w:val="uk-UA"/>
        </w:rPr>
      </w:pPr>
      <w:r>
        <w:rPr>
          <w:bCs/>
          <w:color w:val="000000"/>
          <w:spacing w:val="-4"/>
          <w:sz w:val="28"/>
          <w:szCs w:val="28"/>
          <w:shd w:val="clear" w:color="auto" w:fill="FFFFFF"/>
          <w:lang w:val="uk-UA"/>
        </w:rPr>
        <w:t>Брейдак</w:t>
      </w:r>
      <w:r>
        <w:rPr>
          <w:bCs/>
          <w:color w:val="000000"/>
          <w:spacing w:val="-4"/>
          <w:sz w:val="28"/>
          <w:szCs w:val="28"/>
          <w:shd w:val="clear" w:color="auto" w:fill="FFFFFF"/>
          <w:lang w:val="en-US"/>
        </w:rPr>
        <w:t> </w:t>
      </w:r>
      <w:r>
        <w:rPr>
          <w:bCs/>
          <w:color w:val="000000"/>
          <w:spacing w:val="-4"/>
          <w:sz w:val="28"/>
          <w:szCs w:val="28"/>
          <w:shd w:val="clear" w:color="auto" w:fill="FFFFFF"/>
          <w:lang w:val="uk-UA"/>
        </w:rPr>
        <w:t>О.А. Профілактика професійних інтоксикацій антигістамінними препаратами (димедролом, діазоліном, лоратадином, дезлоратадином) у хіміко-фармацевтичному виробництві) /</w:t>
      </w:r>
      <w:r>
        <w:rPr>
          <w:bCs/>
          <w:color w:val="000000"/>
          <w:spacing w:val="-4"/>
          <w:sz w:val="26"/>
          <w:szCs w:val="26"/>
          <w:shd w:val="clear" w:color="auto" w:fill="FFFFFF"/>
          <w:lang w:val="uk-UA"/>
        </w:rPr>
        <w:t xml:space="preserve"> Кузьмінов</w:t>
      </w:r>
      <w:r>
        <w:rPr>
          <w:bCs/>
          <w:color w:val="000000"/>
          <w:spacing w:val="-4"/>
          <w:sz w:val="26"/>
          <w:szCs w:val="26"/>
          <w:shd w:val="clear" w:color="auto" w:fill="FFFFFF"/>
          <w:lang w:val="en-US"/>
        </w:rPr>
        <w:t> </w:t>
      </w:r>
      <w:r>
        <w:rPr>
          <w:bCs/>
          <w:color w:val="000000"/>
          <w:spacing w:val="-4"/>
          <w:sz w:val="26"/>
          <w:szCs w:val="26"/>
          <w:shd w:val="clear" w:color="auto" w:fill="FFFFFF"/>
          <w:lang w:val="uk-UA"/>
        </w:rPr>
        <w:t>Б.П.,. Зазуляк</w:t>
      </w:r>
      <w:r>
        <w:rPr>
          <w:bCs/>
          <w:color w:val="000000"/>
          <w:spacing w:val="-4"/>
          <w:sz w:val="26"/>
          <w:szCs w:val="26"/>
          <w:shd w:val="clear" w:color="auto" w:fill="FFFFFF"/>
          <w:lang w:val="en-US"/>
        </w:rPr>
        <w:t> </w:t>
      </w:r>
      <w:r>
        <w:rPr>
          <w:bCs/>
          <w:color w:val="000000"/>
          <w:spacing w:val="-4"/>
          <w:sz w:val="26"/>
          <w:szCs w:val="26"/>
          <w:shd w:val="clear" w:color="auto" w:fill="FFFFFF"/>
          <w:lang w:val="uk-UA"/>
        </w:rPr>
        <w:t xml:space="preserve">Т.С, </w:t>
      </w:r>
      <w:r>
        <w:rPr>
          <w:bCs/>
          <w:color w:val="000000"/>
          <w:spacing w:val="-4"/>
          <w:sz w:val="26"/>
          <w:szCs w:val="26"/>
          <w:lang w:val="uk-UA"/>
        </w:rPr>
        <w:t>Кузьмінов</w:t>
      </w:r>
      <w:r>
        <w:rPr>
          <w:bCs/>
          <w:color w:val="000000"/>
          <w:spacing w:val="-4"/>
          <w:sz w:val="26"/>
          <w:szCs w:val="26"/>
          <w:lang w:val="en-US"/>
        </w:rPr>
        <w:t> </w:t>
      </w:r>
      <w:r>
        <w:rPr>
          <w:bCs/>
          <w:color w:val="000000"/>
          <w:spacing w:val="-4"/>
          <w:sz w:val="26"/>
          <w:szCs w:val="26"/>
          <w:lang w:val="uk-UA"/>
        </w:rPr>
        <w:t xml:space="preserve">О.Б., </w:t>
      </w:r>
      <w:r>
        <w:rPr>
          <w:bCs/>
          <w:color w:val="000000"/>
          <w:spacing w:val="-4"/>
          <w:sz w:val="26"/>
          <w:szCs w:val="26"/>
          <w:shd w:val="clear" w:color="auto" w:fill="FFFFFF"/>
          <w:lang w:val="uk-UA"/>
        </w:rPr>
        <w:t>Альохіна</w:t>
      </w:r>
      <w:r>
        <w:rPr>
          <w:bCs/>
          <w:color w:val="000000"/>
          <w:spacing w:val="-4"/>
          <w:sz w:val="26"/>
          <w:szCs w:val="26"/>
          <w:shd w:val="clear" w:color="auto" w:fill="FFFFFF"/>
          <w:lang w:val="en-US"/>
        </w:rPr>
        <w:t> </w:t>
      </w:r>
      <w:r>
        <w:rPr>
          <w:bCs/>
          <w:color w:val="000000"/>
          <w:spacing w:val="-4"/>
          <w:sz w:val="26"/>
          <w:szCs w:val="26"/>
          <w:shd w:val="clear" w:color="auto" w:fill="FFFFFF"/>
          <w:lang w:val="uk-UA"/>
        </w:rPr>
        <w:t>Т.А., Брейдак</w:t>
      </w:r>
      <w:r>
        <w:rPr>
          <w:bCs/>
          <w:color w:val="000000"/>
          <w:spacing w:val="-4"/>
          <w:sz w:val="26"/>
          <w:szCs w:val="26"/>
          <w:shd w:val="clear" w:color="auto" w:fill="FFFFFF"/>
          <w:lang w:val="en-US"/>
        </w:rPr>
        <w:t> </w:t>
      </w:r>
      <w:r>
        <w:rPr>
          <w:bCs/>
          <w:color w:val="000000"/>
          <w:spacing w:val="-4"/>
          <w:sz w:val="26"/>
          <w:szCs w:val="26"/>
          <w:shd w:val="clear" w:color="auto" w:fill="FFFFFF"/>
          <w:lang w:val="uk-UA"/>
        </w:rPr>
        <w:t>О.А. //</w:t>
      </w:r>
      <w:r>
        <w:rPr>
          <w:bCs/>
          <w:color w:val="000000"/>
          <w:spacing w:val="-4"/>
          <w:sz w:val="28"/>
          <w:szCs w:val="28"/>
          <w:shd w:val="clear" w:color="auto" w:fill="FFFFFF"/>
          <w:lang w:val="uk-UA"/>
        </w:rPr>
        <w:t xml:space="preserve"> Інформаційний лист </w:t>
      </w:r>
      <w:r>
        <w:rPr>
          <w:bCs/>
          <w:color w:val="000000"/>
          <w:spacing w:val="-4"/>
          <w:sz w:val="28"/>
          <w:szCs w:val="28"/>
          <w:lang w:val="uk-UA"/>
        </w:rPr>
        <w:t>Департаменту охорони здоров'я Львівської обласної державної адміністрації, Львівського обласного центру здоров'я. - 2016 р. – 4</w:t>
      </w:r>
      <w:r>
        <w:rPr>
          <w:bCs/>
          <w:color w:val="000000"/>
          <w:spacing w:val="-4"/>
          <w:sz w:val="28"/>
          <w:szCs w:val="28"/>
          <w:lang w:val="en-US"/>
        </w:rPr>
        <w:t>c</w:t>
      </w:r>
      <w:r>
        <w:rPr>
          <w:bCs/>
          <w:color w:val="000000"/>
          <w:spacing w:val="-4"/>
          <w:sz w:val="28"/>
          <w:szCs w:val="28"/>
          <w:lang w:val="uk-UA"/>
        </w:rPr>
        <w:t>.</w:t>
      </w:r>
    </w:p>
    <w:p w:rsidR="00775482" w:rsidRPr="00DB7512" w:rsidRDefault="00775482" w:rsidP="00775482">
      <w:pPr>
        <w:spacing w:line="360" w:lineRule="auto"/>
        <w:jc w:val="center"/>
        <w:rPr>
          <w:lang w:val="uk-UA"/>
        </w:rPr>
      </w:pPr>
    </w:p>
    <w:p w:rsidR="00775482" w:rsidRDefault="00775482" w:rsidP="00775482">
      <w:pPr>
        <w:pageBreakBefore/>
        <w:spacing w:line="360" w:lineRule="auto"/>
        <w:jc w:val="center"/>
      </w:pPr>
      <w:r>
        <w:rPr>
          <w:spacing w:val="-4"/>
          <w:sz w:val="28"/>
          <w:szCs w:val="28"/>
          <w:lang w:val="uk-UA"/>
        </w:rPr>
        <w:lastRenderedPageBreak/>
        <w:t>ДОДАТОК Б</w:t>
      </w:r>
    </w:p>
    <w:p w:rsidR="00775482" w:rsidRDefault="00775482" w:rsidP="00775482">
      <w:pPr>
        <w:spacing w:line="360" w:lineRule="auto"/>
        <w:jc w:val="center"/>
        <w:rPr>
          <w:spacing w:val="-4"/>
          <w:sz w:val="28"/>
          <w:szCs w:val="28"/>
          <w:lang w:val="uk-UA"/>
        </w:rPr>
      </w:pPr>
      <w:r>
        <w:rPr>
          <w:noProof/>
          <w:spacing w:val="-4"/>
          <w:sz w:val="28"/>
          <w:szCs w:val="28"/>
          <w:lang w:eastAsia="ru-RU"/>
        </w:rPr>
        <w:drawing>
          <wp:inline distT="0" distB="0" distL="0" distR="0">
            <wp:extent cx="5922645" cy="8091170"/>
            <wp:effectExtent l="0" t="0" r="1905"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22645" cy="8091170"/>
                    </a:xfrm>
                    <a:prstGeom prst="rect">
                      <a:avLst/>
                    </a:prstGeom>
                    <a:solidFill>
                      <a:srgbClr val="FFFFFF"/>
                    </a:solidFill>
                    <a:ln>
                      <a:noFill/>
                    </a:ln>
                  </pic:spPr>
                </pic:pic>
              </a:graphicData>
            </a:graphic>
          </wp:inline>
        </w:drawing>
      </w:r>
    </w:p>
    <w:p w:rsidR="00775482" w:rsidRDefault="00775482" w:rsidP="00775482">
      <w:pPr>
        <w:pageBreakBefore/>
        <w:spacing w:line="360" w:lineRule="auto"/>
        <w:jc w:val="center"/>
      </w:pPr>
      <w:r>
        <w:rPr>
          <w:spacing w:val="-4"/>
          <w:sz w:val="28"/>
          <w:szCs w:val="28"/>
          <w:lang w:val="uk-UA"/>
        </w:rPr>
        <w:lastRenderedPageBreak/>
        <w:t>ДОДАТОК В</w:t>
      </w:r>
    </w:p>
    <w:p w:rsidR="00775482" w:rsidRDefault="00775482" w:rsidP="00775482">
      <w:pPr>
        <w:spacing w:line="360" w:lineRule="auto"/>
        <w:jc w:val="center"/>
        <w:rPr>
          <w:spacing w:val="-4"/>
          <w:sz w:val="28"/>
          <w:szCs w:val="28"/>
          <w:lang w:val="uk-UA"/>
        </w:rPr>
      </w:pPr>
      <w:r>
        <w:rPr>
          <w:noProof/>
          <w:spacing w:val="-4"/>
          <w:sz w:val="28"/>
          <w:szCs w:val="28"/>
          <w:lang w:eastAsia="ru-RU"/>
        </w:rPr>
        <w:drawing>
          <wp:inline distT="0" distB="0" distL="0" distR="0">
            <wp:extent cx="5741670" cy="7846695"/>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41670" cy="7846695"/>
                    </a:xfrm>
                    <a:prstGeom prst="rect">
                      <a:avLst/>
                    </a:prstGeom>
                    <a:solidFill>
                      <a:srgbClr val="FFFFFF"/>
                    </a:solidFill>
                    <a:ln>
                      <a:noFill/>
                    </a:ln>
                  </pic:spPr>
                </pic:pic>
              </a:graphicData>
            </a:graphic>
          </wp:inline>
        </w:drawing>
      </w:r>
    </w:p>
    <w:p w:rsidR="00775482" w:rsidRDefault="00775482" w:rsidP="00775482">
      <w:pPr>
        <w:pageBreakBefore/>
        <w:spacing w:line="360" w:lineRule="auto"/>
        <w:jc w:val="center"/>
      </w:pPr>
      <w:r>
        <w:rPr>
          <w:spacing w:val="-4"/>
          <w:sz w:val="28"/>
          <w:szCs w:val="28"/>
          <w:lang w:val="uk-UA"/>
        </w:rPr>
        <w:lastRenderedPageBreak/>
        <w:t>ДОДАТОК Г</w:t>
      </w:r>
    </w:p>
    <w:p w:rsidR="00775482" w:rsidRDefault="00775482" w:rsidP="00775482">
      <w:pPr>
        <w:spacing w:line="360" w:lineRule="auto"/>
        <w:rPr>
          <w:spacing w:val="-4"/>
          <w:sz w:val="28"/>
          <w:szCs w:val="28"/>
          <w:lang w:val="uk-UA"/>
        </w:rPr>
      </w:pPr>
      <w:r>
        <w:rPr>
          <w:noProof/>
          <w:spacing w:val="-4"/>
          <w:sz w:val="28"/>
          <w:szCs w:val="28"/>
          <w:lang w:eastAsia="ru-RU"/>
        </w:rPr>
        <w:drawing>
          <wp:inline distT="0" distB="0" distL="0" distR="0">
            <wp:extent cx="5901055" cy="8208645"/>
            <wp:effectExtent l="0" t="0" r="4445"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01055" cy="8208645"/>
                    </a:xfrm>
                    <a:prstGeom prst="rect">
                      <a:avLst/>
                    </a:prstGeom>
                    <a:solidFill>
                      <a:srgbClr val="FFFFFF"/>
                    </a:solidFill>
                    <a:ln>
                      <a:noFill/>
                    </a:ln>
                  </pic:spPr>
                </pic:pic>
              </a:graphicData>
            </a:graphic>
          </wp:inline>
        </w:drawing>
      </w:r>
    </w:p>
    <w:p w:rsidR="00775482" w:rsidRDefault="00775482" w:rsidP="00775482">
      <w:pPr>
        <w:pageBreakBefore/>
        <w:spacing w:line="360" w:lineRule="auto"/>
        <w:jc w:val="center"/>
      </w:pPr>
      <w:r>
        <w:rPr>
          <w:spacing w:val="-4"/>
          <w:sz w:val="28"/>
          <w:szCs w:val="28"/>
          <w:lang w:val="uk-UA"/>
        </w:rPr>
        <w:lastRenderedPageBreak/>
        <w:t>ДОДАТОК Д</w:t>
      </w:r>
    </w:p>
    <w:p w:rsidR="00775482" w:rsidRDefault="00775482" w:rsidP="00775482">
      <w:pPr>
        <w:spacing w:line="360" w:lineRule="auto"/>
        <w:jc w:val="center"/>
        <w:rPr>
          <w:spacing w:val="-4"/>
          <w:sz w:val="28"/>
          <w:szCs w:val="28"/>
          <w:lang w:val="uk-UA"/>
        </w:rPr>
      </w:pPr>
      <w:r>
        <w:rPr>
          <w:noProof/>
          <w:spacing w:val="-4"/>
          <w:sz w:val="28"/>
          <w:szCs w:val="28"/>
          <w:lang w:eastAsia="ru-RU"/>
        </w:rPr>
        <w:drawing>
          <wp:inline distT="0" distB="0" distL="0" distR="0">
            <wp:extent cx="5932805" cy="431673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32805" cy="4316730"/>
                    </a:xfrm>
                    <a:prstGeom prst="rect">
                      <a:avLst/>
                    </a:prstGeom>
                    <a:solidFill>
                      <a:srgbClr val="FFFFFF"/>
                    </a:solidFill>
                    <a:ln>
                      <a:noFill/>
                    </a:ln>
                  </pic:spPr>
                </pic:pic>
              </a:graphicData>
            </a:graphic>
          </wp:inline>
        </w:drawing>
      </w:r>
    </w:p>
    <w:p w:rsidR="00775482" w:rsidRDefault="00775482" w:rsidP="00775482">
      <w:pPr>
        <w:spacing w:line="360" w:lineRule="auto"/>
        <w:jc w:val="center"/>
        <w:rPr>
          <w:spacing w:val="-4"/>
          <w:sz w:val="28"/>
          <w:szCs w:val="28"/>
          <w:lang w:val="uk-UA"/>
        </w:rPr>
      </w:pPr>
    </w:p>
    <w:p w:rsidR="00775482" w:rsidRDefault="00775482" w:rsidP="00775482">
      <w:pPr>
        <w:sectPr w:rsidR="00775482" w:rsidSect="00632AC6">
          <w:headerReference w:type="default" r:id="rId51"/>
          <w:pgSz w:w="11906" w:h="16838" w:code="9"/>
          <w:pgMar w:top="1134" w:right="567" w:bottom="1134" w:left="1701" w:header="1134" w:footer="720" w:gutter="0"/>
          <w:cols w:space="720"/>
          <w:titlePg/>
          <w:docGrid w:linePitch="360"/>
        </w:sectPr>
      </w:pPr>
    </w:p>
    <w:p w:rsidR="00775482" w:rsidRDefault="00775482" w:rsidP="00775482">
      <w:pPr>
        <w:spacing w:line="360" w:lineRule="auto"/>
        <w:jc w:val="center"/>
      </w:pPr>
      <w:r>
        <w:rPr>
          <w:spacing w:val="-4"/>
          <w:sz w:val="28"/>
          <w:szCs w:val="28"/>
          <w:lang w:val="uk-UA"/>
        </w:rPr>
        <w:lastRenderedPageBreak/>
        <w:t>ДОДАТОК Д (продовження)</w:t>
      </w:r>
    </w:p>
    <w:p w:rsidR="00775482" w:rsidRDefault="00775482" w:rsidP="00775482">
      <w:pPr>
        <w:spacing w:line="360" w:lineRule="auto"/>
        <w:jc w:val="center"/>
        <w:rPr>
          <w:spacing w:val="-4"/>
          <w:sz w:val="28"/>
          <w:szCs w:val="28"/>
          <w:lang w:val="uk-UA"/>
        </w:rPr>
        <w:sectPr w:rsidR="00775482">
          <w:headerReference w:type="even" r:id="rId52"/>
          <w:headerReference w:type="default" r:id="rId53"/>
          <w:headerReference w:type="first" r:id="rId54"/>
          <w:pgSz w:w="11906" w:h="16838"/>
          <w:pgMar w:top="1134" w:right="851" w:bottom="1134" w:left="1701" w:header="709" w:footer="720" w:gutter="0"/>
          <w:cols w:space="720"/>
          <w:titlePg/>
          <w:docGrid w:linePitch="360"/>
        </w:sectPr>
      </w:pPr>
      <w:r>
        <w:rPr>
          <w:b/>
          <w:noProof/>
          <w:spacing w:val="-4"/>
          <w:sz w:val="28"/>
          <w:szCs w:val="28"/>
          <w:lang w:eastAsia="ru-RU"/>
        </w:rPr>
        <w:drawing>
          <wp:inline distT="0" distB="0" distL="0" distR="0">
            <wp:extent cx="5826760" cy="4231640"/>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826760" cy="4231640"/>
                    </a:xfrm>
                    <a:prstGeom prst="rect">
                      <a:avLst/>
                    </a:prstGeom>
                    <a:solidFill>
                      <a:srgbClr val="FFFFFF"/>
                    </a:solidFill>
                    <a:ln>
                      <a:noFill/>
                    </a:ln>
                  </pic:spPr>
                </pic:pic>
              </a:graphicData>
            </a:graphic>
          </wp:inline>
        </w:drawing>
      </w:r>
    </w:p>
    <w:p w:rsidR="00775482" w:rsidRPr="00154110" w:rsidRDefault="00775482" w:rsidP="00775482">
      <w:pPr>
        <w:spacing w:line="360" w:lineRule="auto"/>
        <w:jc w:val="center"/>
        <w:rPr>
          <w:lang w:val="en-US"/>
        </w:rPr>
      </w:pPr>
      <w:r>
        <w:rPr>
          <w:spacing w:val="-4"/>
          <w:sz w:val="28"/>
          <w:szCs w:val="28"/>
          <w:lang w:val="uk-UA"/>
        </w:rPr>
        <w:lastRenderedPageBreak/>
        <w:t>ДОДАТОК Е</w:t>
      </w:r>
    </w:p>
    <w:p w:rsidR="00775482" w:rsidRDefault="00775482" w:rsidP="00775482">
      <w:pPr>
        <w:spacing w:line="360" w:lineRule="auto"/>
        <w:jc w:val="center"/>
      </w:pPr>
      <w:r>
        <w:rPr>
          <w:noProof/>
          <w:lang w:eastAsia="ru-RU"/>
        </w:rPr>
        <w:drawing>
          <wp:anchor distT="0" distB="0" distL="114935" distR="114935" simplePos="0" relativeHeight="251664384" behindDoc="0" locked="0" layoutInCell="1" allowOverlap="1">
            <wp:simplePos x="0" y="0"/>
            <wp:positionH relativeFrom="column">
              <wp:posOffset>95250</wp:posOffset>
            </wp:positionH>
            <wp:positionV relativeFrom="paragraph">
              <wp:posOffset>5080</wp:posOffset>
            </wp:positionV>
            <wp:extent cx="5742305" cy="6689725"/>
            <wp:effectExtent l="0" t="0" r="0" b="0"/>
            <wp:wrapSquare wrapText="left"/>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742305" cy="66897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597806" w:rsidRDefault="00597806"/>
    <w:sectPr w:rsidR="00597806">
      <w:headerReference w:type="even" r:id="rId57"/>
      <w:headerReference w:type="default" r:id="rId58"/>
      <w:headerReference w:type="first" r:id="rId59"/>
      <w:pgSz w:w="11906" w:h="16838"/>
      <w:pgMar w:top="1134" w:right="851" w:bottom="1134" w:left="1701" w:header="709"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2AC6" w:rsidRDefault="00632AC6" w:rsidP="00E4035A">
      <w:r>
        <w:separator/>
      </w:r>
    </w:p>
  </w:endnote>
  <w:endnote w:type="continuationSeparator" w:id="0">
    <w:p w:rsidR="00632AC6" w:rsidRDefault="00632AC6" w:rsidP="00E403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Garamond">
    <w:panose1 w:val="020204040303010108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Noto Sans CJK SC Regular">
    <w:charset w:val="01"/>
    <w:family w:val="auto"/>
    <w:pitch w:val="variable"/>
  </w:font>
  <w:font w:name="FreeSans">
    <w:charset w:val="01"/>
    <w:family w:val="auto"/>
    <w:pitch w:val="variable"/>
  </w:font>
  <w:font w:name="Liberation Serif">
    <w:altName w:val="Times New Roman"/>
    <w:charset w:val="01"/>
    <w:family w:val="roman"/>
    <w:pitch w:val="variable"/>
  </w:font>
  <w:font w:name="Mangal">
    <w:panose1 w:val="00000400000000000000"/>
    <w:charset w:val="01"/>
    <w:family w:val="roman"/>
    <w:pitch w:val="variable"/>
    <w:sig w:usb0="00002000" w:usb1="00000000" w:usb2="00000000" w:usb3="00000000" w:csb0="00000000" w:csb1="00000000"/>
  </w:font>
  <w:font w:name="Times">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Liberation Mono">
    <w:altName w:val="Courier New"/>
    <w:charset w:val="01"/>
    <w:family w:val="modern"/>
    <w:pitch w:val="default"/>
  </w:font>
  <w:font w:name="TimesNewRomanPSMT">
    <w:altName w:val="MS Gothic"/>
    <w:charset w:val="80"/>
    <w:family w:val="auto"/>
    <w:pitch w:val="default"/>
  </w:font>
  <w:font w:name="AZFFIO+TimesLTStd-Roman">
    <w:altName w:val="Times LT Std"/>
    <w:charset w:val="00"/>
    <w:family w:val="roman"/>
    <w:pitch w:val="default"/>
  </w:font>
  <w:font w:name="Helvetica">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imesNewRoman">
    <w:altName w:val="Bold"/>
    <w:charset w:val="80"/>
    <w:family w:val="auto"/>
    <w:pitch w:val="default"/>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2AC6" w:rsidRDefault="00632AC6" w:rsidP="00E4035A">
      <w:r>
        <w:separator/>
      </w:r>
    </w:p>
  </w:footnote>
  <w:footnote w:type="continuationSeparator" w:id="0">
    <w:p w:rsidR="00632AC6" w:rsidRDefault="00632AC6" w:rsidP="00E4035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5484879"/>
      <w:docPartObj>
        <w:docPartGallery w:val="Page Numbers (Top of Page)"/>
        <w:docPartUnique/>
      </w:docPartObj>
    </w:sdtPr>
    <w:sdtEndPr/>
    <w:sdtContent>
      <w:p w:rsidR="00632AC6" w:rsidRDefault="00632AC6">
        <w:pPr>
          <w:pStyle w:val="af8"/>
          <w:jc w:val="right"/>
        </w:pPr>
        <w:r>
          <w:ptab w:relativeTo="margin" w:alignment="right" w:leader="none"/>
        </w:r>
        <w:r>
          <w:fldChar w:fldCharType="begin"/>
        </w:r>
        <w:r>
          <w:instrText>PAGE   \* MERGEFORMAT</w:instrText>
        </w:r>
        <w:r>
          <w:fldChar w:fldCharType="separate"/>
        </w:r>
        <w:r w:rsidR="00DE5B35">
          <w:rPr>
            <w:noProof/>
          </w:rPr>
          <w:t>21</w:t>
        </w:r>
        <w:r>
          <w:fldChar w:fldCharType="end"/>
        </w:r>
      </w:p>
    </w:sdtContent>
  </w:sdt>
  <w:p w:rsidR="00632AC6" w:rsidRDefault="00632AC6">
    <w:pPr>
      <w:pStyle w:val="af8"/>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AC6" w:rsidRDefault="00632AC6"/>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AC6" w:rsidRDefault="00632AC6">
    <w:pPr>
      <w:pStyle w:val="af8"/>
      <w:ind w:right="360"/>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AC6" w:rsidRDefault="00632AC6">
    <w:pPr>
      <w:pStyle w:val="af8"/>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AC6" w:rsidRDefault="00632AC6"/>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AC6" w:rsidRDefault="00632AC6">
    <w:pPr>
      <w:pStyle w:val="af8"/>
      <w:ind w:right="360"/>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AC6" w:rsidRDefault="00632AC6"/>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432" w:hanging="432"/>
      </w:pPr>
    </w:lvl>
    <w:lvl w:ilvl="1">
      <w:start w:val="1"/>
      <w:numFmt w:val="none"/>
      <w:pStyle w:val="2"/>
      <w:suff w:val="nothing"/>
      <w:lvlText w:val=""/>
      <w:lvlJc w:val="left"/>
      <w:pPr>
        <w:tabs>
          <w:tab w:val="num" w:pos="0"/>
        </w:tabs>
        <w:ind w:left="576" w:hanging="576"/>
      </w:pPr>
    </w:lvl>
    <w:lvl w:ilvl="2">
      <w:start w:val="1"/>
      <w:numFmt w:val="none"/>
      <w:pStyle w:val="3"/>
      <w:suff w:val="nothing"/>
      <w:lvlText w:val=""/>
      <w:lvlJc w:val="left"/>
      <w:pPr>
        <w:tabs>
          <w:tab w:val="num" w:pos="0"/>
        </w:tabs>
        <w:ind w:left="720" w:hanging="720"/>
      </w:pPr>
    </w:lvl>
    <w:lvl w:ilvl="3">
      <w:start w:val="1"/>
      <w:numFmt w:val="none"/>
      <w:pStyle w:val="4"/>
      <w:suff w:val="nothing"/>
      <w:lvlText w:val=""/>
      <w:lvlJc w:val="left"/>
      <w:pPr>
        <w:tabs>
          <w:tab w:val="num" w:pos="0"/>
        </w:tabs>
        <w:ind w:left="864" w:hanging="864"/>
      </w:pPr>
    </w:lvl>
    <w:lvl w:ilvl="4">
      <w:start w:val="1"/>
      <w:numFmt w:val="none"/>
      <w:pStyle w:val="5"/>
      <w:suff w:val="nothing"/>
      <w:lvlText w:val=""/>
      <w:lvlJc w:val="left"/>
      <w:pPr>
        <w:tabs>
          <w:tab w:val="num" w:pos="0"/>
        </w:tabs>
        <w:ind w:left="1008" w:hanging="1008"/>
      </w:pPr>
    </w:lvl>
    <w:lvl w:ilvl="5">
      <w:start w:val="1"/>
      <w:numFmt w:val="none"/>
      <w:pStyle w:val="6"/>
      <w:suff w:val="nothing"/>
      <w:lvlText w:val=""/>
      <w:lvlJc w:val="left"/>
      <w:pPr>
        <w:tabs>
          <w:tab w:val="num" w:pos="0"/>
        </w:tabs>
        <w:ind w:left="1152" w:hanging="1152"/>
      </w:pPr>
    </w:lvl>
    <w:lvl w:ilvl="6">
      <w:start w:val="1"/>
      <w:numFmt w:val="none"/>
      <w:pStyle w:val="7"/>
      <w:suff w:val="nothing"/>
      <w:lvlText w:val=""/>
      <w:lvlJc w:val="left"/>
      <w:pPr>
        <w:tabs>
          <w:tab w:val="num" w:pos="0"/>
        </w:tabs>
        <w:ind w:left="1296" w:hanging="1296"/>
      </w:pPr>
    </w:lvl>
    <w:lvl w:ilvl="7">
      <w:start w:val="1"/>
      <w:numFmt w:val="none"/>
      <w:pStyle w:val="8"/>
      <w:suff w:val="nothing"/>
      <w:lvlText w:val=""/>
      <w:lvlJc w:val="left"/>
      <w:pPr>
        <w:tabs>
          <w:tab w:val="num" w:pos="0"/>
        </w:tabs>
        <w:ind w:left="1440" w:hanging="1440"/>
      </w:pPr>
    </w:lvl>
    <w:lvl w:ilvl="8">
      <w:start w:val="1"/>
      <w:numFmt w:val="none"/>
      <w:pStyle w:val="9"/>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Times New Roman" w:hAnsi="Times New Roman" w:cs="Times New Roman" w:hint="default"/>
        <w:color w:val="000000"/>
        <w:sz w:val="28"/>
        <w:szCs w:val="28"/>
        <w:lang w:val="uk-UA"/>
      </w:rPr>
    </w:lvl>
  </w:abstractNum>
  <w:abstractNum w:abstractNumId="2" w15:restartNumberingAfterBreak="0">
    <w:nsid w:val="00000003"/>
    <w:multiLevelType w:val="multilevel"/>
    <w:tmpl w:val="00000003"/>
    <w:name w:val="WW8Num3"/>
    <w:lvl w:ilvl="0">
      <w:start w:val="1"/>
      <w:numFmt w:val="decimal"/>
      <w:lvlText w:val="%1."/>
      <w:lvlJc w:val="left"/>
      <w:pPr>
        <w:tabs>
          <w:tab w:val="num" w:pos="0"/>
        </w:tabs>
        <w:ind w:left="450" w:hanging="450"/>
      </w:pPr>
      <w:rPr>
        <w:rFonts w:hint="default"/>
        <w:b w:val="0"/>
        <w:bCs w:val="0"/>
        <w:sz w:val="28"/>
        <w:szCs w:val="28"/>
      </w:rPr>
    </w:lvl>
    <w:lvl w:ilvl="1">
      <w:start w:val="1"/>
      <w:numFmt w:val="decimal"/>
      <w:lvlText w:val="%1.%2."/>
      <w:lvlJc w:val="left"/>
      <w:pPr>
        <w:tabs>
          <w:tab w:val="num" w:pos="568"/>
        </w:tabs>
        <w:ind w:left="1288" w:hanging="720"/>
      </w:pPr>
      <w:rPr>
        <w:rFonts w:hint="default"/>
        <w:b w:val="0"/>
        <w:bCs w:val="0"/>
        <w:sz w:val="28"/>
        <w:szCs w:val="28"/>
      </w:rPr>
    </w:lvl>
    <w:lvl w:ilvl="2">
      <w:start w:val="1"/>
      <w:numFmt w:val="decimal"/>
      <w:lvlText w:val="%1.%2.%3."/>
      <w:lvlJc w:val="left"/>
      <w:pPr>
        <w:tabs>
          <w:tab w:val="num" w:pos="0"/>
        </w:tabs>
        <w:ind w:left="720" w:hanging="720"/>
      </w:pPr>
      <w:rPr>
        <w:rFonts w:hint="default"/>
        <w:b w:val="0"/>
        <w:bCs w:val="0"/>
        <w:sz w:val="28"/>
        <w:szCs w:val="28"/>
      </w:rPr>
    </w:lvl>
    <w:lvl w:ilvl="3">
      <w:start w:val="1"/>
      <w:numFmt w:val="decimal"/>
      <w:lvlText w:val="%1.%2.%3.%4."/>
      <w:lvlJc w:val="left"/>
      <w:pPr>
        <w:tabs>
          <w:tab w:val="num" w:pos="0"/>
        </w:tabs>
        <w:ind w:left="1080" w:hanging="1080"/>
      </w:pPr>
      <w:rPr>
        <w:rFonts w:hint="default"/>
        <w:b w:val="0"/>
        <w:bCs w:val="0"/>
        <w:sz w:val="28"/>
        <w:szCs w:val="28"/>
      </w:rPr>
    </w:lvl>
    <w:lvl w:ilvl="4">
      <w:start w:val="1"/>
      <w:numFmt w:val="decimal"/>
      <w:lvlText w:val="%1.%2.%3.%4.%5."/>
      <w:lvlJc w:val="left"/>
      <w:pPr>
        <w:tabs>
          <w:tab w:val="num" w:pos="0"/>
        </w:tabs>
        <w:ind w:left="1080" w:hanging="1080"/>
      </w:pPr>
      <w:rPr>
        <w:rFonts w:hint="default"/>
        <w:b w:val="0"/>
        <w:bCs w:val="0"/>
        <w:sz w:val="28"/>
        <w:szCs w:val="28"/>
      </w:rPr>
    </w:lvl>
    <w:lvl w:ilvl="5">
      <w:start w:val="1"/>
      <w:numFmt w:val="decimal"/>
      <w:lvlText w:val="%1.%2.%3.%4.%5.%6."/>
      <w:lvlJc w:val="left"/>
      <w:pPr>
        <w:tabs>
          <w:tab w:val="num" w:pos="0"/>
        </w:tabs>
        <w:ind w:left="1440" w:hanging="1440"/>
      </w:pPr>
      <w:rPr>
        <w:rFonts w:hint="default"/>
        <w:b w:val="0"/>
        <w:bCs w:val="0"/>
        <w:sz w:val="28"/>
        <w:szCs w:val="28"/>
      </w:rPr>
    </w:lvl>
    <w:lvl w:ilvl="6">
      <w:start w:val="1"/>
      <w:numFmt w:val="decimal"/>
      <w:lvlText w:val="%1.%2.%3.%4.%5.%6.%7."/>
      <w:lvlJc w:val="left"/>
      <w:pPr>
        <w:tabs>
          <w:tab w:val="num" w:pos="0"/>
        </w:tabs>
        <w:ind w:left="1800" w:hanging="1800"/>
      </w:pPr>
      <w:rPr>
        <w:rFonts w:hint="default"/>
        <w:b w:val="0"/>
        <w:bCs w:val="0"/>
        <w:sz w:val="28"/>
        <w:szCs w:val="28"/>
      </w:rPr>
    </w:lvl>
    <w:lvl w:ilvl="7">
      <w:start w:val="1"/>
      <w:numFmt w:val="decimal"/>
      <w:lvlText w:val="%1.%2.%3.%4.%5.%6.%7.%8."/>
      <w:lvlJc w:val="left"/>
      <w:pPr>
        <w:tabs>
          <w:tab w:val="num" w:pos="0"/>
        </w:tabs>
        <w:ind w:left="1800" w:hanging="1800"/>
      </w:pPr>
      <w:rPr>
        <w:rFonts w:hint="default"/>
        <w:b w:val="0"/>
        <w:bCs w:val="0"/>
        <w:sz w:val="28"/>
        <w:szCs w:val="28"/>
      </w:rPr>
    </w:lvl>
    <w:lvl w:ilvl="8">
      <w:start w:val="1"/>
      <w:numFmt w:val="decimal"/>
      <w:lvlText w:val="%1.%2.%3.%4.%5.%6.%7.%8.%9."/>
      <w:lvlJc w:val="left"/>
      <w:pPr>
        <w:tabs>
          <w:tab w:val="num" w:pos="0"/>
        </w:tabs>
        <w:ind w:left="2160" w:hanging="2160"/>
      </w:pPr>
      <w:rPr>
        <w:rFonts w:hint="default"/>
        <w:b w:val="0"/>
        <w:bCs w:val="0"/>
        <w:sz w:val="28"/>
        <w:szCs w:val="28"/>
      </w:rPr>
    </w:lvl>
  </w:abstractNum>
  <w:abstractNum w:abstractNumId="3" w15:restartNumberingAfterBreak="0">
    <w:nsid w:val="00000004"/>
    <w:multiLevelType w:val="singleLevel"/>
    <w:tmpl w:val="00000004"/>
    <w:name w:val="WW8Num4"/>
    <w:lvl w:ilvl="0">
      <w:numFmt w:val="bullet"/>
      <w:lvlText w:val=""/>
      <w:lvlJc w:val="left"/>
      <w:pPr>
        <w:tabs>
          <w:tab w:val="num" w:pos="0"/>
        </w:tabs>
        <w:ind w:left="720" w:hanging="360"/>
      </w:pPr>
      <w:rPr>
        <w:rFonts w:ascii="Symbol" w:hAnsi="Symbol" w:cs="Symbol" w:hint="default"/>
      </w:rPr>
    </w:lvl>
  </w:abstractNum>
  <w:abstractNum w:abstractNumId="4" w15:restartNumberingAfterBreak="0">
    <w:nsid w:val="00000005"/>
    <w:multiLevelType w:val="multilevel"/>
    <w:tmpl w:val="3CBAFE68"/>
    <w:name w:val="WW8Num5"/>
    <w:lvl w:ilvl="0">
      <w:start w:val="1"/>
      <w:numFmt w:val="decimal"/>
      <w:lvlText w:val="%1."/>
      <w:lvlJc w:val="left"/>
      <w:pPr>
        <w:tabs>
          <w:tab w:val="num" w:pos="0"/>
        </w:tabs>
        <w:ind w:left="660" w:hanging="660"/>
      </w:pPr>
      <w:rPr>
        <w:rFonts w:hint="default"/>
      </w:rPr>
    </w:lvl>
    <w:lvl w:ilvl="1">
      <w:start w:val="1"/>
      <w:numFmt w:val="decimal"/>
      <w:lvlText w:val="%1.%2."/>
      <w:lvlJc w:val="left"/>
      <w:pPr>
        <w:tabs>
          <w:tab w:val="num" w:pos="1"/>
        </w:tabs>
        <w:ind w:left="1370" w:hanging="660"/>
      </w:pPr>
      <w:rPr>
        <w:rFonts w:hint="default"/>
        <w:sz w:val="28"/>
        <w:szCs w:val="28"/>
      </w:rPr>
    </w:lvl>
    <w:lvl w:ilvl="2">
      <w:start w:val="1"/>
      <w:numFmt w:val="decimal"/>
      <w:lvlText w:val="%1.%2.%3."/>
      <w:lvlJc w:val="left"/>
      <w:pPr>
        <w:tabs>
          <w:tab w:val="num" w:pos="0"/>
        </w:tabs>
        <w:ind w:left="2138" w:hanging="720"/>
      </w:pPr>
      <w:rPr>
        <w:rFonts w:hint="default"/>
      </w:rPr>
    </w:lvl>
    <w:lvl w:ilvl="3">
      <w:start w:val="1"/>
      <w:numFmt w:val="decimal"/>
      <w:lvlText w:val="%1.%2.%3.%4."/>
      <w:lvlJc w:val="left"/>
      <w:pPr>
        <w:tabs>
          <w:tab w:val="num" w:pos="0"/>
        </w:tabs>
        <w:ind w:left="2847" w:hanging="720"/>
      </w:pPr>
      <w:rPr>
        <w:rFonts w:hint="default"/>
      </w:rPr>
    </w:lvl>
    <w:lvl w:ilvl="4">
      <w:start w:val="1"/>
      <w:numFmt w:val="decimal"/>
      <w:lvlText w:val="%1.%2.%3.%4.%5."/>
      <w:lvlJc w:val="left"/>
      <w:pPr>
        <w:tabs>
          <w:tab w:val="num" w:pos="0"/>
        </w:tabs>
        <w:ind w:left="3916" w:hanging="1080"/>
      </w:pPr>
      <w:rPr>
        <w:rFonts w:hint="default"/>
      </w:rPr>
    </w:lvl>
    <w:lvl w:ilvl="5">
      <w:start w:val="1"/>
      <w:numFmt w:val="decimal"/>
      <w:lvlText w:val="%1.%2.%3.%4.%5.%6."/>
      <w:lvlJc w:val="left"/>
      <w:pPr>
        <w:tabs>
          <w:tab w:val="num" w:pos="0"/>
        </w:tabs>
        <w:ind w:left="4625" w:hanging="1080"/>
      </w:pPr>
      <w:rPr>
        <w:rFonts w:hint="default"/>
      </w:rPr>
    </w:lvl>
    <w:lvl w:ilvl="6">
      <w:start w:val="1"/>
      <w:numFmt w:val="decimal"/>
      <w:lvlText w:val="%1.%2.%3.%4.%5.%6.%7."/>
      <w:lvlJc w:val="left"/>
      <w:pPr>
        <w:tabs>
          <w:tab w:val="num" w:pos="0"/>
        </w:tabs>
        <w:ind w:left="5334" w:hanging="1080"/>
      </w:pPr>
      <w:rPr>
        <w:rFonts w:hint="default"/>
      </w:rPr>
    </w:lvl>
    <w:lvl w:ilvl="7">
      <w:start w:val="1"/>
      <w:numFmt w:val="decimal"/>
      <w:lvlText w:val="%1.%2.%3.%4.%5.%6.%7.%8."/>
      <w:lvlJc w:val="left"/>
      <w:pPr>
        <w:tabs>
          <w:tab w:val="num" w:pos="0"/>
        </w:tabs>
        <w:ind w:left="6403" w:hanging="1440"/>
      </w:pPr>
      <w:rPr>
        <w:rFonts w:hint="default"/>
      </w:rPr>
    </w:lvl>
    <w:lvl w:ilvl="8">
      <w:start w:val="1"/>
      <w:numFmt w:val="decimal"/>
      <w:lvlText w:val="%1.%2.%3.%4.%5.%6.%7.%8.%9."/>
      <w:lvlJc w:val="left"/>
      <w:pPr>
        <w:tabs>
          <w:tab w:val="num" w:pos="0"/>
        </w:tabs>
        <w:ind w:left="7112" w:hanging="1440"/>
      </w:pPr>
      <w:rPr>
        <w:rFonts w:hint="default"/>
      </w:rPr>
    </w:lvl>
  </w:abstractNum>
  <w:abstractNum w:abstractNumId="5" w15:restartNumberingAfterBreak="0">
    <w:nsid w:val="00000006"/>
    <w:multiLevelType w:val="multilevel"/>
    <w:tmpl w:val="391A0836"/>
    <w:name w:val="WW8Num6"/>
    <w:lvl w:ilvl="0">
      <w:start w:val="1"/>
      <w:numFmt w:val="decimal"/>
      <w:lvlText w:val="%1."/>
      <w:lvlJc w:val="left"/>
      <w:pPr>
        <w:tabs>
          <w:tab w:val="num" w:pos="928"/>
        </w:tabs>
        <w:ind w:left="928" w:hanging="360"/>
      </w:pPr>
      <w:rPr>
        <w:rFonts w:eastAsia="Symbol" w:hint="default"/>
        <w:b w:val="0"/>
        <w:i/>
        <w:sz w:val="28"/>
        <w:szCs w:val="28"/>
        <w:lang w:val="uk-UA"/>
      </w:rPr>
    </w:lvl>
    <w:lvl w:ilvl="1">
      <w:start w:val="1"/>
      <w:numFmt w:val="decimal"/>
      <w:lvlText w:val="%2."/>
      <w:lvlJc w:val="left"/>
      <w:pPr>
        <w:tabs>
          <w:tab w:val="num" w:pos="1288"/>
        </w:tabs>
        <w:ind w:left="1288" w:hanging="360"/>
      </w:pPr>
      <w:rPr>
        <w:rFonts w:eastAsia="Symbol"/>
        <w:i/>
        <w:sz w:val="28"/>
        <w:szCs w:val="28"/>
        <w:lang w:val="uk-UA"/>
      </w:rPr>
    </w:lvl>
    <w:lvl w:ilvl="2">
      <w:start w:val="1"/>
      <w:numFmt w:val="decimal"/>
      <w:lvlText w:val="%3."/>
      <w:lvlJc w:val="left"/>
      <w:pPr>
        <w:tabs>
          <w:tab w:val="num" w:pos="1648"/>
        </w:tabs>
        <w:ind w:left="1648" w:hanging="360"/>
      </w:pPr>
      <w:rPr>
        <w:rFonts w:eastAsia="Symbol"/>
        <w:i/>
        <w:sz w:val="28"/>
        <w:szCs w:val="28"/>
        <w:lang w:val="uk-UA"/>
      </w:rPr>
    </w:lvl>
    <w:lvl w:ilvl="3">
      <w:start w:val="1"/>
      <w:numFmt w:val="decimal"/>
      <w:lvlText w:val="%4."/>
      <w:lvlJc w:val="left"/>
      <w:pPr>
        <w:tabs>
          <w:tab w:val="num" w:pos="2008"/>
        </w:tabs>
        <w:ind w:left="2008" w:hanging="360"/>
      </w:pPr>
      <w:rPr>
        <w:rFonts w:eastAsia="Symbol"/>
        <w:i/>
        <w:sz w:val="28"/>
        <w:szCs w:val="28"/>
        <w:lang w:val="uk-UA"/>
      </w:rPr>
    </w:lvl>
    <w:lvl w:ilvl="4">
      <w:start w:val="1"/>
      <w:numFmt w:val="decimal"/>
      <w:lvlText w:val="%5."/>
      <w:lvlJc w:val="left"/>
      <w:pPr>
        <w:tabs>
          <w:tab w:val="num" w:pos="2368"/>
        </w:tabs>
        <w:ind w:left="2368" w:hanging="360"/>
      </w:pPr>
      <w:rPr>
        <w:rFonts w:eastAsia="Symbol"/>
        <w:i/>
        <w:sz w:val="28"/>
        <w:szCs w:val="28"/>
        <w:lang w:val="uk-UA"/>
      </w:rPr>
    </w:lvl>
    <w:lvl w:ilvl="5">
      <w:start w:val="1"/>
      <w:numFmt w:val="decimal"/>
      <w:lvlText w:val="%6."/>
      <w:lvlJc w:val="left"/>
      <w:pPr>
        <w:tabs>
          <w:tab w:val="num" w:pos="2728"/>
        </w:tabs>
        <w:ind w:left="2728" w:hanging="360"/>
      </w:pPr>
      <w:rPr>
        <w:rFonts w:eastAsia="Symbol"/>
        <w:i/>
        <w:sz w:val="28"/>
        <w:szCs w:val="28"/>
        <w:lang w:val="uk-UA"/>
      </w:rPr>
    </w:lvl>
    <w:lvl w:ilvl="6">
      <w:start w:val="1"/>
      <w:numFmt w:val="decimal"/>
      <w:lvlText w:val="%7."/>
      <w:lvlJc w:val="left"/>
      <w:pPr>
        <w:tabs>
          <w:tab w:val="num" w:pos="3088"/>
        </w:tabs>
        <w:ind w:left="3088" w:hanging="360"/>
      </w:pPr>
      <w:rPr>
        <w:rFonts w:eastAsia="Symbol"/>
        <w:i/>
        <w:sz w:val="28"/>
        <w:szCs w:val="28"/>
        <w:lang w:val="uk-UA"/>
      </w:rPr>
    </w:lvl>
    <w:lvl w:ilvl="7">
      <w:start w:val="1"/>
      <w:numFmt w:val="decimal"/>
      <w:lvlText w:val="%8."/>
      <w:lvlJc w:val="left"/>
      <w:pPr>
        <w:tabs>
          <w:tab w:val="num" w:pos="3448"/>
        </w:tabs>
        <w:ind w:left="3448" w:hanging="360"/>
      </w:pPr>
      <w:rPr>
        <w:rFonts w:eastAsia="Symbol"/>
        <w:i/>
        <w:sz w:val="28"/>
        <w:szCs w:val="28"/>
        <w:lang w:val="uk-UA"/>
      </w:rPr>
    </w:lvl>
    <w:lvl w:ilvl="8">
      <w:start w:val="1"/>
      <w:numFmt w:val="decimal"/>
      <w:lvlText w:val="%9."/>
      <w:lvlJc w:val="left"/>
      <w:pPr>
        <w:tabs>
          <w:tab w:val="num" w:pos="3808"/>
        </w:tabs>
        <w:ind w:left="3808" w:hanging="360"/>
      </w:pPr>
      <w:rPr>
        <w:rFonts w:eastAsia="Symbol"/>
        <w:i/>
        <w:sz w:val="28"/>
        <w:szCs w:val="28"/>
        <w:lang w:val="uk-UA"/>
      </w:rPr>
    </w:lvl>
  </w:abstractNum>
  <w:abstractNum w:abstractNumId="6" w15:restartNumberingAfterBreak="0">
    <w:nsid w:val="00000007"/>
    <w:multiLevelType w:val="multilevel"/>
    <w:tmpl w:val="D11EF0A8"/>
    <w:name w:val="WW8Num7"/>
    <w:lvl w:ilvl="0">
      <w:start w:val="8"/>
      <w:numFmt w:val="decimal"/>
      <w:lvlText w:val="%1."/>
      <w:lvlJc w:val="left"/>
      <w:pPr>
        <w:tabs>
          <w:tab w:val="num" w:pos="720"/>
        </w:tabs>
        <w:ind w:left="720" w:hanging="360"/>
      </w:pPr>
      <w:rPr>
        <w:rFonts w:eastAsia="Symbol"/>
        <w:i/>
        <w:sz w:val="28"/>
        <w:szCs w:val="28"/>
        <w:lang w:val="uk-UA"/>
      </w:rPr>
    </w:lvl>
    <w:lvl w:ilvl="1">
      <w:start w:val="1"/>
      <w:numFmt w:val="decimal"/>
      <w:lvlText w:val="%2."/>
      <w:lvlJc w:val="left"/>
      <w:pPr>
        <w:tabs>
          <w:tab w:val="num" w:pos="1080"/>
        </w:tabs>
        <w:ind w:left="1080" w:hanging="360"/>
      </w:pPr>
      <w:rPr>
        <w:rFonts w:eastAsia="Symbol"/>
        <w:sz w:val="28"/>
        <w:szCs w:val="28"/>
        <w:lang w:val="uk-UA"/>
      </w:rPr>
    </w:lvl>
    <w:lvl w:ilvl="2">
      <w:start w:val="1"/>
      <w:numFmt w:val="decimal"/>
      <w:lvlText w:val="%3."/>
      <w:lvlJc w:val="left"/>
      <w:pPr>
        <w:tabs>
          <w:tab w:val="num" w:pos="1440"/>
        </w:tabs>
        <w:ind w:left="1440" w:hanging="360"/>
      </w:pPr>
      <w:rPr>
        <w:rFonts w:eastAsia="Symbol"/>
        <w:sz w:val="28"/>
        <w:szCs w:val="28"/>
        <w:lang w:val="uk-UA"/>
      </w:rPr>
    </w:lvl>
    <w:lvl w:ilvl="3">
      <w:start w:val="1"/>
      <w:numFmt w:val="decimal"/>
      <w:lvlText w:val="%4."/>
      <w:lvlJc w:val="left"/>
      <w:pPr>
        <w:tabs>
          <w:tab w:val="num" w:pos="1800"/>
        </w:tabs>
        <w:ind w:left="1800" w:hanging="360"/>
      </w:pPr>
      <w:rPr>
        <w:rFonts w:eastAsia="Symbol"/>
        <w:sz w:val="28"/>
        <w:szCs w:val="28"/>
        <w:lang w:val="uk-UA"/>
      </w:rPr>
    </w:lvl>
    <w:lvl w:ilvl="4">
      <w:start w:val="1"/>
      <w:numFmt w:val="decimal"/>
      <w:lvlText w:val="%5."/>
      <w:lvlJc w:val="left"/>
      <w:pPr>
        <w:tabs>
          <w:tab w:val="num" w:pos="2160"/>
        </w:tabs>
        <w:ind w:left="2160" w:hanging="360"/>
      </w:pPr>
      <w:rPr>
        <w:rFonts w:eastAsia="Symbol"/>
        <w:sz w:val="28"/>
        <w:szCs w:val="28"/>
        <w:lang w:val="uk-UA"/>
      </w:rPr>
    </w:lvl>
    <w:lvl w:ilvl="5">
      <w:start w:val="1"/>
      <w:numFmt w:val="decimal"/>
      <w:lvlText w:val="%6."/>
      <w:lvlJc w:val="left"/>
      <w:pPr>
        <w:tabs>
          <w:tab w:val="num" w:pos="2520"/>
        </w:tabs>
        <w:ind w:left="2520" w:hanging="360"/>
      </w:pPr>
      <w:rPr>
        <w:rFonts w:eastAsia="Symbol"/>
        <w:sz w:val="28"/>
        <w:szCs w:val="28"/>
        <w:lang w:val="uk-UA"/>
      </w:rPr>
    </w:lvl>
    <w:lvl w:ilvl="6">
      <w:start w:val="1"/>
      <w:numFmt w:val="decimal"/>
      <w:lvlText w:val="%7."/>
      <w:lvlJc w:val="left"/>
      <w:pPr>
        <w:tabs>
          <w:tab w:val="num" w:pos="2880"/>
        </w:tabs>
        <w:ind w:left="2880" w:hanging="360"/>
      </w:pPr>
      <w:rPr>
        <w:rFonts w:eastAsia="Symbol"/>
        <w:sz w:val="28"/>
        <w:szCs w:val="28"/>
        <w:lang w:val="uk-UA"/>
      </w:rPr>
    </w:lvl>
    <w:lvl w:ilvl="7">
      <w:start w:val="1"/>
      <w:numFmt w:val="decimal"/>
      <w:lvlText w:val="%8."/>
      <w:lvlJc w:val="left"/>
      <w:pPr>
        <w:tabs>
          <w:tab w:val="num" w:pos="3240"/>
        </w:tabs>
        <w:ind w:left="3240" w:hanging="360"/>
      </w:pPr>
      <w:rPr>
        <w:rFonts w:eastAsia="Symbol"/>
        <w:sz w:val="28"/>
        <w:szCs w:val="28"/>
        <w:lang w:val="uk-UA"/>
      </w:rPr>
    </w:lvl>
    <w:lvl w:ilvl="8">
      <w:start w:val="1"/>
      <w:numFmt w:val="decimal"/>
      <w:lvlText w:val="%9."/>
      <w:lvlJc w:val="left"/>
      <w:pPr>
        <w:tabs>
          <w:tab w:val="num" w:pos="3600"/>
        </w:tabs>
        <w:ind w:left="3600" w:hanging="360"/>
      </w:pPr>
      <w:rPr>
        <w:rFonts w:eastAsia="Symbol"/>
        <w:sz w:val="28"/>
        <w:szCs w:val="28"/>
        <w:lang w:val="uk-UA"/>
      </w:rPr>
    </w:lvl>
  </w:abstractNum>
  <w:abstractNum w:abstractNumId="7" w15:restartNumberingAfterBreak="0">
    <w:nsid w:val="00000008"/>
    <w:multiLevelType w:val="multilevel"/>
    <w:tmpl w:val="00000008"/>
    <w:name w:val="WW8Num8"/>
    <w:lvl w:ilvl="0">
      <w:start w:val="12"/>
      <w:numFmt w:val="decimal"/>
      <w:lvlText w:val="%1."/>
      <w:lvlJc w:val="left"/>
      <w:pPr>
        <w:tabs>
          <w:tab w:val="num" w:pos="720"/>
        </w:tabs>
        <w:ind w:left="720" w:hanging="360"/>
      </w:pPr>
      <w:rPr>
        <w:rFonts w:eastAsia="Symbol"/>
        <w:bCs/>
        <w:i/>
        <w:spacing w:val="-4"/>
        <w:sz w:val="28"/>
        <w:szCs w:val="28"/>
        <w:lang w:val="uk-UA"/>
      </w:rPr>
    </w:lvl>
    <w:lvl w:ilvl="1">
      <w:start w:val="1"/>
      <w:numFmt w:val="decimal"/>
      <w:lvlText w:val="%2."/>
      <w:lvlJc w:val="left"/>
      <w:pPr>
        <w:tabs>
          <w:tab w:val="num" w:pos="1080"/>
        </w:tabs>
        <w:ind w:left="1080" w:hanging="360"/>
      </w:pPr>
      <w:rPr>
        <w:rFonts w:eastAsia="Symbol"/>
        <w:bCs/>
        <w:i/>
        <w:spacing w:val="-4"/>
        <w:sz w:val="28"/>
        <w:szCs w:val="28"/>
        <w:lang w:val="uk-UA"/>
      </w:rPr>
    </w:lvl>
    <w:lvl w:ilvl="2">
      <w:start w:val="1"/>
      <w:numFmt w:val="decimal"/>
      <w:lvlText w:val="%3."/>
      <w:lvlJc w:val="left"/>
      <w:pPr>
        <w:tabs>
          <w:tab w:val="num" w:pos="1440"/>
        </w:tabs>
        <w:ind w:left="1440" w:hanging="360"/>
      </w:pPr>
      <w:rPr>
        <w:rFonts w:eastAsia="Symbol"/>
        <w:bCs/>
        <w:i/>
        <w:spacing w:val="-4"/>
        <w:sz w:val="28"/>
        <w:szCs w:val="28"/>
        <w:lang w:val="uk-UA"/>
      </w:rPr>
    </w:lvl>
    <w:lvl w:ilvl="3">
      <w:start w:val="1"/>
      <w:numFmt w:val="decimal"/>
      <w:lvlText w:val="%4."/>
      <w:lvlJc w:val="left"/>
      <w:pPr>
        <w:tabs>
          <w:tab w:val="num" w:pos="1800"/>
        </w:tabs>
        <w:ind w:left="1800" w:hanging="360"/>
      </w:pPr>
      <w:rPr>
        <w:rFonts w:eastAsia="Symbol"/>
        <w:bCs/>
        <w:i/>
        <w:spacing w:val="-4"/>
        <w:sz w:val="28"/>
        <w:szCs w:val="28"/>
        <w:lang w:val="uk-UA"/>
      </w:rPr>
    </w:lvl>
    <w:lvl w:ilvl="4">
      <w:start w:val="1"/>
      <w:numFmt w:val="decimal"/>
      <w:lvlText w:val="%5."/>
      <w:lvlJc w:val="left"/>
      <w:pPr>
        <w:tabs>
          <w:tab w:val="num" w:pos="2160"/>
        </w:tabs>
        <w:ind w:left="2160" w:hanging="360"/>
      </w:pPr>
      <w:rPr>
        <w:rFonts w:eastAsia="Symbol"/>
        <w:bCs/>
        <w:i/>
        <w:spacing w:val="-4"/>
        <w:sz w:val="28"/>
        <w:szCs w:val="28"/>
        <w:lang w:val="uk-UA"/>
      </w:rPr>
    </w:lvl>
    <w:lvl w:ilvl="5">
      <w:start w:val="1"/>
      <w:numFmt w:val="decimal"/>
      <w:lvlText w:val="%6."/>
      <w:lvlJc w:val="left"/>
      <w:pPr>
        <w:tabs>
          <w:tab w:val="num" w:pos="2520"/>
        </w:tabs>
        <w:ind w:left="2520" w:hanging="360"/>
      </w:pPr>
      <w:rPr>
        <w:rFonts w:eastAsia="Symbol"/>
        <w:bCs/>
        <w:i/>
        <w:spacing w:val="-4"/>
        <w:sz w:val="28"/>
        <w:szCs w:val="28"/>
        <w:lang w:val="uk-UA"/>
      </w:rPr>
    </w:lvl>
    <w:lvl w:ilvl="6">
      <w:start w:val="1"/>
      <w:numFmt w:val="decimal"/>
      <w:lvlText w:val="%7."/>
      <w:lvlJc w:val="left"/>
      <w:pPr>
        <w:tabs>
          <w:tab w:val="num" w:pos="2880"/>
        </w:tabs>
        <w:ind w:left="2880" w:hanging="360"/>
      </w:pPr>
      <w:rPr>
        <w:rFonts w:eastAsia="Symbol"/>
        <w:bCs/>
        <w:i/>
        <w:spacing w:val="-4"/>
        <w:sz w:val="28"/>
        <w:szCs w:val="28"/>
        <w:lang w:val="uk-UA"/>
      </w:rPr>
    </w:lvl>
    <w:lvl w:ilvl="7">
      <w:start w:val="1"/>
      <w:numFmt w:val="decimal"/>
      <w:lvlText w:val="%8."/>
      <w:lvlJc w:val="left"/>
      <w:pPr>
        <w:tabs>
          <w:tab w:val="num" w:pos="3240"/>
        </w:tabs>
        <w:ind w:left="3240" w:hanging="360"/>
      </w:pPr>
      <w:rPr>
        <w:rFonts w:eastAsia="Symbol"/>
        <w:bCs/>
        <w:i/>
        <w:spacing w:val="-4"/>
        <w:sz w:val="28"/>
        <w:szCs w:val="28"/>
        <w:lang w:val="uk-UA"/>
      </w:rPr>
    </w:lvl>
    <w:lvl w:ilvl="8">
      <w:start w:val="1"/>
      <w:numFmt w:val="decimal"/>
      <w:lvlText w:val="%9."/>
      <w:lvlJc w:val="left"/>
      <w:pPr>
        <w:tabs>
          <w:tab w:val="num" w:pos="3600"/>
        </w:tabs>
        <w:ind w:left="3600" w:hanging="360"/>
      </w:pPr>
      <w:rPr>
        <w:rFonts w:eastAsia="Symbol"/>
        <w:bCs/>
        <w:i/>
        <w:spacing w:val="-4"/>
        <w:sz w:val="28"/>
        <w:szCs w:val="28"/>
        <w:lang w:val="uk-UA"/>
      </w:rPr>
    </w:lvl>
  </w:abstractNum>
  <w:abstractNum w:abstractNumId="8" w15:restartNumberingAfterBreak="0">
    <w:nsid w:val="00000009"/>
    <w:multiLevelType w:val="multilevel"/>
    <w:tmpl w:val="00000009"/>
    <w:name w:val="WW8Num9"/>
    <w:lvl w:ilvl="0">
      <w:start w:val="8"/>
      <w:numFmt w:val="decimal"/>
      <w:lvlText w:val="%1."/>
      <w:lvlJc w:val="left"/>
      <w:pPr>
        <w:tabs>
          <w:tab w:val="num" w:pos="720"/>
        </w:tabs>
        <w:ind w:left="720" w:hanging="360"/>
      </w:pPr>
      <w:rPr>
        <w:rFonts w:eastAsia="Symbol"/>
        <w:sz w:val="28"/>
        <w:szCs w:val="28"/>
        <w:lang w:val="uk-UA"/>
      </w:rPr>
    </w:lvl>
    <w:lvl w:ilvl="1">
      <w:start w:val="1"/>
      <w:numFmt w:val="decimal"/>
      <w:lvlText w:val="%2."/>
      <w:lvlJc w:val="left"/>
      <w:pPr>
        <w:tabs>
          <w:tab w:val="num" w:pos="1080"/>
        </w:tabs>
        <w:ind w:left="1080" w:hanging="360"/>
      </w:pPr>
      <w:rPr>
        <w:rFonts w:eastAsia="Symbol"/>
        <w:sz w:val="28"/>
        <w:szCs w:val="28"/>
        <w:lang w:val="uk-UA"/>
      </w:rPr>
    </w:lvl>
    <w:lvl w:ilvl="2">
      <w:start w:val="1"/>
      <w:numFmt w:val="decimal"/>
      <w:lvlText w:val="%3."/>
      <w:lvlJc w:val="left"/>
      <w:pPr>
        <w:tabs>
          <w:tab w:val="num" w:pos="1440"/>
        </w:tabs>
        <w:ind w:left="1440" w:hanging="360"/>
      </w:pPr>
      <w:rPr>
        <w:rFonts w:eastAsia="Symbol"/>
        <w:sz w:val="28"/>
        <w:szCs w:val="28"/>
        <w:lang w:val="uk-UA"/>
      </w:rPr>
    </w:lvl>
    <w:lvl w:ilvl="3">
      <w:start w:val="1"/>
      <w:numFmt w:val="decimal"/>
      <w:lvlText w:val="%4."/>
      <w:lvlJc w:val="left"/>
      <w:pPr>
        <w:tabs>
          <w:tab w:val="num" w:pos="1800"/>
        </w:tabs>
        <w:ind w:left="1800" w:hanging="360"/>
      </w:pPr>
      <w:rPr>
        <w:rFonts w:eastAsia="Symbol"/>
        <w:sz w:val="28"/>
        <w:szCs w:val="28"/>
        <w:lang w:val="uk-UA"/>
      </w:rPr>
    </w:lvl>
    <w:lvl w:ilvl="4">
      <w:start w:val="1"/>
      <w:numFmt w:val="decimal"/>
      <w:lvlText w:val="%5."/>
      <w:lvlJc w:val="left"/>
      <w:pPr>
        <w:tabs>
          <w:tab w:val="num" w:pos="2160"/>
        </w:tabs>
        <w:ind w:left="2160" w:hanging="360"/>
      </w:pPr>
      <w:rPr>
        <w:rFonts w:eastAsia="Symbol"/>
        <w:sz w:val="28"/>
        <w:szCs w:val="28"/>
        <w:lang w:val="uk-UA"/>
      </w:rPr>
    </w:lvl>
    <w:lvl w:ilvl="5">
      <w:start w:val="1"/>
      <w:numFmt w:val="decimal"/>
      <w:lvlText w:val="%6."/>
      <w:lvlJc w:val="left"/>
      <w:pPr>
        <w:tabs>
          <w:tab w:val="num" w:pos="2520"/>
        </w:tabs>
        <w:ind w:left="2520" w:hanging="360"/>
      </w:pPr>
      <w:rPr>
        <w:rFonts w:eastAsia="Symbol"/>
        <w:sz w:val="28"/>
        <w:szCs w:val="28"/>
        <w:lang w:val="uk-UA"/>
      </w:rPr>
    </w:lvl>
    <w:lvl w:ilvl="6">
      <w:start w:val="1"/>
      <w:numFmt w:val="decimal"/>
      <w:lvlText w:val="%7."/>
      <w:lvlJc w:val="left"/>
      <w:pPr>
        <w:tabs>
          <w:tab w:val="num" w:pos="2880"/>
        </w:tabs>
        <w:ind w:left="2880" w:hanging="360"/>
      </w:pPr>
      <w:rPr>
        <w:rFonts w:eastAsia="Symbol"/>
        <w:sz w:val="28"/>
        <w:szCs w:val="28"/>
        <w:lang w:val="uk-UA"/>
      </w:rPr>
    </w:lvl>
    <w:lvl w:ilvl="7">
      <w:start w:val="1"/>
      <w:numFmt w:val="decimal"/>
      <w:lvlText w:val="%8."/>
      <w:lvlJc w:val="left"/>
      <w:pPr>
        <w:tabs>
          <w:tab w:val="num" w:pos="3240"/>
        </w:tabs>
        <w:ind w:left="3240" w:hanging="360"/>
      </w:pPr>
      <w:rPr>
        <w:rFonts w:eastAsia="Symbol"/>
        <w:sz w:val="28"/>
        <w:szCs w:val="28"/>
        <w:lang w:val="uk-UA"/>
      </w:rPr>
    </w:lvl>
    <w:lvl w:ilvl="8">
      <w:start w:val="1"/>
      <w:numFmt w:val="decimal"/>
      <w:lvlText w:val="%9."/>
      <w:lvlJc w:val="left"/>
      <w:pPr>
        <w:tabs>
          <w:tab w:val="num" w:pos="3600"/>
        </w:tabs>
        <w:ind w:left="3600" w:hanging="360"/>
      </w:pPr>
      <w:rPr>
        <w:rFonts w:eastAsia="Symbol"/>
        <w:sz w:val="28"/>
        <w:szCs w:val="28"/>
        <w:lang w:val="uk-UA"/>
      </w:rPr>
    </w:lvl>
  </w:abstractNum>
  <w:abstractNum w:abstractNumId="9" w15:restartNumberingAfterBreak="0">
    <w:nsid w:val="0000000A"/>
    <w:multiLevelType w:val="multilevel"/>
    <w:tmpl w:val="0000000A"/>
    <w:name w:val="WW8Num10"/>
    <w:lvl w:ilvl="0">
      <w:start w:val="12"/>
      <w:numFmt w:val="decimal"/>
      <w:lvlText w:val="%1."/>
      <w:lvlJc w:val="left"/>
      <w:pPr>
        <w:tabs>
          <w:tab w:val="num" w:pos="720"/>
        </w:tabs>
        <w:ind w:left="720" w:hanging="360"/>
      </w:pPr>
      <w:rPr>
        <w:rFonts w:eastAsia="Symbol"/>
        <w:bCs/>
        <w:i/>
        <w:spacing w:val="-4"/>
        <w:sz w:val="28"/>
        <w:szCs w:val="28"/>
        <w:lang w:val="uk-UA"/>
      </w:rPr>
    </w:lvl>
    <w:lvl w:ilvl="1">
      <w:start w:val="1"/>
      <w:numFmt w:val="decimal"/>
      <w:lvlText w:val="%2."/>
      <w:lvlJc w:val="left"/>
      <w:pPr>
        <w:tabs>
          <w:tab w:val="num" w:pos="1080"/>
        </w:tabs>
        <w:ind w:left="1080" w:hanging="360"/>
      </w:pPr>
      <w:rPr>
        <w:rFonts w:eastAsia="Symbol"/>
        <w:bCs/>
        <w:i/>
        <w:spacing w:val="-4"/>
        <w:sz w:val="28"/>
        <w:szCs w:val="28"/>
        <w:lang w:val="uk-UA"/>
      </w:rPr>
    </w:lvl>
    <w:lvl w:ilvl="2">
      <w:start w:val="1"/>
      <w:numFmt w:val="decimal"/>
      <w:lvlText w:val="%3."/>
      <w:lvlJc w:val="left"/>
      <w:pPr>
        <w:tabs>
          <w:tab w:val="num" w:pos="1440"/>
        </w:tabs>
        <w:ind w:left="1440" w:hanging="360"/>
      </w:pPr>
      <w:rPr>
        <w:rFonts w:eastAsia="Symbol"/>
        <w:bCs/>
        <w:i/>
        <w:spacing w:val="-4"/>
        <w:sz w:val="28"/>
        <w:szCs w:val="28"/>
        <w:lang w:val="uk-UA"/>
      </w:rPr>
    </w:lvl>
    <w:lvl w:ilvl="3">
      <w:start w:val="1"/>
      <w:numFmt w:val="decimal"/>
      <w:lvlText w:val="%4."/>
      <w:lvlJc w:val="left"/>
      <w:pPr>
        <w:tabs>
          <w:tab w:val="num" w:pos="1800"/>
        </w:tabs>
        <w:ind w:left="1800" w:hanging="360"/>
      </w:pPr>
      <w:rPr>
        <w:rFonts w:eastAsia="Symbol"/>
        <w:bCs/>
        <w:i/>
        <w:spacing w:val="-4"/>
        <w:sz w:val="28"/>
        <w:szCs w:val="28"/>
        <w:lang w:val="uk-UA"/>
      </w:rPr>
    </w:lvl>
    <w:lvl w:ilvl="4">
      <w:start w:val="1"/>
      <w:numFmt w:val="decimal"/>
      <w:lvlText w:val="%5."/>
      <w:lvlJc w:val="left"/>
      <w:pPr>
        <w:tabs>
          <w:tab w:val="num" w:pos="2160"/>
        </w:tabs>
        <w:ind w:left="2160" w:hanging="360"/>
      </w:pPr>
      <w:rPr>
        <w:rFonts w:eastAsia="Symbol"/>
        <w:bCs/>
        <w:i/>
        <w:spacing w:val="-4"/>
        <w:sz w:val="28"/>
        <w:szCs w:val="28"/>
        <w:lang w:val="uk-UA"/>
      </w:rPr>
    </w:lvl>
    <w:lvl w:ilvl="5">
      <w:start w:val="1"/>
      <w:numFmt w:val="decimal"/>
      <w:lvlText w:val="%6."/>
      <w:lvlJc w:val="left"/>
      <w:pPr>
        <w:tabs>
          <w:tab w:val="num" w:pos="2520"/>
        </w:tabs>
        <w:ind w:left="2520" w:hanging="360"/>
      </w:pPr>
      <w:rPr>
        <w:rFonts w:eastAsia="Symbol"/>
        <w:bCs/>
        <w:i/>
        <w:spacing w:val="-4"/>
        <w:sz w:val="28"/>
        <w:szCs w:val="28"/>
        <w:lang w:val="uk-UA"/>
      </w:rPr>
    </w:lvl>
    <w:lvl w:ilvl="6">
      <w:start w:val="1"/>
      <w:numFmt w:val="decimal"/>
      <w:lvlText w:val="%7."/>
      <w:lvlJc w:val="left"/>
      <w:pPr>
        <w:tabs>
          <w:tab w:val="num" w:pos="2880"/>
        </w:tabs>
        <w:ind w:left="2880" w:hanging="360"/>
      </w:pPr>
      <w:rPr>
        <w:rFonts w:eastAsia="Symbol"/>
        <w:bCs/>
        <w:i/>
        <w:spacing w:val="-4"/>
        <w:sz w:val="28"/>
        <w:szCs w:val="28"/>
        <w:lang w:val="uk-UA"/>
      </w:rPr>
    </w:lvl>
    <w:lvl w:ilvl="7">
      <w:start w:val="1"/>
      <w:numFmt w:val="decimal"/>
      <w:lvlText w:val="%8."/>
      <w:lvlJc w:val="left"/>
      <w:pPr>
        <w:tabs>
          <w:tab w:val="num" w:pos="3240"/>
        </w:tabs>
        <w:ind w:left="3240" w:hanging="360"/>
      </w:pPr>
      <w:rPr>
        <w:rFonts w:eastAsia="Symbol"/>
        <w:bCs/>
        <w:i/>
        <w:spacing w:val="-4"/>
        <w:sz w:val="28"/>
        <w:szCs w:val="28"/>
        <w:lang w:val="uk-UA"/>
      </w:rPr>
    </w:lvl>
    <w:lvl w:ilvl="8">
      <w:start w:val="1"/>
      <w:numFmt w:val="decimal"/>
      <w:lvlText w:val="%9."/>
      <w:lvlJc w:val="left"/>
      <w:pPr>
        <w:tabs>
          <w:tab w:val="num" w:pos="3600"/>
        </w:tabs>
        <w:ind w:left="3600" w:hanging="360"/>
      </w:pPr>
      <w:rPr>
        <w:rFonts w:eastAsia="Symbol"/>
        <w:bCs/>
        <w:i/>
        <w:spacing w:val="-4"/>
        <w:sz w:val="28"/>
        <w:szCs w:val="28"/>
        <w:lang w:val="uk-UA"/>
      </w:rPr>
    </w:lvl>
  </w:abstractNum>
  <w:abstractNum w:abstractNumId="10" w15:restartNumberingAfterBreak="0">
    <w:nsid w:val="4A4B6346"/>
    <w:multiLevelType w:val="hybridMultilevel"/>
    <w:tmpl w:val="791248A6"/>
    <w:lvl w:ilvl="0" w:tplc="0419000F">
      <w:start w:val="1"/>
      <w:numFmt w:val="decimal"/>
      <w:lvlText w:val="%1."/>
      <w:lvlJc w:val="left"/>
      <w:pPr>
        <w:ind w:left="1457" w:hanging="360"/>
      </w:pPr>
    </w:lvl>
    <w:lvl w:ilvl="1" w:tplc="04190019" w:tentative="1">
      <w:start w:val="1"/>
      <w:numFmt w:val="lowerLetter"/>
      <w:lvlText w:val="%2."/>
      <w:lvlJc w:val="left"/>
      <w:pPr>
        <w:ind w:left="2177" w:hanging="360"/>
      </w:pPr>
    </w:lvl>
    <w:lvl w:ilvl="2" w:tplc="0419001B" w:tentative="1">
      <w:start w:val="1"/>
      <w:numFmt w:val="lowerRoman"/>
      <w:lvlText w:val="%3."/>
      <w:lvlJc w:val="right"/>
      <w:pPr>
        <w:ind w:left="2897" w:hanging="180"/>
      </w:pPr>
    </w:lvl>
    <w:lvl w:ilvl="3" w:tplc="0419000F" w:tentative="1">
      <w:start w:val="1"/>
      <w:numFmt w:val="decimal"/>
      <w:lvlText w:val="%4."/>
      <w:lvlJc w:val="left"/>
      <w:pPr>
        <w:ind w:left="3617" w:hanging="360"/>
      </w:pPr>
    </w:lvl>
    <w:lvl w:ilvl="4" w:tplc="04190019" w:tentative="1">
      <w:start w:val="1"/>
      <w:numFmt w:val="lowerLetter"/>
      <w:lvlText w:val="%5."/>
      <w:lvlJc w:val="left"/>
      <w:pPr>
        <w:ind w:left="4337" w:hanging="360"/>
      </w:pPr>
    </w:lvl>
    <w:lvl w:ilvl="5" w:tplc="0419001B" w:tentative="1">
      <w:start w:val="1"/>
      <w:numFmt w:val="lowerRoman"/>
      <w:lvlText w:val="%6."/>
      <w:lvlJc w:val="right"/>
      <w:pPr>
        <w:ind w:left="5057" w:hanging="180"/>
      </w:pPr>
    </w:lvl>
    <w:lvl w:ilvl="6" w:tplc="0419000F" w:tentative="1">
      <w:start w:val="1"/>
      <w:numFmt w:val="decimal"/>
      <w:lvlText w:val="%7."/>
      <w:lvlJc w:val="left"/>
      <w:pPr>
        <w:ind w:left="5777" w:hanging="360"/>
      </w:pPr>
    </w:lvl>
    <w:lvl w:ilvl="7" w:tplc="04190019" w:tentative="1">
      <w:start w:val="1"/>
      <w:numFmt w:val="lowerLetter"/>
      <w:lvlText w:val="%8."/>
      <w:lvlJc w:val="left"/>
      <w:pPr>
        <w:ind w:left="6497" w:hanging="360"/>
      </w:pPr>
    </w:lvl>
    <w:lvl w:ilvl="8" w:tplc="0419001B" w:tentative="1">
      <w:start w:val="1"/>
      <w:numFmt w:val="lowerRoman"/>
      <w:lvlText w:val="%9."/>
      <w:lvlJc w:val="right"/>
      <w:pPr>
        <w:ind w:left="7217" w:hanging="180"/>
      </w:pPr>
    </w:lvl>
  </w:abstractNum>
  <w:abstractNum w:abstractNumId="11" w15:restartNumberingAfterBreak="0">
    <w:nsid w:val="513817F1"/>
    <w:multiLevelType w:val="multilevel"/>
    <w:tmpl w:val="00000008"/>
    <w:name w:val="WW8Num82"/>
    <w:lvl w:ilvl="0">
      <w:start w:val="12"/>
      <w:numFmt w:val="decimal"/>
      <w:lvlText w:val="%1."/>
      <w:lvlJc w:val="left"/>
      <w:pPr>
        <w:tabs>
          <w:tab w:val="num" w:pos="720"/>
        </w:tabs>
        <w:ind w:left="720" w:hanging="360"/>
      </w:pPr>
      <w:rPr>
        <w:rFonts w:eastAsia="Symbol"/>
        <w:bCs/>
        <w:i/>
        <w:spacing w:val="-4"/>
        <w:sz w:val="28"/>
        <w:szCs w:val="28"/>
        <w:lang w:val="uk-UA"/>
      </w:rPr>
    </w:lvl>
    <w:lvl w:ilvl="1">
      <w:start w:val="1"/>
      <w:numFmt w:val="decimal"/>
      <w:lvlText w:val="%2."/>
      <w:lvlJc w:val="left"/>
      <w:pPr>
        <w:tabs>
          <w:tab w:val="num" w:pos="1080"/>
        </w:tabs>
        <w:ind w:left="1080" w:hanging="360"/>
      </w:pPr>
      <w:rPr>
        <w:rFonts w:eastAsia="Symbol"/>
        <w:bCs/>
        <w:i/>
        <w:spacing w:val="-4"/>
        <w:sz w:val="28"/>
        <w:szCs w:val="28"/>
        <w:lang w:val="uk-UA"/>
      </w:rPr>
    </w:lvl>
    <w:lvl w:ilvl="2">
      <w:start w:val="1"/>
      <w:numFmt w:val="decimal"/>
      <w:lvlText w:val="%3."/>
      <w:lvlJc w:val="left"/>
      <w:pPr>
        <w:tabs>
          <w:tab w:val="num" w:pos="1440"/>
        </w:tabs>
        <w:ind w:left="1440" w:hanging="360"/>
      </w:pPr>
      <w:rPr>
        <w:rFonts w:eastAsia="Symbol"/>
        <w:bCs/>
        <w:i/>
        <w:spacing w:val="-4"/>
        <w:sz w:val="28"/>
        <w:szCs w:val="28"/>
        <w:lang w:val="uk-UA"/>
      </w:rPr>
    </w:lvl>
    <w:lvl w:ilvl="3">
      <w:start w:val="1"/>
      <w:numFmt w:val="decimal"/>
      <w:lvlText w:val="%4."/>
      <w:lvlJc w:val="left"/>
      <w:pPr>
        <w:tabs>
          <w:tab w:val="num" w:pos="1800"/>
        </w:tabs>
        <w:ind w:left="1800" w:hanging="360"/>
      </w:pPr>
      <w:rPr>
        <w:rFonts w:eastAsia="Symbol"/>
        <w:bCs/>
        <w:i/>
        <w:spacing w:val="-4"/>
        <w:sz w:val="28"/>
        <w:szCs w:val="28"/>
        <w:lang w:val="uk-UA"/>
      </w:rPr>
    </w:lvl>
    <w:lvl w:ilvl="4">
      <w:start w:val="1"/>
      <w:numFmt w:val="decimal"/>
      <w:lvlText w:val="%5."/>
      <w:lvlJc w:val="left"/>
      <w:pPr>
        <w:tabs>
          <w:tab w:val="num" w:pos="2160"/>
        </w:tabs>
        <w:ind w:left="2160" w:hanging="360"/>
      </w:pPr>
      <w:rPr>
        <w:rFonts w:eastAsia="Symbol"/>
        <w:bCs/>
        <w:i/>
        <w:spacing w:val="-4"/>
        <w:sz w:val="28"/>
        <w:szCs w:val="28"/>
        <w:lang w:val="uk-UA"/>
      </w:rPr>
    </w:lvl>
    <w:lvl w:ilvl="5">
      <w:start w:val="1"/>
      <w:numFmt w:val="decimal"/>
      <w:lvlText w:val="%6."/>
      <w:lvlJc w:val="left"/>
      <w:pPr>
        <w:tabs>
          <w:tab w:val="num" w:pos="2520"/>
        </w:tabs>
        <w:ind w:left="2520" w:hanging="360"/>
      </w:pPr>
      <w:rPr>
        <w:rFonts w:eastAsia="Symbol"/>
        <w:bCs/>
        <w:i/>
        <w:spacing w:val="-4"/>
        <w:sz w:val="28"/>
        <w:szCs w:val="28"/>
        <w:lang w:val="uk-UA"/>
      </w:rPr>
    </w:lvl>
    <w:lvl w:ilvl="6">
      <w:start w:val="1"/>
      <w:numFmt w:val="decimal"/>
      <w:lvlText w:val="%7."/>
      <w:lvlJc w:val="left"/>
      <w:pPr>
        <w:tabs>
          <w:tab w:val="num" w:pos="2880"/>
        </w:tabs>
        <w:ind w:left="2880" w:hanging="360"/>
      </w:pPr>
      <w:rPr>
        <w:rFonts w:eastAsia="Symbol"/>
        <w:bCs/>
        <w:i/>
        <w:spacing w:val="-4"/>
        <w:sz w:val="28"/>
        <w:szCs w:val="28"/>
        <w:lang w:val="uk-UA"/>
      </w:rPr>
    </w:lvl>
    <w:lvl w:ilvl="7">
      <w:start w:val="1"/>
      <w:numFmt w:val="decimal"/>
      <w:lvlText w:val="%8."/>
      <w:lvlJc w:val="left"/>
      <w:pPr>
        <w:tabs>
          <w:tab w:val="num" w:pos="3240"/>
        </w:tabs>
        <w:ind w:left="3240" w:hanging="360"/>
      </w:pPr>
      <w:rPr>
        <w:rFonts w:eastAsia="Symbol"/>
        <w:bCs/>
        <w:i/>
        <w:spacing w:val="-4"/>
        <w:sz w:val="28"/>
        <w:szCs w:val="28"/>
        <w:lang w:val="uk-UA"/>
      </w:rPr>
    </w:lvl>
    <w:lvl w:ilvl="8">
      <w:start w:val="1"/>
      <w:numFmt w:val="decimal"/>
      <w:lvlText w:val="%9."/>
      <w:lvlJc w:val="left"/>
      <w:pPr>
        <w:tabs>
          <w:tab w:val="num" w:pos="3600"/>
        </w:tabs>
        <w:ind w:left="3600" w:hanging="360"/>
      </w:pPr>
      <w:rPr>
        <w:rFonts w:eastAsia="Symbol"/>
        <w:bCs/>
        <w:i/>
        <w:spacing w:val="-4"/>
        <w:sz w:val="28"/>
        <w:szCs w:val="28"/>
        <w:lang w:val="uk-UA"/>
      </w:rPr>
    </w:lvl>
  </w:abstractNum>
  <w:abstractNum w:abstractNumId="12" w15:restartNumberingAfterBreak="0">
    <w:nsid w:val="6E161107"/>
    <w:multiLevelType w:val="multilevel"/>
    <w:tmpl w:val="A6FC7D2E"/>
    <w:name w:val="WW8Num62"/>
    <w:lvl w:ilvl="0">
      <w:start w:val="1"/>
      <w:numFmt w:val="decimal"/>
      <w:lvlText w:val="%1."/>
      <w:lvlJc w:val="left"/>
      <w:pPr>
        <w:tabs>
          <w:tab w:val="num" w:pos="928"/>
        </w:tabs>
        <w:ind w:left="928" w:hanging="360"/>
      </w:pPr>
      <w:rPr>
        <w:rFonts w:eastAsia="Symbol" w:hint="default"/>
        <w:b w:val="0"/>
        <w:i/>
        <w:sz w:val="28"/>
        <w:szCs w:val="28"/>
      </w:rPr>
    </w:lvl>
    <w:lvl w:ilvl="1">
      <w:start w:val="1"/>
      <w:numFmt w:val="decimal"/>
      <w:lvlText w:val="%2."/>
      <w:lvlJc w:val="left"/>
      <w:pPr>
        <w:tabs>
          <w:tab w:val="num" w:pos="1288"/>
        </w:tabs>
        <w:ind w:left="1288" w:hanging="360"/>
      </w:pPr>
      <w:rPr>
        <w:rFonts w:eastAsia="Symbol" w:hint="default"/>
        <w:i/>
        <w:sz w:val="28"/>
        <w:szCs w:val="28"/>
      </w:rPr>
    </w:lvl>
    <w:lvl w:ilvl="2">
      <w:start w:val="1"/>
      <w:numFmt w:val="decimal"/>
      <w:lvlText w:val="%3."/>
      <w:lvlJc w:val="left"/>
      <w:pPr>
        <w:tabs>
          <w:tab w:val="num" w:pos="1648"/>
        </w:tabs>
        <w:ind w:left="1648" w:hanging="360"/>
      </w:pPr>
      <w:rPr>
        <w:rFonts w:eastAsia="Symbol" w:hint="default"/>
        <w:i/>
        <w:sz w:val="28"/>
        <w:szCs w:val="28"/>
      </w:rPr>
    </w:lvl>
    <w:lvl w:ilvl="3">
      <w:start w:val="1"/>
      <w:numFmt w:val="decimal"/>
      <w:lvlText w:val="%4."/>
      <w:lvlJc w:val="left"/>
      <w:pPr>
        <w:tabs>
          <w:tab w:val="num" w:pos="2008"/>
        </w:tabs>
        <w:ind w:left="2008" w:hanging="360"/>
      </w:pPr>
      <w:rPr>
        <w:rFonts w:eastAsia="Symbol" w:hint="default"/>
        <w:i/>
        <w:sz w:val="28"/>
        <w:szCs w:val="28"/>
      </w:rPr>
    </w:lvl>
    <w:lvl w:ilvl="4">
      <w:start w:val="1"/>
      <w:numFmt w:val="decimal"/>
      <w:lvlText w:val="%5."/>
      <w:lvlJc w:val="left"/>
      <w:pPr>
        <w:tabs>
          <w:tab w:val="num" w:pos="2368"/>
        </w:tabs>
        <w:ind w:left="2368" w:hanging="360"/>
      </w:pPr>
      <w:rPr>
        <w:rFonts w:eastAsia="Symbol" w:hint="default"/>
        <w:i/>
        <w:sz w:val="28"/>
        <w:szCs w:val="28"/>
      </w:rPr>
    </w:lvl>
    <w:lvl w:ilvl="5">
      <w:start w:val="1"/>
      <w:numFmt w:val="decimal"/>
      <w:lvlText w:val="%6."/>
      <w:lvlJc w:val="left"/>
      <w:pPr>
        <w:tabs>
          <w:tab w:val="num" w:pos="2728"/>
        </w:tabs>
        <w:ind w:left="2728" w:hanging="360"/>
      </w:pPr>
      <w:rPr>
        <w:rFonts w:eastAsia="Symbol" w:hint="default"/>
        <w:i/>
        <w:sz w:val="28"/>
        <w:szCs w:val="28"/>
      </w:rPr>
    </w:lvl>
    <w:lvl w:ilvl="6">
      <w:start w:val="1"/>
      <w:numFmt w:val="decimal"/>
      <w:lvlText w:val="%7."/>
      <w:lvlJc w:val="left"/>
      <w:pPr>
        <w:tabs>
          <w:tab w:val="num" w:pos="3088"/>
        </w:tabs>
        <w:ind w:left="3088" w:hanging="360"/>
      </w:pPr>
      <w:rPr>
        <w:rFonts w:eastAsia="Symbol" w:hint="default"/>
        <w:i/>
        <w:sz w:val="28"/>
        <w:szCs w:val="28"/>
      </w:rPr>
    </w:lvl>
    <w:lvl w:ilvl="7">
      <w:start w:val="1"/>
      <w:numFmt w:val="decimal"/>
      <w:lvlText w:val="%8."/>
      <w:lvlJc w:val="left"/>
      <w:pPr>
        <w:tabs>
          <w:tab w:val="num" w:pos="3448"/>
        </w:tabs>
        <w:ind w:left="3448" w:hanging="360"/>
      </w:pPr>
      <w:rPr>
        <w:rFonts w:eastAsia="Symbol" w:hint="default"/>
        <w:i/>
        <w:sz w:val="28"/>
        <w:szCs w:val="28"/>
      </w:rPr>
    </w:lvl>
    <w:lvl w:ilvl="8">
      <w:start w:val="1"/>
      <w:numFmt w:val="decimal"/>
      <w:lvlText w:val="%9."/>
      <w:lvlJc w:val="left"/>
      <w:pPr>
        <w:tabs>
          <w:tab w:val="num" w:pos="3808"/>
        </w:tabs>
        <w:ind w:left="3808" w:hanging="360"/>
      </w:pPr>
      <w:rPr>
        <w:rFonts w:eastAsia="Symbol" w:hint="default"/>
        <w:i/>
        <w:sz w:val="28"/>
        <w:szCs w:val="28"/>
      </w:rPr>
    </w:lvl>
  </w:abstractNum>
  <w:abstractNum w:abstractNumId="13" w15:restartNumberingAfterBreak="0">
    <w:nsid w:val="752B4922"/>
    <w:multiLevelType w:val="multilevel"/>
    <w:tmpl w:val="00000008"/>
    <w:name w:val="WW8Num822"/>
    <w:lvl w:ilvl="0">
      <w:start w:val="12"/>
      <w:numFmt w:val="decimal"/>
      <w:lvlText w:val="%1."/>
      <w:lvlJc w:val="left"/>
      <w:pPr>
        <w:tabs>
          <w:tab w:val="num" w:pos="720"/>
        </w:tabs>
        <w:ind w:left="720" w:hanging="360"/>
      </w:pPr>
      <w:rPr>
        <w:rFonts w:eastAsia="Symbol"/>
        <w:bCs/>
        <w:i/>
        <w:spacing w:val="-4"/>
        <w:sz w:val="28"/>
        <w:szCs w:val="28"/>
        <w:lang w:val="uk-UA"/>
      </w:rPr>
    </w:lvl>
    <w:lvl w:ilvl="1">
      <w:start w:val="1"/>
      <w:numFmt w:val="decimal"/>
      <w:lvlText w:val="%2."/>
      <w:lvlJc w:val="left"/>
      <w:pPr>
        <w:tabs>
          <w:tab w:val="num" w:pos="1080"/>
        </w:tabs>
        <w:ind w:left="1080" w:hanging="360"/>
      </w:pPr>
      <w:rPr>
        <w:rFonts w:eastAsia="Symbol"/>
        <w:bCs/>
        <w:i/>
        <w:spacing w:val="-4"/>
        <w:sz w:val="28"/>
        <w:szCs w:val="28"/>
        <w:lang w:val="uk-UA"/>
      </w:rPr>
    </w:lvl>
    <w:lvl w:ilvl="2">
      <w:start w:val="1"/>
      <w:numFmt w:val="decimal"/>
      <w:lvlText w:val="%3."/>
      <w:lvlJc w:val="left"/>
      <w:pPr>
        <w:tabs>
          <w:tab w:val="num" w:pos="1440"/>
        </w:tabs>
        <w:ind w:left="1440" w:hanging="360"/>
      </w:pPr>
      <w:rPr>
        <w:rFonts w:eastAsia="Symbol"/>
        <w:bCs/>
        <w:i/>
        <w:spacing w:val="-4"/>
        <w:sz w:val="28"/>
        <w:szCs w:val="28"/>
        <w:lang w:val="uk-UA"/>
      </w:rPr>
    </w:lvl>
    <w:lvl w:ilvl="3">
      <w:start w:val="1"/>
      <w:numFmt w:val="decimal"/>
      <w:lvlText w:val="%4."/>
      <w:lvlJc w:val="left"/>
      <w:pPr>
        <w:tabs>
          <w:tab w:val="num" w:pos="1800"/>
        </w:tabs>
        <w:ind w:left="1800" w:hanging="360"/>
      </w:pPr>
      <w:rPr>
        <w:rFonts w:eastAsia="Symbol"/>
        <w:bCs/>
        <w:i/>
        <w:spacing w:val="-4"/>
        <w:sz w:val="28"/>
        <w:szCs w:val="28"/>
        <w:lang w:val="uk-UA"/>
      </w:rPr>
    </w:lvl>
    <w:lvl w:ilvl="4">
      <w:start w:val="1"/>
      <w:numFmt w:val="decimal"/>
      <w:lvlText w:val="%5."/>
      <w:lvlJc w:val="left"/>
      <w:pPr>
        <w:tabs>
          <w:tab w:val="num" w:pos="2160"/>
        </w:tabs>
        <w:ind w:left="2160" w:hanging="360"/>
      </w:pPr>
      <w:rPr>
        <w:rFonts w:eastAsia="Symbol"/>
        <w:bCs/>
        <w:i/>
        <w:spacing w:val="-4"/>
        <w:sz w:val="28"/>
        <w:szCs w:val="28"/>
        <w:lang w:val="uk-UA"/>
      </w:rPr>
    </w:lvl>
    <w:lvl w:ilvl="5">
      <w:start w:val="1"/>
      <w:numFmt w:val="decimal"/>
      <w:lvlText w:val="%6."/>
      <w:lvlJc w:val="left"/>
      <w:pPr>
        <w:tabs>
          <w:tab w:val="num" w:pos="2520"/>
        </w:tabs>
        <w:ind w:left="2520" w:hanging="360"/>
      </w:pPr>
      <w:rPr>
        <w:rFonts w:eastAsia="Symbol"/>
        <w:bCs/>
        <w:i/>
        <w:spacing w:val="-4"/>
        <w:sz w:val="28"/>
        <w:szCs w:val="28"/>
        <w:lang w:val="uk-UA"/>
      </w:rPr>
    </w:lvl>
    <w:lvl w:ilvl="6">
      <w:start w:val="1"/>
      <w:numFmt w:val="decimal"/>
      <w:lvlText w:val="%7."/>
      <w:lvlJc w:val="left"/>
      <w:pPr>
        <w:tabs>
          <w:tab w:val="num" w:pos="2880"/>
        </w:tabs>
        <w:ind w:left="2880" w:hanging="360"/>
      </w:pPr>
      <w:rPr>
        <w:rFonts w:eastAsia="Symbol"/>
        <w:bCs/>
        <w:i/>
        <w:spacing w:val="-4"/>
        <w:sz w:val="28"/>
        <w:szCs w:val="28"/>
        <w:lang w:val="uk-UA"/>
      </w:rPr>
    </w:lvl>
    <w:lvl w:ilvl="7">
      <w:start w:val="1"/>
      <w:numFmt w:val="decimal"/>
      <w:lvlText w:val="%8."/>
      <w:lvlJc w:val="left"/>
      <w:pPr>
        <w:tabs>
          <w:tab w:val="num" w:pos="3240"/>
        </w:tabs>
        <w:ind w:left="3240" w:hanging="360"/>
      </w:pPr>
      <w:rPr>
        <w:rFonts w:eastAsia="Symbol"/>
        <w:bCs/>
        <w:i/>
        <w:spacing w:val="-4"/>
        <w:sz w:val="28"/>
        <w:szCs w:val="28"/>
        <w:lang w:val="uk-UA"/>
      </w:rPr>
    </w:lvl>
    <w:lvl w:ilvl="8">
      <w:start w:val="1"/>
      <w:numFmt w:val="decimal"/>
      <w:lvlText w:val="%9."/>
      <w:lvlJc w:val="left"/>
      <w:pPr>
        <w:tabs>
          <w:tab w:val="num" w:pos="3600"/>
        </w:tabs>
        <w:ind w:left="3600" w:hanging="360"/>
      </w:pPr>
      <w:rPr>
        <w:rFonts w:eastAsia="Symbol"/>
        <w:bCs/>
        <w:i/>
        <w:spacing w:val="-4"/>
        <w:sz w:val="28"/>
        <w:szCs w:val="28"/>
        <w:lang w:val="uk-UA"/>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3"/>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482"/>
    <w:rsid w:val="00597806"/>
    <w:rsid w:val="00632AC6"/>
    <w:rsid w:val="00775482"/>
    <w:rsid w:val="00BA400C"/>
    <w:rsid w:val="00BC47FC"/>
    <w:rsid w:val="00CB6E29"/>
    <w:rsid w:val="00D77DF8"/>
    <w:rsid w:val="00DE5B35"/>
    <w:rsid w:val="00E403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3767040"/>
  <w15:chartTrackingRefBased/>
  <w15:docId w15:val="{F7BFACB7-5BA9-40A1-875E-8A186B19B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5482"/>
    <w:pPr>
      <w:suppressAutoHyphens/>
      <w:spacing w:after="0" w:line="240" w:lineRule="auto"/>
    </w:pPr>
    <w:rPr>
      <w:rFonts w:ascii="Times New Roman" w:eastAsia="Times New Roman" w:hAnsi="Times New Roman" w:cs="Times New Roman"/>
      <w:sz w:val="20"/>
      <w:szCs w:val="20"/>
      <w:lang w:eastAsia="zh-CN"/>
    </w:rPr>
  </w:style>
  <w:style w:type="paragraph" w:styleId="1">
    <w:name w:val="heading 1"/>
    <w:basedOn w:val="a"/>
    <w:next w:val="a0"/>
    <w:link w:val="10"/>
    <w:qFormat/>
    <w:rsid w:val="00775482"/>
    <w:pPr>
      <w:numPr>
        <w:numId w:val="1"/>
      </w:numPr>
      <w:spacing w:before="280" w:after="280"/>
      <w:outlineLvl w:val="0"/>
    </w:pPr>
    <w:rPr>
      <w:rFonts w:ascii="Cambria" w:eastAsia="Calibri" w:hAnsi="Cambria" w:cs="Cambria"/>
      <w:b/>
      <w:bCs/>
      <w:kern w:val="1"/>
      <w:sz w:val="32"/>
      <w:szCs w:val="32"/>
      <w:lang w:val="x-none"/>
    </w:rPr>
  </w:style>
  <w:style w:type="paragraph" w:styleId="2">
    <w:name w:val="heading 2"/>
    <w:basedOn w:val="a"/>
    <w:next w:val="a"/>
    <w:link w:val="20"/>
    <w:qFormat/>
    <w:rsid w:val="00775482"/>
    <w:pPr>
      <w:keepNext/>
      <w:numPr>
        <w:ilvl w:val="1"/>
        <w:numId w:val="1"/>
      </w:numPr>
      <w:autoSpaceDE w:val="0"/>
      <w:spacing w:before="240" w:after="60"/>
      <w:outlineLvl w:val="1"/>
    </w:pPr>
    <w:rPr>
      <w:rFonts w:ascii="Arial" w:hAnsi="Arial" w:cs="Arial"/>
      <w:b/>
      <w:bCs/>
      <w:i/>
      <w:iCs/>
      <w:sz w:val="28"/>
      <w:szCs w:val="28"/>
      <w:lang w:val="uk-UA"/>
    </w:rPr>
  </w:style>
  <w:style w:type="paragraph" w:styleId="3">
    <w:name w:val="heading 3"/>
    <w:basedOn w:val="a"/>
    <w:next w:val="a"/>
    <w:link w:val="30"/>
    <w:qFormat/>
    <w:rsid w:val="00775482"/>
    <w:pPr>
      <w:keepNext/>
      <w:numPr>
        <w:ilvl w:val="2"/>
        <w:numId w:val="1"/>
      </w:numPr>
      <w:spacing w:before="240" w:after="60"/>
      <w:outlineLvl w:val="2"/>
    </w:pPr>
    <w:rPr>
      <w:rFonts w:ascii="Cambria" w:eastAsia="Calibri" w:hAnsi="Cambria" w:cs="Cambria"/>
      <w:b/>
      <w:bCs/>
      <w:sz w:val="26"/>
      <w:szCs w:val="26"/>
      <w:lang w:val="x-none"/>
    </w:rPr>
  </w:style>
  <w:style w:type="paragraph" w:styleId="4">
    <w:name w:val="heading 4"/>
    <w:basedOn w:val="a"/>
    <w:next w:val="a"/>
    <w:link w:val="40"/>
    <w:qFormat/>
    <w:rsid w:val="00775482"/>
    <w:pPr>
      <w:keepNext/>
      <w:numPr>
        <w:ilvl w:val="3"/>
        <w:numId w:val="1"/>
      </w:numPr>
      <w:spacing w:before="240" w:after="60"/>
      <w:outlineLvl w:val="3"/>
    </w:pPr>
    <w:rPr>
      <w:b/>
      <w:bCs/>
      <w:sz w:val="28"/>
      <w:szCs w:val="28"/>
    </w:rPr>
  </w:style>
  <w:style w:type="paragraph" w:styleId="5">
    <w:name w:val="heading 5"/>
    <w:basedOn w:val="a"/>
    <w:next w:val="a0"/>
    <w:link w:val="50"/>
    <w:qFormat/>
    <w:rsid w:val="00775482"/>
    <w:pPr>
      <w:keepNext/>
      <w:numPr>
        <w:ilvl w:val="4"/>
        <w:numId w:val="1"/>
      </w:numPr>
      <w:tabs>
        <w:tab w:val="left" w:pos="0"/>
        <w:tab w:val="right" w:pos="8640"/>
      </w:tabs>
      <w:spacing w:line="360" w:lineRule="auto"/>
      <w:jc w:val="center"/>
      <w:outlineLvl w:val="4"/>
    </w:pPr>
    <w:rPr>
      <w:rFonts w:ascii="Garamond" w:hAnsi="Garamond" w:cs="Garamond"/>
      <w:i/>
      <w:kern w:val="1"/>
      <w:sz w:val="24"/>
    </w:rPr>
  </w:style>
  <w:style w:type="paragraph" w:styleId="6">
    <w:name w:val="heading 6"/>
    <w:basedOn w:val="a"/>
    <w:next w:val="a"/>
    <w:link w:val="60"/>
    <w:qFormat/>
    <w:rsid w:val="00775482"/>
    <w:pPr>
      <w:numPr>
        <w:ilvl w:val="5"/>
        <w:numId w:val="1"/>
      </w:numPr>
      <w:spacing w:before="240" w:after="60"/>
      <w:outlineLvl w:val="5"/>
    </w:pPr>
    <w:rPr>
      <w:rFonts w:ascii="Calibri" w:eastAsia="Calibri" w:hAnsi="Calibri" w:cs="Calibri"/>
      <w:b/>
      <w:bCs/>
      <w:lang w:val="x-none"/>
    </w:rPr>
  </w:style>
  <w:style w:type="paragraph" w:styleId="7">
    <w:name w:val="heading 7"/>
    <w:basedOn w:val="a"/>
    <w:next w:val="a0"/>
    <w:link w:val="70"/>
    <w:qFormat/>
    <w:rsid w:val="00775482"/>
    <w:pPr>
      <w:keepNext/>
      <w:numPr>
        <w:ilvl w:val="6"/>
        <w:numId w:val="1"/>
      </w:numPr>
      <w:tabs>
        <w:tab w:val="left" w:pos="0"/>
        <w:tab w:val="right" w:pos="8640"/>
      </w:tabs>
      <w:spacing w:before="80" w:after="60"/>
      <w:jc w:val="both"/>
      <w:outlineLvl w:val="6"/>
    </w:pPr>
    <w:rPr>
      <w:rFonts w:ascii="Garamond" w:hAnsi="Garamond" w:cs="Garamond"/>
      <w:caps/>
      <w:kern w:val="1"/>
      <w:sz w:val="24"/>
    </w:rPr>
  </w:style>
  <w:style w:type="paragraph" w:styleId="8">
    <w:name w:val="heading 8"/>
    <w:basedOn w:val="a"/>
    <w:next w:val="a0"/>
    <w:link w:val="80"/>
    <w:qFormat/>
    <w:rsid w:val="00775482"/>
    <w:pPr>
      <w:keepNext/>
      <w:numPr>
        <w:ilvl w:val="7"/>
        <w:numId w:val="1"/>
      </w:numPr>
      <w:tabs>
        <w:tab w:val="left" w:pos="0"/>
        <w:tab w:val="right" w:pos="8640"/>
      </w:tabs>
      <w:spacing w:line="360" w:lineRule="auto"/>
      <w:jc w:val="center"/>
      <w:outlineLvl w:val="7"/>
    </w:pPr>
    <w:rPr>
      <w:rFonts w:ascii="Garamond" w:hAnsi="Garamond" w:cs="Garamond"/>
      <w:spacing w:val="-2"/>
      <w:kern w:val="1"/>
      <w:sz w:val="24"/>
    </w:rPr>
  </w:style>
  <w:style w:type="paragraph" w:styleId="9">
    <w:name w:val="heading 9"/>
    <w:basedOn w:val="a"/>
    <w:next w:val="a0"/>
    <w:link w:val="90"/>
    <w:qFormat/>
    <w:rsid w:val="00775482"/>
    <w:pPr>
      <w:keepNext/>
      <w:numPr>
        <w:ilvl w:val="8"/>
        <w:numId w:val="1"/>
      </w:numPr>
      <w:tabs>
        <w:tab w:val="left" w:pos="0"/>
        <w:tab w:val="right" w:pos="8640"/>
      </w:tabs>
      <w:spacing w:line="360" w:lineRule="auto"/>
      <w:outlineLvl w:val="8"/>
    </w:pPr>
    <w:rPr>
      <w:rFonts w:ascii="Garamond" w:hAnsi="Garamond" w:cs="Garamond"/>
      <w:spacing w:val="-2"/>
      <w:kern w:val="1"/>
      <w:sz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775482"/>
    <w:rPr>
      <w:rFonts w:ascii="Cambria" w:eastAsia="Calibri" w:hAnsi="Cambria" w:cs="Cambria"/>
      <w:b/>
      <w:bCs/>
      <w:kern w:val="1"/>
      <w:sz w:val="32"/>
      <w:szCs w:val="32"/>
      <w:lang w:val="x-none" w:eastAsia="zh-CN"/>
    </w:rPr>
  </w:style>
  <w:style w:type="character" w:customStyle="1" w:styleId="20">
    <w:name w:val="Заголовок 2 Знак"/>
    <w:basedOn w:val="a1"/>
    <w:link w:val="2"/>
    <w:rsid w:val="00775482"/>
    <w:rPr>
      <w:rFonts w:ascii="Arial" w:eastAsia="Times New Roman" w:hAnsi="Arial" w:cs="Arial"/>
      <w:b/>
      <w:bCs/>
      <w:i/>
      <w:iCs/>
      <w:sz w:val="28"/>
      <w:szCs w:val="28"/>
      <w:lang w:val="uk-UA" w:eastAsia="zh-CN"/>
    </w:rPr>
  </w:style>
  <w:style w:type="character" w:customStyle="1" w:styleId="30">
    <w:name w:val="Заголовок 3 Знак"/>
    <w:basedOn w:val="a1"/>
    <w:link w:val="3"/>
    <w:rsid w:val="00775482"/>
    <w:rPr>
      <w:rFonts w:ascii="Cambria" w:eastAsia="Calibri" w:hAnsi="Cambria" w:cs="Cambria"/>
      <w:b/>
      <w:bCs/>
      <w:sz w:val="26"/>
      <w:szCs w:val="26"/>
      <w:lang w:val="x-none" w:eastAsia="zh-CN"/>
    </w:rPr>
  </w:style>
  <w:style w:type="character" w:customStyle="1" w:styleId="40">
    <w:name w:val="Заголовок 4 Знак"/>
    <w:basedOn w:val="a1"/>
    <w:link w:val="4"/>
    <w:rsid w:val="00775482"/>
    <w:rPr>
      <w:rFonts w:ascii="Times New Roman" w:eastAsia="Times New Roman" w:hAnsi="Times New Roman" w:cs="Times New Roman"/>
      <w:b/>
      <w:bCs/>
      <w:sz w:val="28"/>
      <w:szCs w:val="28"/>
      <w:lang w:eastAsia="zh-CN"/>
    </w:rPr>
  </w:style>
  <w:style w:type="character" w:customStyle="1" w:styleId="50">
    <w:name w:val="Заголовок 5 Знак"/>
    <w:basedOn w:val="a1"/>
    <w:link w:val="5"/>
    <w:rsid w:val="00775482"/>
    <w:rPr>
      <w:rFonts w:ascii="Garamond" w:eastAsia="Times New Roman" w:hAnsi="Garamond" w:cs="Garamond"/>
      <w:i/>
      <w:kern w:val="1"/>
      <w:sz w:val="24"/>
      <w:szCs w:val="20"/>
      <w:lang w:eastAsia="zh-CN"/>
    </w:rPr>
  </w:style>
  <w:style w:type="character" w:customStyle="1" w:styleId="60">
    <w:name w:val="Заголовок 6 Знак"/>
    <w:basedOn w:val="a1"/>
    <w:link w:val="6"/>
    <w:rsid w:val="00775482"/>
    <w:rPr>
      <w:rFonts w:ascii="Calibri" w:eastAsia="Calibri" w:hAnsi="Calibri" w:cs="Calibri"/>
      <w:b/>
      <w:bCs/>
      <w:sz w:val="20"/>
      <w:szCs w:val="20"/>
      <w:lang w:val="x-none" w:eastAsia="zh-CN"/>
    </w:rPr>
  </w:style>
  <w:style w:type="character" w:customStyle="1" w:styleId="70">
    <w:name w:val="Заголовок 7 Знак"/>
    <w:basedOn w:val="a1"/>
    <w:link w:val="7"/>
    <w:rsid w:val="00775482"/>
    <w:rPr>
      <w:rFonts w:ascii="Garamond" w:eastAsia="Times New Roman" w:hAnsi="Garamond" w:cs="Garamond"/>
      <w:caps/>
      <w:kern w:val="1"/>
      <w:sz w:val="24"/>
      <w:szCs w:val="20"/>
      <w:lang w:eastAsia="zh-CN"/>
    </w:rPr>
  </w:style>
  <w:style w:type="character" w:customStyle="1" w:styleId="80">
    <w:name w:val="Заголовок 8 Знак"/>
    <w:basedOn w:val="a1"/>
    <w:link w:val="8"/>
    <w:rsid w:val="00775482"/>
    <w:rPr>
      <w:rFonts w:ascii="Garamond" w:eastAsia="Times New Roman" w:hAnsi="Garamond" w:cs="Garamond"/>
      <w:spacing w:val="-2"/>
      <w:kern w:val="1"/>
      <w:sz w:val="24"/>
      <w:szCs w:val="20"/>
      <w:lang w:eastAsia="zh-CN"/>
    </w:rPr>
  </w:style>
  <w:style w:type="character" w:customStyle="1" w:styleId="90">
    <w:name w:val="Заголовок 9 Знак"/>
    <w:basedOn w:val="a1"/>
    <w:link w:val="9"/>
    <w:rsid w:val="00775482"/>
    <w:rPr>
      <w:rFonts w:ascii="Garamond" w:eastAsia="Times New Roman" w:hAnsi="Garamond" w:cs="Garamond"/>
      <w:spacing w:val="-2"/>
      <w:kern w:val="1"/>
      <w:sz w:val="24"/>
      <w:szCs w:val="20"/>
      <w:lang w:eastAsia="zh-CN"/>
    </w:rPr>
  </w:style>
  <w:style w:type="character" w:customStyle="1" w:styleId="WW8Num1z0">
    <w:name w:val="WW8Num1z0"/>
    <w:rsid w:val="00775482"/>
  </w:style>
  <w:style w:type="character" w:customStyle="1" w:styleId="WW8Num1z1">
    <w:name w:val="WW8Num1z1"/>
    <w:rsid w:val="00775482"/>
  </w:style>
  <w:style w:type="character" w:customStyle="1" w:styleId="WW8Num1z2">
    <w:name w:val="WW8Num1z2"/>
    <w:rsid w:val="00775482"/>
  </w:style>
  <w:style w:type="character" w:customStyle="1" w:styleId="WW8Num1z3">
    <w:name w:val="WW8Num1z3"/>
    <w:rsid w:val="00775482"/>
  </w:style>
  <w:style w:type="character" w:customStyle="1" w:styleId="WW8Num1z4">
    <w:name w:val="WW8Num1z4"/>
    <w:rsid w:val="00775482"/>
  </w:style>
  <w:style w:type="character" w:customStyle="1" w:styleId="WW8Num1z5">
    <w:name w:val="WW8Num1z5"/>
    <w:rsid w:val="00775482"/>
  </w:style>
  <w:style w:type="character" w:customStyle="1" w:styleId="WW8Num1z6">
    <w:name w:val="WW8Num1z6"/>
    <w:rsid w:val="00775482"/>
  </w:style>
  <w:style w:type="character" w:customStyle="1" w:styleId="WW8Num1z7">
    <w:name w:val="WW8Num1z7"/>
    <w:rsid w:val="00775482"/>
  </w:style>
  <w:style w:type="character" w:customStyle="1" w:styleId="WW8Num1z8">
    <w:name w:val="WW8Num1z8"/>
    <w:rsid w:val="00775482"/>
  </w:style>
  <w:style w:type="character" w:customStyle="1" w:styleId="WW8Num2z0">
    <w:name w:val="WW8Num2z0"/>
    <w:rsid w:val="00775482"/>
    <w:rPr>
      <w:rFonts w:ascii="Times New Roman" w:hAnsi="Times New Roman" w:cs="Times New Roman" w:hint="default"/>
      <w:color w:val="000000"/>
      <w:sz w:val="28"/>
      <w:szCs w:val="28"/>
      <w:lang w:val="uk-UA"/>
    </w:rPr>
  </w:style>
  <w:style w:type="character" w:customStyle="1" w:styleId="WW8Num3z0">
    <w:name w:val="WW8Num3z0"/>
    <w:rsid w:val="00775482"/>
    <w:rPr>
      <w:rFonts w:hint="default"/>
      <w:b w:val="0"/>
      <w:bCs w:val="0"/>
      <w:sz w:val="28"/>
      <w:szCs w:val="28"/>
    </w:rPr>
  </w:style>
  <w:style w:type="character" w:customStyle="1" w:styleId="WW8Num4z0">
    <w:name w:val="WW8Num4z0"/>
    <w:rsid w:val="00775482"/>
    <w:rPr>
      <w:rFonts w:ascii="Symbol" w:hAnsi="Symbol" w:cs="Symbol" w:hint="default"/>
    </w:rPr>
  </w:style>
  <w:style w:type="character" w:customStyle="1" w:styleId="WW8Num5z0">
    <w:name w:val="WW8Num5z0"/>
    <w:rsid w:val="00775482"/>
    <w:rPr>
      <w:rFonts w:hint="default"/>
    </w:rPr>
  </w:style>
  <w:style w:type="character" w:customStyle="1" w:styleId="WW8Num6z0">
    <w:name w:val="WW8Num6z0"/>
    <w:rsid w:val="00775482"/>
    <w:rPr>
      <w:rFonts w:eastAsia="Symbol"/>
      <w:i/>
      <w:sz w:val="28"/>
      <w:szCs w:val="28"/>
      <w:lang w:val="uk-UA"/>
    </w:rPr>
  </w:style>
  <w:style w:type="character" w:customStyle="1" w:styleId="WW8Num7z0">
    <w:name w:val="WW8Num7z0"/>
    <w:rsid w:val="00775482"/>
    <w:rPr>
      <w:rFonts w:eastAsia="Symbol"/>
      <w:sz w:val="28"/>
      <w:szCs w:val="28"/>
      <w:lang w:val="uk-UA"/>
    </w:rPr>
  </w:style>
  <w:style w:type="character" w:customStyle="1" w:styleId="WW8Num8z0">
    <w:name w:val="WW8Num8z0"/>
    <w:rsid w:val="00775482"/>
    <w:rPr>
      <w:rFonts w:eastAsia="Symbol"/>
      <w:bCs/>
      <w:i/>
      <w:spacing w:val="-4"/>
      <w:sz w:val="28"/>
      <w:szCs w:val="28"/>
      <w:lang w:val="uk-UA"/>
    </w:rPr>
  </w:style>
  <w:style w:type="character" w:customStyle="1" w:styleId="WW8Num9z0">
    <w:name w:val="WW8Num9z0"/>
    <w:rsid w:val="00775482"/>
    <w:rPr>
      <w:rFonts w:eastAsia="Symbol"/>
      <w:sz w:val="28"/>
      <w:szCs w:val="28"/>
      <w:lang w:val="uk-UA"/>
    </w:rPr>
  </w:style>
  <w:style w:type="character" w:customStyle="1" w:styleId="WW8Num10z0">
    <w:name w:val="WW8Num10z0"/>
    <w:rsid w:val="00775482"/>
    <w:rPr>
      <w:rFonts w:eastAsia="Symbol"/>
      <w:bCs/>
      <w:i/>
      <w:spacing w:val="-4"/>
      <w:sz w:val="28"/>
      <w:szCs w:val="28"/>
      <w:lang w:val="uk-UA"/>
    </w:rPr>
  </w:style>
  <w:style w:type="character" w:customStyle="1" w:styleId="21">
    <w:name w:val="Основной шрифт абзаца2"/>
    <w:rsid w:val="00775482"/>
  </w:style>
  <w:style w:type="character" w:customStyle="1" w:styleId="WW8Num2z1">
    <w:name w:val="WW8Num2z1"/>
    <w:rsid w:val="00775482"/>
    <w:rPr>
      <w:rFonts w:ascii="Courier New" w:hAnsi="Courier New" w:cs="Courier New" w:hint="default"/>
    </w:rPr>
  </w:style>
  <w:style w:type="character" w:customStyle="1" w:styleId="WW8Num2z2">
    <w:name w:val="WW8Num2z2"/>
    <w:rsid w:val="00775482"/>
    <w:rPr>
      <w:rFonts w:ascii="Wingdings" w:hAnsi="Wingdings" w:cs="Wingdings" w:hint="default"/>
    </w:rPr>
  </w:style>
  <w:style w:type="character" w:customStyle="1" w:styleId="WW8Num2z3">
    <w:name w:val="WW8Num2z3"/>
    <w:rsid w:val="00775482"/>
    <w:rPr>
      <w:rFonts w:ascii="Symbol" w:hAnsi="Symbol" w:cs="Symbol" w:hint="default"/>
    </w:rPr>
  </w:style>
  <w:style w:type="character" w:customStyle="1" w:styleId="WW8Num3z1">
    <w:name w:val="WW8Num3z1"/>
    <w:rsid w:val="00775482"/>
  </w:style>
  <w:style w:type="character" w:customStyle="1" w:styleId="WW8Num3z2">
    <w:name w:val="WW8Num3z2"/>
    <w:rsid w:val="00775482"/>
  </w:style>
  <w:style w:type="character" w:customStyle="1" w:styleId="WW8Num3z3">
    <w:name w:val="WW8Num3z3"/>
    <w:rsid w:val="00775482"/>
  </w:style>
  <w:style w:type="character" w:customStyle="1" w:styleId="WW8Num3z4">
    <w:name w:val="WW8Num3z4"/>
    <w:rsid w:val="00775482"/>
  </w:style>
  <w:style w:type="character" w:customStyle="1" w:styleId="WW8Num3z5">
    <w:name w:val="WW8Num3z5"/>
    <w:rsid w:val="00775482"/>
  </w:style>
  <w:style w:type="character" w:customStyle="1" w:styleId="WW8Num3z6">
    <w:name w:val="WW8Num3z6"/>
    <w:rsid w:val="00775482"/>
  </w:style>
  <w:style w:type="character" w:customStyle="1" w:styleId="WW8Num3z7">
    <w:name w:val="WW8Num3z7"/>
    <w:rsid w:val="00775482"/>
  </w:style>
  <w:style w:type="character" w:customStyle="1" w:styleId="WW8Num3z8">
    <w:name w:val="WW8Num3z8"/>
    <w:rsid w:val="00775482"/>
  </w:style>
  <w:style w:type="character" w:customStyle="1" w:styleId="WW8Num4z1">
    <w:name w:val="WW8Num4z1"/>
    <w:rsid w:val="00775482"/>
  </w:style>
  <w:style w:type="character" w:customStyle="1" w:styleId="WW8Num4z2">
    <w:name w:val="WW8Num4z2"/>
    <w:rsid w:val="00775482"/>
  </w:style>
  <w:style w:type="character" w:customStyle="1" w:styleId="WW8Num4z3">
    <w:name w:val="WW8Num4z3"/>
    <w:rsid w:val="00775482"/>
  </w:style>
  <w:style w:type="character" w:customStyle="1" w:styleId="WW8Num4z4">
    <w:name w:val="WW8Num4z4"/>
    <w:rsid w:val="00775482"/>
  </w:style>
  <w:style w:type="character" w:customStyle="1" w:styleId="WW8Num4z5">
    <w:name w:val="WW8Num4z5"/>
    <w:rsid w:val="00775482"/>
  </w:style>
  <w:style w:type="character" w:customStyle="1" w:styleId="WW8Num4z6">
    <w:name w:val="WW8Num4z6"/>
    <w:rsid w:val="00775482"/>
  </w:style>
  <w:style w:type="character" w:customStyle="1" w:styleId="WW8Num4z7">
    <w:name w:val="WW8Num4z7"/>
    <w:rsid w:val="00775482"/>
  </w:style>
  <w:style w:type="character" w:customStyle="1" w:styleId="WW8Num4z8">
    <w:name w:val="WW8Num4z8"/>
    <w:rsid w:val="00775482"/>
  </w:style>
  <w:style w:type="character" w:customStyle="1" w:styleId="WW8Num5z1">
    <w:name w:val="WW8Num5z1"/>
    <w:rsid w:val="00775482"/>
    <w:rPr>
      <w:rFonts w:ascii="Courier New" w:hAnsi="Courier New" w:cs="Courier New" w:hint="default"/>
    </w:rPr>
  </w:style>
  <w:style w:type="character" w:customStyle="1" w:styleId="WW8Num5z2">
    <w:name w:val="WW8Num5z2"/>
    <w:rsid w:val="00775482"/>
    <w:rPr>
      <w:rFonts w:ascii="Wingdings" w:hAnsi="Wingdings" w:cs="Wingdings" w:hint="default"/>
    </w:rPr>
  </w:style>
  <w:style w:type="character" w:customStyle="1" w:styleId="WW8Num5z3">
    <w:name w:val="WW8Num5z3"/>
    <w:rsid w:val="00775482"/>
    <w:rPr>
      <w:rFonts w:ascii="Symbol" w:hAnsi="Symbol" w:cs="Symbol" w:hint="default"/>
    </w:rPr>
  </w:style>
  <w:style w:type="character" w:customStyle="1" w:styleId="WW8Num6z1">
    <w:name w:val="WW8Num6z1"/>
    <w:rsid w:val="00775482"/>
  </w:style>
  <w:style w:type="character" w:customStyle="1" w:styleId="WW8Num6z2">
    <w:name w:val="WW8Num6z2"/>
    <w:rsid w:val="00775482"/>
  </w:style>
  <w:style w:type="character" w:customStyle="1" w:styleId="WW8Num6z3">
    <w:name w:val="WW8Num6z3"/>
    <w:rsid w:val="00775482"/>
  </w:style>
  <w:style w:type="character" w:customStyle="1" w:styleId="WW8Num6z4">
    <w:name w:val="WW8Num6z4"/>
    <w:rsid w:val="00775482"/>
  </w:style>
  <w:style w:type="character" w:customStyle="1" w:styleId="WW8Num6z5">
    <w:name w:val="WW8Num6z5"/>
    <w:rsid w:val="00775482"/>
  </w:style>
  <w:style w:type="character" w:customStyle="1" w:styleId="WW8Num6z6">
    <w:name w:val="WW8Num6z6"/>
    <w:rsid w:val="00775482"/>
  </w:style>
  <w:style w:type="character" w:customStyle="1" w:styleId="WW8Num6z7">
    <w:name w:val="WW8Num6z7"/>
    <w:rsid w:val="00775482"/>
  </w:style>
  <w:style w:type="character" w:customStyle="1" w:styleId="WW8Num6z8">
    <w:name w:val="WW8Num6z8"/>
    <w:rsid w:val="00775482"/>
  </w:style>
  <w:style w:type="character" w:customStyle="1" w:styleId="WW8Num8z1">
    <w:name w:val="WW8Num8z1"/>
    <w:rsid w:val="00775482"/>
  </w:style>
  <w:style w:type="character" w:customStyle="1" w:styleId="WW8Num8z2">
    <w:name w:val="WW8Num8z2"/>
    <w:rsid w:val="00775482"/>
  </w:style>
  <w:style w:type="character" w:customStyle="1" w:styleId="WW8Num8z3">
    <w:name w:val="WW8Num8z3"/>
    <w:rsid w:val="00775482"/>
  </w:style>
  <w:style w:type="character" w:customStyle="1" w:styleId="WW8Num8z4">
    <w:name w:val="WW8Num8z4"/>
    <w:rsid w:val="00775482"/>
  </w:style>
  <w:style w:type="character" w:customStyle="1" w:styleId="WW8Num8z5">
    <w:name w:val="WW8Num8z5"/>
    <w:rsid w:val="00775482"/>
  </w:style>
  <w:style w:type="character" w:customStyle="1" w:styleId="WW8Num8z6">
    <w:name w:val="WW8Num8z6"/>
    <w:rsid w:val="00775482"/>
  </w:style>
  <w:style w:type="character" w:customStyle="1" w:styleId="WW8Num8z7">
    <w:name w:val="WW8Num8z7"/>
    <w:rsid w:val="00775482"/>
  </w:style>
  <w:style w:type="character" w:customStyle="1" w:styleId="WW8Num8z8">
    <w:name w:val="WW8Num8z8"/>
    <w:rsid w:val="00775482"/>
  </w:style>
  <w:style w:type="character" w:customStyle="1" w:styleId="WW8Num9z1">
    <w:name w:val="WW8Num9z1"/>
    <w:rsid w:val="00775482"/>
  </w:style>
  <w:style w:type="character" w:customStyle="1" w:styleId="WW8Num9z2">
    <w:name w:val="WW8Num9z2"/>
    <w:rsid w:val="00775482"/>
  </w:style>
  <w:style w:type="character" w:customStyle="1" w:styleId="WW8Num9z3">
    <w:name w:val="WW8Num9z3"/>
    <w:rsid w:val="00775482"/>
  </w:style>
  <w:style w:type="character" w:customStyle="1" w:styleId="WW8Num9z4">
    <w:name w:val="WW8Num9z4"/>
    <w:rsid w:val="00775482"/>
  </w:style>
  <w:style w:type="character" w:customStyle="1" w:styleId="WW8Num9z5">
    <w:name w:val="WW8Num9z5"/>
    <w:rsid w:val="00775482"/>
  </w:style>
  <w:style w:type="character" w:customStyle="1" w:styleId="WW8Num9z6">
    <w:name w:val="WW8Num9z6"/>
    <w:rsid w:val="00775482"/>
  </w:style>
  <w:style w:type="character" w:customStyle="1" w:styleId="WW8Num9z7">
    <w:name w:val="WW8Num9z7"/>
    <w:rsid w:val="00775482"/>
  </w:style>
  <w:style w:type="character" w:customStyle="1" w:styleId="WW8Num9z8">
    <w:name w:val="WW8Num9z8"/>
    <w:rsid w:val="00775482"/>
  </w:style>
  <w:style w:type="character" w:customStyle="1" w:styleId="WW8Num10z1">
    <w:name w:val="WW8Num10z1"/>
    <w:rsid w:val="00775482"/>
  </w:style>
  <w:style w:type="character" w:customStyle="1" w:styleId="WW8Num10z2">
    <w:name w:val="WW8Num10z2"/>
    <w:rsid w:val="00775482"/>
  </w:style>
  <w:style w:type="character" w:customStyle="1" w:styleId="WW8Num10z3">
    <w:name w:val="WW8Num10z3"/>
    <w:rsid w:val="00775482"/>
  </w:style>
  <w:style w:type="character" w:customStyle="1" w:styleId="WW8Num10z4">
    <w:name w:val="WW8Num10z4"/>
    <w:rsid w:val="00775482"/>
  </w:style>
  <w:style w:type="character" w:customStyle="1" w:styleId="WW8Num10z5">
    <w:name w:val="WW8Num10z5"/>
    <w:rsid w:val="00775482"/>
  </w:style>
  <w:style w:type="character" w:customStyle="1" w:styleId="WW8Num10z6">
    <w:name w:val="WW8Num10z6"/>
    <w:rsid w:val="00775482"/>
  </w:style>
  <w:style w:type="character" w:customStyle="1" w:styleId="WW8Num10z7">
    <w:name w:val="WW8Num10z7"/>
    <w:rsid w:val="00775482"/>
  </w:style>
  <w:style w:type="character" w:customStyle="1" w:styleId="WW8Num10z8">
    <w:name w:val="WW8Num10z8"/>
    <w:rsid w:val="00775482"/>
  </w:style>
  <w:style w:type="character" w:customStyle="1" w:styleId="11">
    <w:name w:val="Основной шрифт абзаца1"/>
    <w:rsid w:val="00775482"/>
  </w:style>
  <w:style w:type="character" w:customStyle="1" w:styleId="a4">
    <w:name w:val="Основной текст Знак"/>
    <w:rsid w:val="00775482"/>
    <w:rPr>
      <w:lang w:val="ru-RU" w:bidi="ar-SA"/>
    </w:rPr>
  </w:style>
  <w:style w:type="character" w:customStyle="1" w:styleId="a5">
    <w:name w:val="Название Знак"/>
    <w:rsid w:val="00775482"/>
    <w:rPr>
      <w:b/>
      <w:sz w:val="22"/>
      <w:lang w:val="uk-UA" w:bidi="ar-SA"/>
    </w:rPr>
  </w:style>
  <w:style w:type="character" w:customStyle="1" w:styleId="31">
    <w:name w:val="Основной текст 3 Знак"/>
    <w:rsid w:val="00775482"/>
    <w:rPr>
      <w:b/>
      <w:bCs/>
      <w:sz w:val="28"/>
      <w:lang w:val="uk-UA" w:bidi="ar-SA"/>
    </w:rPr>
  </w:style>
  <w:style w:type="character" w:customStyle="1" w:styleId="32">
    <w:name w:val="Основной текст с отступом 3 Знак"/>
    <w:rsid w:val="00775482"/>
    <w:rPr>
      <w:sz w:val="16"/>
      <w:szCs w:val="16"/>
      <w:lang w:val="ru-RU" w:bidi="ar-SA"/>
    </w:rPr>
  </w:style>
  <w:style w:type="character" w:customStyle="1" w:styleId="a6">
    <w:name w:val="Основной текст с отступом Знак"/>
    <w:rsid w:val="00775482"/>
    <w:rPr>
      <w:sz w:val="24"/>
      <w:lang w:val="ru-RU" w:bidi="ar-SA"/>
    </w:rPr>
  </w:style>
  <w:style w:type="character" w:customStyle="1" w:styleId="22">
    <w:name w:val="Основной текст 2 Знак"/>
    <w:rsid w:val="00775482"/>
    <w:rPr>
      <w:lang w:val="ru-RU" w:bidi="ar-SA"/>
    </w:rPr>
  </w:style>
  <w:style w:type="character" w:customStyle="1" w:styleId="st">
    <w:name w:val="st"/>
    <w:basedOn w:val="11"/>
    <w:rsid w:val="00775482"/>
  </w:style>
  <w:style w:type="character" w:styleId="a7">
    <w:name w:val="Emphasis"/>
    <w:qFormat/>
    <w:rsid w:val="00775482"/>
    <w:rPr>
      <w:i/>
      <w:iCs/>
    </w:rPr>
  </w:style>
  <w:style w:type="character" w:styleId="a8">
    <w:name w:val="Hyperlink"/>
    <w:rsid w:val="00775482"/>
    <w:rPr>
      <w:color w:val="0000FF"/>
      <w:u w:val="single"/>
    </w:rPr>
  </w:style>
  <w:style w:type="character" w:customStyle="1" w:styleId="a9">
    <w:name w:val="Текст выноски Знак"/>
    <w:rsid w:val="00775482"/>
    <w:rPr>
      <w:rFonts w:ascii="Tahoma" w:eastAsia="Calibri" w:hAnsi="Tahoma" w:cs="Tahoma"/>
      <w:sz w:val="16"/>
      <w:szCs w:val="16"/>
      <w:lang w:val="x-none" w:bidi="ar-SA"/>
    </w:rPr>
  </w:style>
  <w:style w:type="character" w:customStyle="1" w:styleId="spelle">
    <w:name w:val="spelle"/>
    <w:rsid w:val="00775482"/>
    <w:rPr>
      <w:rFonts w:cs="Times New Roman"/>
    </w:rPr>
  </w:style>
  <w:style w:type="character" w:customStyle="1" w:styleId="hps">
    <w:name w:val="hps"/>
    <w:basedOn w:val="11"/>
    <w:rsid w:val="00775482"/>
  </w:style>
  <w:style w:type="character" w:customStyle="1" w:styleId="hpsatn">
    <w:name w:val="hps atn"/>
    <w:basedOn w:val="11"/>
    <w:rsid w:val="00775482"/>
  </w:style>
  <w:style w:type="character" w:customStyle="1" w:styleId="atn">
    <w:name w:val="atn"/>
    <w:basedOn w:val="11"/>
    <w:rsid w:val="00775482"/>
  </w:style>
  <w:style w:type="character" w:customStyle="1" w:styleId="fn">
    <w:name w:val="fn"/>
    <w:basedOn w:val="11"/>
    <w:rsid w:val="00775482"/>
  </w:style>
  <w:style w:type="character" w:customStyle="1" w:styleId="cit">
    <w:name w:val="cit"/>
    <w:basedOn w:val="11"/>
    <w:rsid w:val="00775482"/>
  </w:style>
  <w:style w:type="character" w:customStyle="1" w:styleId="longtext">
    <w:name w:val="long_text"/>
    <w:basedOn w:val="11"/>
    <w:rsid w:val="00775482"/>
  </w:style>
  <w:style w:type="character" w:styleId="aa">
    <w:name w:val="Strong"/>
    <w:qFormat/>
    <w:rsid w:val="00775482"/>
    <w:rPr>
      <w:b/>
      <w:bCs/>
    </w:rPr>
  </w:style>
  <w:style w:type="character" w:customStyle="1" w:styleId="hl">
    <w:name w:val="hl"/>
    <w:basedOn w:val="11"/>
    <w:rsid w:val="00775482"/>
  </w:style>
  <w:style w:type="character" w:customStyle="1" w:styleId="maintitle">
    <w:name w:val="maintitle"/>
    <w:basedOn w:val="11"/>
    <w:rsid w:val="00775482"/>
  </w:style>
  <w:style w:type="character" w:customStyle="1" w:styleId="12">
    <w:name w:val="Заголовок1"/>
    <w:basedOn w:val="11"/>
    <w:rsid w:val="00775482"/>
  </w:style>
  <w:style w:type="character" w:customStyle="1" w:styleId="13">
    <w:name w:val="Подзаголовок1"/>
    <w:basedOn w:val="11"/>
    <w:rsid w:val="00775482"/>
  </w:style>
  <w:style w:type="character" w:customStyle="1" w:styleId="hdesc">
    <w:name w:val="hdesc"/>
    <w:basedOn w:val="11"/>
    <w:rsid w:val="00775482"/>
  </w:style>
  <w:style w:type="character" w:customStyle="1" w:styleId="bigtext">
    <w:name w:val="bigtext"/>
    <w:basedOn w:val="11"/>
    <w:rsid w:val="00775482"/>
  </w:style>
  <w:style w:type="character" w:customStyle="1" w:styleId="highlight">
    <w:name w:val="highlight"/>
    <w:basedOn w:val="11"/>
    <w:rsid w:val="00775482"/>
  </w:style>
  <w:style w:type="character" w:styleId="ab">
    <w:name w:val="page number"/>
    <w:basedOn w:val="11"/>
    <w:rsid w:val="00775482"/>
  </w:style>
  <w:style w:type="character" w:customStyle="1" w:styleId="HTML">
    <w:name w:val="Стандартный HTML Знак"/>
    <w:rsid w:val="00775482"/>
    <w:rPr>
      <w:rFonts w:ascii="Courier New" w:hAnsi="Courier New" w:cs="Courier New"/>
      <w:lang w:val="ru-RU" w:bidi="ar-SA"/>
    </w:rPr>
  </w:style>
  <w:style w:type="character" w:customStyle="1" w:styleId="shorttext">
    <w:name w:val="short_text"/>
    <w:rsid w:val="00775482"/>
  </w:style>
  <w:style w:type="character" w:customStyle="1" w:styleId="23">
    <w:name w:val="Основной текст с отступом 2 Знак"/>
    <w:rsid w:val="00775482"/>
    <w:rPr>
      <w:sz w:val="24"/>
      <w:szCs w:val="24"/>
      <w:lang w:val="ru-RU" w:bidi="ar-SA"/>
    </w:rPr>
  </w:style>
  <w:style w:type="character" w:customStyle="1" w:styleId="ac">
    <w:name w:val="Насичена цитата Знак"/>
    <w:rsid w:val="00775482"/>
    <w:rPr>
      <w:b/>
      <w:bCs/>
      <w:i/>
      <w:iCs/>
      <w:color w:val="4F81BD"/>
      <w:lang w:val="ru-RU" w:bidi="ar-SA"/>
    </w:rPr>
  </w:style>
  <w:style w:type="character" w:customStyle="1" w:styleId="grame">
    <w:name w:val="grame"/>
    <w:basedOn w:val="11"/>
    <w:rsid w:val="00775482"/>
  </w:style>
  <w:style w:type="character" w:customStyle="1" w:styleId="71">
    <w:name w:val="Знак Знак7"/>
    <w:rsid w:val="00775482"/>
    <w:rPr>
      <w:lang w:val="ru-RU" w:bidi="ar-SA"/>
    </w:rPr>
  </w:style>
  <w:style w:type="character" w:customStyle="1" w:styleId="ad">
    <w:name w:val="Знак"/>
    <w:rsid w:val="00775482"/>
    <w:rPr>
      <w:rFonts w:ascii="Arial" w:hAnsi="Arial" w:cs="Arial"/>
      <w:b/>
      <w:bCs/>
      <w:sz w:val="26"/>
      <w:szCs w:val="26"/>
      <w:lang w:val="ru-RU"/>
    </w:rPr>
  </w:style>
  <w:style w:type="character" w:styleId="ae">
    <w:name w:val="FollowedHyperlink"/>
    <w:rsid w:val="00775482"/>
    <w:rPr>
      <w:color w:val="800080"/>
      <w:u w:val="single"/>
    </w:rPr>
  </w:style>
  <w:style w:type="character" w:customStyle="1" w:styleId="illuminate">
    <w:name w:val="illuminate"/>
    <w:basedOn w:val="11"/>
    <w:rsid w:val="00775482"/>
  </w:style>
  <w:style w:type="character" w:styleId="af">
    <w:name w:val="line number"/>
    <w:basedOn w:val="11"/>
    <w:rsid w:val="00775482"/>
  </w:style>
  <w:style w:type="character" w:customStyle="1" w:styleId="rvts6">
    <w:name w:val="rvts6"/>
    <w:basedOn w:val="11"/>
    <w:rsid w:val="00775482"/>
  </w:style>
  <w:style w:type="character" w:customStyle="1" w:styleId="rvts15">
    <w:name w:val="rvts15"/>
    <w:basedOn w:val="11"/>
    <w:rsid w:val="00775482"/>
  </w:style>
  <w:style w:type="character" w:customStyle="1" w:styleId="s1">
    <w:name w:val="s1"/>
    <w:basedOn w:val="11"/>
    <w:rsid w:val="00775482"/>
  </w:style>
  <w:style w:type="character" w:customStyle="1" w:styleId="bib-domain1">
    <w:name w:val="bib-domain1"/>
    <w:basedOn w:val="11"/>
    <w:rsid w:val="00775482"/>
  </w:style>
  <w:style w:type="character" w:customStyle="1" w:styleId="gt-baf-word-clickable">
    <w:name w:val="gt-baf-word-clickable"/>
    <w:rsid w:val="00775482"/>
    <w:rPr>
      <w:rFonts w:cs="Times New Roman"/>
    </w:rPr>
  </w:style>
  <w:style w:type="character" w:customStyle="1" w:styleId="apple-converted-space">
    <w:name w:val="apple-converted-space"/>
    <w:rsid w:val="00775482"/>
  </w:style>
  <w:style w:type="character" w:customStyle="1" w:styleId="ntopic">
    <w:name w:val="n_topic"/>
    <w:rsid w:val="00775482"/>
  </w:style>
  <w:style w:type="character" w:customStyle="1" w:styleId="head">
    <w:name w:val="head"/>
    <w:rsid w:val="00775482"/>
  </w:style>
  <w:style w:type="character" w:customStyle="1" w:styleId="value">
    <w:name w:val="value"/>
    <w:rsid w:val="00775482"/>
  </w:style>
  <w:style w:type="character" w:customStyle="1" w:styleId="af0">
    <w:name w:val="Символ нумерації"/>
    <w:rsid w:val="00775482"/>
    <w:rPr>
      <w:sz w:val="28"/>
      <w:szCs w:val="28"/>
    </w:rPr>
  </w:style>
  <w:style w:type="paragraph" w:customStyle="1" w:styleId="24">
    <w:name w:val="Заголовок2"/>
    <w:basedOn w:val="a"/>
    <w:next w:val="a0"/>
    <w:rsid w:val="00775482"/>
    <w:pPr>
      <w:keepNext/>
      <w:spacing w:before="240" w:after="120"/>
    </w:pPr>
    <w:rPr>
      <w:rFonts w:eastAsia="Noto Sans CJK SC Regular" w:cs="FreeSans"/>
      <w:sz w:val="28"/>
      <w:szCs w:val="28"/>
    </w:rPr>
  </w:style>
  <w:style w:type="paragraph" w:styleId="a0">
    <w:name w:val="Body Text"/>
    <w:basedOn w:val="a"/>
    <w:link w:val="14"/>
    <w:rsid w:val="00775482"/>
    <w:pPr>
      <w:spacing w:after="120"/>
    </w:pPr>
  </w:style>
  <w:style w:type="character" w:customStyle="1" w:styleId="14">
    <w:name w:val="Основной текст Знак1"/>
    <w:basedOn w:val="a1"/>
    <w:link w:val="a0"/>
    <w:rsid w:val="00775482"/>
    <w:rPr>
      <w:rFonts w:ascii="Times New Roman" w:eastAsia="Times New Roman" w:hAnsi="Times New Roman" w:cs="Times New Roman"/>
      <w:sz w:val="20"/>
      <w:szCs w:val="20"/>
      <w:lang w:eastAsia="zh-CN"/>
    </w:rPr>
  </w:style>
  <w:style w:type="paragraph" w:styleId="af1">
    <w:name w:val="List"/>
    <w:basedOn w:val="a0"/>
    <w:rsid w:val="00775482"/>
    <w:rPr>
      <w:rFonts w:cs="FreeSans"/>
    </w:rPr>
  </w:style>
  <w:style w:type="paragraph" w:styleId="af2">
    <w:name w:val="caption"/>
    <w:basedOn w:val="a"/>
    <w:qFormat/>
    <w:rsid w:val="00775482"/>
    <w:pPr>
      <w:suppressLineNumbers/>
      <w:spacing w:before="120" w:after="120"/>
    </w:pPr>
    <w:rPr>
      <w:rFonts w:cs="FreeSans"/>
      <w:i/>
      <w:iCs/>
      <w:sz w:val="24"/>
      <w:szCs w:val="24"/>
    </w:rPr>
  </w:style>
  <w:style w:type="paragraph" w:customStyle="1" w:styleId="af3">
    <w:name w:val="Покажчик"/>
    <w:basedOn w:val="a"/>
    <w:rsid w:val="00775482"/>
    <w:pPr>
      <w:suppressLineNumbers/>
    </w:pPr>
    <w:rPr>
      <w:rFonts w:cs="FreeSans"/>
    </w:rPr>
  </w:style>
  <w:style w:type="paragraph" w:customStyle="1" w:styleId="15">
    <w:name w:val="Заголовок1"/>
    <w:basedOn w:val="a"/>
    <w:next w:val="a0"/>
    <w:rsid w:val="00775482"/>
    <w:pPr>
      <w:jc w:val="center"/>
    </w:pPr>
    <w:rPr>
      <w:b/>
      <w:sz w:val="22"/>
      <w:lang w:val="uk-UA"/>
    </w:rPr>
  </w:style>
  <w:style w:type="paragraph" w:customStyle="1" w:styleId="25">
    <w:name w:val="Название объекта2"/>
    <w:basedOn w:val="a"/>
    <w:rsid w:val="00775482"/>
    <w:pPr>
      <w:suppressLineNumbers/>
      <w:spacing w:before="120" w:after="120"/>
    </w:pPr>
    <w:rPr>
      <w:rFonts w:cs="FreeSans"/>
      <w:i/>
      <w:iCs/>
      <w:sz w:val="24"/>
      <w:szCs w:val="24"/>
    </w:rPr>
  </w:style>
  <w:style w:type="paragraph" w:customStyle="1" w:styleId="af4">
    <w:name w:val="Табл_заг"/>
    <w:basedOn w:val="a"/>
    <w:rsid w:val="00775482"/>
    <w:pPr>
      <w:keepNext/>
      <w:spacing w:after="120"/>
      <w:jc w:val="center"/>
    </w:pPr>
    <w:rPr>
      <w:sz w:val="28"/>
      <w:lang w:val="uk-UA"/>
    </w:rPr>
  </w:style>
  <w:style w:type="paragraph" w:customStyle="1" w:styleId="310">
    <w:name w:val="Основной текст 31"/>
    <w:basedOn w:val="a"/>
    <w:rsid w:val="00775482"/>
    <w:pPr>
      <w:jc w:val="center"/>
    </w:pPr>
    <w:rPr>
      <w:b/>
      <w:bCs/>
      <w:sz w:val="28"/>
      <w:lang w:val="uk-UA"/>
    </w:rPr>
  </w:style>
  <w:style w:type="paragraph" w:customStyle="1" w:styleId="WW-">
    <w:name w:val="WW-Первая строка с отступом"/>
    <w:basedOn w:val="a0"/>
    <w:rsid w:val="00775482"/>
    <w:pPr>
      <w:tabs>
        <w:tab w:val="right" w:pos="8640"/>
      </w:tabs>
      <w:autoSpaceDE w:val="0"/>
      <w:spacing w:after="280" w:line="360" w:lineRule="auto"/>
      <w:ind w:firstLine="283"/>
      <w:jc w:val="both"/>
    </w:pPr>
    <w:rPr>
      <w:rFonts w:ascii="Garamond" w:hAnsi="Garamond" w:cs="Garamond"/>
      <w:spacing w:val="-2"/>
      <w:sz w:val="24"/>
      <w:szCs w:val="24"/>
    </w:rPr>
  </w:style>
  <w:style w:type="paragraph" w:customStyle="1" w:styleId="311">
    <w:name w:val="Основной текст с отступом 31"/>
    <w:basedOn w:val="a"/>
    <w:rsid w:val="00775482"/>
    <w:pPr>
      <w:spacing w:after="120"/>
      <w:ind w:left="283"/>
    </w:pPr>
    <w:rPr>
      <w:sz w:val="16"/>
      <w:szCs w:val="16"/>
    </w:rPr>
  </w:style>
  <w:style w:type="paragraph" w:styleId="af5">
    <w:name w:val="Normal (Web)"/>
    <w:basedOn w:val="a"/>
    <w:rsid w:val="00775482"/>
    <w:pPr>
      <w:spacing w:before="280" w:after="280"/>
    </w:pPr>
    <w:rPr>
      <w:sz w:val="24"/>
      <w:szCs w:val="24"/>
      <w:lang w:val="uk-UA"/>
    </w:rPr>
  </w:style>
  <w:style w:type="paragraph" w:styleId="af6">
    <w:name w:val="Body Text Indent"/>
    <w:basedOn w:val="a"/>
    <w:link w:val="16"/>
    <w:rsid w:val="00775482"/>
    <w:pPr>
      <w:spacing w:after="120"/>
      <w:ind w:left="283"/>
    </w:pPr>
    <w:rPr>
      <w:sz w:val="24"/>
    </w:rPr>
  </w:style>
  <w:style w:type="character" w:customStyle="1" w:styleId="16">
    <w:name w:val="Основной текст с отступом Знак1"/>
    <w:basedOn w:val="a1"/>
    <w:link w:val="af6"/>
    <w:rsid w:val="00775482"/>
    <w:rPr>
      <w:rFonts w:ascii="Times New Roman" w:eastAsia="Times New Roman" w:hAnsi="Times New Roman" w:cs="Times New Roman"/>
      <w:sz w:val="24"/>
      <w:szCs w:val="20"/>
      <w:lang w:eastAsia="zh-CN"/>
    </w:rPr>
  </w:style>
  <w:style w:type="paragraph" w:customStyle="1" w:styleId="220">
    <w:name w:val="Основной текст 22"/>
    <w:basedOn w:val="a"/>
    <w:rsid w:val="00775482"/>
    <w:pPr>
      <w:spacing w:after="120" w:line="480" w:lineRule="auto"/>
    </w:pPr>
  </w:style>
  <w:style w:type="paragraph" w:customStyle="1" w:styleId="210">
    <w:name w:val="Основной текст 21"/>
    <w:rsid w:val="00775482"/>
    <w:pPr>
      <w:suppressAutoHyphens/>
      <w:spacing w:after="0" w:line="240" w:lineRule="auto"/>
      <w:jc w:val="both"/>
    </w:pPr>
    <w:rPr>
      <w:rFonts w:ascii="Liberation Serif" w:eastAsia="Times New Roman" w:hAnsi="Liberation Serif" w:cs="Mangal"/>
      <w:kern w:val="1"/>
      <w:sz w:val="28"/>
      <w:szCs w:val="24"/>
      <w:lang w:val="uk-UA" w:eastAsia="zh-CN" w:bidi="hi-IN"/>
    </w:rPr>
  </w:style>
  <w:style w:type="paragraph" w:customStyle="1" w:styleId="Default">
    <w:name w:val="Default"/>
    <w:rsid w:val="00775482"/>
    <w:pPr>
      <w:suppressAutoHyphens/>
      <w:autoSpaceDE w:val="0"/>
      <w:spacing w:after="0" w:line="240" w:lineRule="auto"/>
    </w:pPr>
    <w:rPr>
      <w:rFonts w:ascii="Times New Roman" w:eastAsia="Times New Roman" w:hAnsi="Times New Roman" w:cs="Times New Roman"/>
      <w:color w:val="000000"/>
      <w:sz w:val="24"/>
      <w:szCs w:val="24"/>
      <w:lang w:eastAsia="zh-CN"/>
    </w:rPr>
  </w:style>
  <w:style w:type="paragraph" w:styleId="af7">
    <w:name w:val="Balloon Text"/>
    <w:basedOn w:val="a"/>
    <w:link w:val="17"/>
    <w:rsid w:val="00775482"/>
    <w:rPr>
      <w:rFonts w:ascii="Tahoma" w:eastAsia="Calibri" w:hAnsi="Tahoma" w:cs="Tahoma"/>
      <w:sz w:val="16"/>
      <w:szCs w:val="16"/>
      <w:lang w:val="x-none"/>
    </w:rPr>
  </w:style>
  <w:style w:type="character" w:customStyle="1" w:styleId="17">
    <w:name w:val="Текст выноски Знак1"/>
    <w:basedOn w:val="a1"/>
    <w:link w:val="af7"/>
    <w:rsid w:val="00775482"/>
    <w:rPr>
      <w:rFonts w:ascii="Tahoma" w:eastAsia="Calibri" w:hAnsi="Tahoma" w:cs="Tahoma"/>
      <w:sz w:val="16"/>
      <w:szCs w:val="16"/>
      <w:lang w:val="x-none" w:eastAsia="zh-CN"/>
    </w:rPr>
  </w:style>
  <w:style w:type="paragraph" w:customStyle="1" w:styleId="psection">
    <w:name w:val="psection"/>
    <w:basedOn w:val="a"/>
    <w:rsid w:val="00775482"/>
    <w:pPr>
      <w:spacing w:before="280" w:after="280"/>
    </w:pPr>
    <w:rPr>
      <w:sz w:val="24"/>
      <w:szCs w:val="24"/>
    </w:rPr>
  </w:style>
  <w:style w:type="paragraph" w:styleId="af8">
    <w:name w:val="header"/>
    <w:basedOn w:val="a"/>
    <w:link w:val="af9"/>
    <w:uiPriority w:val="99"/>
    <w:rsid w:val="00775482"/>
    <w:pPr>
      <w:tabs>
        <w:tab w:val="center" w:pos="4677"/>
        <w:tab w:val="right" w:pos="9355"/>
      </w:tabs>
    </w:pPr>
  </w:style>
  <w:style w:type="character" w:customStyle="1" w:styleId="af9">
    <w:name w:val="Верхний колонтитул Знак"/>
    <w:basedOn w:val="a1"/>
    <w:link w:val="af8"/>
    <w:uiPriority w:val="99"/>
    <w:rsid w:val="00775482"/>
    <w:rPr>
      <w:rFonts w:ascii="Times New Roman" w:eastAsia="Times New Roman" w:hAnsi="Times New Roman" w:cs="Times New Roman"/>
      <w:sz w:val="20"/>
      <w:szCs w:val="20"/>
      <w:lang w:eastAsia="zh-CN"/>
    </w:rPr>
  </w:style>
  <w:style w:type="paragraph" w:styleId="HTML0">
    <w:name w:val="HTML Preformatted"/>
    <w:basedOn w:val="a"/>
    <w:link w:val="HTML1"/>
    <w:rsid w:val="007754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basedOn w:val="a1"/>
    <w:link w:val="HTML0"/>
    <w:rsid w:val="00775482"/>
    <w:rPr>
      <w:rFonts w:ascii="Courier New" w:eastAsia="Times New Roman" w:hAnsi="Courier New" w:cs="Courier New"/>
      <w:sz w:val="20"/>
      <w:szCs w:val="20"/>
      <w:lang w:eastAsia="zh-CN"/>
    </w:rPr>
  </w:style>
  <w:style w:type="paragraph" w:customStyle="1" w:styleId="18">
    <w:name w:val="Абзац списка1"/>
    <w:basedOn w:val="a"/>
    <w:rsid w:val="00775482"/>
    <w:pPr>
      <w:spacing w:after="200" w:line="276" w:lineRule="auto"/>
      <w:ind w:left="720"/>
      <w:contextualSpacing/>
    </w:pPr>
    <w:rPr>
      <w:rFonts w:ascii="Calibri" w:hAnsi="Calibri" w:cs="Calibri"/>
      <w:sz w:val="22"/>
      <w:szCs w:val="22"/>
      <w:lang w:val="uk-UA"/>
    </w:rPr>
  </w:style>
  <w:style w:type="paragraph" w:customStyle="1" w:styleId="BodyText21">
    <w:name w:val="Body Text 21"/>
    <w:basedOn w:val="a"/>
    <w:rsid w:val="00775482"/>
    <w:pPr>
      <w:autoSpaceDE w:val="0"/>
      <w:spacing w:after="120"/>
      <w:ind w:left="283"/>
    </w:pPr>
    <w:rPr>
      <w:rFonts w:ascii="Times" w:hAnsi="Times" w:cs="Times"/>
      <w:sz w:val="28"/>
      <w:szCs w:val="28"/>
      <w:lang w:val="en-US"/>
    </w:rPr>
  </w:style>
  <w:style w:type="paragraph" w:customStyle="1" w:styleId="211">
    <w:name w:val="Основной текст с отступом 21"/>
    <w:basedOn w:val="a"/>
    <w:rsid w:val="00775482"/>
    <w:pPr>
      <w:spacing w:after="120" w:line="480" w:lineRule="auto"/>
      <w:ind w:left="283"/>
    </w:pPr>
    <w:rPr>
      <w:sz w:val="24"/>
      <w:szCs w:val="24"/>
    </w:rPr>
  </w:style>
  <w:style w:type="paragraph" w:styleId="afa">
    <w:name w:val="footer"/>
    <w:basedOn w:val="a"/>
    <w:link w:val="afb"/>
    <w:rsid w:val="00775482"/>
    <w:pPr>
      <w:tabs>
        <w:tab w:val="center" w:pos="4677"/>
        <w:tab w:val="right" w:pos="9355"/>
      </w:tabs>
    </w:pPr>
  </w:style>
  <w:style w:type="character" w:customStyle="1" w:styleId="afb">
    <w:name w:val="Нижний колонтитул Знак"/>
    <w:basedOn w:val="a1"/>
    <w:link w:val="afa"/>
    <w:rsid w:val="00775482"/>
    <w:rPr>
      <w:rFonts w:ascii="Times New Roman" w:eastAsia="Times New Roman" w:hAnsi="Times New Roman" w:cs="Times New Roman"/>
      <w:sz w:val="20"/>
      <w:szCs w:val="20"/>
      <w:lang w:eastAsia="zh-CN"/>
    </w:rPr>
  </w:style>
  <w:style w:type="paragraph" w:customStyle="1" w:styleId="WW-111111111111111">
    <w:name w:val="WW-Содержимое таблицы111111111111111"/>
    <w:basedOn w:val="a0"/>
    <w:rsid w:val="00775482"/>
    <w:pPr>
      <w:suppressLineNumbers/>
      <w:tabs>
        <w:tab w:val="right" w:pos="8640"/>
      </w:tabs>
      <w:spacing w:after="280" w:line="360" w:lineRule="auto"/>
      <w:jc w:val="both"/>
    </w:pPr>
    <w:rPr>
      <w:rFonts w:ascii="Garamond" w:hAnsi="Garamond" w:cs="Garamond"/>
      <w:spacing w:val="-2"/>
      <w:sz w:val="24"/>
    </w:rPr>
  </w:style>
  <w:style w:type="paragraph" w:customStyle="1" w:styleId="WW-1111111111111110">
    <w:name w:val="WW-Заголовок таблицы111111111111111"/>
    <w:basedOn w:val="WW-111111111111111"/>
    <w:rsid w:val="00775482"/>
    <w:pPr>
      <w:jc w:val="center"/>
    </w:pPr>
    <w:rPr>
      <w:b/>
      <w:bCs/>
      <w:i/>
      <w:iCs/>
    </w:rPr>
  </w:style>
  <w:style w:type="paragraph" w:customStyle="1" w:styleId="66">
    <w:name w:val="Заголовок 66"/>
    <w:basedOn w:val="a"/>
    <w:rsid w:val="00775482"/>
    <w:pPr>
      <w:spacing w:before="50" w:after="50"/>
    </w:pPr>
    <w:rPr>
      <w:rFonts w:ascii="Arial" w:hAnsi="Arial" w:cs="Arial"/>
      <w:b/>
      <w:bCs/>
      <w:color w:val="333333"/>
      <w:sz w:val="17"/>
      <w:szCs w:val="17"/>
    </w:rPr>
  </w:style>
  <w:style w:type="paragraph" w:styleId="19">
    <w:name w:val="index 1"/>
    <w:basedOn w:val="a"/>
    <w:next w:val="a"/>
    <w:autoRedefine/>
    <w:unhideWhenUsed/>
    <w:rsid w:val="00775482"/>
    <w:pPr>
      <w:ind w:left="200" w:hanging="200"/>
    </w:pPr>
  </w:style>
  <w:style w:type="paragraph" w:styleId="afc">
    <w:name w:val="index heading"/>
    <w:basedOn w:val="a"/>
    <w:rsid w:val="00775482"/>
    <w:pPr>
      <w:suppressLineNumbers/>
      <w:autoSpaceDE w:val="0"/>
    </w:pPr>
    <w:rPr>
      <w:lang w:val="uk-UA"/>
    </w:rPr>
  </w:style>
  <w:style w:type="paragraph" w:customStyle="1" w:styleId="1a">
    <w:name w:val="Насичена цитата1"/>
    <w:basedOn w:val="a"/>
    <w:next w:val="a"/>
    <w:rsid w:val="00775482"/>
    <w:pPr>
      <w:pBdr>
        <w:top w:val="none" w:sz="0" w:space="0" w:color="000000"/>
        <w:left w:val="none" w:sz="0" w:space="0" w:color="000000"/>
        <w:bottom w:val="single" w:sz="4" w:space="4" w:color="4F81BD"/>
        <w:right w:val="none" w:sz="0" w:space="0" w:color="000000"/>
      </w:pBdr>
      <w:spacing w:before="200" w:after="280"/>
      <w:ind w:left="936" w:right="936"/>
    </w:pPr>
    <w:rPr>
      <w:b/>
      <w:bCs/>
      <w:i/>
      <w:iCs/>
      <w:color w:val="4F81BD"/>
    </w:rPr>
  </w:style>
  <w:style w:type="paragraph" w:customStyle="1" w:styleId="afd">
    <w:name w:val="Ñòèëü"/>
    <w:rsid w:val="00775482"/>
    <w:pPr>
      <w:widowControl w:val="0"/>
      <w:suppressAutoHyphens/>
      <w:autoSpaceDE w:val="0"/>
      <w:spacing w:after="0" w:line="240" w:lineRule="auto"/>
    </w:pPr>
    <w:rPr>
      <w:rFonts w:ascii="Times New Roman" w:eastAsia="Times New Roman" w:hAnsi="Times New Roman" w:cs="Times New Roman"/>
      <w:sz w:val="20"/>
      <w:szCs w:val="20"/>
      <w:lang w:val="uk-UA" w:eastAsia="zh-CN"/>
    </w:rPr>
  </w:style>
  <w:style w:type="paragraph" w:customStyle="1" w:styleId="afe">
    <w:name w:val="Автор"/>
    <w:basedOn w:val="a0"/>
    <w:rsid w:val="00775482"/>
    <w:pPr>
      <w:tabs>
        <w:tab w:val="right" w:pos="8640"/>
      </w:tabs>
      <w:spacing w:after="0" w:line="480" w:lineRule="auto"/>
      <w:jc w:val="center"/>
    </w:pPr>
    <w:rPr>
      <w:rFonts w:ascii="Garamond" w:hAnsi="Garamond" w:cs="Garamond"/>
      <w:spacing w:val="-2"/>
      <w:sz w:val="24"/>
    </w:rPr>
  </w:style>
  <w:style w:type="paragraph" w:customStyle="1" w:styleId="1b">
    <w:name w:val="Заголовок оглавления1"/>
    <w:basedOn w:val="1"/>
    <w:next w:val="a"/>
    <w:rsid w:val="00775482"/>
    <w:pPr>
      <w:keepNext/>
      <w:keepLines/>
      <w:numPr>
        <w:numId w:val="0"/>
      </w:numPr>
      <w:spacing w:before="480" w:after="0" w:line="276" w:lineRule="auto"/>
    </w:pPr>
    <w:rPr>
      <w:rFonts w:eastAsia="Times New Roman"/>
      <w:color w:val="365F91"/>
      <w:sz w:val="28"/>
      <w:szCs w:val="28"/>
      <w:lang w:val="ru-RU"/>
    </w:rPr>
  </w:style>
  <w:style w:type="paragraph" w:customStyle="1" w:styleId="c0">
    <w:name w:val="c0"/>
    <w:basedOn w:val="a"/>
    <w:rsid w:val="00775482"/>
    <w:pPr>
      <w:spacing w:before="20" w:after="160"/>
      <w:ind w:firstLine="760"/>
      <w:jc w:val="both"/>
    </w:pPr>
    <w:rPr>
      <w:rFonts w:ascii="Courier New" w:hAnsi="Courier New" w:cs="Courier New"/>
    </w:rPr>
  </w:style>
  <w:style w:type="paragraph" w:customStyle="1" w:styleId="1c">
    <w:name w:val="Название объекта1"/>
    <w:basedOn w:val="a"/>
    <w:next w:val="a"/>
    <w:rsid w:val="00775482"/>
    <w:rPr>
      <w:b/>
      <w:bCs/>
    </w:rPr>
  </w:style>
  <w:style w:type="paragraph" w:customStyle="1" w:styleId="LO-Normal">
    <w:name w:val="LO-Normal"/>
    <w:rsid w:val="00775482"/>
    <w:pPr>
      <w:suppressAutoHyphens/>
      <w:spacing w:after="0" w:line="240" w:lineRule="auto"/>
    </w:pPr>
    <w:rPr>
      <w:rFonts w:ascii="Times New Roman" w:eastAsia="Times New Roman" w:hAnsi="Times New Roman" w:cs="Times New Roman"/>
      <w:sz w:val="20"/>
      <w:szCs w:val="20"/>
      <w:lang w:eastAsia="zh-CN"/>
    </w:rPr>
  </w:style>
  <w:style w:type="paragraph" w:customStyle="1" w:styleId="FR2">
    <w:name w:val="FR2"/>
    <w:rsid w:val="00775482"/>
    <w:pPr>
      <w:widowControl w:val="0"/>
      <w:suppressAutoHyphens/>
      <w:spacing w:before="200" w:after="0" w:line="240" w:lineRule="auto"/>
      <w:jc w:val="right"/>
    </w:pPr>
    <w:rPr>
      <w:rFonts w:ascii="Arial" w:eastAsia="Times New Roman" w:hAnsi="Arial" w:cs="Arial"/>
      <w:sz w:val="18"/>
      <w:szCs w:val="20"/>
      <w:lang w:eastAsia="zh-CN"/>
    </w:rPr>
  </w:style>
  <w:style w:type="paragraph" w:customStyle="1" w:styleId="FR3">
    <w:name w:val="FR3"/>
    <w:rsid w:val="00775482"/>
    <w:pPr>
      <w:widowControl w:val="0"/>
      <w:suppressAutoHyphens/>
      <w:spacing w:after="0" w:line="254" w:lineRule="auto"/>
      <w:jc w:val="both"/>
    </w:pPr>
    <w:rPr>
      <w:rFonts w:ascii="Times New Roman" w:eastAsia="Times New Roman" w:hAnsi="Times New Roman" w:cs="Times New Roman"/>
      <w:sz w:val="28"/>
      <w:szCs w:val="20"/>
      <w:lang w:eastAsia="zh-CN"/>
    </w:rPr>
  </w:style>
  <w:style w:type="paragraph" w:customStyle="1" w:styleId="131">
    <w:name w:val="Диссер 13 1"/>
    <w:basedOn w:val="a"/>
    <w:rsid w:val="00775482"/>
    <w:pPr>
      <w:tabs>
        <w:tab w:val="left" w:pos="0"/>
        <w:tab w:val="left" w:pos="142"/>
      </w:tabs>
      <w:spacing w:line="264" w:lineRule="auto"/>
      <w:ind w:firstLine="709"/>
      <w:jc w:val="both"/>
    </w:pPr>
    <w:rPr>
      <w:sz w:val="26"/>
      <w:szCs w:val="26"/>
    </w:rPr>
  </w:style>
  <w:style w:type="paragraph" w:customStyle="1" w:styleId="26">
    <w:name w:val="заголовок 2"/>
    <w:basedOn w:val="a"/>
    <w:next w:val="a"/>
    <w:rsid w:val="00775482"/>
    <w:pPr>
      <w:keepNext/>
      <w:autoSpaceDE w:val="0"/>
      <w:ind w:firstLine="284"/>
      <w:jc w:val="both"/>
    </w:pPr>
    <w:rPr>
      <w:b/>
      <w:bCs/>
      <w:spacing w:val="-10"/>
      <w:sz w:val="22"/>
      <w:szCs w:val="22"/>
      <w:lang w:val="uk-UA"/>
    </w:rPr>
  </w:style>
  <w:style w:type="paragraph" w:customStyle="1" w:styleId="230">
    <w:name w:val="Основной текст 23"/>
    <w:basedOn w:val="a"/>
    <w:rsid w:val="00775482"/>
    <w:pPr>
      <w:overflowPunct w:val="0"/>
      <w:autoSpaceDE w:val="0"/>
      <w:spacing w:after="120"/>
      <w:ind w:left="283"/>
      <w:textAlignment w:val="baseline"/>
    </w:pPr>
    <w:rPr>
      <w:rFonts w:ascii="Times" w:hAnsi="Times" w:cs="Times"/>
      <w:sz w:val="28"/>
      <w:lang w:val="en-US"/>
    </w:rPr>
  </w:style>
  <w:style w:type="paragraph" w:customStyle="1" w:styleId="212">
    <w:name w:val="Нумерованный список 21"/>
    <w:basedOn w:val="a"/>
    <w:rsid w:val="00775482"/>
    <w:pPr>
      <w:tabs>
        <w:tab w:val="left" w:pos="643"/>
      </w:tabs>
      <w:autoSpaceDE w:val="0"/>
      <w:ind w:left="643" w:hanging="360"/>
    </w:pPr>
    <w:rPr>
      <w:lang w:val="uk-UA"/>
    </w:rPr>
  </w:style>
  <w:style w:type="paragraph" w:styleId="27">
    <w:name w:val="index 2"/>
    <w:basedOn w:val="212"/>
    <w:next w:val="a"/>
    <w:rsid w:val="00775482"/>
    <w:pPr>
      <w:tabs>
        <w:tab w:val="clear" w:pos="643"/>
      </w:tabs>
      <w:ind w:left="0" w:firstLine="0"/>
    </w:pPr>
    <w:rPr>
      <w:sz w:val="22"/>
      <w:szCs w:val="22"/>
      <w:lang w:val="ru-RU"/>
    </w:rPr>
  </w:style>
  <w:style w:type="paragraph" w:styleId="1d">
    <w:name w:val="toc 1"/>
    <w:basedOn w:val="a"/>
    <w:next w:val="a"/>
    <w:rsid w:val="00775482"/>
    <w:pPr>
      <w:tabs>
        <w:tab w:val="right" w:leader="dot" w:pos="9695"/>
      </w:tabs>
      <w:autoSpaceDE w:val="0"/>
      <w:spacing w:before="120" w:after="120"/>
    </w:pPr>
    <w:rPr>
      <w:b/>
      <w:bCs/>
      <w:caps/>
      <w:lang w:val="uk-UA"/>
    </w:rPr>
  </w:style>
  <w:style w:type="paragraph" w:styleId="28">
    <w:name w:val="toc 2"/>
    <w:basedOn w:val="a"/>
    <w:next w:val="a"/>
    <w:rsid w:val="00775482"/>
    <w:pPr>
      <w:tabs>
        <w:tab w:val="right" w:leader="dot" w:pos="9695"/>
      </w:tabs>
      <w:autoSpaceDE w:val="0"/>
      <w:ind w:left="200"/>
    </w:pPr>
    <w:rPr>
      <w:smallCaps/>
      <w:lang w:val="uk-UA"/>
    </w:rPr>
  </w:style>
  <w:style w:type="paragraph" w:styleId="33">
    <w:name w:val="toc 3"/>
    <w:basedOn w:val="a"/>
    <w:next w:val="a"/>
    <w:rsid w:val="00775482"/>
    <w:pPr>
      <w:tabs>
        <w:tab w:val="right" w:leader="dot" w:pos="9695"/>
      </w:tabs>
      <w:autoSpaceDE w:val="0"/>
      <w:ind w:left="400"/>
    </w:pPr>
    <w:rPr>
      <w:i/>
      <w:iCs/>
      <w:lang w:val="uk-UA"/>
    </w:rPr>
  </w:style>
  <w:style w:type="paragraph" w:styleId="41">
    <w:name w:val="toc 4"/>
    <w:basedOn w:val="a"/>
    <w:next w:val="a"/>
    <w:rsid w:val="00775482"/>
    <w:pPr>
      <w:tabs>
        <w:tab w:val="right" w:leader="dot" w:pos="9695"/>
      </w:tabs>
      <w:autoSpaceDE w:val="0"/>
      <w:ind w:left="600"/>
    </w:pPr>
    <w:rPr>
      <w:sz w:val="18"/>
      <w:szCs w:val="18"/>
      <w:lang w:val="uk-UA"/>
    </w:rPr>
  </w:style>
  <w:style w:type="paragraph" w:styleId="51">
    <w:name w:val="toc 5"/>
    <w:basedOn w:val="a"/>
    <w:next w:val="a"/>
    <w:rsid w:val="00775482"/>
    <w:pPr>
      <w:tabs>
        <w:tab w:val="right" w:leader="dot" w:pos="9695"/>
      </w:tabs>
      <w:autoSpaceDE w:val="0"/>
      <w:ind w:left="800"/>
    </w:pPr>
    <w:rPr>
      <w:sz w:val="18"/>
      <w:szCs w:val="18"/>
      <w:lang w:val="uk-UA"/>
    </w:rPr>
  </w:style>
  <w:style w:type="paragraph" w:styleId="61">
    <w:name w:val="toc 6"/>
    <w:basedOn w:val="a"/>
    <w:next w:val="a"/>
    <w:rsid w:val="00775482"/>
    <w:pPr>
      <w:tabs>
        <w:tab w:val="right" w:leader="dot" w:pos="9695"/>
      </w:tabs>
      <w:autoSpaceDE w:val="0"/>
      <w:ind w:left="1000"/>
    </w:pPr>
    <w:rPr>
      <w:sz w:val="18"/>
      <w:szCs w:val="18"/>
      <w:lang w:val="uk-UA"/>
    </w:rPr>
  </w:style>
  <w:style w:type="paragraph" w:styleId="72">
    <w:name w:val="toc 7"/>
    <w:basedOn w:val="a"/>
    <w:next w:val="a"/>
    <w:rsid w:val="00775482"/>
    <w:pPr>
      <w:tabs>
        <w:tab w:val="right" w:leader="dot" w:pos="9695"/>
      </w:tabs>
      <w:autoSpaceDE w:val="0"/>
      <w:ind w:left="1200"/>
    </w:pPr>
    <w:rPr>
      <w:sz w:val="18"/>
      <w:szCs w:val="18"/>
      <w:lang w:val="uk-UA"/>
    </w:rPr>
  </w:style>
  <w:style w:type="paragraph" w:styleId="81">
    <w:name w:val="toc 8"/>
    <w:basedOn w:val="a"/>
    <w:next w:val="a"/>
    <w:rsid w:val="00775482"/>
    <w:pPr>
      <w:tabs>
        <w:tab w:val="right" w:leader="dot" w:pos="9695"/>
      </w:tabs>
      <w:autoSpaceDE w:val="0"/>
      <w:ind w:left="1400"/>
    </w:pPr>
    <w:rPr>
      <w:sz w:val="18"/>
      <w:szCs w:val="18"/>
      <w:lang w:val="uk-UA"/>
    </w:rPr>
  </w:style>
  <w:style w:type="paragraph" w:styleId="91">
    <w:name w:val="toc 9"/>
    <w:basedOn w:val="a"/>
    <w:next w:val="a"/>
    <w:rsid w:val="00775482"/>
    <w:pPr>
      <w:tabs>
        <w:tab w:val="right" w:leader="dot" w:pos="9695"/>
      </w:tabs>
      <w:autoSpaceDE w:val="0"/>
      <w:ind w:left="1600"/>
    </w:pPr>
    <w:rPr>
      <w:sz w:val="18"/>
      <w:szCs w:val="18"/>
      <w:lang w:val="uk-UA"/>
    </w:rPr>
  </w:style>
  <w:style w:type="paragraph" w:customStyle="1" w:styleId="1e">
    <w:name w:val="Цитата1"/>
    <w:basedOn w:val="a"/>
    <w:rsid w:val="00775482"/>
    <w:pPr>
      <w:autoSpaceDE w:val="0"/>
      <w:ind w:left="6096" w:right="3458"/>
    </w:pPr>
    <w:rPr>
      <w:sz w:val="24"/>
      <w:szCs w:val="24"/>
      <w:lang w:val="uk-UA"/>
    </w:rPr>
  </w:style>
  <w:style w:type="paragraph" w:customStyle="1" w:styleId="WW-0">
    <w:name w:val="WW-Заголовок"/>
    <w:basedOn w:val="a"/>
    <w:next w:val="a0"/>
    <w:rsid w:val="00775482"/>
    <w:pPr>
      <w:keepNext/>
      <w:autoSpaceDE w:val="0"/>
      <w:spacing w:before="240" w:after="120"/>
    </w:pPr>
    <w:rPr>
      <w:rFonts w:ascii="Arial" w:hAnsi="Arial" w:cs="Arial"/>
      <w:sz w:val="28"/>
      <w:szCs w:val="28"/>
      <w:lang w:val="uk-UA"/>
    </w:rPr>
  </w:style>
  <w:style w:type="paragraph" w:customStyle="1" w:styleId="text">
    <w:name w:val="text"/>
    <w:basedOn w:val="a"/>
    <w:rsid w:val="00775482"/>
    <w:pPr>
      <w:spacing w:before="280" w:after="280"/>
    </w:pPr>
    <w:rPr>
      <w:sz w:val="24"/>
      <w:szCs w:val="24"/>
    </w:rPr>
  </w:style>
  <w:style w:type="paragraph" w:customStyle="1" w:styleId="1f">
    <w:name w:val="Обычный (веб)1"/>
    <w:basedOn w:val="a"/>
    <w:rsid w:val="00775482"/>
    <w:pPr>
      <w:overflowPunct w:val="0"/>
      <w:autoSpaceDE w:val="0"/>
      <w:spacing w:before="100" w:after="119"/>
      <w:textAlignment w:val="baseline"/>
    </w:pPr>
    <w:rPr>
      <w:sz w:val="24"/>
      <w:lang w:val="en-GB"/>
    </w:rPr>
  </w:style>
  <w:style w:type="paragraph" w:customStyle="1" w:styleId="WW-BodyText212">
    <w:name w:val="WW-Body Text 212"/>
    <w:basedOn w:val="a"/>
    <w:rsid w:val="00775482"/>
    <w:pPr>
      <w:tabs>
        <w:tab w:val="right" w:pos="8640"/>
      </w:tabs>
      <w:spacing w:line="480" w:lineRule="auto"/>
      <w:ind w:firstLine="284"/>
      <w:jc w:val="both"/>
    </w:pPr>
    <w:rPr>
      <w:rFonts w:ascii="Garamond" w:hAnsi="Garamond" w:cs="Garamond"/>
      <w:spacing w:val="-2"/>
      <w:sz w:val="28"/>
      <w:lang w:val="uk-UA"/>
    </w:rPr>
  </w:style>
  <w:style w:type="paragraph" w:customStyle="1" w:styleId="p2">
    <w:name w:val="p2"/>
    <w:basedOn w:val="a"/>
    <w:rsid w:val="00775482"/>
    <w:pPr>
      <w:spacing w:before="280" w:after="280"/>
    </w:pPr>
    <w:rPr>
      <w:sz w:val="24"/>
      <w:szCs w:val="24"/>
    </w:rPr>
  </w:style>
  <w:style w:type="paragraph" w:customStyle="1" w:styleId="aff">
    <w:name w:val="Стиль"/>
    <w:rsid w:val="00775482"/>
    <w:pPr>
      <w:widowControl w:val="0"/>
      <w:suppressAutoHyphens/>
      <w:spacing w:after="0" w:line="240" w:lineRule="auto"/>
    </w:pPr>
    <w:rPr>
      <w:rFonts w:ascii="Times New Roman" w:eastAsia="Arial Unicode MS" w:hAnsi="Times New Roman" w:cs="Mangal"/>
      <w:kern w:val="1"/>
      <w:sz w:val="24"/>
      <w:szCs w:val="24"/>
      <w:lang w:val="uk-UA" w:eastAsia="zh-CN" w:bidi="hi-IN"/>
    </w:rPr>
  </w:style>
  <w:style w:type="paragraph" w:customStyle="1" w:styleId="volissue">
    <w:name w:val="volissue"/>
    <w:basedOn w:val="a"/>
    <w:rsid w:val="00775482"/>
    <w:pPr>
      <w:spacing w:before="280" w:after="280"/>
    </w:pPr>
    <w:rPr>
      <w:sz w:val="24"/>
      <w:szCs w:val="24"/>
    </w:rPr>
  </w:style>
  <w:style w:type="paragraph" w:customStyle="1" w:styleId="Pa23">
    <w:name w:val="Pa23"/>
    <w:basedOn w:val="a"/>
    <w:next w:val="a"/>
    <w:rsid w:val="00775482"/>
    <w:pPr>
      <w:autoSpaceDE w:val="0"/>
      <w:spacing w:line="161" w:lineRule="atLeast"/>
    </w:pPr>
    <w:rPr>
      <w:sz w:val="24"/>
      <w:szCs w:val="24"/>
      <w:lang w:val="uk-UA"/>
    </w:rPr>
  </w:style>
  <w:style w:type="paragraph" w:customStyle="1" w:styleId="formattext">
    <w:name w:val="formattext"/>
    <w:basedOn w:val="a"/>
    <w:rsid w:val="00775482"/>
    <w:pPr>
      <w:spacing w:before="280" w:after="280"/>
    </w:pPr>
    <w:rPr>
      <w:sz w:val="24"/>
      <w:szCs w:val="24"/>
    </w:rPr>
  </w:style>
  <w:style w:type="paragraph" w:customStyle="1" w:styleId="headertext">
    <w:name w:val="headertext"/>
    <w:basedOn w:val="a"/>
    <w:rsid w:val="00775482"/>
    <w:pPr>
      <w:spacing w:before="280" w:after="280"/>
    </w:pPr>
    <w:rPr>
      <w:sz w:val="24"/>
      <w:szCs w:val="24"/>
    </w:rPr>
  </w:style>
  <w:style w:type="paragraph" w:customStyle="1" w:styleId="aff0">
    <w:name w:val="Вміст таблиці"/>
    <w:basedOn w:val="a"/>
    <w:rsid w:val="00775482"/>
    <w:pPr>
      <w:suppressLineNumbers/>
    </w:pPr>
  </w:style>
  <w:style w:type="paragraph" w:customStyle="1" w:styleId="aff1">
    <w:name w:val="Заголовок таблиці"/>
    <w:basedOn w:val="aff0"/>
    <w:rsid w:val="00775482"/>
    <w:pPr>
      <w:jc w:val="center"/>
    </w:pPr>
    <w:rPr>
      <w:b/>
      <w:bCs/>
    </w:rPr>
  </w:style>
  <w:style w:type="paragraph" w:customStyle="1" w:styleId="aff2">
    <w:name w:val="Вміст рамки"/>
    <w:basedOn w:val="a"/>
    <w:rsid w:val="00775482"/>
  </w:style>
  <w:style w:type="paragraph" w:customStyle="1" w:styleId="aff3">
    <w:name w:val="Текст у вказаному форматі"/>
    <w:basedOn w:val="a"/>
    <w:rsid w:val="00775482"/>
    <w:rPr>
      <w:rFonts w:ascii="Liberation Mono" w:eastAsia="Courier New" w:hAnsi="Liberation Mono" w:cs="Liberation Mono"/>
    </w:rPr>
  </w:style>
  <w:style w:type="paragraph" w:customStyle="1" w:styleId="240">
    <w:name w:val="Основной текст 24"/>
    <w:basedOn w:val="a"/>
    <w:rsid w:val="00775482"/>
    <w:pPr>
      <w:jc w:val="center"/>
    </w:pPr>
    <w:rPr>
      <w:i/>
      <w:color w:val="000000"/>
      <w:sz w:val="28"/>
      <w:szCs w:val="28"/>
      <w:shd w:val="clear" w:color="auto" w:fill="FFFFFF"/>
      <w:lang w:val="uk-UA"/>
    </w:rPr>
  </w:style>
  <w:style w:type="paragraph" w:customStyle="1" w:styleId="NormalWeb">
    <w:name w:val="Normal (Web)"/>
    <w:basedOn w:val="a"/>
    <w:rsid w:val="00DE5B35"/>
    <w:pPr>
      <w:suppressAutoHyphens w:val="0"/>
      <w:overflowPunct w:val="0"/>
      <w:autoSpaceDE w:val="0"/>
      <w:autoSpaceDN w:val="0"/>
      <w:adjustRightInd w:val="0"/>
      <w:spacing w:before="100" w:after="119"/>
      <w:textAlignment w:val="baseline"/>
    </w:pPr>
    <w:rPr>
      <w:sz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oleObject" Target="embeddings/oleObject3.bin"/><Relationship Id="rId26" Type="http://schemas.openxmlformats.org/officeDocument/2006/relationships/hyperlink" Target="https://www.thelancet.com/journals/lancet/article/PIIS0140-6736(02)46032-1/fulltext" TargetMode="External"/><Relationship Id="rId39" Type="http://schemas.openxmlformats.org/officeDocument/2006/relationships/hyperlink" Target="https://doi.org/10.15690/vsp.v14i2.1299" TargetMode="External"/><Relationship Id="rId21" Type="http://schemas.openxmlformats.org/officeDocument/2006/relationships/hyperlink" Target="https://en.scienceindustries.ch/_file/9257"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5294" TargetMode="External"/><Relationship Id="rId42" Type="http://schemas.openxmlformats.org/officeDocument/2006/relationships/hyperlink" Target="javascript:;" TargetMode="External"/><Relationship Id="rId47" Type="http://schemas.openxmlformats.org/officeDocument/2006/relationships/image" Target="media/image6.png"/><Relationship Id="rId50" Type="http://schemas.openxmlformats.org/officeDocument/2006/relationships/image" Target="media/image9.jpeg"/><Relationship Id="rId55" Type="http://schemas.openxmlformats.org/officeDocument/2006/relationships/image" Target="media/image10.jpeg"/><Relationship Id="rId7" Type="http://schemas.openxmlformats.org/officeDocument/2006/relationships/hyperlink" Target="https://scholar.google.com.ua/scholar?oi=bibs&amp;cluster=14893463134696627583&amp;btnI=1&amp;hl=ru" TargetMode="External"/><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hyperlink" Target="https://cyberleninka.ru/article/n/pervichnaya-profilaktika-kak-effektivnyy-otvet-na-epidemiyu-allergicheskih-bolezney" TargetMode="External"/><Relationship Id="rId41" Type="http://schemas.openxmlformats.org/officeDocument/2006/relationships/hyperlink" Target="javascript:;" TargetMode="External"/><Relationship Id="rId54"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ru.wikipedia.org/wiki/&#1040;&#1079;&#1086;&#1090;" TargetMode="External"/><Relationship Id="rId24" Type="http://schemas.openxmlformats.org/officeDocument/2006/relationships/hyperlink" Target="https://doi.org/10.1039/9781782622345-00001" TargetMode="External"/><Relationship Id="rId32" Type="http://schemas.openxmlformats.org/officeDocument/2006/relationships/hyperlink" Target="http://mozdocs.kiev.ua/likiview.php?id=417" TargetMode="Externa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4603" TargetMode="External"/><Relationship Id="rId40" Type="http://schemas.openxmlformats.org/officeDocument/2006/relationships/hyperlink" Target="javascript:;" TargetMode="External"/><Relationship Id="rId45" Type="http://schemas.openxmlformats.org/officeDocument/2006/relationships/hyperlink" Target="https://doi.org/10.1093/gastro/gow025" TargetMode="External"/><Relationship Id="rId53" Type="http://schemas.openxmlformats.org/officeDocument/2006/relationships/header" Target="header3.xml"/><Relationship Id="rId58" Type="http://schemas.openxmlformats.org/officeDocument/2006/relationships/header" Target="header6.xml"/><Relationship Id="rId5" Type="http://schemas.openxmlformats.org/officeDocument/2006/relationships/footnotes" Target="footnotes.xml"/><Relationship Id="rId15" Type="http://schemas.openxmlformats.org/officeDocument/2006/relationships/image" Target="media/image3.wmf"/><Relationship Id="rId23" Type="http://schemas.openxmlformats.org/officeDocument/2006/relationships/hyperlink" Target="https://www.dbs.com.sg/sme/aics/pdfController.page?pdfpath=/content/article/pdf/AIO/052018/180504_insights_china_pharmaceuticals_a_brighter_future_for_fewer_players.pdf" TargetMode="External"/><Relationship Id="rId28" Type="http://schemas.openxmlformats.org/officeDocument/2006/relationships/hyperlink" Target="https://doi.org/10.1098/rstb.2013.0580" TargetMode="External"/><Relationship Id="rId36" Type="http://schemas.openxmlformats.org/officeDocument/2006/relationships/hyperlink" Target="https://scholar.google.com.ua/scholar?oi=bibs&amp;cluster=14893463134696627583&amp;btnI=1&amp;hl=ru" TargetMode="External"/><Relationship Id="rId49" Type="http://schemas.openxmlformats.org/officeDocument/2006/relationships/image" Target="media/image8.png"/><Relationship Id="rId57" Type="http://schemas.openxmlformats.org/officeDocument/2006/relationships/header" Target="header5.xml"/><Relationship Id="rId61" Type="http://schemas.openxmlformats.org/officeDocument/2006/relationships/theme" Target="theme/theme1.xml"/><Relationship Id="rId10" Type="http://schemas.openxmlformats.org/officeDocument/2006/relationships/hyperlink" Target="http://ru.wikipedia.org/wiki/&#1042;&#1086;&#1076;&#1086;&#1088;&#1086;&#1076;" TargetMode="External"/><Relationship Id="rId19" Type="http://schemas.openxmlformats.org/officeDocument/2006/relationships/image" Target="media/image5.wmf"/><Relationship Id="rId31" Type="http://schemas.openxmlformats.org/officeDocument/2006/relationships/hyperlink" Target="https://cyberleninka.ru/article/n/marketingovyy-analiz-assortimenta-rynka-lekarstvennyh-preparatov-primenyaemyh-dlya-lecheniya-psoriaza-v-ukraine" TargetMode="External"/><Relationship Id="rId44" Type="http://schemas.openxmlformats.org/officeDocument/2006/relationships/hyperlink" Target="javascript:;" TargetMode="External"/><Relationship Id="rId52" Type="http://schemas.openxmlformats.org/officeDocument/2006/relationships/header" Target="header2.xm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ru.wikipedia.org/wiki/&#1059;&#1075;&#1083;&#1077;&#1088;&#1086;&#1076;" TargetMode="External"/><Relationship Id="rId14" Type="http://schemas.openxmlformats.org/officeDocument/2006/relationships/oleObject" Target="embeddings/oleObject1.bin"/><Relationship Id="rId22" Type="http://schemas.openxmlformats.org/officeDocument/2006/relationships/hyperlink" Target="http://ficci.in/spdocument/22944/india-pharma-2018-ficci.pdf" TargetMode="External"/><Relationship Id="rId27" Type="http://schemas.openxmlformats.org/officeDocument/2006/relationships/hyperlink" Target="http://www.whp-apsf.ca/pdf/Pharmaceutical%20Manufacturing%20Health%20%20Safety%20_2_.pdf" TargetMode="External"/><Relationship Id="rId30" Type="http://schemas.openxmlformats.org/officeDocument/2006/relationships/hyperlink" Target="http://xn--90aw5c.xn--1avg/index.php/%D0%97%D0%B0%D0%B3%D0%BB%D0%B0%D0%B2%D0%BD%D0%B0%D1%8F_%D1%81%D1%82%D1%80%D0%B0%D0%BD%D0%B8%D1%86%D0%B0"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5294" TargetMode="External"/><Relationship Id="rId43" Type="http://schemas.openxmlformats.org/officeDocument/2006/relationships/hyperlink" Target="javascript:;" TargetMode="External"/><Relationship Id="rId48" Type="http://schemas.openxmlformats.org/officeDocument/2006/relationships/image" Target="media/image7.png"/><Relationship Id="rId56" Type="http://schemas.openxmlformats.org/officeDocument/2006/relationships/image" Target="media/image11.jpeg"/><Relationship Id="rId8" Type="http://schemas.openxmlformats.org/officeDocument/2006/relationships/hyperlink" Target="http://medical-enc.com.ua/farmakopeya.htm" TargetMode="External"/><Relationship Id="rId51"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4.wmf"/><Relationship Id="rId25" Type="http://schemas.openxmlformats.org/officeDocument/2006/relationships/hyperlink" Target="http://www.ema.europa.eu/documents/smop-initial/chmp-summary-positive-opinion-tecfidera_en.pdf" TargetMode="External"/><Relationship Id="rId33" Type="http://schemas.openxmlformats.org/officeDocument/2006/relationships/hyperlink" Target="https://www.thieme-connect.de/DOI/DOI?10.1055/s-0028-1106968" TargetMode="External"/><Relationship Id="rId38" Type="http://schemas.openxmlformats.org/officeDocument/2006/relationships/hyperlink" Target="https://cyberleninka.ru/article/n/primenenie-antigistaminnyh-preparatov-v-pediatricheskoy-praktike" TargetMode="External"/><Relationship Id="rId46" Type="http://schemas.openxmlformats.org/officeDocument/2006/relationships/hyperlink" Target="https://scholar.google.com.ua/scholar?oi=bibs&amp;cluster=14893463134696627583&amp;btnI=1&amp;hl=ru" TargetMode="External"/><Relationship Id="rId59" Type="http://schemas.openxmlformats.org/officeDocument/2006/relationships/header" Target="header7.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146</Pages>
  <Words>35329</Words>
  <Characters>201378</Characters>
  <Application>Microsoft Office Word</Application>
  <DocSecurity>0</DocSecurity>
  <Lines>1678</Lines>
  <Paragraphs>472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2019-05-17T14:35:00Z</cp:lastPrinted>
  <dcterms:created xsi:type="dcterms:W3CDTF">2019-06-05T13:38:00Z</dcterms:created>
  <dcterms:modified xsi:type="dcterms:W3CDTF">2019-06-05T13:38:00Z</dcterms:modified>
</cp:coreProperties>
</file>