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6C8D" w:rsidRPr="00FC309E" w:rsidRDefault="00106C8D" w:rsidP="00FC309E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C309E"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uk-UA"/>
        </w:rPr>
        <w:t>О.</w:t>
      </w:r>
      <w:r w:rsidRPr="00FC309E"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"/>
        </w:rPr>
        <w:t>L</w:t>
      </w:r>
      <w:r w:rsidRPr="00FC309E"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uk-UA"/>
        </w:rPr>
        <w:t>.</w:t>
      </w:r>
      <w:r w:rsidRPr="00FC309E">
        <w:rPr>
          <w:rFonts w:ascii="Times New Roman" w:hAnsi="Times New Roman" w:cs="Times New Roman"/>
          <w:b/>
          <w:color w:val="222222"/>
          <w:sz w:val="28"/>
          <w:szCs w:val="28"/>
          <w:lang w:val="en"/>
        </w:rPr>
        <w:t xml:space="preserve"> </w:t>
      </w:r>
      <w:proofErr w:type="spellStart"/>
      <w:r w:rsidRPr="00FC309E"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"/>
        </w:rPr>
        <w:t>Logvinov</w:t>
      </w:r>
      <w:proofErr w:type="spellEnd"/>
      <w:r w:rsidRPr="00FC309E"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uk-UA"/>
        </w:rPr>
        <w:t>а</w:t>
      </w:r>
      <w:r w:rsidRPr="00FC309E">
        <w:rPr>
          <w:rFonts w:ascii="Times New Roman" w:hAnsi="Times New Roman" w:cs="Times New Roman"/>
          <w:b/>
          <w:color w:val="222222"/>
          <w:sz w:val="28"/>
          <w:szCs w:val="28"/>
          <w:lang w:val="en"/>
        </w:rPr>
        <w:t xml:space="preserve"> </w:t>
      </w:r>
      <w:r w:rsidRPr="00FC309E">
        <w:rPr>
          <w:rFonts w:ascii="Times New Roman" w:hAnsi="Times New Roman" w:cs="Times New Roman"/>
          <w:b/>
          <w:color w:val="222222"/>
          <w:sz w:val="28"/>
          <w:szCs w:val="28"/>
          <w:lang w:val="en"/>
        </w:rPr>
        <w:br/>
      </w:r>
      <w:r w:rsidRPr="00FC309E"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"/>
        </w:rPr>
        <w:t>MARKERS</w:t>
      </w:r>
      <w:r w:rsidRPr="00FC309E">
        <w:rPr>
          <w:rFonts w:ascii="Times New Roman" w:hAnsi="Times New Roman" w:cs="Times New Roman"/>
          <w:b/>
          <w:color w:val="222222"/>
          <w:sz w:val="28"/>
          <w:szCs w:val="28"/>
          <w:lang w:val="en"/>
        </w:rPr>
        <w:t xml:space="preserve"> </w:t>
      </w:r>
      <w:r w:rsidRPr="00FC309E">
        <w:rPr>
          <w:rFonts w:ascii="Times New Roman" w:hAnsi="Times New Roman" w:cs="Times New Roman"/>
          <w:b/>
          <w:color w:val="222222"/>
          <w:sz w:val="28"/>
          <w:szCs w:val="28"/>
          <w:lang w:val="en-US"/>
        </w:rPr>
        <w:t xml:space="preserve">OF </w:t>
      </w:r>
      <w:r w:rsidRPr="00FC309E"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"/>
        </w:rPr>
        <w:t>BRONCHOPULMONARY DYSPLASIA</w:t>
      </w:r>
      <w:r w:rsidRPr="00FC309E">
        <w:rPr>
          <w:rFonts w:ascii="Times New Roman" w:hAnsi="Times New Roman" w:cs="Times New Roman"/>
          <w:b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"/>
        </w:rPr>
        <w:t>IN ANALYZING</w:t>
      </w:r>
      <w:r w:rsidRPr="00FC309E">
        <w:rPr>
          <w:rFonts w:ascii="Times New Roman" w:hAnsi="Times New Roman" w:cs="Times New Roman"/>
          <w:b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"/>
        </w:rPr>
        <w:t>INDUCED SPUTUM</w:t>
      </w:r>
      <w:r w:rsidRPr="00FC309E">
        <w:rPr>
          <w:rFonts w:ascii="Times New Roman" w:hAnsi="Times New Roman" w:cs="Times New Roman"/>
          <w:b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"/>
        </w:rPr>
        <w:t>DURING PERIODS OF</w:t>
      </w:r>
      <w:r w:rsidRPr="00FC309E">
        <w:rPr>
          <w:rFonts w:ascii="Times New Roman" w:hAnsi="Times New Roman" w:cs="Times New Roman"/>
          <w:b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"/>
        </w:rPr>
        <w:t>REMISSION</w:t>
      </w:r>
      <w:r w:rsidRPr="00FC309E">
        <w:rPr>
          <w:rFonts w:ascii="Times New Roman" w:hAnsi="Times New Roman" w:cs="Times New Roman"/>
          <w:b/>
          <w:color w:val="222222"/>
          <w:sz w:val="28"/>
          <w:szCs w:val="28"/>
          <w:lang w:val="en"/>
        </w:rPr>
        <w:t xml:space="preserve"> </w:t>
      </w:r>
      <w:r w:rsidRPr="00FC309E">
        <w:rPr>
          <w:rFonts w:ascii="Times New Roman" w:hAnsi="Times New Roman" w:cs="Times New Roman"/>
          <w:b/>
          <w:color w:val="222222"/>
          <w:sz w:val="28"/>
          <w:szCs w:val="28"/>
          <w:lang w:val="en"/>
        </w:rPr>
        <w:br/>
      </w:r>
      <w:r w:rsidRPr="00FC309E"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"/>
        </w:rPr>
        <w:t>Kharkiv National Medical University</w:t>
      </w:r>
    </w:p>
    <w:p w:rsidR="00106C8D" w:rsidRPr="00FC309E" w:rsidRDefault="00106C8D" w:rsidP="00FC309E">
      <w:pPr>
        <w:spacing w:after="0" w:line="360" w:lineRule="auto"/>
        <w:jc w:val="both"/>
        <w:rPr>
          <w:rFonts w:ascii="Times New Roman" w:hAnsi="Times New Roman" w:cs="Times New Roman"/>
          <w:color w:val="222222"/>
          <w:sz w:val="28"/>
          <w:szCs w:val="28"/>
          <w:lang w:val="uk-UA"/>
        </w:rPr>
      </w:pPr>
      <w:r w:rsidRPr="00FC309E"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"/>
        </w:rPr>
        <w:t>Summary: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 xml:space="preserve"> The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620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samples of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induced sputum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examination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preterm infants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aged 1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month to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36 months: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491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examinations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of children diagnosed with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bronchopulmonary dysplasia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(study group)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and 129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observations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preterm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who had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respiratory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disorders, but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did not form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bronchopulmonary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dysplasia (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group).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For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children with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bronchopulmonary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dysplasia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in remission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was characterized by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thick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-induced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sputum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(KW H (n =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620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) =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37.14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,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rank -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5.2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, p =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0.0001)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with a significant number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of extracellular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bacteria (</w:t>
      </w:r>
      <w:proofErr w:type="spellStart"/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>λUilksa</w:t>
      </w:r>
      <w:proofErr w:type="spellEnd"/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=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0.701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;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F (4</w:t>
      </w:r>
      <w:proofErr w:type="gramStart"/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,61</w:t>
      </w:r>
      <w:proofErr w:type="gramEnd"/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) = 65,46;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p =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0.0001)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, white blood cells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and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alveolar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macrophages (</w:t>
      </w:r>
      <w:proofErr w:type="spellStart"/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>λUilksa</w:t>
      </w:r>
      <w:proofErr w:type="spellEnd"/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= 0,767; F (2,67) = 93,49;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p =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0.0001).</w:t>
      </w:r>
      <w:r w:rsidRPr="00FC309E">
        <w:rPr>
          <w:rStyle w:val="20"/>
          <w:rFonts w:ascii="Times New Roman" w:eastAsiaTheme="minorHAnsi" w:hAnsi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Microbiological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markers of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BPD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were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mixt infection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opportunistic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pathogens and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pathogens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(KW H (n =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620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) =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27.8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;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rank -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4.49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, p =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0.0001).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Mixt infection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affect the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high frequency of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bronchial obstruction syndrome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(r = 0,382; p &lt;0</w:t>
      </w:r>
      <w:proofErr w:type="gramStart"/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,05</w:t>
      </w:r>
      <w:proofErr w:type="gramEnd"/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)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and severity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of bronchopulmonary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dysplasia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(r = 0,600; p &lt;0,05),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and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persistence of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 xml:space="preserve">Pseudomonas aeruginosa, </w:t>
      </w:r>
      <w:proofErr w:type="spellStart"/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Klebsiella</w:t>
      </w:r>
      <w:proofErr w:type="spellEnd"/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 xml:space="preserve"> pneumonia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correlated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with a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high mortality rate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of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bronchopulmonary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dysplasia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(r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= 0,301; p &lt;0,05).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These data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lead to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the need for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macro-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microscopic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and microbiological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studies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to children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in remission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for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bronchopulmonary dysplasia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to identify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early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markers of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acute disease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and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adverse course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of BPD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. </w:t>
      </w:r>
    </w:p>
    <w:p w:rsidR="00106C8D" w:rsidRPr="00FC309E" w:rsidRDefault="00106C8D" w:rsidP="00FC309E">
      <w:pPr>
        <w:spacing w:after="0" w:line="360" w:lineRule="auto"/>
        <w:jc w:val="both"/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</w:pPr>
      <w:r w:rsidRPr="00FC309E"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"/>
        </w:rPr>
        <w:t>Keywords</w:t>
      </w:r>
      <w:r w:rsidRPr="00FC309E">
        <w:rPr>
          <w:rFonts w:ascii="Times New Roman" w:hAnsi="Times New Roman" w:cs="Times New Roman"/>
          <w:b/>
          <w:color w:val="222222"/>
          <w:sz w:val="28"/>
          <w:szCs w:val="28"/>
          <w:lang w:val="en"/>
        </w:rPr>
        <w:t>: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children,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bronchopulmonary dysplasia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induced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sputum</w:t>
      </w:r>
    </w:p>
    <w:p w:rsidR="00106C8D" w:rsidRPr="00FC309E" w:rsidRDefault="00106C8D" w:rsidP="00FC309E">
      <w:pPr>
        <w:spacing w:after="0" w:line="360" w:lineRule="auto"/>
        <w:ind w:firstLine="708"/>
        <w:jc w:val="both"/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</w:pPr>
    </w:p>
    <w:p w:rsidR="00CC0B06" w:rsidRPr="00FC309E" w:rsidRDefault="00106C8D" w:rsidP="00FC309E">
      <w:pPr>
        <w:spacing w:after="0" w:line="360" w:lineRule="auto"/>
        <w:ind w:firstLine="708"/>
        <w:jc w:val="both"/>
        <w:rPr>
          <w:rStyle w:val="hps"/>
          <w:rFonts w:ascii="Times New Roman" w:hAnsi="Times New Roman" w:cs="Times New Roman"/>
          <w:color w:val="222222"/>
          <w:sz w:val="28"/>
          <w:szCs w:val="28"/>
          <w:lang w:val="uk-UA"/>
        </w:rPr>
      </w:pPr>
      <w:proofErr w:type="gramStart"/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Bronchopulmonary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dysplasia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- a chronic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lung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disease that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occurs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in premature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, of course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after mechanical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ventilation [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>1].</w:t>
      </w:r>
      <w:proofErr w:type="gramEnd"/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Last 20 years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have led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to a significant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improvement in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survival of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infants with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very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low birth weight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,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through the use of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antenatal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steroids,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surfactant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therapy and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changes in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proofErr w:type="spellStart"/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ventilatory</w:t>
      </w:r>
      <w:proofErr w:type="spellEnd"/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strategy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[2</w:t>
      </w:r>
      <w:proofErr w:type="gramStart"/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,3</w:t>
      </w:r>
      <w:proofErr w:type="gramEnd"/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].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proofErr w:type="gramStart"/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At the same time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the incidence of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bronchopulmonary dysplasia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among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preterm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remains high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[4].</w:t>
      </w:r>
      <w:proofErr w:type="gramEnd"/>
      <w:r w:rsidRPr="00FC309E">
        <w:rPr>
          <w:rStyle w:val="20"/>
          <w:rFonts w:ascii="Times New Roman" w:eastAsiaTheme="minorHAnsi" w:hAnsi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In the analysis of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the etiology of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BPD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scientists have shown that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a key factor behind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the formation of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the disease is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inflammation.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proofErr w:type="gramStart"/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 xml:space="preserve">The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lastRenderedPageBreak/>
        <w:t>role of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nuclear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factor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(NF) -</w:t>
      </w:r>
      <w:proofErr w:type="spellStart"/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κB</w:t>
      </w:r>
      <w:proofErr w:type="spellEnd"/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as the main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determinants of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induction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of inflammatory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lesions.</w:t>
      </w:r>
      <w:proofErr w:type="gramEnd"/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NF-</w:t>
      </w:r>
      <w:proofErr w:type="spellStart"/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κB</w:t>
      </w:r>
      <w:proofErr w:type="spellEnd"/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is located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in the cell and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is associated with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inhibitor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proofErr w:type="spellStart"/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iκB</w:t>
      </w:r>
      <w:proofErr w:type="spellEnd"/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as a complex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NF-</w:t>
      </w:r>
      <w:proofErr w:type="spellStart"/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κB</w:t>
      </w:r>
      <w:proofErr w:type="spellEnd"/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-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proofErr w:type="spellStart"/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iκB</w:t>
      </w:r>
      <w:proofErr w:type="spellEnd"/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.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Release of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NF-</w:t>
      </w:r>
      <w:proofErr w:type="spellStart"/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κB</w:t>
      </w:r>
      <w:proofErr w:type="spellEnd"/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contributes to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a variety of mechanisms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, including </w:t>
      </w:r>
      <w:proofErr w:type="spellStart"/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Hyperoxia</w:t>
      </w:r>
      <w:proofErr w:type="spellEnd"/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, trauma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and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infection.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Activation of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nuclear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factor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promotes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transcription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 xml:space="preserve">of </w:t>
      </w:r>
      <w:proofErr w:type="spellStart"/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proinflammatory</w:t>
      </w:r>
      <w:proofErr w:type="spellEnd"/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mediators.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Yes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, there is a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lesion of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the lung parenchyma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prematurity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[5</w:t>
      </w:r>
      <w:proofErr w:type="gramStart"/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,6</w:t>
      </w:r>
      <w:proofErr w:type="gramEnd"/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].</w:t>
      </w:r>
      <w:r w:rsidRPr="00FC309E">
        <w:rPr>
          <w:rStyle w:val="20"/>
          <w:rFonts w:ascii="Times New Roman" w:eastAsiaTheme="minorHAnsi" w:hAnsi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Some authors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point out that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the majority of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patients with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BPD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in sputum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increased levels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of white blood cells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and epithelial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cells in the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postnatal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period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, and the function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of the lungs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for a long time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abnormal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[7].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Still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examines the role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of inflammatory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lesions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of the bronchi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and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lungs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consequences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of bronchopulmonary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dysplasia.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Not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by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the dynamics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of their relationship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elements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sputum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, depending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on age,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severity of illness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, especially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in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sputum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prognosis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of bronchopulmonary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dysplasia.</w:t>
      </w:r>
    </w:p>
    <w:p w:rsidR="00106C8D" w:rsidRPr="00FC309E" w:rsidRDefault="00106C8D" w:rsidP="00FC309E">
      <w:pPr>
        <w:spacing w:after="0" w:line="360" w:lineRule="auto"/>
        <w:jc w:val="both"/>
        <w:rPr>
          <w:rStyle w:val="hps"/>
          <w:rFonts w:ascii="Times New Roman" w:hAnsi="Times New Roman" w:cs="Times New Roman"/>
          <w:color w:val="222222"/>
          <w:sz w:val="28"/>
          <w:szCs w:val="28"/>
          <w:lang w:val="uk-UA"/>
        </w:rPr>
      </w:pPr>
      <w:r w:rsidRPr="00FC309E"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"/>
        </w:rPr>
        <w:t>Objective</w:t>
      </w:r>
      <w:r w:rsidRPr="00FC309E">
        <w:rPr>
          <w:rFonts w:ascii="Times New Roman" w:hAnsi="Times New Roman" w:cs="Times New Roman"/>
          <w:b/>
          <w:color w:val="222222"/>
          <w:sz w:val="28"/>
          <w:szCs w:val="28"/>
          <w:lang w:val="en"/>
        </w:rPr>
        <w:t>: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to improve the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diagnosis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of bronchopulmonary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dysplasia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by identifying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marker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as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induced sputum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in remission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of the disease.</w:t>
      </w:r>
    </w:p>
    <w:p w:rsidR="005472B6" w:rsidRPr="00FC309E" w:rsidRDefault="005472B6" w:rsidP="00FC309E">
      <w:pPr>
        <w:spacing w:after="0" w:line="360" w:lineRule="auto"/>
        <w:jc w:val="both"/>
        <w:rPr>
          <w:rFonts w:ascii="Times New Roman" w:hAnsi="Times New Roman" w:cs="Times New Roman"/>
          <w:color w:val="222222"/>
          <w:sz w:val="28"/>
          <w:szCs w:val="28"/>
          <w:lang w:val="uk-UA"/>
        </w:rPr>
      </w:pPr>
      <w:r w:rsidRPr="00FC309E"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"/>
        </w:rPr>
        <w:t>Materials and</w:t>
      </w:r>
      <w:r w:rsidRPr="00FC309E">
        <w:rPr>
          <w:rFonts w:ascii="Times New Roman" w:hAnsi="Times New Roman" w:cs="Times New Roman"/>
          <w:b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"/>
        </w:rPr>
        <w:t>Methods: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 xml:space="preserve"> The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study was conducted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at the Department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of Pediatrics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and Neonatology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№1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Kharkiv National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Medical University (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>Head</w:t>
      </w:r>
      <w:r w:rsid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of d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epartment -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proofErr w:type="spellStart"/>
      <w:r w:rsid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G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.S.Senatorova</w:t>
      </w:r>
      <w:proofErr w:type="spellEnd"/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) in the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regional center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for diagnosis and treatment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of bronchopulmonary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dysplasia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in children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Kharkiv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-US"/>
        </w:rPr>
        <w:t>Regional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 xml:space="preserve"> Children's Hospital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(chief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 xml:space="preserve">doctor </w:t>
      </w:r>
      <w:r w:rsid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–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G</w:t>
      </w:r>
      <w:r w:rsid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uk-UA"/>
        </w:rPr>
        <w:t>.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R</w:t>
      </w:r>
      <w:r w:rsid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uk-UA"/>
        </w:rPr>
        <w:t>.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proofErr w:type="spellStart"/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Muratov</w:t>
      </w:r>
      <w:proofErr w:type="spellEnd"/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).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Analysis of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induced sputum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was performed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prematurely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aged 1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month to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36 months (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620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cases)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: 491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examinations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of children diagnosed with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bronchopulmonary dysplasia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(</w:t>
      </w:r>
      <w:r w:rsidR="0094196C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 xml:space="preserve">main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group)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and 129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observations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preterm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proofErr w:type="gramStart"/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who</w:t>
      </w:r>
      <w:proofErr w:type="gramEnd"/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 xml:space="preserve"> had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respiratory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disorders, but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did not form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bronchopulmonary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dysplasia (</w:t>
      </w:r>
      <w:r w:rsidR="0094196C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 xml:space="preserve">comparator 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>group).</w:t>
      </w:r>
      <w:r w:rsidRPr="00FC309E">
        <w:rPr>
          <w:rStyle w:val="20"/>
          <w:rFonts w:ascii="Times New Roman" w:eastAsiaTheme="minorHAnsi" w:hAnsi="Times New Roman"/>
          <w:color w:val="222222"/>
          <w:sz w:val="28"/>
          <w:szCs w:val="28"/>
          <w:lang w:val="en"/>
        </w:rPr>
        <w:t xml:space="preserve"> </w:t>
      </w:r>
      <w:proofErr w:type="gramStart"/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For the analysis of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the method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of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sputum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induction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sputum.</w:t>
      </w:r>
      <w:proofErr w:type="gramEnd"/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Within 5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minutes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was performed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inhalation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nebulized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3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% </w:t>
      </w:r>
      <w:proofErr w:type="spellStart"/>
      <w:r w:rsidR="0094196C">
        <w:rPr>
          <w:rFonts w:ascii="Times New Roman" w:hAnsi="Times New Roman" w:cs="Times New Roman"/>
          <w:color w:val="222222"/>
          <w:sz w:val="28"/>
          <w:szCs w:val="28"/>
          <w:lang w:val="en"/>
        </w:rPr>
        <w:t>salin</w:t>
      </w:r>
      <w:proofErr w:type="spellEnd"/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followed by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sputum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aspiration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catheter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to the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posterior pharyngeal wall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.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Aspiration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was performed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simultaneously with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the cough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impulse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>.</w:t>
      </w:r>
    </w:p>
    <w:p w:rsidR="005472B6" w:rsidRPr="00FC309E" w:rsidRDefault="005472B6" w:rsidP="00FC309E">
      <w:pPr>
        <w:spacing w:after="0" w:line="360" w:lineRule="auto"/>
        <w:jc w:val="both"/>
        <w:rPr>
          <w:rFonts w:ascii="Times New Roman" w:hAnsi="Times New Roman" w:cs="Times New Roman"/>
          <w:color w:val="222222"/>
          <w:sz w:val="28"/>
          <w:szCs w:val="28"/>
          <w:lang w:val="uk-UA"/>
        </w:rPr>
      </w:pP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Analysis of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induced sputum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included: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macroscopic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examination (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sputum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determine the nature of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its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quantity,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color, smell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, texture, chemical properties),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microscopic examination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(determination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of cellular elements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and other elements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sputum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study of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microbial flora in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native and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stained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 xml:space="preserve">with </w:t>
      </w:r>
      <w:proofErr w:type="spellStart"/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Romanovsky</w:t>
      </w:r>
      <w:proofErr w:type="spellEnd"/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proofErr w:type="spellStart"/>
      <w:r w:rsidR="0094196C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G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imze</w:t>
      </w:r>
      <w:proofErr w:type="spellEnd"/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lastRenderedPageBreak/>
        <w:t>smears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),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microbiological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research (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identifying and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studying the properties of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the pathogen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).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Statistical analysis of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data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was performed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using the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«Statistica-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>6".</w:t>
      </w:r>
    </w:p>
    <w:p w:rsidR="005472B6" w:rsidRPr="00FC309E" w:rsidRDefault="005472B6" w:rsidP="00FC309E">
      <w:pPr>
        <w:spacing w:after="0" w:line="360" w:lineRule="auto"/>
        <w:jc w:val="both"/>
        <w:rPr>
          <w:rStyle w:val="hps"/>
          <w:rFonts w:ascii="Times New Roman" w:hAnsi="Times New Roman" w:cs="Times New Roman"/>
          <w:color w:val="222222"/>
          <w:sz w:val="28"/>
          <w:szCs w:val="28"/>
          <w:lang w:val="uk-UA"/>
        </w:rPr>
      </w:pPr>
      <w:r w:rsidRPr="0094196C"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"/>
        </w:rPr>
        <w:t>Results and Discussion</w:t>
      </w:r>
      <w:r w:rsidRPr="0094196C">
        <w:rPr>
          <w:rFonts w:ascii="Times New Roman" w:hAnsi="Times New Roman" w:cs="Times New Roman"/>
          <w:b/>
          <w:color w:val="222222"/>
          <w:sz w:val="28"/>
          <w:szCs w:val="28"/>
          <w:lang w:val="en"/>
        </w:rPr>
        <w:t>: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We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found that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in children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the main group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detected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significantly more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yellowish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and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greenish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sputum (</w:t>
      </w:r>
      <w:r w:rsidRPr="00FC309E">
        <w:rPr>
          <w:rStyle w:val="atn"/>
          <w:rFonts w:ascii="Times New Roman" w:hAnsi="Times New Roman" w:cs="Times New Roman"/>
          <w:color w:val="222222"/>
          <w:sz w:val="28"/>
          <w:szCs w:val="28"/>
          <w:lang w:val="en"/>
        </w:rPr>
        <w:t>p &lt;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0.001). </w:t>
      </w:r>
      <w:proofErr w:type="gramStart"/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In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the examined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group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comparison -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colorless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sputum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(p &lt;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>0.001).</w:t>
      </w:r>
      <w:proofErr w:type="gramEnd"/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Marker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bronchopulmonary dysplasia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was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a yellowish color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of sputum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(KW H (n =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620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) =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17.7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;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rank -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2.17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, p =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0.0001).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Greenish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color of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sputum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was not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characteristic of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BPD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(KW H (n =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620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) =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7.24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,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rank -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1.01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, p =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0.04).</w:t>
      </w:r>
      <w:r w:rsidRPr="00FC309E">
        <w:rPr>
          <w:rStyle w:val="20"/>
          <w:rFonts w:ascii="Times New Roman" w:eastAsiaTheme="minorHAnsi" w:hAnsi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Significantly more frequently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in patients of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group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revealed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a dense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(p &lt;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0.05) and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viscous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(p &lt;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0.001)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consistency of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phlegm.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Thick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(KW H (n =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620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) =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37.14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,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rank -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5.2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, p =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0.0001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) and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viscous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(KW H (n =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620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) =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16.78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,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rank -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2.06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, p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= 0.0001)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were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sputum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features of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bronchopulmonary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dysplasia.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The degree of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viscosity of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sputum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correlate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with the severity of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the disease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(r = 0,378; p &lt;0</w:t>
      </w:r>
      <w:proofErr w:type="gramStart"/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,05</w:t>
      </w:r>
      <w:proofErr w:type="gramEnd"/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).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Excessive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mucus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viscosity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probably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led to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inhibition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evacuation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of mucus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obstruction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of bronchioles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, violations of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drainage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and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elimination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functions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of the bronchial tree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in patients of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group and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contributed to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frequent exacerbations of disease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with "</w:t>
      </w:r>
      <w:r w:rsidR="0094196C">
        <w:rPr>
          <w:rFonts w:ascii="Times New Roman" w:hAnsi="Times New Roman" w:cs="Times New Roman"/>
          <w:color w:val="222222"/>
          <w:sz w:val="28"/>
          <w:szCs w:val="28"/>
          <w:lang w:val="en"/>
        </w:rPr>
        <w:t>oxygen depended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"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degrees of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disease severity.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proofErr w:type="gramStart"/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Abundant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nature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secret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diagnosed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more frequently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in children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comparison group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(p &lt;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>0.001).</w:t>
      </w:r>
      <w:proofErr w:type="gramEnd"/>
      <w:r w:rsidRPr="00FC309E">
        <w:rPr>
          <w:rStyle w:val="20"/>
          <w:rFonts w:ascii="Times New Roman" w:eastAsiaTheme="minorHAnsi" w:hAnsi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All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children born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prematurely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who had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respiratory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disorders in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the early neonatal period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, but not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formed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BPD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detected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mucous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character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of sputum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(126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observations;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100%).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In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the sputum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of children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as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the main group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dominated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sputum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(p &lt;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0.001), but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significantly more often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in children with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BPD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than in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the comparison group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had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sputum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mucous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-purulent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character.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Marker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BPD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was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mucous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-purulent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nature of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induced sputum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(KW H (n =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620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) =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19.04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,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rank -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proofErr w:type="gramStart"/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2.31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>​​,</w:t>
      </w:r>
      <w:proofErr w:type="gramEnd"/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p =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0.0001).</w:t>
      </w:r>
    </w:p>
    <w:p w:rsidR="00022C30" w:rsidRPr="00FC309E" w:rsidRDefault="00022C30" w:rsidP="00FC309E">
      <w:pPr>
        <w:spacing w:after="0" w:line="360" w:lineRule="auto"/>
        <w:jc w:val="both"/>
        <w:rPr>
          <w:rStyle w:val="hps"/>
          <w:rFonts w:ascii="Times New Roman" w:hAnsi="Times New Roman" w:cs="Times New Roman"/>
          <w:color w:val="222222"/>
          <w:sz w:val="28"/>
          <w:szCs w:val="28"/>
          <w:lang w:val="uk-UA"/>
        </w:rPr>
      </w:pP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A considerable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amount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of solid residue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was detected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significantly more often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in children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of the main group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(p &lt;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0.001). </w:t>
      </w:r>
      <w:proofErr w:type="gramStart"/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In the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comparison group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of patients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often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manifest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low amount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of solid residue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(p &lt;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>0.001).</w:t>
      </w:r>
      <w:proofErr w:type="gramEnd"/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For patients with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bronchopulmonary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dysplasia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was characterized by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a moderate amount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of fibrin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in the sputum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(KW H (n =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620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) =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44.2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;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rank -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7.4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, p =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0.0001).</w:t>
      </w:r>
      <w:r w:rsidRPr="00FC309E">
        <w:rPr>
          <w:rStyle w:val="20"/>
          <w:rFonts w:ascii="Times New Roman" w:eastAsiaTheme="minorHAnsi" w:hAnsi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In the study of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pH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proofErr w:type="spellStart"/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bronchoalveolar</w:t>
      </w:r>
      <w:proofErr w:type="spellEnd"/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 xml:space="preserve"> lavage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revealed that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children with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bronchopulmonary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dysplasia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lastRenderedPageBreak/>
        <w:t>reaction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secretion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was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5</w:t>
      </w:r>
      <w:proofErr w:type="gramStart"/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,66</w:t>
      </w:r>
      <w:proofErr w:type="gramEnd"/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 xml:space="preserve"> ± 0,52,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which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was significantly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higher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than in the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comparison group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observations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7,96 ± 0,97 (</w:t>
      </w:r>
      <w:r w:rsidRPr="00FC309E">
        <w:rPr>
          <w:rStyle w:val="atn"/>
          <w:rFonts w:ascii="Times New Roman" w:hAnsi="Times New Roman" w:cs="Times New Roman"/>
          <w:color w:val="222222"/>
          <w:sz w:val="28"/>
          <w:szCs w:val="28"/>
          <w:lang w:val="en"/>
        </w:rPr>
        <w:t>p &lt;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0.001).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Increased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acidity of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sputum in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children with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bronchopulmonary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dysplasia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, we have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regarded as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excessive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content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of hydrogen ions,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formed during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metabolism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of organic and inorganic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substances, and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as a result of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the activity of microorganisms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.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Standard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indicators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of total protein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in sputum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according to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MA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proofErr w:type="spellStart"/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Bazarnovoyi</w:t>
      </w:r>
      <w:proofErr w:type="spellEnd"/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were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0,324 ± 0</w:t>
      </w:r>
      <w:proofErr w:type="gramStart"/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,29</w:t>
      </w:r>
      <w:proofErr w:type="gramEnd"/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g / l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[8].</w:t>
      </w:r>
    </w:p>
    <w:p w:rsidR="00022C30" w:rsidRPr="00FC309E" w:rsidRDefault="00022C30" w:rsidP="009074A9">
      <w:pPr>
        <w:spacing w:after="0" w:line="360" w:lineRule="auto"/>
        <w:ind w:firstLine="708"/>
        <w:jc w:val="both"/>
        <w:rPr>
          <w:rStyle w:val="hps"/>
          <w:rFonts w:ascii="Times New Roman" w:hAnsi="Times New Roman" w:cs="Times New Roman"/>
          <w:color w:val="222222"/>
          <w:sz w:val="28"/>
          <w:szCs w:val="28"/>
          <w:lang w:val="uk-UA"/>
        </w:rPr>
      </w:pP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The level of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protein in the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core group of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children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stood at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0,352 ± 0,009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g / l.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Patients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comparison group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- 0,231 ± 0,004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g / l.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The level of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total protein in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the sputum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in children with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bronchopulmonary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dysplasia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directly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correlates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with the severity of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the disease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(r = 0,234; p &lt;0</w:t>
      </w:r>
      <w:proofErr w:type="gramStart"/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,05</w:t>
      </w:r>
      <w:proofErr w:type="gramEnd"/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).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br/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In the study group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level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proofErr w:type="spellStart"/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cytosis</w:t>
      </w:r>
      <w:proofErr w:type="spellEnd"/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in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induced sputum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was significantly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higher than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in the comparison group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, indicating the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presence of inflammation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in the absence of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exacerbation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of bronchopulmonary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dysplasia.</w:t>
      </w:r>
    </w:p>
    <w:p w:rsidR="00022C30" w:rsidRPr="00FC309E" w:rsidRDefault="00022C30" w:rsidP="009074A9">
      <w:pPr>
        <w:spacing w:after="0" w:line="360" w:lineRule="auto"/>
        <w:ind w:firstLine="708"/>
        <w:jc w:val="both"/>
        <w:rPr>
          <w:rStyle w:val="hps"/>
          <w:rFonts w:ascii="Times New Roman" w:hAnsi="Times New Roman" w:cs="Times New Roman"/>
          <w:color w:val="222222"/>
          <w:sz w:val="28"/>
          <w:szCs w:val="28"/>
          <w:lang w:val="uk-UA"/>
        </w:rPr>
      </w:pP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These data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provided the basis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for analysis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of sputum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cells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.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To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adequately assess the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composition of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sputum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us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was determined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the absolute number of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effector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cells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, as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due to a significant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influx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of neutrophils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could be a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disproportion between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neutrophils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and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alveolar macrophages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induced sputum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,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this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estimate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is unreliable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migration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of alveolar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macrophages.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Showed a significant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increase in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white blood cells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in children with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bronchopulmonary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dysplasia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(p &lt;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0.0001), which is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regarded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by us as the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inflow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of immune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cells to the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inflammatory focus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.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In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children with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bronchopulmonary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dysplasia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number of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alveolar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macrophages and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neutrophils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was also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higher (</w:t>
      </w:r>
      <w:r w:rsidRPr="00FC309E">
        <w:rPr>
          <w:rStyle w:val="atn"/>
          <w:rFonts w:ascii="Times New Roman" w:hAnsi="Times New Roman" w:cs="Times New Roman"/>
          <w:color w:val="222222"/>
          <w:sz w:val="28"/>
          <w:szCs w:val="28"/>
          <w:lang w:val="en"/>
        </w:rPr>
        <w:t>p &lt;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0.0001).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The number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of eosinophils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did not differ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(P&gt;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0.05).</w:t>
      </w:r>
    </w:p>
    <w:p w:rsidR="00022C30" w:rsidRPr="00FC309E" w:rsidRDefault="00022C30" w:rsidP="00FC309E">
      <w:pPr>
        <w:spacing w:after="0" w:line="360" w:lineRule="auto"/>
        <w:jc w:val="both"/>
        <w:rPr>
          <w:rStyle w:val="hps"/>
          <w:rFonts w:ascii="Times New Roman" w:hAnsi="Times New Roman" w:cs="Times New Roman"/>
          <w:color w:val="222222"/>
          <w:sz w:val="28"/>
          <w:szCs w:val="28"/>
          <w:lang w:val="uk-UA"/>
        </w:rPr>
      </w:pP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Epithelial cells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of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the patients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were submitted to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bronchial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epithelium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and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alveolar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epithelium.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The number of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epithelial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cells in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induced sputum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of children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core group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was significantly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increased (</w:t>
      </w:r>
      <w:r w:rsidRPr="00FC309E">
        <w:rPr>
          <w:rStyle w:val="atn"/>
          <w:rFonts w:ascii="Times New Roman" w:hAnsi="Times New Roman" w:cs="Times New Roman"/>
          <w:color w:val="222222"/>
          <w:sz w:val="28"/>
          <w:szCs w:val="28"/>
          <w:lang w:val="en"/>
        </w:rPr>
        <w:t>p &lt;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0.001),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which was due to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degeneration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and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loss of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epithelium,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which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along with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the deterioration of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the rheological properties of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sputum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resulted in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inhibition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proofErr w:type="spellStart"/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mukotsiliarnoho</w:t>
      </w:r>
      <w:proofErr w:type="spellEnd"/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transport.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Given the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significant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differences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for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most measures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the cellular composition of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induced sputum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lastRenderedPageBreak/>
        <w:t>conducted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discriminant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analysis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(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with the exception of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the least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significant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factors).</w:t>
      </w:r>
    </w:p>
    <w:p w:rsidR="00022C30" w:rsidRPr="00FC309E" w:rsidRDefault="00022C30" w:rsidP="009074A9">
      <w:pPr>
        <w:spacing w:after="0" w:line="360" w:lineRule="auto"/>
        <w:ind w:firstLine="708"/>
        <w:jc w:val="both"/>
        <w:rPr>
          <w:rStyle w:val="hps"/>
          <w:rFonts w:ascii="Times New Roman" w:hAnsi="Times New Roman" w:cs="Times New Roman"/>
          <w:color w:val="222222"/>
          <w:sz w:val="28"/>
          <w:szCs w:val="28"/>
          <w:lang w:val="uk-UA"/>
        </w:rPr>
      </w:pP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Thus, the results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of discriminant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analysis of the most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powerful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marker of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bronchopulmonary dysplasia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were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high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absolute number of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white blood cells and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alveolar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macrophages in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induced sputum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(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Wilks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Lambda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= 0,767; F (2,67) = 93,49;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p =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0.0001).</w:t>
      </w:r>
    </w:p>
    <w:p w:rsidR="00022C30" w:rsidRPr="00FC309E" w:rsidRDefault="00022C30" w:rsidP="00FC309E">
      <w:pPr>
        <w:spacing w:after="0" w:line="360" w:lineRule="auto"/>
        <w:jc w:val="both"/>
        <w:rPr>
          <w:rStyle w:val="hps"/>
          <w:rFonts w:ascii="Times New Roman" w:hAnsi="Times New Roman" w:cs="Times New Roman"/>
          <w:color w:val="222222"/>
          <w:sz w:val="28"/>
          <w:szCs w:val="28"/>
          <w:lang w:val="uk-UA"/>
        </w:rPr>
      </w:pP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In both groups,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degree of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inflammation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was determined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by the results of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the sum of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three components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(algorithm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Corporal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), such as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analysis of the nature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of the secret,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the number of lymphocytes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and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alveolar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macrophages.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All children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basic group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showed signs of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inflammation in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induced sputum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.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Significantly more frequently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in patients with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BPD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manifested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moderate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inflammation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by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Corporal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(p &lt;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0.001).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Drawn attention to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the presence of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minimal degree of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inflammation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in patients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comparison group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(32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observations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>; 24</w:t>
      </w:r>
      <w:proofErr w:type="gramStart"/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>,8</w:t>
      </w:r>
      <w:proofErr w:type="gramEnd"/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± 3,8%).</w:t>
      </w:r>
      <w:r w:rsidR="003506E4" w:rsidRPr="00FC309E">
        <w:rPr>
          <w:rStyle w:val="20"/>
          <w:rFonts w:ascii="Times New Roman" w:eastAsiaTheme="minorHAnsi" w:hAnsi="Times New Roman"/>
          <w:color w:val="222222"/>
          <w:sz w:val="28"/>
          <w:szCs w:val="28"/>
          <w:lang w:val="en"/>
        </w:rPr>
        <w:t xml:space="preserve"> </w:t>
      </w:r>
      <w:r w:rsidR="003506E4"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This phenomenon</w:t>
      </w:r>
      <w:r w:rsidR="003506E4"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="003506E4"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we explain</w:t>
      </w:r>
      <w:r w:rsidR="003506E4"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="003506E4"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the release</w:t>
      </w:r>
      <w:r w:rsidR="003506E4"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="003506E4"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of inflammatory mediators</w:t>
      </w:r>
      <w:r w:rsidR="003506E4"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="003506E4"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under conditions of</w:t>
      </w:r>
      <w:r w:rsidR="003506E4"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="003506E4"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premature birth,</w:t>
      </w:r>
      <w:r w:rsidR="003506E4"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="003506E4"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mechanical ventilation</w:t>
      </w:r>
      <w:r w:rsidR="003506E4"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="003506E4"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in history,</w:t>
      </w:r>
      <w:r w:rsidR="003506E4"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="003506E4"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amid falling</w:t>
      </w:r>
      <w:r w:rsidR="003506E4"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="003506E4"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antioxidant capacity</w:t>
      </w:r>
      <w:r w:rsidR="003506E4"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="003506E4"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premature</w:t>
      </w:r>
      <w:r w:rsidR="003506E4"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. </w:t>
      </w:r>
      <w:r w:rsidR="003506E4"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These data</w:t>
      </w:r>
      <w:r w:rsidR="003506E4"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="003506E4"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may</w:t>
      </w:r>
      <w:r w:rsidR="003506E4"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="003506E4"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serve as a basis</w:t>
      </w:r>
      <w:r w:rsidR="003506E4"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="003506E4"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for further</w:t>
      </w:r>
      <w:r w:rsidR="003506E4"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="003506E4"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research on the</w:t>
      </w:r>
      <w:r w:rsidR="003506E4"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="003506E4"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characteristics of</w:t>
      </w:r>
      <w:r w:rsidR="003506E4"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="003506E4"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the respiratory system</w:t>
      </w:r>
      <w:r w:rsidR="003506E4"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="003506E4"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in preterm infants</w:t>
      </w:r>
      <w:r w:rsidR="003506E4"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="003506E4"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who had</w:t>
      </w:r>
      <w:r w:rsidR="003506E4"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="003506E4"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respiratory failure</w:t>
      </w:r>
      <w:r w:rsidR="003506E4"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="003506E4"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in history.</w:t>
      </w:r>
    </w:p>
    <w:p w:rsidR="003506E4" w:rsidRPr="00FC309E" w:rsidRDefault="003506E4" w:rsidP="00FC309E">
      <w:pPr>
        <w:spacing w:after="0" w:line="360" w:lineRule="auto"/>
        <w:jc w:val="both"/>
        <w:rPr>
          <w:rFonts w:ascii="Times New Roman" w:hAnsi="Times New Roman" w:cs="Times New Roman"/>
          <w:color w:val="222222"/>
          <w:sz w:val="28"/>
          <w:szCs w:val="28"/>
          <w:lang w:val="uk-UA"/>
        </w:rPr>
      </w:pP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In the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bacteriological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examination of smears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induced sputum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bacteria count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in patients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of the main group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was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23</w:t>
      </w:r>
      <w:proofErr w:type="gramStart"/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,8</w:t>
      </w:r>
      <w:proofErr w:type="gramEnd"/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 xml:space="preserve"> ± 0,71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units.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proofErr w:type="gramStart"/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in</w:t>
      </w:r>
      <w:proofErr w:type="gramEnd"/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 xml:space="preserve"> sight.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Observed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in the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comparison group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the number of bacteria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in sputum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was significantly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lower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(6</w:t>
      </w:r>
      <w:proofErr w:type="gramStart"/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,01</w:t>
      </w:r>
      <w:proofErr w:type="gramEnd"/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 xml:space="preserve"> ± 0,18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units.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proofErr w:type="gramStart"/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Under review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;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p &lt;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>0.0001).</w:t>
      </w:r>
      <w:proofErr w:type="gramEnd"/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Bacteria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were located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as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separate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colonies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, and </w:t>
      </w:r>
      <w:proofErr w:type="spellStart"/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intracellularly</w:t>
      </w:r>
      <w:proofErr w:type="spellEnd"/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in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neutrophils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macrophages,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epithelial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cells.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In children,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the main group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dominated by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extracellular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bacteria (</w:t>
      </w:r>
      <w:r w:rsidRPr="00FC309E">
        <w:rPr>
          <w:rStyle w:val="atn"/>
          <w:rFonts w:ascii="Times New Roman" w:hAnsi="Times New Roman" w:cs="Times New Roman"/>
          <w:color w:val="222222"/>
          <w:sz w:val="28"/>
          <w:szCs w:val="28"/>
          <w:lang w:val="en"/>
        </w:rPr>
        <w:t>p &lt;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>0.0001).</w:t>
      </w:r>
    </w:p>
    <w:p w:rsidR="00097E88" w:rsidRPr="00FC309E" w:rsidRDefault="003506E4" w:rsidP="009074A9">
      <w:pPr>
        <w:spacing w:after="0" w:line="360" w:lineRule="auto"/>
        <w:ind w:firstLine="708"/>
        <w:jc w:val="both"/>
        <w:rPr>
          <w:rStyle w:val="hps"/>
          <w:rFonts w:ascii="Times New Roman" w:hAnsi="Times New Roman" w:cs="Times New Roman"/>
          <w:color w:val="222222"/>
          <w:sz w:val="28"/>
          <w:szCs w:val="28"/>
          <w:lang w:val="uk-UA"/>
        </w:rPr>
      </w:pP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Also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significantly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higher in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patients with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BPD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was the ratio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of extracellular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to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intracellular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bacteria (</w:t>
      </w:r>
      <w:r w:rsidRPr="00FC309E">
        <w:rPr>
          <w:rStyle w:val="atn"/>
          <w:rFonts w:ascii="Times New Roman" w:hAnsi="Times New Roman" w:cs="Times New Roman"/>
          <w:color w:val="222222"/>
          <w:sz w:val="28"/>
          <w:szCs w:val="28"/>
          <w:lang w:val="en"/>
        </w:rPr>
        <w:t>p &lt;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0.0001), indicating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significant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contamination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by bacteria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tracheobronchial tree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against the backdrop of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a possible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weakened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the ability of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phagocytic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effector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cell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phagocytosis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of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observations with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bronchopulmonary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dysplasia.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Value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extra-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/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intracellular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bacteria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was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greater the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greater the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severity of the disease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was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(r = 0,181; p &lt;0</w:t>
      </w:r>
      <w:proofErr w:type="gramStart"/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,05</w:t>
      </w:r>
      <w:proofErr w:type="gramEnd"/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).</w:t>
      </w:r>
    </w:p>
    <w:p w:rsidR="003506E4" w:rsidRPr="00FC309E" w:rsidRDefault="003506E4" w:rsidP="009074A9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222222"/>
          <w:sz w:val="28"/>
          <w:szCs w:val="28"/>
          <w:lang w:val="uk-UA"/>
        </w:rPr>
      </w:pPr>
      <w:r w:rsidRPr="00FC309E">
        <w:rPr>
          <w:rStyle w:val="20"/>
          <w:rFonts w:ascii="Times New Roman" w:eastAsiaTheme="minorHAnsi" w:hAnsi="Times New Roman"/>
          <w:color w:val="222222"/>
          <w:sz w:val="28"/>
          <w:szCs w:val="28"/>
          <w:lang w:val="en"/>
        </w:rPr>
        <w:lastRenderedPageBreak/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Discriminant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analysis of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micro- and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macroscopic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parameters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showed that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children with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bronchopulmonary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dysplasia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characterized by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thick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sputum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induced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with a significant number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of extracellular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bacteria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, white blood cells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and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alveolar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macrophages (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Wilks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Lambda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= 0,701; F (4,61) = 65,46;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p =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0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0001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>).</w:t>
      </w:r>
    </w:p>
    <w:p w:rsidR="00097E88" w:rsidRPr="00FC309E" w:rsidRDefault="00097E88" w:rsidP="009074A9">
      <w:pPr>
        <w:spacing w:after="0" w:line="360" w:lineRule="auto"/>
        <w:ind w:firstLine="708"/>
        <w:jc w:val="both"/>
        <w:rPr>
          <w:rStyle w:val="hps"/>
          <w:rFonts w:ascii="Times New Roman" w:hAnsi="Times New Roman" w:cs="Times New Roman"/>
          <w:color w:val="222222"/>
          <w:sz w:val="28"/>
          <w:szCs w:val="28"/>
          <w:lang w:val="uk-UA"/>
        </w:rPr>
      </w:pP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Colonization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by bacteria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induced sputum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was found in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95</w:t>
      </w:r>
      <w:proofErr w:type="gramStart"/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,5</w:t>
      </w:r>
      <w:proofErr w:type="gramEnd"/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 xml:space="preserve"> ± 0,9%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of patients with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bronchopulmonary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dysplasia.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In patients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of the main group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in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the sputum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manifested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more than one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bacterium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on average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1</w:t>
      </w:r>
      <w:proofErr w:type="gramStart"/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,47</w:t>
      </w:r>
      <w:proofErr w:type="gramEnd"/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 xml:space="preserve"> ± 0,47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species of bacteria.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Patients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core group of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Gram-positive bacteria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accounted for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78</w:t>
      </w:r>
      <w:proofErr w:type="gramStart"/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,87</w:t>
      </w:r>
      <w:proofErr w:type="gramEnd"/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 xml:space="preserve"> ± 1,48%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of the total number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of bacteria.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Gram-negative bacteria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in children with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BPD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was significantly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less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21</w:t>
      </w:r>
      <w:proofErr w:type="gramStart"/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,19</w:t>
      </w:r>
      <w:proofErr w:type="gramEnd"/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 xml:space="preserve"> ± 1,18%,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p =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0.001.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In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the comparison group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bacteria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contamination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was detected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in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the respiratory tract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19</w:t>
      </w:r>
      <w:proofErr w:type="gramStart"/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,14</w:t>
      </w:r>
      <w:proofErr w:type="gramEnd"/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 xml:space="preserve"> ± 2,8%,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which was significantly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less (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p = 0.001), of which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100 ±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0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% were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gram-positive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opportunistic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bacteria.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Among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patients with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BPD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was significantly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more frequent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than in the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comparison group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were found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conditionally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pathogenic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Gram-positive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bacteria.</w:t>
      </w:r>
      <w:r w:rsidRPr="00FC309E">
        <w:rPr>
          <w:rStyle w:val="20"/>
          <w:rFonts w:ascii="Times New Roman" w:eastAsiaTheme="minorHAnsi" w:hAnsi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Contamination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of opportunistic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Gram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positive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bacteria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was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a characteristic feature of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induced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sputum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of children with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bronchopulmonary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dysplasia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Staphylococcus aureus (KW H (n =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620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) =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27.8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;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rank -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4.49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, p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= 0</w:t>
      </w:r>
      <w:proofErr w:type="gramStart"/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,0001</w:t>
      </w:r>
      <w:proofErr w:type="gramEnd"/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), Staphylococcus epidermidis (KW H (n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=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620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) =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25.89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,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rank -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4.06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, p =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0.0001).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Given the potential for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opportunistic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pathogens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to violations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of the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ciliary epithelium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and increased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inflammation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of the respiratory tract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, induction of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airway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hyperactivity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can assume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their role in the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sharp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bronchopulmonary dysplasia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.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We have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demonstrated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that the severity of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bronchopulmonary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dysplasia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(r = 0,475; p &lt;0</w:t>
      </w:r>
      <w:proofErr w:type="gramStart"/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,05</w:t>
      </w:r>
      <w:proofErr w:type="gramEnd"/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)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and the frequency of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bronchial obstruction syndrome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(r = 0,463; p &lt;0,05)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depended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on the number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of opportunistic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bacteria in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induced sputum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>.</w:t>
      </w:r>
      <w:r w:rsidRPr="00FC309E">
        <w:rPr>
          <w:rStyle w:val="20"/>
          <w:rFonts w:ascii="Times New Roman" w:eastAsiaTheme="minorHAnsi" w:hAnsi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Detection of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pathogens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in remission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predictor of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bronchopulmonary dysplasia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was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more frequent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exacerbation of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BPD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(KW H (n =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620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) =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129.88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,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rank -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8.64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, p =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0.0001).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Marker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feature of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induced sputum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during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bronchopulmonary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dysplasia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in children with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BPD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was to identify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Pseudomonas aeruginosa (KW H (n =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620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) =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33.92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,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rank -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3.81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, p =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0.0001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) and </w:t>
      </w:r>
      <w:proofErr w:type="spellStart"/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Klebsiella</w:t>
      </w:r>
      <w:proofErr w:type="spellEnd"/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 xml:space="preserve"> pneumonia (KW H (n =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proofErr w:type="gramStart"/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620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)</w:t>
      </w:r>
      <w:proofErr w:type="gramEnd"/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 xml:space="preserve"> =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34.69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,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rank -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3.88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, p =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0.0001).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Pseudomonas aeruginosa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and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proofErr w:type="spellStart"/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Klebsiella</w:t>
      </w:r>
      <w:proofErr w:type="spellEnd"/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 xml:space="preserve"> pneumonia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 xml:space="preserve">were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lastRenderedPageBreak/>
        <w:t>probably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derived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proofErr w:type="spellStart"/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vnutrishnohospitalno</w:t>
      </w:r>
      <w:proofErr w:type="spellEnd"/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, taking into account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the duration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of the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child with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BPD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in the neonatal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department.</w:t>
      </w:r>
    </w:p>
    <w:p w:rsidR="00097E88" w:rsidRPr="00FC309E" w:rsidRDefault="00097E88" w:rsidP="009074A9">
      <w:pPr>
        <w:spacing w:after="0" w:line="360" w:lineRule="auto"/>
        <w:ind w:firstLine="708"/>
        <w:jc w:val="both"/>
        <w:rPr>
          <w:rStyle w:val="hps"/>
          <w:rFonts w:ascii="Times New Roman" w:hAnsi="Times New Roman" w:cs="Times New Roman"/>
          <w:color w:val="222222"/>
          <w:sz w:val="28"/>
          <w:szCs w:val="28"/>
          <w:lang w:val="uk-UA"/>
        </w:rPr>
      </w:pP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However, the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Pseudomonas aeruginosa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bacterium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is unique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to the "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social" behavior, the ability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to effectively receive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general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solutions for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adaptation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, protection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by "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signaling"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molecules and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toxin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against a background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of reduced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immune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reactivity.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proofErr w:type="spellStart"/>
      <w:proofErr w:type="gramStart"/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Klebsiella</w:t>
      </w:r>
      <w:proofErr w:type="spellEnd"/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 xml:space="preserve"> pneumonia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producing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endotoxin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and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proofErr w:type="spellStart"/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membranotoksyn</w:t>
      </w:r>
      <w:proofErr w:type="spellEnd"/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that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strike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the epithelium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of the bronchi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and contribute to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 xml:space="preserve">bronchial </w:t>
      </w:r>
      <w:proofErr w:type="spellStart"/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hyperreactivity</w:t>
      </w:r>
      <w:proofErr w:type="spellEnd"/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, inflammation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and exudation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of fluid.</w:t>
      </w:r>
      <w:proofErr w:type="gramEnd"/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Contamination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by pathogenic bacteria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influence the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frequency of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bronchial obstruction syndrome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(r = 0,382; p &lt;0</w:t>
      </w:r>
      <w:proofErr w:type="gramStart"/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,05</w:t>
      </w:r>
      <w:proofErr w:type="gramEnd"/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),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the severity of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bronchopulmonary dysplasia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(r = 0,600; p &lt;0,05)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and mortality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of children with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BPD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(r = 0,301; p &lt;0,05)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.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Fungi of the genus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Candida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in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induced sputum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detected in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3</w:t>
      </w:r>
      <w:proofErr w:type="gramStart"/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,2</w:t>
      </w:r>
      <w:proofErr w:type="gramEnd"/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 xml:space="preserve"> ± 0,8%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patients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of the main group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.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Significant difference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in frequency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of detection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of Candida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fungi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in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induced sputum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is not proven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(p&gt; 0</w:t>
      </w:r>
      <w:proofErr w:type="gramStart"/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,05</w:t>
      </w:r>
      <w:proofErr w:type="gramEnd"/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).</w:t>
      </w:r>
    </w:p>
    <w:p w:rsidR="00097E88" w:rsidRPr="00FC309E" w:rsidRDefault="00097E88" w:rsidP="00FC309E">
      <w:pPr>
        <w:spacing w:after="0" w:line="360" w:lineRule="auto"/>
        <w:jc w:val="both"/>
        <w:rPr>
          <w:rStyle w:val="hps"/>
          <w:rFonts w:ascii="Times New Roman" w:hAnsi="Times New Roman" w:cs="Times New Roman"/>
          <w:color w:val="222222"/>
          <w:sz w:val="28"/>
          <w:szCs w:val="28"/>
          <w:lang w:val="uk-UA"/>
        </w:rPr>
      </w:pPr>
      <w:r w:rsidRPr="009074A9"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"/>
        </w:rPr>
        <w:t>Conclusions:</w:t>
      </w:r>
      <w:r w:rsidRPr="009074A9">
        <w:rPr>
          <w:rFonts w:ascii="Times New Roman" w:hAnsi="Times New Roman" w:cs="Times New Roman"/>
          <w:b/>
          <w:color w:val="222222"/>
          <w:sz w:val="28"/>
          <w:szCs w:val="28"/>
          <w:lang w:val="en"/>
        </w:rPr>
        <w:t xml:space="preserve"> </w:t>
      </w:r>
      <w:r w:rsidRPr="009074A9">
        <w:rPr>
          <w:rFonts w:ascii="Times New Roman" w:hAnsi="Times New Roman" w:cs="Times New Roman"/>
          <w:b/>
          <w:color w:val="222222"/>
          <w:sz w:val="28"/>
          <w:szCs w:val="28"/>
          <w:lang w:val="en"/>
        </w:rPr>
        <w:br/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 xml:space="preserve">1. </w:t>
      </w:r>
      <w:proofErr w:type="gramStart"/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For</w:t>
      </w:r>
      <w:proofErr w:type="gramEnd"/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children with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bronchopulmonary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dysplasia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in remission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characteristic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thick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phlegm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induced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with a significant number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of extracellular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bacteria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, white blood cells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and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alveolar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macrophages.</w:t>
      </w:r>
    </w:p>
    <w:p w:rsidR="00097E88" w:rsidRPr="00FC309E" w:rsidRDefault="00097E88" w:rsidP="00FC309E">
      <w:pPr>
        <w:spacing w:after="0" w:line="360" w:lineRule="auto"/>
        <w:jc w:val="both"/>
        <w:rPr>
          <w:rStyle w:val="hps"/>
          <w:rFonts w:ascii="Times New Roman" w:hAnsi="Times New Roman" w:cs="Times New Roman"/>
          <w:color w:val="222222"/>
          <w:sz w:val="28"/>
          <w:szCs w:val="28"/>
          <w:lang w:val="uk-UA"/>
        </w:rPr>
      </w:pP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2.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Microbiological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markers of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BPD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can be considered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mi</w:t>
      </w:r>
      <w:r w:rsidR="009074A9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 xml:space="preserve">xt infection </w:t>
      </w:r>
      <w:bookmarkStart w:id="0" w:name="_GoBack"/>
      <w:bookmarkEnd w:id="0"/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conditional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pathogens and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pathogens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 xml:space="preserve">(Staphylococcus aureus, Staphylococcus epidermidis, Pseudomonas aeruginosa, </w:t>
      </w:r>
      <w:proofErr w:type="spellStart"/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Klebsiella</w:t>
      </w:r>
      <w:proofErr w:type="spellEnd"/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 xml:space="preserve"> pneumonia).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proofErr w:type="spellStart"/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Mikstinfikuvannya</w:t>
      </w:r>
      <w:proofErr w:type="spellEnd"/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affect the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high frequency of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proofErr w:type="spellStart"/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broncho</w:t>
      </w:r>
      <w:proofErr w:type="spellEnd"/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-obstructive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syndrome and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bronchopulmonary dysplasia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severity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and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persistence of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 xml:space="preserve">Pseudomonas aeruginosa, </w:t>
      </w:r>
      <w:proofErr w:type="spellStart"/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Klebsiella</w:t>
      </w:r>
      <w:proofErr w:type="spellEnd"/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 xml:space="preserve"> pneumonia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correlated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with a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high mortality rate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of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bronchopulmonary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dysplasia.</w:t>
      </w:r>
    </w:p>
    <w:p w:rsidR="00FC309E" w:rsidRPr="00FC309E" w:rsidRDefault="00FC309E" w:rsidP="00FC309E">
      <w:pPr>
        <w:spacing w:after="0" w:line="360" w:lineRule="auto"/>
        <w:jc w:val="both"/>
        <w:rPr>
          <w:rFonts w:ascii="Times New Roman" w:hAnsi="Times New Roman" w:cs="Times New Roman"/>
          <w:color w:val="222222"/>
          <w:sz w:val="28"/>
          <w:szCs w:val="28"/>
          <w:lang w:val="uk-UA"/>
        </w:rPr>
      </w:pP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3.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We believe that the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persistence of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Pseudomonas aeruginosa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and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proofErr w:type="spellStart"/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Klebsiella</w:t>
      </w:r>
      <w:proofErr w:type="spellEnd"/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 xml:space="preserve"> pneumonia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was simultaneously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indicator and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inducer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severity of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BPD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and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fatal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disease.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br/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4.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These data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lead to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the need for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macro-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microscopic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and microbiological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studies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to children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in remission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for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bronchopulmonary dysplasia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to identify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early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markers of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acute disease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and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adverse course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of BPD</w:t>
      </w:r>
      <w:r w:rsidRPr="00FC309E">
        <w:rPr>
          <w:rFonts w:ascii="Times New Roman" w:hAnsi="Times New Roman" w:cs="Times New Roman"/>
          <w:color w:val="222222"/>
          <w:sz w:val="28"/>
          <w:szCs w:val="28"/>
          <w:lang w:val="en"/>
        </w:rPr>
        <w:t>.</w:t>
      </w:r>
    </w:p>
    <w:p w:rsidR="00FC309E" w:rsidRPr="00FC309E" w:rsidRDefault="00FC309E" w:rsidP="00FC309E">
      <w:pPr>
        <w:spacing w:after="0" w:line="360" w:lineRule="auto"/>
        <w:jc w:val="both"/>
        <w:rPr>
          <w:rStyle w:val="hps"/>
          <w:rFonts w:ascii="Times New Roman" w:hAnsi="Times New Roman" w:cs="Times New Roman"/>
          <w:color w:val="222222"/>
          <w:sz w:val="28"/>
          <w:szCs w:val="28"/>
          <w:lang w:val="uk-UA"/>
        </w:rPr>
      </w:pPr>
      <w:r w:rsidRPr="00FC309E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lastRenderedPageBreak/>
        <w:t>Literature</w:t>
      </w:r>
    </w:p>
    <w:p w:rsidR="00FC309E" w:rsidRPr="00FC309E" w:rsidRDefault="00FC309E" w:rsidP="00FC309E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C309E">
        <w:rPr>
          <w:rFonts w:ascii="Times New Roman" w:hAnsi="Times New Roman" w:cs="Times New Roman"/>
          <w:sz w:val="28"/>
          <w:szCs w:val="28"/>
          <w:lang w:val="en-US"/>
        </w:rPr>
        <w:t>Eber</w:t>
      </w:r>
      <w:r w:rsidRPr="00FC309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C309E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FC309E">
        <w:rPr>
          <w:rFonts w:ascii="Times New Roman" w:hAnsi="Times New Roman" w:cs="Times New Roman"/>
          <w:sz w:val="28"/>
          <w:szCs w:val="28"/>
          <w:lang w:val="uk-UA"/>
        </w:rPr>
        <w:t>. Р</w:t>
      </w:r>
      <w:proofErr w:type="spellStart"/>
      <w:r w:rsidRPr="00FC309E">
        <w:rPr>
          <w:rFonts w:ascii="Times New Roman" w:hAnsi="Times New Roman" w:cs="Times New Roman"/>
          <w:sz w:val="28"/>
          <w:szCs w:val="28"/>
          <w:lang w:val="en-US"/>
        </w:rPr>
        <w:t>aediatric</w:t>
      </w:r>
      <w:proofErr w:type="spellEnd"/>
      <w:r w:rsidRPr="00FC309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C309E">
        <w:rPr>
          <w:rFonts w:ascii="Times New Roman" w:hAnsi="Times New Roman" w:cs="Times New Roman"/>
          <w:sz w:val="28"/>
          <w:szCs w:val="28"/>
          <w:lang w:val="en-US"/>
        </w:rPr>
        <w:t>respiratory</w:t>
      </w:r>
      <w:r w:rsidRPr="00FC309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C309E">
        <w:rPr>
          <w:rFonts w:ascii="Times New Roman" w:hAnsi="Times New Roman" w:cs="Times New Roman"/>
          <w:sz w:val="28"/>
          <w:szCs w:val="28"/>
          <w:lang w:val="en-US"/>
        </w:rPr>
        <w:t>medicine</w:t>
      </w:r>
      <w:r w:rsidRPr="00FC309E">
        <w:rPr>
          <w:rFonts w:ascii="Times New Roman" w:hAnsi="Times New Roman" w:cs="Times New Roman"/>
          <w:sz w:val="28"/>
          <w:szCs w:val="28"/>
          <w:lang w:val="uk-UA"/>
        </w:rPr>
        <w:t>. /</w:t>
      </w:r>
      <w:r w:rsidRPr="00FC309E">
        <w:rPr>
          <w:rFonts w:ascii="Times New Roman" w:hAnsi="Times New Roman" w:cs="Times New Roman"/>
          <w:sz w:val="28"/>
          <w:szCs w:val="28"/>
          <w:lang w:val="en-US"/>
        </w:rPr>
        <w:t xml:space="preserve"> Eber</w:t>
      </w:r>
      <w:r w:rsidRPr="00FC309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C309E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FC309E">
        <w:rPr>
          <w:rFonts w:ascii="Times New Roman" w:hAnsi="Times New Roman" w:cs="Times New Roman"/>
          <w:sz w:val="28"/>
          <w:szCs w:val="28"/>
          <w:lang w:val="uk-UA"/>
        </w:rPr>
        <w:t xml:space="preserve">., </w:t>
      </w:r>
      <w:proofErr w:type="spellStart"/>
      <w:r w:rsidRPr="00FC309E">
        <w:rPr>
          <w:rFonts w:ascii="Times New Roman" w:hAnsi="Times New Roman" w:cs="Times New Roman"/>
          <w:sz w:val="28"/>
          <w:szCs w:val="28"/>
          <w:lang w:val="en-US"/>
        </w:rPr>
        <w:t>Midulla</w:t>
      </w:r>
      <w:proofErr w:type="spellEnd"/>
      <w:r w:rsidRPr="00FC309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C309E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FC309E">
        <w:rPr>
          <w:rFonts w:ascii="Times New Roman" w:hAnsi="Times New Roman" w:cs="Times New Roman"/>
          <w:sz w:val="28"/>
          <w:szCs w:val="28"/>
          <w:lang w:val="uk-UA"/>
        </w:rPr>
        <w:t>. –</w:t>
      </w:r>
      <w:r w:rsidRPr="00FC309E">
        <w:rPr>
          <w:rFonts w:ascii="Times New Roman" w:hAnsi="Times New Roman" w:cs="Times New Roman"/>
          <w:sz w:val="28"/>
          <w:szCs w:val="28"/>
          <w:lang w:val="en-US"/>
        </w:rPr>
        <w:t xml:space="preserve"> Hermes, 2013. – 710c. </w:t>
      </w:r>
    </w:p>
    <w:p w:rsidR="00FC309E" w:rsidRPr="00FC309E" w:rsidRDefault="00FC309E" w:rsidP="00FC309E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C309E">
        <w:rPr>
          <w:rFonts w:ascii="Times New Roman" w:hAnsi="Times New Roman" w:cs="Times New Roman"/>
          <w:sz w:val="28"/>
          <w:szCs w:val="28"/>
          <w:lang w:val="en-US"/>
        </w:rPr>
        <w:t>Jobe A.H. Bronchopulmonary dysplasia. / Jobe A.H. et al</w:t>
      </w:r>
      <w:proofErr w:type="gramStart"/>
      <w:r w:rsidRPr="00FC309E">
        <w:rPr>
          <w:rFonts w:ascii="Times New Roman" w:hAnsi="Times New Roman" w:cs="Times New Roman"/>
          <w:sz w:val="28"/>
          <w:szCs w:val="28"/>
          <w:lang w:val="en-US"/>
        </w:rPr>
        <w:t>./</w:t>
      </w:r>
      <w:proofErr w:type="gramEnd"/>
      <w:r w:rsidRPr="00FC309E">
        <w:rPr>
          <w:rFonts w:ascii="Times New Roman" w:hAnsi="Times New Roman" w:cs="Times New Roman"/>
          <w:sz w:val="28"/>
          <w:szCs w:val="28"/>
          <w:lang w:val="en-US"/>
        </w:rPr>
        <w:t xml:space="preserve">/ Am J </w:t>
      </w:r>
      <w:proofErr w:type="spellStart"/>
      <w:r w:rsidRPr="00FC309E">
        <w:rPr>
          <w:rFonts w:ascii="Times New Roman" w:hAnsi="Times New Roman" w:cs="Times New Roman"/>
          <w:sz w:val="28"/>
          <w:szCs w:val="28"/>
          <w:lang w:val="en-US"/>
        </w:rPr>
        <w:t>Respir</w:t>
      </w:r>
      <w:proofErr w:type="spellEnd"/>
      <w:r w:rsidRPr="00FC309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C309E">
        <w:rPr>
          <w:rFonts w:ascii="Times New Roman" w:hAnsi="Times New Roman" w:cs="Times New Roman"/>
          <w:sz w:val="28"/>
          <w:szCs w:val="28"/>
          <w:lang w:val="en-US"/>
        </w:rPr>
        <w:t>Crit</w:t>
      </w:r>
      <w:proofErr w:type="spellEnd"/>
      <w:r w:rsidRPr="00FC309E">
        <w:rPr>
          <w:rFonts w:ascii="Times New Roman" w:hAnsi="Times New Roman" w:cs="Times New Roman"/>
          <w:sz w:val="28"/>
          <w:szCs w:val="28"/>
          <w:lang w:val="en-US"/>
        </w:rPr>
        <w:t xml:space="preserve"> Care Med. – 2013. </w:t>
      </w:r>
      <w:proofErr w:type="gramStart"/>
      <w:r w:rsidRPr="00FC309E">
        <w:rPr>
          <w:rFonts w:ascii="Times New Roman" w:hAnsi="Times New Roman" w:cs="Times New Roman"/>
          <w:sz w:val="28"/>
          <w:szCs w:val="28"/>
          <w:lang w:val="en-US"/>
        </w:rPr>
        <w:t>–  №</w:t>
      </w:r>
      <w:proofErr w:type="gramEnd"/>
      <w:r w:rsidRPr="00FC309E">
        <w:rPr>
          <w:rFonts w:ascii="Times New Roman" w:hAnsi="Times New Roman" w:cs="Times New Roman"/>
          <w:sz w:val="28"/>
          <w:szCs w:val="28"/>
          <w:lang w:val="en-US"/>
        </w:rPr>
        <w:t xml:space="preserve"> 163. – P. 1723-1729.</w:t>
      </w:r>
    </w:p>
    <w:p w:rsidR="00FC309E" w:rsidRPr="00FC309E" w:rsidRDefault="00FC309E" w:rsidP="00FC309E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309E">
        <w:rPr>
          <w:rFonts w:ascii="Times New Roman" w:hAnsi="Times New Roman" w:cs="Times New Roman"/>
          <w:sz w:val="28"/>
          <w:szCs w:val="28"/>
        </w:rPr>
        <w:t xml:space="preserve">Овсяников Д.Ю. Бронхолегочная дисплазия: естественное развитие, исходы и контроль. / Д.Ю. Овсяников // Педиатрия. – 2011. – Т90.- №1. - с. 141-149.  </w:t>
      </w:r>
    </w:p>
    <w:p w:rsidR="00FC309E" w:rsidRPr="00FC309E" w:rsidRDefault="00FC309E" w:rsidP="00FC309E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C309E">
        <w:rPr>
          <w:rFonts w:ascii="Times New Roman" w:hAnsi="Times New Roman" w:cs="Times New Roman"/>
          <w:sz w:val="28"/>
          <w:szCs w:val="28"/>
          <w:lang w:val="en-US"/>
        </w:rPr>
        <w:t xml:space="preserve">Hayes D.J. Pulmonary function outcomes in bronchopulmonary dysplasia through childhood and into adulthood: implications for primary care. Hayes D.J. et al. Prim Care </w:t>
      </w:r>
      <w:proofErr w:type="spellStart"/>
      <w:r w:rsidRPr="00FC309E">
        <w:rPr>
          <w:rFonts w:ascii="Times New Roman" w:hAnsi="Times New Roman" w:cs="Times New Roman"/>
          <w:sz w:val="28"/>
          <w:szCs w:val="28"/>
          <w:lang w:val="en-US"/>
        </w:rPr>
        <w:t>Respir</w:t>
      </w:r>
      <w:proofErr w:type="spellEnd"/>
      <w:r w:rsidRPr="00FC309E">
        <w:rPr>
          <w:rFonts w:ascii="Times New Roman" w:hAnsi="Times New Roman" w:cs="Times New Roman"/>
          <w:sz w:val="28"/>
          <w:szCs w:val="28"/>
          <w:lang w:val="en-US"/>
        </w:rPr>
        <w:t xml:space="preserve"> J. – 2013. </w:t>
      </w:r>
      <w:proofErr w:type="gramStart"/>
      <w:r w:rsidRPr="00FC309E">
        <w:rPr>
          <w:rFonts w:ascii="Times New Roman" w:hAnsi="Times New Roman" w:cs="Times New Roman"/>
          <w:sz w:val="28"/>
          <w:szCs w:val="28"/>
          <w:lang w:val="en-US"/>
        </w:rPr>
        <w:t>–  №</w:t>
      </w:r>
      <w:proofErr w:type="gramEnd"/>
      <w:r w:rsidRPr="00FC309E">
        <w:rPr>
          <w:rFonts w:ascii="Times New Roman" w:hAnsi="Times New Roman" w:cs="Times New Roman"/>
          <w:sz w:val="28"/>
          <w:szCs w:val="28"/>
          <w:lang w:val="en-US"/>
        </w:rPr>
        <w:t xml:space="preserve"> 20. – P. 128-133.</w:t>
      </w:r>
    </w:p>
    <w:p w:rsidR="00FC309E" w:rsidRPr="00FC309E" w:rsidRDefault="00FC309E" w:rsidP="00FC309E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C309E">
        <w:rPr>
          <w:rFonts w:ascii="Times New Roman" w:hAnsi="Times New Roman" w:cs="Times New Roman"/>
          <w:sz w:val="28"/>
          <w:szCs w:val="28"/>
        </w:rPr>
        <w:t>Кетлинский</w:t>
      </w:r>
      <w:proofErr w:type="spellEnd"/>
      <w:r w:rsidRPr="00FC309E">
        <w:rPr>
          <w:rFonts w:ascii="Times New Roman" w:hAnsi="Times New Roman" w:cs="Times New Roman"/>
          <w:sz w:val="28"/>
          <w:szCs w:val="28"/>
        </w:rPr>
        <w:t xml:space="preserve"> С.А. Цитокины /   С.А </w:t>
      </w:r>
      <w:proofErr w:type="spellStart"/>
      <w:r w:rsidRPr="00FC309E">
        <w:rPr>
          <w:rFonts w:ascii="Times New Roman" w:hAnsi="Times New Roman" w:cs="Times New Roman"/>
          <w:sz w:val="28"/>
          <w:szCs w:val="28"/>
        </w:rPr>
        <w:t>Кетлинский</w:t>
      </w:r>
      <w:proofErr w:type="spellEnd"/>
      <w:proofErr w:type="gramStart"/>
      <w:r w:rsidRPr="00FC309E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FC309E">
        <w:rPr>
          <w:rFonts w:ascii="Times New Roman" w:hAnsi="Times New Roman" w:cs="Times New Roman"/>
          <w:sz w:val="28"/>
          <w:szCs w:val="28"/>
        </w:rPr>
        <w:t xml:space="preserve"> А.С. Симбирцев – </w:t>
      </w:r>
      <w:proofErr w:type="spellStart"/>
      <w:r w:rsidRPr="00FC309E">
        <w:rPr>
          <w:rFonts w:ascii="Times New Roman" w:hAnsi="Times New Roman" w:cs="Times New Roman"/>
          <w:sz w:val="28"/>
          <w:szCs w:val="28"/>
        </w:rPr>
        <w:t>С.Пб</w:t>
      </w:r>
      <w:proofErr w:type="spellEnd"/>
      <w:r w:rsidRPr="00FC309E">
        <w:rPr>
          <w:rFonts w:ascii="Times New Roman" w:hAnsi="Times New Roman" w:cs="Times New Roman"/>
          <w:sz w:val="28"/>
          <w:szCs w:val="28"/>
        </w:rPr>
        <w:t>.: Фолиант, 2008. – 548 c.</w:t>
      </w:r>
    </w:p>
    <w:p w:rsidR="00FC309E" w:rsidRPr="00FC309E" w:rsidRDefault="00FC309E" w:rsidP="00FC309E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C309E">
        <w:rPr>
          <w:rFonts w:ascii="Times New Roman" w:hAnsi="Times New Roman" w:cs="Times New Roman"/>
          <w:sz w:val="28"/>
          <w:szCs w:val="28"/>
          <w:lang w:val="en-US"/>
        </w:rPr>
        <w:t>Wright C.J</w:t>
      </w:r>
      <w:r w:rsidRPr="00FC309E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FC309E">
        <w:rPr>
          <w:rFonts w:ascii="Times New Roman" w:hAnsi="Times New Roman" w:cs="Times New Roman"/>
          <w:sz w:val="28"/>
          <w:szCs w:val="28"/>
          <w:lang w:val="en-US"/>
        </w:rPr>
        <w:t xml:space="preserve"> Targeting inflammation to prevent bronchopulmonary dysplasia: can new </w:t>
      </w:r>
      <w:proofErr w:type="spellStart"/>
      <w:r w:rsidRPr="00FC309E">
        <w:rPr>
          <w:rFonts w:ascii="Times New Roman" w:hAnsi="Times New Roman" w:cs="Times New Roman"/>
          <w:sz w:val="28"/>
          <w:szCs w:val="28"/>
          <w:lang w:val="en-US"/>
        </w:rPr>
        <w:t>insisghts</w:t>
      </w:r>
      <w:proofErr w:type="spellEnd"/>
      <w:r w:rsidRPr="00FC309E">
        <w:rPr>
          <w:rFonts w:ascii="Times New Roman" w:hAnsi="Times New Roman" w:cs="Times New Roman"/>
          <w:sz w:val="28"/>
          <w:szCs w:val="28"/>
          <w:lang w:val="en-US"/>
        </w:rPr>
        <w:t xml:space="preserve"> be translated into therapies</w:t>
      </w:r>
      <w:r w:rsidRPr="00FC309E">
        <w:rPr>
          <w:rFonts w:ascii="Times New Roman" w:hAnsi="Times New Roman" w:cs="Times New Roman"/>
          <w:sz w:val="28"/>
          <w:szCs w:val="28"/>
          <w:lang w:val="uk-UA"/>
        </w:rPr>
        <w:t>?</w:t>
      </w:r>
      <w:r w:rsidRPr="00FC309E">
        <w:rPr>
          <w:rFonts w:ascii="Times New Roman" w:hAnsi="Times New Roman" w:cs="Times New Roman"/>
          <w:sz w:val="28"/>
          <w:szCs w:val="28"/>
          <w:lang w:val="en-US"/>
        </w:rPr>
        <w:t xml:space="preserve"> Wright C.J et al</w:t>
      </w:r>
      <w:proofErr w:type="gramStart"/>
      <w:r w:rsidRPr="00FC309E">
        <w:rPr>
          <w:rFonts w:ascii="Times New Roman" w:hAnsi="Times New Roman" w:cs="Times New Roman"/>
          <w:sz w:val="28"/>
          <w:szCs w:val="28"/>
          <w:lang w:val="en-US"/>
        </w:rPr>
        <w:t>./</w:t>
      </w:r>
      <w:proofErr w:type="gramEnd"/>
      <w:r w:rsidRPr="00FC309E">
        <w:rPr>
          <w:rFonts w:ascii="Times New Roman" w:hAnsi="Times New Roman" w:cs="Times New Roman"/>
          <w:sz w:val="28"/>
          <w:szCs w:val="28"/>
          <w:lang w:val="en-US"/>
        </w:rPr>
        <w:t>/ Pediatrics. – 201</w:t>
      </w:r>
      <w:r w:rsidRPr="00FC309E">
        <w:rPr>
          <w:rFonts w:ascii="Times New Roman" w:hAnsi="Times New Roman" w:cs="Times New Roman"/>
          <w:sz w:val="28"/>
          <w:szCs w:val="28"/>
          <w:lang w:val="uk-UA"/>
        </w:rPr>
        <w:t>1</w:t>
      </w:r>
      <w:r w:rsidRPr="00FC309E">
        <w:rPr>
          <w:rFonts w:ascii="Times New Roman" w:hAnsi="Times New Roman" w:cs="Times New Roman"/>
          <w:sz w:val="28"/>
          <w:szCs w:val="28"/>
          <w:lang w:val="en-US"/>
        </w:rPr>
        <w:t>. </w:t>
      </w:r>
      <w:proofErr w:type="gramStart"/>
      <w:r w:rsidRPr="00FC309E">
        <w:rPr>
          <w:rFonts w:ascii="Times New Roman" w:hAnsi="Times New Roman" w:cs="Times New Roman"/>
          <w:sz w:val="28"/>
          <w:szCs w:val="28"/>
          <w:lang w:val="en-US"/>
        </w:rPr>
        <w:t>–  №</w:t>
      </w:r>
      <w:proofErr w:type="gramEnd"/>
      <w:r w:rsidRPr="00FC309E">
        <w:rPr>
          <w:rFonts w:ascii="Times New Roman" w:hAnsi="Times New Roman" w:cs="Times New Roman"/>
          <w:sz w:val="28"/>
          <w:szCs w:val="28"/>
          <w:lang w:val="en-US"/>
        </w:rPr>
        <w:t xml:space="preserve"> 12</w:t>
      </w:r>
      <w:r w:rsidRPr="00FC309E">
        <w:rPr>
          <w:rFonts w:ascii="Times New Roman" w:hAnsi="Times New Roman" w:cs="Times New Roman"/>
          <w:sz w:val="28"/>
          <w:szCs w:val="28"/>
          <w:lang w:val="uk-UA"/>
        </w:rPr>
        <w:t>8</w:t>
      </w:r>
      <w:r w:rsidRPr="00FC309E">
        <w:rPr>
          <w:rFonts w:ascii="Times New Roman" w:hAnsi="Times New Roman" w:cs="Times New Roman"/>
          <w:sz w:val="28"/>
          <w:szCs w:val="28"/>
          <w:lang w:val="en-US"/>
        </w:rPr>
        <w:t xml:space="preserve">. – P. </w:t>
      </w:r>
      <w:r w:rsidRPr="00FC309E">
        <w:rPr>
          <w:rFonts w:ascii="Times New Roman" w:hAnsi="Times New Roman" w:cs="Times New Roman"/>
          <w:sz w:val="28"/>
          <w:szCs w:val="28"/>
          <w:lang w:val="uk-UA"/>
        </w:rPr>
        <w:t>111</w:t>
      </w:r>
      <w:r w:rsidRPr="00FC309E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FC309E">
        <w:rPr>
          <w:rFonts w:ascii="Times New Roman" w:hAnsi="Times New Roman" w:cs="Times New Roman"/>
          <w:sz w:val="28"/>
          <w:szCs w:val="28"/>
          <w:lang w:val="uk-UA"/>
        </w:rPr>
        <w:t>126</w:t>
      </w:r>
      <w:r w:rsidRPr="00FC309E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FC309E" w:rsidRPr="00FC309E" w:rsidRDefault="00FC309E" w:rsidP="00FC309E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C309E">
        <w:rPr>
          <w:rFonts w:ascii="Times New Roman" w:hAnsi="Times New Roman" w:cs="Times New Roman"/>
          <w:sz w:val="28"/>
          <w:szCs w:val="28"/>
          <w:lang w:val="en-US"/>
        </w:rPr>
        <w:t>Wigglesworth J.S. Experimental study system on fetal lung development. Influence of the central nervous / J. S. Wigglesworth, R. M. Winston, K. Bartlett // N. Engl. J. Med. – 2007. </w:t>
      </w:r>
      <w:proofErr w:type="gramStart"/>
      <w:r w:rsidRPr="00FC309E">
        <w:rPr>
          <w:rFonts w:ascii="Times New Roman" w:hAnsi="Times New Roman" w:cs="Times New Roman"/>
          <w:sz w:val="28"/>
          <w:szCs w:val="28"/>
          <w:lang w:val="en-US"/>
        </w:rPr>
        <w:t>–  №</w:t>
      </w:r>
      <w:proofErr w:type="gramEnd"/>
      <w:r w:rsidRPr="00FC309E">
        <w:rPr>
          <w:rFonts w:ascii="Times New Roman" w:hAnsi="Times New Roman" w:cs="Times New Roman"/>
          <w:sz w:val="28"/>
          <w:szCs w:val="28"/>
          <w:lang w:val="en-US"/>
        </w:rPr>
        <w:t xml:space="preserve"> 357. – P. 1190-1198.  </w:t>
      </w:r>
    </w:p>
    <w:p w:rsidR="00FC309E" w:rsidRPr="00FC309E" w:rsidRDefault="00FC309E" w:rsidP="00FC309E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C309E">
        <w:rPr>
          <w:rFonts w:ascii="Times New Roman" w:hAnsi="Times New Roman" w:cs="Times New Roman"/>
          <w:sz w:val="28"/>
          <w:szCs w:val="28"/>
          <w:lang w:val="uk-UA"/>
        </w:rPr>
        <w:t>Базарнова</w:t>
      </w:r>
      <w:proofErr w:type="spellEnd"/>
      <w:r w:rsidRPr="00FC309E">
        <w:rPr>
          <w:rFonts w:ascii="Times New Roman" w:hAnsi="Times New Roman" w:cs="Times New Roman"/>
          <w:sz w:val="28"/>
          <w:szCs w:val="28"/>
          <w:lang w:val="uk-UA"/>
        </w:rPr>
        <w:t xml:space="preserve"> М.А. </w:t>
      </w:r>
      <w:proofErr w:type="spellStart"/>
      <w:r w:rsidRPr="00FC309E">
        <w:rPr>
          <w:rFonts w:ascii="Times New Roman" w:hAnsi="Times New Roman" w:cs="Times New Roman"/>
          <w:sz w:val="28"/>
          <w:szCs w:val="28"/>
          <w:lang w:val="uk-UA"/>
        </w:rPr>
        <w:t>Руководство</w:t>
      </w:r>
      <w:proofErr w:type="spellEnd"/>
      <w:r w:rsidRPr="00FC309E">
        <w:rPr>
          <w:rFonts w:ascii="Times New Roman" w:hAnsi="Times New Roman" w:cs="Times New Roman"/>
          <w:sz w:val="28"/>
          <w:szCs w:val="28"/>
          <w:lang w:val="uk-UA"/>
        </w:rPr>
        <w:t xml:space="preserve"> по </w:t>
      </w:r>
      <w:proofErr w:type="spellStart"/>
      <w:r w:rsidRPr="00FC309E">
        <w:rPr>
          <w:rFonts w:ascii="Times New Roman" w:hAnsi="Times New Roman" w:cs="Times New Roman"/>
          <w:sz w:val="28"/>
          <w:szCs w:val="28"/>
          <w:lang w:val="uk-UA"/>
        </w:rPr>
        <w:t>клинической</w:t>
      </w:r>
      <w:proofErr w:type="spellEnd"/>
      <w:r w:rsidRPr="00FC309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C309E">
        <w:rPr>
          <w:rFonts w:ascii="Times New Roman" w:hAnsi="Times New Roman" w:cs="Times New Roman"/>
          <w:sz w:val="28"/>
          <w:szCs w:val="28"/>
          <w:lang w:val="uk-UA"/>
        </w:rPr>
        <w:t>лабораторной</w:t>
      </w:r>
      <w:proofErr w:type="spellEnd"/>
      <w:r w:rsidRPr="00FC309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C309E">
        <w:rPr>
          <w:rFonts w:ascii="Times New Roman" w:hAnsi="Times New Roman" w:cs="Times New Roman"/>
          <w:sz w:val="28"/>
          <w:szCs w:val="28"/>
          <w:lang w:val="uk-UA"/>
        </w:rPr>
        <w:t>диагностике</w:t>
      </w:r>
      <w:proofErr w:type="spellEnd"/>
      <w:r w:rsidRPr="00FC309E">
        <w:rPr>
          <w:rFonts w:ascii="Times New Roman" w:hAnsi="Times New Roman" w:cs="Times New Roman"/>
          <w:sz w:val="28"/>
          <w:szCs w:val="28"/>
          <w:lang w:val="uk-UA"/>
        </w:rPr>
        <w:t xml:space="preserve">. – К.: Вища школа,1991. – С.3-45. </w:t>
      </w:r>
    </w:p>
    <w:p w:rsidR="00FC309E" w:rsidRPr="00FC309E" w:rsidRDefault="00FC309E" w:rsidP="00FC309E">
      <w:pPr>
        <w:spacing w:after="0" w:line="360" w:lineRule="auto"/>
        <w:jc w:val="both"/>
        <w:rPr>
          <w:rStyle w:val="hps"/>
          <w:rFonts w:ascii="Times New Roman" w:hAnsi="Times New Roman" w:cs="Times New Roman"/>
          <w:color w:val="222222"/>
          <w:sz w:val="28"/>
          <w:szCs w:val="28"/>
        </w:rPr>
      </w:pPr>
    </w:p>
    <w:p w:rsidR="00022C30" w:rsidRPr="00FC309E" w:rsidRDefault="00022C30" w:rsidP="00FC30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022C30" w:rsidRPr="00FC30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765E99"/>
    <w:multiLevelType w:val="hybridMultilevel"/>
    <w:tmpl w:val="E1367A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6C8D"/>
    <w:rsid w:val="00022C30"/>
    <w:rsid w:val="00097E88"/>
    <w:rsid w:val="000F7181"/>
    <w:rsid w:val="00106C8D"/>
    <w:rsid w:val="003506E4"/>
    <w:rsid w:val="005472B6"/>
    <w:rsid w:val="00654ED1"/>
    <w:rsid w:val="007D7FC2"/>
    <w:rsid w:val="009074A9"/>
    <w:rsid w:val="0094196C"/>
    <w:rsid w:val="0098113F"/>
    <w:rsid w:val="00CC0B06"/>
    <w:rsid w:val="00FC3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C8D"/>
  </w:style>
  <w:style w:type="paragraph" w:styleId="2">
    <w:name w:val="heading 2"/>
    <w:basedOn w:val="a"/>
    <w:link w:val="20"/>
    <w:uiPriority w:val="9"/>
    <w:qFormat/>
    <w:rsid w:val="00106C8D"/>
    <w:pPr>
      <w:spacing w:before="240" w:after="240" w:line="240" w:lineRule="auto"/>
      <w:outlineLvl w:val="1"/>
    </w:pPr>
    <w:rPr>
      <w:rFonts w:ascii="Georgia" w:eastAsia="Times New Roman" w:hAnsi="Georgia" w:cs="Times New Roman"/>
      <w:b/>
      <w:bCs/>
      <w:i/>
      <w:iCs/>
      <w:color w:val="6699FF"/>
      <w:sz w:val="29"/>
      <w:szCs w:val="29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06C8D"/>
    <w:rPr>
      <w:rFonts w:ascii="Georgia" w:eastAsia="Times New Roman" w:hAnsi="Georgia" w:cs="Times New Roman"/>
      <w:b/>
      <w:bCs/>
      <w:i/>
      <w:iCs/>
      <w:color w:val="6699FF"/>
      <w:sz w:val="29"/>
      <w:szCs w:val="29"/>
      <w:lang w:eastAsia="ru-RU"/>
    </w:rPr>
  </w:style>
  <w:style w:type="character" w:customStyle="1" w:styleId="hps">
    <w:name w:val="hps"/>
    <w:basedOn w:val="a0"/>
    <w:rsid w:val="00106C8D"/>
  </w:style>
  <w:style w:type="character" w:customStyle="1" w:styleId="atn">
    <w:name w:val="atn"/>
    <w:basedOn w:val="a0"/>
    <w:rsid w:val="005472B6"/>
  </w:style>
  <w:style w:type="paragraph" w:styleId="a3">
    <w:name w:val="List Paragraph"/>
    <w:basedOn w:val="a"/>
    <w:uiPriority w:val="34"/>
    <w:qFormat/>
    <w:rsid w:val="00FC309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C8D"/>
  </w:style>
  <w:style w:type="paragraph" w:styleId="2">
    <w:name w:val="heading 2"/>
    <w:basedOn w:val="a"/>
    <w:link w:val="20"/>
    <w:uiPriority w:val="9"/>
    <w:qFormat/>
    <w:rsid w:val="00106C8D"/>
    <w:pPr>
      <w:spacing w:before="240" w:after="240" w:line="240" w:lineRule="auto"/>
      <w:outlineLvl w:val="1"/>
    </w:pPr>
    <w:rPr>
      <w:rFonts w:ascii="Georgia" w:eastAsia="Times New Roman" w:hAnsi="Georgia" w:cs="Times New Roman"/>
      <w:b/>
      <w:bCs/>
      <w:i/>
      <w:iCs/>
      <w:color w:val="6699FF"/>
      <w:sz w:val="29"/>
      <w:szCs w:val="29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06C8D"/>
    <w:rPr>
      <w:rFonts w:ascii="Georgia" w:eastAsia="Times New Roman" w:hAnsi="Georgia" w:cs="Times New Roman"/>
      <w:b/>
      <w:bCs/>
      <w:i/>
      <w:iCs/>
      <w:color w:val="6699FF"/>
      <w:sz w:val="29"/>
      <w:szCs w:val="29"/>
      <w:lang w:eastAsia="ru-RU"/>
    </w:rPr>
  </w:style>
  <w:style w:type="character" w:customStyle="1" w:styleId="hps">
    <w:name w:val="hps"/>
    <w:basedOn w:val="a0"/>
    <w:rsid w:val="00106C8D"/>
  </w:style>
  <w:style w:type="character" w:customStyle="1" w:styleId="atn">
    <w:name w:val="atn"/>
    <w:basedOn w:val="a0"/>
    <w:rsid w:val="005472B6"/>
  </w:style>
  <w:style w:type="paragraph" w:styleId="a3">
    <w:name w:val="List Paragraph"/>
    <w:basedOn w:val="a"/>
    <w:uiPriority w:val="34"/>
    <w:qFormat/>
    <w:rsid w:val="00FC30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780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74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568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29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130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1925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65039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09767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6853434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35954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9038286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5125756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9759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9866156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515902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1275797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09079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843734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937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97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817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897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992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514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372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6381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6402302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98175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2247918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2028622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52827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213103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85142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250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75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2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514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507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2176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8554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07212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8193159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99543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6129266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9168220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07366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0436715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101697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9713287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64009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923605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8</Pages>
  <Words>2451</Words>
  <Characters>13972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</dc:creator>
  <cp:lastModifiedBy>dom</cp:lastModifiedBy>
  <cp:revision>2</cp:revision>
  <dcterms:created xsi:type="dcterms:W3CDTF">2014-10-30T05:08:00Z</dcterms:created>
  <dcterms:modified xsi:type="dcterms:W3CDTF">2014-10-31T08:02:00Z</dcterms:modified>
</cp:coreProperties>
</file>