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4AC" w:rsidRDefault="009874AC" w:rsidP="009874AC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Теряник</w:t>
      </w:r>
      <w:proofErr w:type="spellEnd"/>
      <w:r>
        <w:rPr>
          <w:b/>
          <w:sz w:val="28"/>
          <w:szCs w:val="28"/>
        </w:rPr>
        <w:t xml:space="preserve"> А.В., </w:t>
      </w:r>
      <w:proofErr w:type="spellStart"/>
      <w:r>
        <w:rPr>
          <w:b/>
          <w:sz w:val="28"/>
          <w:szCs w:val="28"/>
        </w:rPr>
        <w:t>Дусматова</w:t>
      </w:r>
      <w:proofErr w:type="spellEnd"/>
      <w:r>
        <w:rPr>
          <w:b/>
          <w:sz w:val="28"/>
          <w:szCs w:val="28"/>
        </w:rPr>
        <w:t xml:space="preserve"> А.К.</w:t>
      </w:r>
      <w:r>
        <w:rPr>
          <w:b/>
          <w:sz w:val="28"/>
          <w:szCs w:val="28"/>
          <w:lang w:val="uk-UA"/>
        </w:rPr>
        <w:t xml:space="preserve">, </w:t>
      </w:r>
      <w:proofErr w:type="spellStart"/>
      <w:r>
        <w:rPr>
          <w:b/>
          <w:sz w:val="28"/>
          <w:szCs w:val="28"/>
          <w:lang w:val="uk-UA"/>
        </w:rPr>
        <w:t>Саєнко</w:t>
      </w:r>
      <w:proofErr w:type="spellEnd"/>
      <w:r>
        <w:rPr>
          <w:b/>
          <w:sz w:val="28"/>
          <w:szCs w:val="28"/>
          <w:lang w:val="uk-UA"/>
        </w:rPr>
        <w:t xml:space="preserve"> В.П.</w:t>
      </w:r>
    </w:p>
    <w:p w:rsidR="009874AC" w:rsidRDefault="009874AC" w:rsidP="009874A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ЛЕЧЕНИЕ ВУЛЬВОВАГИНАЛЬНЫХ ИНФЕКЦИЙ </w:t>
      </w:r>
    </w:p>
    <w:p w:rsidR="009874AC" w:rsidRDefault="009874AC" w:rsidP="009874A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 ДЕВОЧЕК - ПОДРОСТКОВ</w:t>
      </w:r>
    </w:p>
    <w:p w:rsidR="009874AC" w:rsidRDefault="009874AC" w:rsidP="009874A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9874AC" w:rsidRDefault="009874AC" w:rsidP="009874A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та детской гинекологии</w:t>
      </w:r>
    </w:p>
    <w:p w:rsidR="009874AC" w:rsidRDefault="009874AC" w:rsidP="009874AC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Научный руководитель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9874AC" w:rsidRDefault="009874AC" w:rsidP="009874A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. Патология звеньев репродуктивной системы, наблюдаемая у взрослых женщин, часто является следствием перенесенных гинекологических заболеваний в детском или подростковом возрасте. </w:t>
      </w:r>
      <w:proofErr w:type="spellStart"/>
      <w:r>
        <w:rPr>
          <w:sz w:val="28"/>
          <w:szCs w:val="28"/>
        </w:rPr>
        <w:t>Вульвовагинальные</w:t>
      </w:r>
      <w:proofErr w:type="spellEnd"/>
      <w:r>
        <w:rPr>
          <w:sz w:val="28"/>
          <w:szCs w:val="28"/>
        </w:rPr>
        <w:t xml:space="preserve"> инфекции занимают первое место в структуре заболеваемости органов урогенитальной системы у детей и подростков, составляя, по данным различных исследователей, от 70 % до 93 % гинекологической патологии детского и подросткового возраста.</w:t>
      </w:r>
    </w:p>
    <w:p w:rsidR="009874AC" w:rsidRDefault="009874AC" w:rsidP="009874A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Цель.</w:t>
      </w:r>
      <w:r>
        <w:rPr>
          <w:sz w:val="28"/>
          <w:szCs w:val="28"/>
        </w:rPr>
        <w:t xml:space="preserve"> Изучение эффективности применение </w:t>
      </w:r>
      <w:proofErr w:type="spellStart"/>
      <w:r>
        <w:rPr>
          <w:sz w:val="28"/>
          <w:szCs w:val="28"/>
        </w:rPr>
        <w:t>преперата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Вагисан</w:t>
      </w:r>
      <w:proofErr w:type="spellEnd"/>
      <w:r>
        <w:rPr>
          <w:sz w:val="28"/>
          <w:szCs w:val="28"/>
        </w:rPr>
        <w:t xml:space="preserve"> для лечения </w:t>
      </w:r>
      <w:proofErr w:type="spellStart"/>
      <w:r>
        <w:rPr>
          <w:sz w:val="28"/>
          <w:szCs w:val="28"/>
        </w:rPr>
        <w:t>вульвовагинальных</w:t>
      </w:r>
      <w:proofErr w:type="spellEnd"/>
      <w:r>
        <w:rPr>
          <w:sz w:val="28"/>
          <w:szCs w:val="28"/>
        </w:rPr>
        <w:t xml:space="preserve"> инфекций у девочек-подростков.</w:t>
      </w:r>
    </w:p>
    <w:p w:rsidR="009874AC" w:rsidRDefault="009874AC" w:rsidP="009874A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Материалы и методы</w:t>
      </w:r>
      <w:r>
        <w:rPr>
          <w:sz w:val="28"/>
          <w:szCs w:val="28"/>
        </w:rPr>
        <w:t xml:space="preserve">. Исследование проводилось на базе кафедры акушерства, гинекологии и детской гинекологии в КУОЗ «Областная детская клиническая больница № 1». На обследовании и лечении находилось 60 девочек-подростков. Диагноз </w:t>
      </w:r>
      <w:proofErr w:type="spellStart"/>
      <w:r>
        <w:rPr>
          <w:sz w:val="28"/>
          <w:szCs w:val="28"/>
        </w:rPr>
        <w:t>вувовагинита</w:t>
      </w:r>
      <w:proofErr w:type="spellEnd"/>
      <w:r>
        <w:rPr>
          <w:sz w:val="28"/>
          <w:szCs w:val="28"/>
        </w:rPr>
        <w:t xml:space="preserve"> был установлен на основании полного клинического обследования и микробиологического исследования влагалищного содержимого с помощью комплексной количественной полимеразной цепной реакции (ПЦР). 30 девочек-подростков с </w:t>
      </w:r>
      <w:proofErr w:type="spellStart"/>
      <w:r>
        <w:rPr>
          <w:sz w:val="28"/>
          <w:szCs w:val="28"/>
        </w:rPr>
        <w:t>вульвовагинитом</w:t>
      </w:r>
      <w:proofErr w:type="spellEnd"/>
      <w:r>
        <w:rPr>
          <w:sz w:val="28"/>
          <w:szCs w:val="28"/>
        </w:rPr>
        <w:t xml:space="preserve"> получившие стандартную </w:t>
      </w:r>
      <w:proofErr w:type="spellStart"/>
      <w:r>
        <w:rPr>
          <w:sz w:val="28"/>
          <w:szCs w:val="28"/>
        </w:rPr>
        <w:t>антибактериальныю</w:t>
      </w:r>
      <w:proofErr w:type="spellEnd"/>
      <w:r>
        <w:rPr>
          <w:sz w:val="28"/>
          <w:szCs w:val="28"/>
        </w:rPr>
        <w:t xml:space="preserve"> терапию составили контрольную группу и 30 девочек-подростков – основную группу, которые получали дополнительно к лечения по 2 капсулы в сутки  препарата </w:t>
      </w:r>
      <w:proofErr w:type="spellStart"/>
      <w:r>
        <w:rPr>
          <w:sz w:val="28"/>
          <w:szCs w:val="28"/>
        </w:rPr>
        <w:t>Вагисан</w:t>
      </w:r>
      <w:proofErr w:type="spellEnd"/>
      <w:r>
        <w:rPr>
          <w:sz w:val="28"/>
          <w:szCs w:val="28"/>
        </w:rPr>
        <w:t xml:space="preserve"> в течени</w:t>
      </w:r>
      <w:proofErr w:type="gramStart"/>
      <w:r>
        <w:rPr>
          <w:sz w:val="28"/>
          <w:szCs w:val="28"/>
        </w:rPr>
        <w:t>и</w:t>
      </w:r>
      <w:proofErr w:type="gramEnd"/>
      <w:r>
        <w:rPr>
          <w:sz w:val="28"/>
          <w:szCs w:val="28"/>
        </w:rPr>
        <w:t xml:space="preserve"> недели.</w:t>
      </w:r>
    </w:p>
    <w:p w:rsidR="009874AC" w:rsidRDefault="009874AC" w:rsidP="009874A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Результаты исследования и их обсуждения</w:t>
      </w:r>
      <w:r>
        <w:rPr>
          <w:sz w:val="28"/>
          <w:szCs w:val="28"/>
        </w:rPr>
        <w:t xml:space="preserve">. Пациентки основной группы отметили уменьшение выраженности воспалительного процесса влагалища и снижение интенсивности выделений уже после первых двух дней лечения, тогда как девочки-подростки контрольной группы улучшение </w:t>
      </w:r>
      <w:r>
        <w:rPr>
          <w:sz w:val="28"/>
          <w:szCs w:val="28"/>
        </w:rPr>
        <w:lastRenderedPageBreak/>
        <w:t xml:space="preserve">состояния отметили на 5 сутки лечения. </w:t>
      </w:r>
      <w:proofErr w:type="gramStart"/>
      <w:r>
        <w:rPr>
          <w:sz w:val="28"/>
          <w:szCs w:val="28"/>
        </w:rPr>
        <w:t xml:space="preserve">Все симптомы (бели, боль, воспаление), характерные для </w:t>
      </w:r>
      <w:proofErr w:type="spellStart"/>
      <w:r>
        <w:rPr>
          <w:sz w:val="28"/>
          <w:szCs w:val="28"/>
        </w:rPr>
        <w:t>вульвовагинита</w:t>
      </w:r>
      <w:proofErr w:type="spellEnd"/>
      <w:r>
        <w:rPr>
          <w:sz w:val="28"/>
          <w:szCs w:val="28"/>
        </w:rPr>
        <w:t>, которые были диагностированы до лечения в основной группе, после лечения наблюдались только у 2 (6,7%) девочек-подростков, причем интенсивность их была значительно менее выраженной, чем в контрольной - (9 (30%)).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По данным комплексной количественной ПЦР, отмечалась нормализация влагалищного </w:t>
      </w:r>
      <w:proofErr w:type="spellStart"/>
      <w:r>
        <w:rPr>
          <w:sz w:val="28"/>
          <w:szCs w:val="28"/>
        </w:rPr>
        <w:t>микробиоценоза</w:t>
      </w:r>
      <w:proofErr w:type="spellEnd"/>
      <w:r>
        <w:rPr>
          <w:sz w:val="28"/>
          <w:szCs w:val="28"/>
        </w:rPr>
        <w:t xml:space="preserve"> у большинства пациенток основной группы – 24 (80%), контрольной группы – 18 (60%).</w:t>
      </w:r>
      <w:proofErr w:type="gramEnd"/>
    </w:p>
    <w:p w:rsidR="009874AC" w:rsidRDefault="009874AC" w:rsidP="009874AC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Выводы.</w:t>
      </w:r>
      <w:r>
        <w:rPr>
          <w:sz w:val="28"/>
          <w:szCs w:val="28"/>
        </w:rPr>
        <w:t xml:space="preserve"> Применение препарата </w:t>
      </w:r>
      <w:proofErr w:type="spellStart"/>
      <w:r>
        <w:rPr>
          <w:sz w:val="28"/>
          <w:szCs w:val="28"/>
        </w:rPr>
        <w:t>Вагисан</w:t>
      </w:r>
      <w:proofErr w:type="spellEnd"/>
      <w:r>
        <w:rPr>
          <w:sz w:val="28"/>
          <w:szCs w:val="28"/>
        </w:rPr>
        <w:t xml:space="preserve"> в лечении </w:t>
      </w:r>
      <w:proofErr w:type="spellStart"/>
      <w:r>
        <w:rPr>
          <w:sz w:val="28"/>
          <w:szCs w:val="28"/>
        </w:rPr>
        <w:t>вульвовагинальных</w:t>
      </w:r>
      <w:proofErr w:type="spellEnd"/>
      <w:r>
        <w:rPr>
          <w:sz w:val="28"/>
          <w:szCs w:val="28"/>
        </w:rPr>
        <w:t xml:space="preserve"> инфекций является эффективным и способствует быстрому восстановлению </w:t>
      </w:r>
      <w:proofErr w:type="spellStart"/>
      <w:r>
        <w:rPr>
          <w:sz w:val="28"/>
          <w:szCs w:val="28"/>
        </w:rPr>
        <w:t>микробиоценоза</w:t>
      </w:r>
      <w:proofErr w:type="spellEnd"/>
      <w:r>
        <w:rPr>
          <w:sz w:val="28"/>
          <w:szCs w:val="28"/>
        </w:rPr>
        <w:t xml:space="preserve"> влагалища.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4AC"/>
    <w:rsid w:val="00335D4E"/>
    <w:rsid w:val="009874AC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1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2074</Characters>
  <Application>Microsoft Office Word</Application>
  <DocSecurity>0</DocSecurity>
  <Lines>17</Lines>
  <Paragraphs>4</Paragraphs>
  <ScaleCrop>false</ScaleCrop>
  <Company/>
  <LinksUpToDate>false</LinksUpToDate>
  <CharactersWithSpaces>2433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2015-11-05T10:46:00Z</dcterms:created>
  <dcterms:modified xsi:type="dcterms:W3CDTF">2015-11-05T10:46:00Z</dcterms:modified>
</cp:coreProperties>
</file>