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  <w:lang w:val="uk-UA"/>
        </w:rPr>
      </w:pPr>
      <w:r w:rsidRPr="00B87CC7"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  <w:lang w:val="uk-UA"/>
        </w:rPr>
        <w:t>Крюков О. І.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  <w:lang w:val="uk-UA"/>
        </w:rPr>
      </w:pPr>
      <w:bookmarkStart w:id="0" w:name="_GoBack"/>
      <w:r w:rsidRPr="00B87CC7">
        <w:rPr>
          <w:rFonts w:ascii="Times New Roman,Bold" w:hAnsi="Times New Roman,Bold" w:cs="Times New Roman,Bold"/>
          <w:b/>
          <w:bCs/>
          <w:sz w:val="24"/>
          <w:szCs w:val="24"/>
          <w:lang w:val="uk-UA"/>
        </w:rPr>
        <w:t>ПРОБЛЕМА ЕКОЛОГІЧНОЇ НЕБЕЗПЕКИ ЯК ЧИННИК ВПЛИВУ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  <w:lang w:val="uk-UA"/>
        </w:rPr>
      </w:pPr>
      <w:r w:rsidRPr="00B87CC7">
        <w:rPr>
          <w:rFonts w:ascii="Times New Roman,Bold" w:hAnsi="Times New Roman,Bold" w:cs="Times New Roman,Bold"/>
          <w:b/>
          <w:bCs/>
          <w:sz w:val="24"/>
          <w:szCs w:val="24"/>
          <w:lang w:val="uk-UA"/>
        </w:rPr>
        <w:t>НА НАВКОЛИШНЄ СЕРЕДОВИЩЕ</w:t>
      </w:r>
    </w:p>
    <w:bookmarkEnd w:id="0"/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,Bold" w:hAnsi="Times New Roman,Bold" w:cs="Times New Roman,Bold"/>
          <w:b/>
          <w:bCs/>
          <w:sz w:val="24"/>
          <w:szCs w:val="24"/>
          <w:lang w:val="uk-UA"/>
        </w:rPr>
        <w:t xml:space="preserve">Постановка проблеми. </w:t>
      </w:r>
      <w:r w:rsidRPr="00B87CC7">
        <w:rPr>
          <w:rFonts w:ascii="Times New Roman" w:hAnsi="Times New Roman" w:cs="Times New Roman"/>
          <w:sz w:val="24"/>
          <w:szCs w:val="24"/>
          <w:lang w:val="uk-UA"/>
        </w:rPr>
        <w:t>Екологічна небезпека – це можливість настання не-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87CC7">
        <w:rPr>
          <w:rFonts w:ascii="Times New Roman" w:hAnsi="Times New Roman" w:cs="Times New Roman"/>
          <w:sz w:val="24"/>
          <w:szCs w:val="24"/>
          <w:lang w:val="uk-UA"/>
        </w:rPr>
        <w:t>гативних</w:t>
      </w:r>
      <w:proofErr w:type="spellEnd"/>
      <w:r w:rsidRPr="00B87CC7">
        <w:rPr>
          <w:rFonts w:ascii="Times New Roman" w:hAnsi="Times New Roman" w:cs="Times New Roman"/>
          <w:sz w:val="24"/>
          <w:szCs w:val="24"/>
          <w:lang w:val="uk-UA"/>
        </w:rPr>
        <w:t xml:space="preserve"> або катастрофічних подій, обумовлених дією чинників екологічної </w:t>
      </w:r>
      <w:proofErr w:type="spellStart"/>
      <w:r w:rsidRPr="00B87CC7">
        <w:rPr>
          <w:rFonts w:ascii="Times New Roman" w:hAnsi="Times New Roman" w:cs="Times New Roman"/>
          <w:sz w:val="24"/>
          <w:szCs w:val="24"/>
          <w:lang w:val="uk-UA"/>
        </w:rPr>
        <w:t>небез</w:t>
      </w:r>
      <w:proofErr w:type="spellEnd"/>
      <w:r w:rsidRPr="00B87CC7">
        <w:rPr>
          <w:rFonts w:ascii="Times New Roman" w:hAnsi="Times New Roman" w:cs="Times New Roman"/>
          <w:sz w:val="24"/>
          <w:szCs w:val="24"/>
          <w:lang w:val="uk-UA"/>
        </w:rPr>
        <w:t>-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>пеки. Більш конкретно небезпека природного або техногенного походження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 xml:space="preserve">визначається як можливість виникнення явищ або процесів, здатних завдавати </w:t>
      </w:r>
      <w:proofErr w:type="spellStart"/>
      <w:r w:rsidRPr="00B87CC7">
        <w:rPr>
          <w:rFonts w:ascii="Times New Roman" w:hAnsi="Times New Roman" w:cs="Times New Roman"/>
          <w:sz w:val="24"/>
          <w:szCs w:val="24"/>
          <w:lang w:val="uk-UA"/>
        </w:rPr>
        <w:t>шко</w:t>
      </w:r>
      <w:proofErr w:type="spellEnd"/>
      <w:r w:rsidRPr="00B87CC7">
        <w:rPr>
          <w:rFonts w:ascii="Times New Roman" w:hAnsi="Times New Roman" w:cs="Times New Roman"/>
          <w:sz w:val="24"/>
          <w:szCs w:val="24"/>
          <w:lang w:val="uk-UA"/>
        </w:rPr>
        <w:t>-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87CC7">
        <w:rPr>
          <w:rFonts w:ascii="Times New Roman" w:hAnsi="Times New Roman" w:cs="Times New Roman"/>
          <w:sz w:val="24"/>
          <w:szCs w:val="24"/>
          <w:lang w:val="uk-UA"/>
        </w:rPr>
        <w:t>ди</w:t>
      </w:r>
      <w:proofErr w:type="spellEnd"/>
      <w:r w:rsidRPr="00B87CC7">
        <w:rPr>
          <w:rFonts w:ascii="Times New Roman" w:hAnsi="Times New Roman" w:cs="Times New Roman"/>
          <w:sz w:val="24"/>
          <w:szCs w:val="24"/>
          <w:lang w:val="uk-UA"/>
        </w:rPr>
        <w:t xml:space="preserve"> і вражати людей, наносити матеріальний збиток, руйнівно впливати на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>навколишнє середовище людини.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,Bold" w:hAnsi="Times New Roman,Bold" w:cs="Times New Roman,Bold"/>
          <w:b/>
          <w:bCs/>
          <w:sz w:val="24"/>
          <w:szCs w:val="24"/>
          <w:lang w:val="uk-UA"/>
        </w:rPr>
        <w:t xml:space="preserve">Виклад основного матеріалу. </w:t>
      </w:r>
      <w:r w:rsidRPr="00B87CC7">
        <w:rPr>
          <w:rFonts w:ascii="Times New Roman" w:hAnsi="Times New Roman" w:cs="Times New Roman"/>
          <w:sz w:val="24"/>
          <w:szCs w:val="24"/>
          <w:lang w:val="uk-UA"/>
        </w:rPr>
        <w:t>Катастрофою вважаються стрибкоподібні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>структурно-функціональні змини в системі, що призводять до значного порушення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>режиму її функціонування або до руйнування системи.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>Подібні зміни можуть виникнути як внаслідок різкої (короткочасної)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>відповіді системи на плавні зміни актуальних параметрів її стану, так і при потуж-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87CC7">
        <w:rPr>
          <w:rFonts w:ascii="Times New Roman" w:hAnsi="Times New Roman" w:cs="Times New Roman"/>
          <w:sz w:val="24"/>
          <w:szCs w:val="24"/>
          <w:lang w:val="uk-UA"/>
        </w:rPr>
        <w:t>ному</w:t>
      </w:r>
      <w:proofErr w:type="spellEnd"/>
      <w:r w:rsidRPr="00B87CC7">
        <w:rPr>
          <w:rFonts w:ascii="Times New Roman" w:hAnsi="Times New Roman" w:cs="Times New Roman"/>
          <w:sz w:val="24"/>
          <w:szCs w:val="24"/>
          <w:lang w:val="uk-UA"/>
        </w:rPr>
        <w:t xml:space="preserve"> зовнішньому впливі. Наприклад, тривале «рутинне» забруднення водойми,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>навіть за відносно малої його інтенсивності, врешті-решт може призвести до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>загибелі водні екосистеми.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>Катастрофічні явища будуть також спостерігатися в разі токсичного викиду,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>тобто у разі потужного залпового надходження токсичних речовин у водний об’єкт.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 xml:space="preserve">Криза – різке загострення протиріч в </w:t>
      </w:r>
      <w:proofErr w:type="spellStart"/>
      <w:r w:rsidRPr="00B87CC7">
        <w:rPr>
          <w:rFonts w:ascii="Times New Roman" w:hAnsi="Times New Roman" w:cs="Times New Roman"/>
          <w:sz w:val="24"/>
          <w:szCs w:val="24"/>
          <w:lang w:val="uk-UA"/>
        </w:rPr>
        <w:t>соціо</w:t>
      </w:r>
      <w:proofErr w:type="spellEnd"/>
      <w:r w:rsidRPr="00B87CC7">
        <w:rPr>
          <w:rFonts w:ascii="Times New Roman" w:hAnsi="Times New Roman" w:cs="Times New Roman"/>
          <w:sz w:val="24"/>
          <w:szCs w:val="24"/>
          <w:lang w:val="uk-UA"/>
        </w:rPr>
        <w:t>-еколого-економічної системі, що при-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>зводить до її дестабілізації та ініціює процес переходу системи від істотно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>неврівноваженого(кризового) стану до якісно нового стану.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>Уявляється перспективною синергетична інтерпретація кризи, згідно з якою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>вона є не тільки дезорганізованим явищем. Криза – це катастрофа чи прорив у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>майбутнє, перехідний розвиток будь-якого процесу.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>Фактори екологічної небезпеки (екологічного ризику) – антропогенні й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 xml:space="preserve">природні впливи (збурення), здатні призвести до негативної зміни стану </w:t>
      </w:r>
      <w:proofErr w:type="spellStart"/>
      <w:r w:rsidRPr="00B87CC7">
        <w:rPr>
          <w:rFonts w:ascii="Times New Roman" w:hAnsi="Times New Roman" w:cs="Times New Roman"/>
          <w:sz w:val="24"/>
          <w:szCs w:val="24"/>
          <w:lang w:val="uk-UA"/>
        </w:rPr>
        <w:t>навколиш</w:t>
      </w:r>
      <w:proofErr w:type="spellEnd"/>
      <w:r w:rsidRPr="00B87CC7">
        <w:rPr>
          <w:rFonts w:ascii="Times New Roman" w:hAnsi="Times New Roman" w:cs="Times New Roman"/>
          <w:sz w:val="24"/>
          <w:szCs w:val="24"/>
          <w:lang w:val="uk-UA"/>
        </w:rPr>
        <w:t>-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>нього середовища і здоров’я людини, зокрема, ними є антропогенні виробничі фак-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>тори. Йдеться про фактори, які ініціюють екологічну небезпеку. Наприклад, факто-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87CC7">
        <w:rPr>
          <w:rFonts w:ascii="Times New Roman" w:hAnsi="Times New Roman" w:cs="Times New Roman"/>
          <w:sz w:val="24"/>
          <w:szCs w:val="24"/>
          <w:lang w:val="uk-UA"/>
        </w:rPr>
        <w:t>ри</w:t>
      </w:r>
      <w:proofErr w:type="spellEnd"/>
      <w:r w:rsidRPr="00B87CC7">
        <w:rPr>
          <w:rFonts w:ascii="Times New Roman" w:hAnsi="Times New Roman" w:cs="Times New Roman"/>
          <w:sz w:val="24"/>
          <w:szCs w:val="24"/>
          <w:lang w:val="uk-UA"/>
        </w:rPr>
        <w:t xml:space="preserve"> забруднення навколишнього середовища можна поділити на матеріальні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>(газопилові викиди в атмосферу, скиди шкідливих речовин у водні об’єкти, тверді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 xml:space="preserve">відходи) та енергетичні (теплові викиди, шум, іонізуюче випромінювання і </w:t>
      </w:r>
      <w:proofErr w:type="spellStart"/>
      <w:r w:rsidRPr="00B87CC7">
        <w:rPr>
          <w:rFonts w:ascii="Times New Roman" w:hAnsi="Times New Roman" w:cs="Times New Roman"/>
          <w:sz w:val="24"/>
          <w:szCs w:val="24"/>
          <w:lang w:val="uk-UA"/>
        </w:rPr>
        <w:t>т.ін</w:t>
      </w:r>
      <w:proofErr w:type="spellEnd"/>
      <w:r w:rsidRPr="00B87CC7">
        <w:rPr>
          <w:rFonts w:ascii="Times New Roman" w:hAnsi="Times New Roman" w:cs="Times New Roman"/>
          <w:sz w:val="24"/>
          <w:szCs w:val="24"/>
          <w:lang w:val="uk-UA"/>
        </w:rPr>
        <w:t>.).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>Визначення цього поняття більшою мірою конкретизовано адекватно нагоди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>оперативного реагування на наближення екологічної катастрофи й фокусує увагу на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 xml:space="preserve">проблемах захисту від екологічних наслідків і загроз: екологічна безпека – </w:t>
      </w:r>
      <w:proofErr w:type="spellStart"/>
      <w:r w:rsidRPr="00B87CC7">
        <w:rPr>
          <w:rFonts w:ascii="Times New Roman" w:hAnsi="Times New Roman" w:cs="Times New Roman"/>
          <w:sz w:val="24"/>
          <w:szCs w:val="24"/>
          <w:lang w:val="uk-UA"/>
        </w:rPr>
        <w:t>прий</w:t>
      </w:r>
      <w:proofErr w:type="spellEnd"/>
      <w:r w:rsidRPr="00B87CC7">
        <w:rPr>
          <w:rFonts w:ascii="Times New Roman" w:hAnsi="Times New Roman" w:cs="Times New Roman"/>
          <w:sz w:val="24"/>
          <w:szCs w:val="24"/>
          <w:lang w:val="uk-UA"/>
        </w:rPr>
        <w:t>-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87CC7">
        <w:rPr>
          <w:rFonts w:ascii="Times New Roman" w:hAnsi="Times New Roman" w:cs="Times New Roman"/>
          <w:sz w:val="24"/>
          <w:szCs w:val="24"/>
          <w:lang w:val="uk-UA"/>
        </w:rPr>
        <w:t>нятна</w:t>
      </w:r>
      <w:proofErr w:type="spellEnd"/>
      <w:r w:rsidRPr="00B87CC7">
        <w:rPr>
          <w:rFonts w:ascii="Times New Roman" w:hAnsi="Times New Roman" w:cs="Times New Roman"/>
          <w:sz w:val="24"/>
          <w:szCs w:val="24"/>
          <w:lang w:val="uk-UA"/>
        </w:rPr>
        <w:t xml:space="preserve"> на даному етапі соціально-економічного розвитку ступінь захищеності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87CC7">
        <w:rPr>
          <w:rFonts w:ascii="Times New Roman" w:hAnsi="Times New Roman" w:cs="Times New Roman"/>
          <w:sz w:val="24"/>
          <w:szCs w:val="24"/>
          <w:lang w:val="uk-UA"/>
        </w:rPr>
        <w:t>життєво</w:t>
      </w:r>
      <w:proofErr w:type="spellEnd"/>
      <w:r w:rsidRPr="00B87CC7">
        <w:rPr>
          <w:rFonts w:ascii="Times New Roman" w:hAnsi="Times New Roman" w:cs="Times New Roman"/>
          <w:sz w:val="24"/>
          <w:szCs w:val="24"/>
          <w:lang w:val="uk-UA"/>
        </w:rPr>
        <w:t xml:space="preserve"> важливих інтересів особистості, суспільства, держави, світового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>співтовариства та екологічних систем біосфери від наслідків і загроз, що виникають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>у результаті антропогенного й природного впливу на навколишнє середовище.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>Конфлікт між суспільством і природою вже давно перетворився на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>соціальний конфлікт різних систем діяльності, розгорнутих на матеріалі природи,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>тому описати екологічну ситуацію переважно на основі природничих наук уже не-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>можливо. Для цього необхідно задіяти весь комплекс наук, які вивчають діяльність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>як специфічну форму і спосіб існування людини та суспільства, а також сформувати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>й поширити діяльнісну картину світу у світобаченні людини, яка має замінити при-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87CC7">
        <w:rPr>
          <w:rFonts w:ascii="Times New Roman" w:hAnsi="Times New Roman" w:cs="Times New Roman"/>
          <w:sz w:val="24"/>
          <w:szCs w:val="24"/>
          <w:lang w:val="uk-UA"/>
        </w:rPr>
        <w:t>родничо</w:t>
      </w:r>
      <w:proofErr w:type="spellEnd"/>
      <w:r w:rsidRPr="00B87CC7">
        <w:rPr>
          <w:rFonts w:ascii="Times New Roman" w:hAnsi="Times New Roman" w:cs="Times New Roman"/>
          <w:sz w:val="24"/>
          <w:szCs w:val="24"/>
          <w:lang w:val="uk-UA"/>
        </w:rPr>
        <w:t>-наукову, натуралістичну».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>Важливою характеристикою екологічної небезпеки є її розгляд скрізь призму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 xml:space="preserve">суб’єктно-об’єктного підходу. Об’єкти екологічної небезпеки – </w:t>
      </w:r>
      <w:proofErr w:type="spellStart"/>
      <w:r w:rsidRPr="00B87CC7">
        <w:rPr>
          <w:rFonts w:ascii="Times New Roman" w:hAnsi="Times New Roman" w:cs="Times New Roman"/>
          <w:sz w:val="24"/>
          <w:szCs w:val="24"/>
          <w:lang w:val="uk-UA"/>
        </w:rPr>
        <w:t>соціоекосистеми</w:t>
      </w:r>
      <w:proofErr w:type="spellEnd"/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>«соціум – навколишня середовище» різного рівня: глобального, національного,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>регіонального, місцевого, рівня господарюючого суб’єкта, індивідуального рівня.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 xml:space="preserve">Близьким за смисловим змістом є інтерпретація названого об’єкта як </w:t>
      </w:r>
      <w:proofErr w:type="spellStart"/>
      <w:r w:rsidRPr="00B87CC7">
        <w:rPr>
          <w:rFonts w:ascii="Times New Roman" w:hAnsi="Times New Roman" w:cs="Times New Roman"/>
          <w:sz w:val="24"/>
          <w:szCs w:val="24"/>
          <w:lang w:val="uk-UA"/>
        </w:rPr>
        <w:t>соціо</w:t>
      </w:r>
      <w:proofErr w:type="spellEnd"/>
      <w:r w:rsidRPr="00B87CC7">
        <w:rPr>
          <w:rFonts w:ascii="Times New Roman" w:hAnsi="Times New Roman" w:cs="Times New Roman"/>
          <w:sz w:val="24"/>
          <w:szCs w:val="24"/>
          <w:lang w:val="uk-UA"/>
        </w:rPr>
        <w:t>-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>еколого-економічної системи.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lastRenderedPageBreak/>
        <w:t>Державотворення, державне управління, компоненти навколишнього середо-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 xml:space="preserve">вища, екосистеми біосфери, господарюючі суб’єкти і </w:t>
      </w:r>
      <w:proofErr w:type="spellStart"/>
      <w:r w:rsidRPr="00B87CC7">
        <w:rPr>
          <w:rFonts w:ascii="Times New Roman" w:hAnsi="Times New Roman" w:cs="Times New Roman"/>
          <w:sz w:val="24"/>
          <w:szCs w:val="24"/>
          <w:lang w:val="uk-UA"/>
        </w:rPr>
        <w:t>т.д</w:t>
      </w:r>
      <w:proofErr w:type="spellEnd"/>
      <w:r w:rsidRPr="00B87CC7">
        <w:rPr>
          <w:rFonts w:ascii="Times New Roman" w:hAnsi="Times New Roman" w:cs="Times New Roman"/>
          <w:sz w:val="24"/>
          <w:szCs w:val="24"/>
          <w:lang w:val="uk-UA"/>
        </w:rPr>
        <w:t>.) пов’язані між собою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>взаємообумовлених потоками енергії, речовини, інформації й, перш за все,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>наявністю управлінської інформації.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 xml:space="preserve">Суб’єктами забезпечення екологічної </w:t>
      </w:r>
      <w:proofErr w:type="spellStart"/>
      <w:r w:rsidRPr="00B87CC7">
        <w:rPr>
          <w:rFonts w:ascii="Times New Roman" w:hAnsi="Times New Roman" w:cs="Times New Roman"/>
          <w:sz w:val="24"/>
          <w:szCs w:val="24"/>
          <w:lang w:val="uk-UA"/>
        </w:rPr>
        <w:t>незпеки</w:t>
      </w:r>
      <w:proofErr w:type="spellEnd"/>
      <w:r w:rsidRPr="00B87CC7">
        <w:rPr>
          <w:rFonts w:ascii="Times New Roman" w:hAnsi="Times New Roman" w:cs="Times New Roman"/>
          <w:sz w:val="24"/>
          <w:szCs w:val="24"/>
          <w:lang w:val="uk-UA"/>
        </w:rPr>
        <w:t xml:space="preserve"> є системи управлінні різних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>ієрархічних рівнів, а також недержавні організації та громадяни, що представляють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 xml:space="preserve">зацікавлені сторони суспільства. </w:t>
      </w:r>
      <w:proofErr w:type="spellStart"/>
      <w:r w:rsidRPr="00B87CC7">
        <w:rPr>
          <w:rFonts w:ascii="Times New Roman" w:hAnsi="Times New Roman" w:cs="Times New Roman"/>
          <w:sz w:val="24"/>
          <w:szCs w:val="24"/>
          <w:lang w:val="uk-UA"/>
        </w:rPr>
        <w:t>Соціоекосистемою</w:t>
      </w:r>
      <w:proofErr w:type="spellEnd"/>
      <w:r w:rsidRPr="00B87CC7">
        <w:rPr>
          <w:rFonts w:ascii="Times New Roman" w:hAnsi="Times New Roman" w:cs="Times New Roman"/>
          <w:sz w:val="24"/>
          <w:szCs w:val="24"/>
          <w:lang w:val="uk-UA"/>
        </w:rPr>
        <w:t xml:space="preserve"> національного рівня «населення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>країни – територія (місце існування)» є будь-яка держава світу. Згідно з уявленнями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 xml:space="preserve">системного підходу межа цілеспрямованої організаційної системи визначається </w:t>
      </w:r>
      <w:proofErr w:type="spellStart"/>
      <w:r w:rsidRPr="00B87CC7">
        <w:rPr>
          <w:rFonts w:ascii="Times New Roman" w:hAnsi="Times New Roman" w:cs="Times New Roman"/>
          <w:sz w:val="24"/>
          <w:szCs w:val="24"/>
          <w:lang w:val="uk-UA"/>
        </w:rPr>
        <w:t>ме</w:t>
      </w:r>
      <w:proofErr w:type="spellEnd"/>
      <w:r w:rsidRPr="00B87CC7">
        <w:rPr>
          <w:rFonts w:ascii="Times New Roman" w:hAnsi="Times New Roman" w:cs="Times New Roman"/>
          <w:sz w:val="24"/>
          <w:szCs w:val="24"/>
          <w:lang w:val="uk-UA"/>
        </w:rPr>
        <w:t>-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87CC7">
        <w:rPr>
          <w:rFonts w:ascii="Times New Roman" w:hAnsi="Times New Roman" w:cs="Times New Roman"/>
          <w:sz w:val="24"/>
          <w:szCs w:val="24"/>
          <w:lang w:val="uk-UA"/>
        </w:rPr>
        <w:t>жами</w:t>
      </w:r>
      <w:proofErr w:type="spellEnd"/>
      <w:r w:rsidRPr="00B87CC7">
        <w:rPr>
          <w:rFonts w:ascii="Times New Roman" w:hAnsi="Times New Roman" w:cs="Times New Roman"/>
          <w:sz w:val="24"/>
          <w:szCs w:val="24"/>
          <w:lang w:val="uk-UA"/>
        </w:rPr>
        <w:t xml:space="preserve"> поширення внутрішнього керуючого впливу самої системи або, інакше кажу-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>чи, сферою контролю особи, що приймає рішення.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,Bold" w:hAnsi="Times New Roman,Bold" w:cs="Times New Roman,Bold"/>
          <w:b/>
          <w:bCs/>
          <w:sz w:val="24"/>
          <w:szCs w:val="24"/>
          <w:lang w:val="uk-UA"/>
        </w:rPr>
        <w:t xml:space="preserve">Висновки. </w:t>
      </w:r>
      <w:r w:rsidRPr="00B87CC7">
        <w:rPr>
          <w:rFonts w:ascii="Times New Roman" w:hAnsi="Times New Roman" w:cs="Times New Roman"/>
          <w:sz w:val="24"/>
          <w:szCs w:val="24"/>
          <w:lang w:val="uk-UA"/>
        </w:rPr>
        <w:t>Захист національних інтересів і досягнення загальнонаціональних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 xml:space="preserve">цілей у сучасному світі неможливе без забезпечення захищеності </w:t>
      </w:r>
      <w:proofErr w:type="spellStart"/>
      <w:r w:rsidRPr="00B87CC7">
        <w:rPr>
          <w:rFonts w:ascii="Times New Roman" w:hAnsi="Times New Roman" w:cs="Times New Roman"/>
          <w:sz w:val="24"/>
          <w:szCs w:val="24"/>
          <w:lang w:val="uk-UA"/>
        </w:rPr>
        <w:t>життєво</w:t>
      </w:r>
      <w:proofErr w:type="spellEnd"/>
      <w:r w:rsidRPr="00B87CC7">
        <w:rPr>
          <w:rFonts w:ascii="Times New Roman" w:hAnsi="Times New Roman" w:cs="Times New Roman"/>
          <w:sz w:val="24"/>
          <w:szCs w:val="24"/>
          <w:lang w:val="uk-UA"/>
        </w:rPr>
        <w:t xml:space="preserve"> важливих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>інтересів особистості, держави і суспільства від загроз екологічного характеру.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>Тому можна вважати цілком правомірним і обґрунтованим таке розширене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 xml:space="preserve">тлумачення поняття «екологічна </w:t>
      </w:r>
      <w:proofErr w:type="spellStart"/>
      <w:r w:rsidRPr="00B87CC7">
        <w:rPr>
          <w:rFonts w:ascii="Times New Roman" w:hAnsi="Times New Roman" w:cs="Times New Roman"/>
          <w:sz w:val="24"/>
          <w:szCs w:val="24"/>
          <w:lang w:val="uk-UA"/>
        </w:rPr>
        <w:t>незпека</w:t>
      </w:r>
      <w:proofErr w:type="spellEnd"/>
      <w:r w:rsidRPr="00B87CC7">
        <w:rPr>
          <w:rFonts w:ascii="Times New Roman" w:hAnsi="Times New Roman" w:cs="Times New Roman"/>
          <w:sz w:val="24"/>
          <w:szCs w:val="24"/>
          <w:lang w:val="uk-UA"/>
        </w:rPr>
        <w:t xml:space="preserve"> держави». Уявляється важливою розробка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>параметрів прийнятного ризику для всіх ієрархічних рівнів управління.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>158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B87CC7">
        <w:rPr>
          <w:rFonts w:ascii="Times New Roman,Bold" w:hAnsi="Times New Roman,Bold" w:cs="Times New Roman,Bold"/>
          <w:b/>
          <w:bCs/>
          <w:sz w:val="24"/>
          <w:szCs w:val="24"/>
          <w:lang w:val="uk-UA"/>
        </w:rPr>
        <w:t>Література</w:t>
      </w:r>
      <w:r w:rsidRPr="00B87CC7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 xml:space="preserve">1. Екологічна і природно-техногенна безпека України в регіональному </w:t>
      </w:r>
      <w:proofErr w:type="spellStart"/>
      <w:r w:rsidRPr="00B87CC7">
        <w:rPr>
          <w:rFonts w:ascii="Times New Roman" w:hAnsi="Times New Roman" w:cs="Times New Roman"/>
          <w:sz w:val="24"/>
          <w:szCs w:val="24"/>
          <w:lang w:val="uk-UA"/>
        </w:rPr>
        <w:t>вимі</w:t>
      </w:r>
      <w:proofErr w:type="spellEnd"/>
      <w:r w:rsidRPr="00B87CC7">
        <w:rPr>
          <w:rFonts w:ascii="Times New Roman" w:hAnsi="Times New Roman" w:cs="Times New Roman"/>
          <w:sz w:val="24"/>
          <w:szCs w:val="24"/>
          <w:lang w:val="uk-UA"/>
        </w:rPr>
        <w:t>-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87CC7">
        <w:rPr>
          <w:rFonts w:ascii="Times New Roman" w:hAnsi="Times New Roman" w:cs="Times New Roman"/>
          <w:sz w:val="24"/>
          <w:szCs w:val="24"/>
          <w:lang w:val="uk-UA"/>
        </w:rPr>
        <w:t>рі</w:t>
      </w:r>
      <w:proofErr w:type="spellEnd"/>
      <w:r w:rsidRPr="00B87CC7">
        <w:rPr>
          <w:rFonts w:ascii="Times New Roman" w:hAnsi="Times New Roman" w:cs="Times New Roman"/>
          <w:sz w:val="24"/>
          <w:szCs w:val="24"/>
          <w:lang w:val="uk-UA"/>
        </w:rPr>
        <w:t xml:space="preserve"> : монографія / М. А. </w:t>
      </w:r>
      <w:proofErr w:type="spellStart"/>
      <w:r w:rsidRPr="00B87CC7">
        <w:rPr>
          <w:rFonts w:ascii="Times New Roman" w:hAnsi="Times New Roman" w:cs="Times New Roman"/>
          <w:sz w:val="24"/>
          <w:szCs w:val="24"/>
          <w:lang w:val="uk-UA"/>
        </w:rPr>
        <w:t>Хвесик</w:t>
      </w:r>
      <w:proofErr w:type="spellEnd"/>
      <w:r w:rsidRPr="00B87CC7">
        <w:rPr>
          <w:rFonts w:ascii="Times New Roman" w:hAnsi="Times New Roman" w:cs="Times New Roman"/>
          <w:sz w:val="24"/>
          <w:szCs w:val="24"/>
          <w:lang w:val="uk-UA"/>
        </w:rPr>
        <w:t xml:space="preserve">, А. </w:t>
      </w:r>
      <w:proofErr w:type="spellStart"/>
      <w:r w:rsidRPr="00B87CC7">
        <w:rPr>
          <w:rFonts w:ascii="Times New Roman" w:hAnsi="Times New Roman" w:cs="Times New Roman"/>
          <w:sz w:val="24"/>
          <w:szCs w:val="24"/>
          <w:lang w:val="uk-UA"/>
        </w:rPr>
        <w:t>В.Степаненко</w:t>
      </w:r>
      <w:proofErr w:type="spellEnd"/>
      <w:r w:rsidRPr="00B87CC7">
        <w:rPr>
          <w:rFonts w:ascii="Times New Roman" w:hAnsi="Times New Roman" w:cs="Times New Roman"/>
          <w:sz w:val="24"/>
          <w:szCs w:val="24"/>
          <w:lang w:val="uk-UA"/>
        </w:rPr>
        <w:t xml:space="preserve">, Г. О. </w:t>
      </w:r>
      <w:proofErr w:type="spellStart"/>
      <w:r w:rsidRPr="00B87CC7">
        <w:rPr>
          <w:rFonts w:ascii="Times New Roman" w:hAnsi="Times New Roman" w:cs="Times New Roman"/>
          <w:sz w:val="24"/>
          <w:szCs w:val="24"/>
          <w:lang w:val="uk-UA"/>
        </w:rPr>
        <w:t>Обиход</w:t>
      </w:r>
      <w:proofErr w:type="spellEnd"/>
      <w:r w:rsidRPr="00B87CC7">
        <w:rPr>
          <w:rFonts w:ascii="Times New Roman" w:hAnsi="Times New Roman" w:cs="Times New Roman"/>
          <w:sz w:val="24"/>
          <w:szCs w:val="24"/>
          <w:lang w:val="uk-UA"/>
        </w:rPr>
        <w:t xml:space="preserve"> та ін. ; за наук. ред.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87CC7">
        <w:rPr>
          <w:rFonts w:ascii="Times New Roman" w:hAnsi="Times New Roman" w:cs="Times New Roman"/>
          <w:sz w:val="24"/>
          <w:szCs w:val="24"/>
          <w:lang w:val="uk-UA"/>
        </w:rPr>
        <w:t>д.е.н</w:t>
      </w:r>
      <w:proofErr w:type="spellEnd"/>
      <w:r w:rsidRPr="00B87CC7">
        <w:rPr>
          <w:rFonts w:ascii="Times New Roman" w:hAnsi="Times New Roman" w:cs="Times New Roman"/>
          <w:sz w:val="24"/>
          <w:szCs w:val="24"/>
          <w:lang w:val="uk-UA"/>
        </w:rPr>
        <w:t xml:space="preserve">., проф., акад. НААН України М. А. </w:t>
      </w:r>
      <w:proofErr w:type="spellStart"/>
      <w:r w:rsidRPr="00B87CC7">
        <w:rPr>
          <w:rFonts w:ascii="Times New Roman" w:hAnsi="Times New Roman" w:cs="Times New Roman"/>
          <w:sz w:val="24"/>
          <w:szCs w:val="24"/>
          <w:lang w:val="uk-UA"/>
        </w:rPr>
        <w:t>Хвесика</w:t>
      </w:r>
      <w:proofErr w:type="spellEnd"/>
      <w:r w:rsidRPr="00B87CC7">
        <w:rPr>
          <w:rFonts w:ascii="Times New Roman" w:hAnsi="Times New Roman" w:cs="Times New Roman"/>
          <w:sz w:val="24"/>
          <w:szCs w:val="24"/>
          <w:lang w:val="uk-UA"/>
        </w:rPr>
        <w:t>. – К. : ДУ «Інститут економіки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>природокористування та сталого розвитку НАН України», 2014. – 340 с.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>2. Екологічна безпека України: аналіз, оцінка та державна політика /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 xml:space="preserve">А. </w:t>
      </w:r>
      <w:proofErr w:type="spellStart"/>
      <w:r w:rsidRPr="00B87CC7">
        <w:rPr>
          <w:rFonts w:ascii="Times New Roman" w:hAnsi="Times New Roman" w:cs="Times New Roman"/>
          <w:sz w:val="24"/>
          <w:szCs w:val="24"/>
          <w:lang w:val="uk-UA"/>
        </w:rPr>
        <w:t>Качинський</w:t>
      </w:r>
      <w:proofErr w:type="spellEnd"/>
      <w:r w:rsidRPr="00B87CC7">
        <w:rPr>
          <w:rFonts w:ascii="Times New Roman" w:hAnsi="Times New Roman" w:cs="Times New Roman"/>
          <w:sz w:val="24"/>
          <w:szCs w:val="24"/>
          <w:lang w:val="uk-UA"/>
        </w:rPr>
        <w:t>, Г. Хміль. – К.: НІСД, 1997. – 127 с. (Сер. «Екологічна безпека» ;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87CC7">
        <w:rPr>
          <w:rFonts w:ascii="Times New Roman" w:hAnsi="Times New Roman" w:cs="Times New Roman"/>
          <w:sz w:val="24"/>
          <w:szCs w:val="24"/>
          <w:lang w:val="uk-UA"/>
        </w:rPr>
        <w:t>Вип</w:t>
      </w:r>
      <w:proofErr w:type="spellEnd"/>
      <w:r w:rsidRPr="00B87CC7">
        <w:rPr>
          <w:rFonts w:ascii="Times New Roman" w:hAnsi="Times New Roman" w:cs="Times New Roman"/>
          <w:sz w:val="24"/>
          <w:szCs w:val="24"/>
          <w:lang w:val="uk-UA"/>
        </w:rPr>
        <w:t>. 3).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 xml:space="preserve">3. Енциклопедія державного управління : у 8 т. / </w:t>
      </w:r>
      <w:proofErr w:type="spellStart"/>
      <w:r w:rsidRPr="00B87CC7">
        <w:rPr>
          <w:rFonts w:ascii="Times New Roman" w:hAnsi="Times New Roman" w:cs="Times New Roman"/>
          <w:sz w:val="24"/>
          <w:szCs w:val="24"/>
          <w:lang w:val="uk-UA"/>
        </w:rPr>
        <w:t>Нац</w:t>
      </w:r>
      <w:proofErr w:type="spellEnd"/>
      <w:r w:rsidRPr="00B87CC7">
        <w:rPr>
          <w:rFonts w:ascii="Times New Roman" w:hAnsi="Times New Roman" w:cs="Times New Roman"/>
          <w:sz w:val="24"/>
          <w:szCs w:val="24"/>
          <w:lang w:val="uk-UA"/>
        </w:rPr>
        <w:t xml:space="preserve">. акад. </w:t>
      </w:r>
      <w:proofErr w:type="spellStart"/>
      <w:r w:rsidRPr="00B87CC7">
        <w:rPr>
          <w:rFonts w:ascii="Times New Roman" w:hAnsi="Times New Roman" w:cs="Times New Roman"/>
          <w:sz w:val="24"/>
          <w:szCs w:val="24"/>
          <w:lang w:val="uk-UA"/>
        </w:rPr>
        <w:t>держ</w:t>
      </w:r>
      <w:proofErr w:type="spellEnd"/>
      <w:r w:rsidRPr="00B87CC7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B87CC7">
        <w:rPr>
          <w:rFonts w:ascii="Times New Roman" w:hAnsi="Times New Roman" w:cs="Times New Roman"/>
          <w:sz w:val="24"/>
          <w:szCs w:val="24"/>
          <w:lang w:val="uk-UA"/>
        </w:rPr>
        <w:t>упр</w:t>
      </w:r>
      <w:proofErr w:type="spellEnd"/>
      <w:r w:rsidRPr="00B87CC7">
        <w:rPr>
          <w:rFonts w:ascii="Times New Roman" w:hAnsi="Times New Roman" w:cs="Times New Roman"/>
          <w:sz w:val="24"/>
          <w:szCs w:val="24"/>
          <w:lang w:val="uk-UA"/>
        </w:rPr>
        <w:t>. при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 xml:space="preserve">Президентові України ; наук.-ред. </w:t>
      </w:r>
      <w:proofErr w:type="spellStart"/>
      <w:r w:rsidRPr="00B87CC7">
        <w:rPr>
          <w:rFonts w:ascii="Times New Roman" w:hAnsi="Times New Roman" w:cs="Times New Roman"/>
          <w:sz w:val="24"/>
          <w:szCs w:val="24"/>
          <w:lang w:val="uk-UA"/>
        </w:rPr>
        <w:t>кол</w:t>
      </w:r>
      <w:proofErr w:type="spellEnd"/>
      <w:r w:rsidRPr="00B87CC7">
        <w:rPr>
          <w:rFonts w:ascii="Times New Roman" w:hAnsi="Times New Roman" w:cs="Times New Roman"/>
          <w:sz w:val="24"/>
          <w:szCs w:val="24"/>
          <w:lang w:val="uk-UA"/>
        </w:rPr>
        <w:t>. : Ю. В. Ковбасюк (голова) та ін. – К. : НАДУ,</w:t>
      </w:r>
    </w:p>
    <w:p w:rsidR="00C6168C" w:rsidRPr="00B87CC7" w:rsidRDefault="00C6168C" w:rsidP="00C61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 xml:space="preserve">2011. – Т. 1: Теорія державного управління / наук.-ред. </w:t>
      </w:r>
      <w:proofErr w:type="spellStart"/>
      <w:r w:rsidRPr="00B87CC7">
        <w:rPr>
          <w:rFonts w:ascii="Times New Roman" w:hAnsi="Times New Roman" w:cs="Times New Roman"/>
          <w:sz w:val="24"/>
          <w:szCs w:val="24"/>
          <w:lang w:val="uk-UA"/>
        </w:rPr>
        <w:t>кол</w:t>
      </w:r>
      <w:proofErr w:type="spellEnd"/>
      <w:r w:rsidRPr="00B87CC7">
        <w:rPr>
          <w:rFonts w:ascii="Times New Roman" w:hAnsi="Times New Roman" w:cs="Times New Roman"/>
          <w:sz w:val="24"/>
          <w:szCs w:val="24"/>
          <w:lang w:val="uk-UA"/>
        </w:rPr>
        <w:t>. : В. М. Князєв</w:t>
      </w:r>
    </w:p>
    <w:p w:rsidR="00CC5365" w:rsidRPr="00B87CC7" w:rsidRDefault="00C6168C" w:rsidP="00C6168C">
      <w:pPr>
        <w:rPr>
          <w:sz w:val="24"/>
          <w:szCs w:val="24"/>
          <w:lang w:val="uk-UA"/>
        </w:rPr>
      </w:pPr>
      <w:r w:rsidRPr="00B87CC7">
        <w:rPr>
          <w:rFonts w:ascii="Times New Roman" w:hAnsi="Times New Roman" w:cs="Times New Roman"/>
          <w:sz w:val="24"/>
          <w:szCs w:val="24"/>
          <w:lang w:val="uk-UA"/>
        </w:rPr>
        <w:t>(співголова), І. В. Розпутенко (співголова) та ін. – 2011. – 748 с., с. 52–55.__</w:t>
      </w:r>
    </w:p>
    <w:sectPr w:rsidR="00CC5365" w:rsidRPr="00B87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E03"/>
    <w:rsid w:val="00065AA0"/>
    <w:rsid w:val="005342EA"/>
    <w:rsid w:val="005F7DD7"/>
    <w:rsid w:val="006811F8"/>
    <w:rsid w:val="00707071"/>
    <w:rsid w:val="00B87CC7"/>
    <w:rsid w:val="00C6168C"/>
    <w:rsid w:val="00CC5365"/>
    <w:rsid w:val="00DC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3</cp:revision>
  <dcterms:created xsi:type="dcterms:W3CDTF">2017-02-22T08:35:00Z</dcterms:created>
  <dcterms:modified xsi:type="dcterms:W3CDTF">2017-02-22T08:36:00Z</dcterms:modified>
</cp:coreProperties>
</file>