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43D4" w:rsidRDefault="000743D4" w:rsidP="000743D4">
      <w:pPr>
        <w:jc w:val="center"/>
        <w:rPr>
          <w:rFonts w:ascii="Times New Roman" w:hAnsi="Times New Roman" w:cs="Times New Roman"/>
          <w:b/>
          <w:color w:val="000000"/>
          <w:sz w:val="24"/>
          <w:szCs w:val="24"/>
          <w:lang w:val="en-US"/>
        </w:rPr>
      </w:pPr>
      <w:r w:rsidRPr="000743D4">
        <w:rPr>
          <w:rFonts w:ascii="Times New Roman" w:hAnsi="Times New Roman" w:cs="Times New Roman"/>
          <w:b/>
          <w:color w:val="000000"/>
          <w:sz w:val="24"/>
          <w:szCs w:val="24"/>
          <w:lang w:val="en-US"/>
        </w:rPr>
        <w:t>Are levels of IL-13 and IL-4 in exhaled breath condensates (EBC) predictive for the formation of chronic inflammation in children with asthma?</w:t>
      </w:r>
    </w:p>
    <w:p w:rsidR="000743D4" w:rsidRDefault="000743D4" w:rsidP="000743D4">
      <w:pPr>
        <w:jc w:val="center"/>
        <w:rPr>
          <w:rFonts w:ascii="Times New Roman" w:hAnsi="Times New Roman" w:cs="Times New Roman"/>
          <w:b/>
          <w:color w:val="000000"/>
          <w:sz w:val="24"/>
          <w:szCs w:val="24"/>
          <w:lang w:val="en-US"/>
        </w:rPr>
      </w:pPr>
      <w:proofErr w:type="spellStart"/>
      <w:r w:rsidRPr="000743D4">
        <w:rPr>
          <w:rFonts w:ascii="Times New Roman" w:hAnsi="Times New Roman" w:cs="Times New Roman"/>
          <w:b/>
          <w:color w:val="000000"/>
          <w:sz w:val="24"/>
          <w:szCs w:val="24"/>
          <w:lang w:val="en-US"/>
        </w:rPr>
        <w:t>Kharkiv</w:t>
      </w:r>
      <w:proofErr w:type="spellEnd"/>
      <w:r w:rsidRPr="000743D4">
        <w:rPr>
          <w:rFonts w:ascii="Times New Roman" w:hAnsi="Times New Roman" w:cs="Times New Roman"/>
          <w:b/>
          <w:color w:val="000000"/>
          <w:sz w:val="24"/>
          <w:szCs w:val="24"/>
          <w:lang w:val="en-US"/>
        </w:rPr>
        <w:t xml:space="preserve"> National Medical University, </w:t>
      </w:r>
      <w:proofErr w:type="spellStart"/>
      <w:r w:rsidRPr="000743D4">
        <w:rPr>
          <w:rFonts w:ascii="Times New Roman" w:hAnsi="Times New Roman" w:cs="Times New Roman"/>
          <w:b/>
          <w:color w:val="000000"/>
          <w:sz w:val="24"/>
          <w:szCs w:val="24"/>
          <w:lang w:val="en-US"/>
        </w:rPr>
        <w:t>Kharkiv</w:t>
      </w:r>
      <w:proofErr w:type="spellEnd"/>
      <w:r w:rsidRPr="000743D4">
        <w:rPr>
          <w:rFonts w:ascii="Times New Roman" w:hAnsi="Times New Roman" w:cs="Times New Roman"/>
          <w:b/>
          <w:color w:val="000000"/>
          <w:sz w:val="24"/>
          <w:szCs w:val="24"/>
          <w:lang w:val="en-US"/>
        </w:rPr>
        <w:t>, Ukraine</w:t>
      </w:r>
    </w:p>
    <w:p w:rsidR="000743D4" w:rsidRPr="000743D4" w:rsidRDefault="000743D4" w:rsidP="000743D4">
      <w:pPr>
        <w:jc w:val="center"/>
        <w:rPr>
          <w:rFonts w:ascii="Times New Roman" w:hAnsi="Times New Roman" w:cs="Times New Roman"/>
          <w:b/>
          <w:color w:val="000000"/>
          <w:sz w:val="24"/>
          <w:szCs w:val="24"/>
          <w:lang w:val="en-US"/>
        </w:rPr>
      </w:pPr>
      <w:proofErr w:type="spellStart"/>
      <w:r w:rsidRPr="000743D4">
        <w:rPr>
          <w:rFonts w:ascii="Times New Roman" w:hAnsi="Times New Roman" w:cs="Times New Roman"/>
          <w:b/>
          <w:color w:val="000000"/>
          <w:sz w:val="24"/>
          <w:szCs w:val="24"/>
          <w:lang w:val="en-US"/>
        </w:rPr>
        <w:t>Nataliia</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Makieieva</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Valeriia</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Malakhova</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Yuliia</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Vasylchenko</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Valentyn</w:t>
      </w:r>
      <w:proofErr w:type="spellEnd"/>
      <w:r w:rsidRPr="000743D4">
        <w:rPr>
          <w:rFonts w:ascii="Times New Roman" w:hAnsi="Times New Roman" w:cs="Times New Roman"/>
          <w:b/>
          <w:color w:val="000000"/>
          <w:sz w:val="24"/>
          <w:szCs w:val="24"/>
          <w:lang w:val="en-US"/>
        </w:rPr>
        <w:t xml:space="preserve"> </w:t>
      </w:r>
      <w:proofErr w:type="spellStart"/>
      <w:r w:rsidRPr="000743D4">
        <w:rPr>
          <w:rFonts w:ascii="Times New Roman" w:hAnsi="Times New Roman" w:cs="Times New Roman"/>
          <w:b/>
          <w:color w:val="000000"/>
          <w:sz w:val="24"/>
          <w:szCs w:val="24"/>
          <w:lang w:val="en-US"/>
        </w:rPr>
        <w:t>Tsymbal</w:t>
      </w:r>
      <w:proofErr w:type="spellEnd"/>
    </w:p>
    <w:p w:rsidR="00B97752" w:rsidRPr="00533636" w:rsidRDefault="00B97752" w:rsidP="00804F40">
      <w:pPr>
        <w:jc w:val="both"/>
        <w:rPr>
          <w:rFonts w:ascii="Times New Roman" w:hAnsi="Times New Roman" w:cs="Times New Roman"/>
          <w:b/>
          <w:sz w:val="24"/>
          <w:szCs w:val="24"/>
          <w:lang w:val="en-US"/>
        </w:rPr>
      </w:pPr>
      <w:r>
        <w:rPr>
          <w:rFonts w:ascii="Times New Roman" w:hAnsi="Times New Roman" w:cs="Times New Roman"/>
          <w:b/>
          <w:sz w:val="24"/>
          <w:szCs w:val="24"/>
          <w:lang w:val="en-US"/>
        </w:rPr>
        <w:t>Abstract</w:t>
      </w:r>
    </w:p>
    <w:p w:rsidR="00F759FC" w:rsidRPr="00F759FC" w:rsidRDefault="00F759FC" w:rsidP="00F759FC">
      <w:pPr>
        <w:jc w:val="both"/>
        <w:rPr>
          <w:rFonts w:ascii="Times New Roman" w:hAnsi="Times New Roman" w:cs="Times New Roman"/>
          <w:sz w:val="24"/>
          <w:szCs w:val="24"/>
          <w:lang w:val="en-US"/>
        </w:rPr>
      </w:pPr>
      <w:r w:rsidRPr="00F759FC">
        <w:rPr>
          <w:rFonts w:ascii="Times New Roman" w:hAnsi="Times New Roman" w:cs="Times New Roman"/>
          <w:b/>
          <w:sz w:val="24"/>
          <w:szCs w:val="24"/>
          <w:lang w:val="en-US"/>
        </w:rPr>
        <w:t>Introduction:</w:t>
      </w:r>
      <w:r w:rsidRPr="00F759FC">
        <w:rPr>
          <w:rFonts w:ascii="Times New Roman" w:hAnsi="Times New Roman" w:cs="Times New Roman"/>
          <w:sz w:val="24"/>
          <w:szCs w:val="24"/>
          <w:lang w:val="en-US"/>
        </w:rPr>
        <w:t xml:space="preserve"> It is difficult to detect asthma in young children. There are no </w:t>
      </w:r>
      <w:r w:rsidR="00EF594B" w:rsidRPr="00F759FC">
        <w:rPr>
          <w:rFonts w:ascii="Times New Roman" w:hAnsi="Times New Roman" w:cs="Times New Roman"/>
          <w:sz w:val="24"/>
          <w:szCs w:val="24"/>
          <w:lang w:val="en-US"/>
        </w:rPr>
        <w:t>standard</w:t>
      </w:r>
      <w:r w:rsidRPr="00F759FC">
        <w:rPr>
          <w:rFonts w:ascii="Times New Roman" w:hAnsi="Times New Roman" w:cs="Times New Roman"/>
          <w:sz w:val="24"/>
          <w:szCs w:val="24"/>
          <w:lang w:val="en-US"/>
        </w:rPr>
        <w:t xml:space="preserve"> prognostic methods for diagnosis.</w:t>
      </w:r>
      <w:r>
        <w:rPr>
          <w:rFonts w:ascii="Times New Roman" w:hAnsi="Times New Roman" w:cs="Times New Roman"/>
          <w:sz w:val="24"/>
          <w:szCs w:val="24"/>
          <w:lang w:val="en-US"/>
        </w:rPr>
        <w:t xml:space="preserve"> </w:t>
      </w:r>
      <w:r w:rsidRPr="00F759FC">
        <w:rPr>
          <w:rFonts w:ascii="Times New Roman" w:hAnsi="Times New Roman" w:cs="Times New Roman"/>
          <w:sz w:val="24"/>
          <w:szCs w:val="24"/>
          <w:lang w:val="en-US"/>
        </w:rPr>
        <w:t>The aim of the study was the clinical and prognostic evaluation of IL-4 and IL-13 concentrations in children with recurrent wheezing.</w:t>
      </w:r>
    </w:p>
    <w:p w:rsidR="00F759FC" w:rsidRPr="00F759FC" w:rsidRDefault="00F759FC" w:rsidP="00F759FC">
      <w:pPr>
        <w:jc w:val="both"/>
        <w:rPr>
          <w:rFonts w:ascii="Times New Roman" w:hAnsi="Times New Roman" w:cs="Times New Roman"/>
          <w:sz w:val="24"/>
          <w:szCs w:val="24"/>
          <w:lang w:val="en-US"/>
        </w:rPr>
      </w:pPr>
      <w:r w:rsidRPr="00F759FC">
        <w:rPr>
          <w:rFonts w:ascii="Times New Roman" w:hAnsi="Times New Roman" w:cs="Times New Roman"/>
          <w:b/>
          <w:sz w:val="24"/>
          <w:szCs w:val="24"/>
          <w:lang w:val="en-US"/>
        </w:rPr>
        <w:t>Material and Methods:</w:t>
      </w:r>
      <w:r w:rsidRPr="00F759FC">
        <w:rPr>
          <w:rFonts w:ascii="Times New Roman" w:hAnsi="Times New Roman" w:cs="Times New Roman"/>
          <w:sz w:val="24"/>
          <w:szCs w:val="24"/>
          <w:lang w:val="en-US"/>
        </w:rPr>
        <w:t xml:space="preserve"> 96 children with recurrent wheezing were enrolled. 81 patients had transit wheezing, 15 had asthma. 25 healthy children were selected as controls. The concentration of IL-4 and IL-13 was analyzed in exhaled breath condensate (EBC) by enzyme-linked immunosorbent assay (ELISA). Data analysis was performed using </w:t>
      </w:r>
      <w:proofErr w:type="spellStart"/>
      <w:r w:rsidRPr="00F759FC">
        <w:rPr>
          <w:rFonts w:ascii="Times New Roman" w:hAnsi="Times New Roman" w:cs="Times New Roman"/>
          <w:sz w:val="24"/>
          <w:szCs w:val="24"/>
          <w:lang w:val="en-US"/>
        </w:rPr>
        <w:t>Statsoft</w:t>
      </w:r>
      <w:proofErr w:type="spellEnd"/>
      <w:r w:rsidRPr="00F759FC">
        <w:rPr>
          <w:rFonts w:ascii="Times New Roman" w:hAnsi="Times New Roman" w:cs="Times New Roman"/>
          <w:sz w:val="24"/>
          <w:szCs w:val="24"/>
          <w:lang w:val="en-US"/>
        </w:rPr>
        <w:t xml:space="preserve"> </w:t>
      </w:r>
      <w:proofErr w:type="spellStart"/>
      <w:r w:rsidRPr="00F759FC">
        <w:rPr>
          <w:rFonts w:ascii="Times New Roman" w:hAnsi="Times New Roman" w:cs="Times New Roman"/>
          <w:sz w:val="24"/>
          <w:szCs w:val="24"/>
          <w:lang w:val="en-US"/>
        </w:rPr>
        <w:t>Statistica</w:t>
      </w:r>
      <w:proofErr w:type="spellEnd"/>
      <w:r w:rsidRPr="00F759FC">
        <w:rPr>
          <w:rFonts w:ascii="Times New Roman" w:hAnsi="Times New Roman" w:cs="Times New Roman"/>
          <w:sz w:val="24"/>
          <w:szCs w:val="24"/>
          <w:lang w:val="en-US"/>
        </w:rPr>
        <w:t xml:space="preserve"> Version 8 (Tulsa, OK) and </w:t>
      </w:r>
      <w:proofErr w:type="spellStart"/>
      <w:r w:rsidRPr="00F759FC">
        <w:rPr>
          <w:rFonts w:ascii="Times New Roman" w:hAnsi="Times New Roman" w:cs="Times New Roman"/>
          <w:sz w:val="24"/>
          <w:szCs w:val="24"/>
          <w:lang w:val="en-US"/>
        </w:rPr>
        <w:t>MedCalc</w:t>
      </w:r>
      <w:proofErr w:type="spellEnd"/>
      <w:r w:rsidRPr="00F759FC">
        <w:rPr>
          <w:rFonts w:ascii="Times New Roman" w:hAnsi="Times New Roman" w:cs="Times New Roman"/>
          <w:sz w:val="24"/>
          <w:szCs w:val="24"/>
          <w:lang w:val="en-US"/>
        </w:rPr>
        <w:t xml:space="preserve"> statistical software version 17.2.</w:t>
      </w:r>
    </w:p>
    <w:p w:rsidR="00F759FC" w:rsidRPr="00F759FC" w:rsidRDefault="00F759FC" w:rsidP="00F759FC">
      <w:pPr>
        <w:jc w:val="both"/>
        <w:rPr>
          <w:rFonts w:ascii="Times New Roman" w:hAnsi="Times New Roman" w:cs="Times New Roman"/>
          <w:sz w:val="24"/>
          <w:szCs w:val="24"/>
          <w:lang w:val="en-US"/>
        </w:rPr>
      </w:pPr>
      <w:r w:rsidRPr="00F759FC">
        <w:rPr>
          <w:rFonts w:ascii="Times New Roman" w:hAnsi="Times New Roman" w:cs="Times New Roman"/>
          <w:b/>
          <w:sz w:val="24"/>
          <w:szCs w:val="24"/>
          <w:lang w:val="en-US"/>
        </w:rPr>
        <w:t>Results:</w:t>
      </w:r>
      <w:r w:rsidRPr="00F759FC">
        <w:rPr>
          <w:rFonts w:ascii="Times New Roman" w:hAnsi="Times New Roman" w:cs="Times New Roman"/>
          <w:sz w:val="24"/>
          <w:szCs w:val="24"/>
          <w:lang w:val="en-US"/>
        </w:rPr>
        <w:t xml:space="preserve"> Increased concentrations of IL-4 (p &lt;0.001) and IL-13 (p &lt;0.001) were significantly higher than controls when clinical manifestations occurred. IL-4 (H = 41.3862; p = 0.0000) and IL-13 (H = 29.9101; p = 0.0000) were significantly high and depended on the patient's affiliation with a particular group. The correlation between the concentration of IL-4 and IL-13 was proved (p &lt;0.001). The prognostic value of the concentration of anti-inflammatory cytokines IL-4 and IL-13 (p &lt;0.001) was performed.</w:t>
      </w:r>
    </w:p>
    <w:p w:rsidR="00F759FC" w:rsidRDefault="00F759FC" w:rsidP="00F759FC">
      <w:pPr>
        <w:jc w:val="both"/>
        <w:rPr>
          <w:rFonts w:ascii="Times New Roman" w:hAnsi="Times New Roman" w:cs="Times New Roman"/>
          <w:b/>
          <w:sz w:val="24"/>
          <w:szCs w:val="24"/>
          <w:lang w:val="en-US"/>
        </w:rPr>
      </w:pPr>
      <w:r w:rsidRPr="00F759FC">
        <w:rPr>
          <w:rFonts w:ascii="Times New Roman" w:hAnsi="Times New Roman" w:cs="Times New Roman"/>
          <w:b/>
          <w:sz w:val="24"/>
          <w:szCs w:val="24"/>
          <w:lang w:val="en-US"/>
        </w:rPr>
        <w:t>Conclusions:</w:t>
      </w:r>
      <w:r w:rsidRPr="00F759FC">
        <w:rPr>
          <w:rFonts w:ascii="Times New Roman" w:hAnsi="Times New Roman" w:cs="Times New Roman"/>
          <w:sz w:val="24"/>
          <w:szCs w:val="24"/>
          <w:lang w:val="en-US"/>
        </w:rPr>
        <w:t xml:space="preserve"> An increase in the concentration of anti-inflammatory cytokines directly at the inflammatory locus in children with recurrent wheezing was determined. The dependence of the concentration of IL-4 and IL-13 on the formation of asthma has been proved.</w:t>
      </w:r>
    </w:p>
    <w:p w:rsidR="00D75725" w:rsidRPr="00533636" w:rsidRDefault="00B97752" w:rsidP="00F759FC">
      <w:pPr>
        <w:jc w:val="both"/>
        <w:rPr>
          <w:rFonts w:ascii="Times New Roman" w:hAnsi="Times New Roman" w:cs="Times New Roman"/>
          <w:sz w:val="24"/>
          <w:szCs w:val="24"/>
          <w:lang w:val="en-US"/>
        </w:rPr>
      </w:pPr>
      <w:r w:rsidRPr="00B97752">
        <w:rPr>
          <w:rFonts w:ascii="Times New Roman" w:hAnsi="Times New Roman" w:cs="Times New Roman"/>
          <w:b/>
          <w:sz w:val="24"/>
          <w:szCs w:val="24"/>
          <w:lang w:val="en-US"/>
        </w:rPr>
        <w:t>Keywords:</w:t>
      </w:r>
      <w:r w:rsidRPr="00B97752">
        <w:rPr>
          <w:rFonts w:ascii="Times New Roman" w:hAnsi="Times New Roman" w:cs="Times New Roman"/>
          <w:sz w:val="24"/>
          <w:szCs w:val="24"/>
          <w:lang w:val="en-US"/>
        </w:rPr>
        <w:t xml:space="preserve"> asthma, inflammation, IL-4, IL-13, children</w:t>
      </w: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Default="00B97752" w:rsidP="00804F40">
      <w:pPr>
        <w:jc w:val="both"/>
        <w:rPr>
          <w:rFonts w:ascii="Times New Roman" w:hAnsi="Times New Roman" w:cs="Times New Roman"/>
          <w:sz w:val="24"/>
          <w:szCs w:val="24"/>
          <w:lang w:val="en-US"/>
        </w:rPr>
      </w:pPr>
    </w:p>
    <w:p w:rsidR="00F759FC" w:rsidRDefault="00F759FC" w:rsidP="00804F40">
      <w:pPr>
        <w:jc w:val="both"/>
        <w:rPr>
          <w:rFonts w:ascii="Times New Roman" w:hAnsi="Times New Roman" w:cs="Times New Roman"/>
          <w:sz w:val="24"/>
          <w:szCs w:val="24"/>
          <w:lang w:val="en-US"/>
        </w:rPr>
      </w:pPr>
    </w:p>
    <w:p w:rsidR="00B97752" w:rsidRPr="00B97752" w:rsidRDefault="00EF594B" w:rsidP="00804F40">
      <w:pPr>
        <w:jc w:val="both"/>
        <w:rPr>
          <w:rFonts w:ascii="Times New Roman" w:hAnsi="Times New Roman" w:cs="Times New Roman"/>
          <w:b/>
          <w:sz w:val="24"/>
          <w:szCs w:val="24"/>
          <w:lang w:val="en-US"/>
        </w:rPr>
      </w:pPr>
      <w:r>
        <w:rPr>
          <w:rFonts w:ascii="Times New Roman" w:hAnsi="Times New Roman" w:cs="Times New Roman"/>
          <w:b/>
          <w:sz w:val="24"/>
          <w:szCs w:val="24"/>
          <w:lang w:val="en-US"/>
        </w:rPr>
        <w:lastRenderedPageBreak/>
        <w:t xml:space="preserve">Introduction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Asthma is one of the most common chronic diseases [1-5]. The number of severe and uncontrolled forms of asthma has increased, leading to greater disability and mortality among patients [1-2]. The debut of the disease takes place in childhood [3-5]. But at present there are difficulties in diagnostics of formation of asthma [1, 3, 6]. Firstly, the clinical signs of wheezing in children can be caused by many diseases, among which besides asthma there are hereditary and birth defects with metabolic processes, pathology of the gastroesophageal zone, congenital and acquired defects of the heart and main vessels and others [3-5, 7]. Secondly, in children under 6 years of age, there are limitations in the study of lung function. Therefore, at this stage of diagnosis in children under 6 years is based mainly on clinical and anamnestic data [6-8]. So, the global medical problem is to expand the diagnostic possibilities of early detection of asthma in children.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The pathogenesis of the disease, namely chronic inflammation, is a systemic process, but mainly it damages the respiratory tract [8, 9]. At the beginning of the formation of inflammation, the mechanisms do not dependent on the type of the damage (allergic, infectious, etc.) and have general signs of action of cytokine complexes [10-13]. After synthesizing proinflammatory interleukins (IL1, IL-6, IL-8, TNF-</w:t>
      </w:r>
      <w:r w:rsidRPr="00B97752">
        <w:rPr>
          <w:rFonts w:ascii="Times New Roman" w:hAnsi="Times New Roman" w:cs="Times New Roman"/>
          <w:sz w:val="24"/>
          <w:szCs w:val="24"/>
        </w:rPr>
        <w:t>α</w:t>
      </w:r>
      <w:r w:rsidRPr="00B97752">
        <w:rPr>
          <w:rFonts w:ascii="Times New Roman" w:hAnsi="Times New Roman" w:cs="Times New Roman"/>
          <w:sz w:val="24"/>
          <w:szCs w:val="24"/>
          <w:lang w:val="en-US"/>
        </w:rPr>
        <w:t xml:space="preserve">, GM-CSF), anti-inflammatory (IL-4, IL-10, IL-13, TGF-b) are synthesized [11-13]. It is known that IL-4 function is to induce increased </w:t>
      </w:r>
      <w:r w:rsidR="00533636" w:rsidRPr="0053363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w:t>
      </w:r>
      <w:proofErr w:type="spellStart"/>
      <w:r w:rsidRPr="00B97752">
        <w:rPr>
          <w:rFonts w:ascii="Times New Roman" w:hAnsi="Times New Roman" w:cs="Times New Roman"/>
          <w:sz w:val="24"/>
          <w:szCs w:val="24"/>
          <w:lang w:val="en-US"/>
        </w:rPr>
        <w:t>IgE</w:t>
      </w:r>
      <w:proofErr w:type="spellEnd"/>
      <w:r w:rsidRPr="00B97752">
        <w:rPr>
          <w:rFonts w:ascii="Times New Roman" w:hAnsi="Times New Roman" w:cs="Times New Roman"/>
          <w:sz w:val="24"/>
          <w:szCs w:val="24"/>
          <w:lang w:val="en-US"/>
        </w:rPr>
        <w:t xml:space="preserve">, and IL-13 is a unique Th2-linked cytokine that interacts with B cells and thus regulates inflammatory and immune responses [14-16]. Recent studies have found an increase in serum </w:t>
      </w:r>
      <w:r w:rsidR="00533636" w:rsidRPr="0053363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these anti-inflammatory cytokines not only induce the inflammatory process but also support it, leading to chronic process. These anti-inflammatory interleukins that characterize chronic inflammation lead to airway remodeling and hyperplasia of the muscular system of the bronchopulmonary system [17]. Thus, it is advisable to study the </w:t>
      </w:r>
      <w:r w:rsidR="00533636" w:rsidRPr="0053363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these indicators directly in the inflammation locus.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The study of mediators and markers of inflammation released by damage of the respiratory system is possible due to the procedure of bronchoalveolar lavage or obtaining induced phlegm [18]. However, because of the fact that these studies are related to invasive intervention, they cannot be repeated in a short period of time, especially in pediatric patients. Considering non-invasive methods that can be used in this contingent of patients and able to reflect the state of local inflammation of the respiratory system, the receiving of exhaled breath condensate (EBC) is on the first place [18]. It is a promising source of biomarkers of lung disease. EBC is not a biomarker, but rather a matrix in which biomarkers can be identified [18, 19]. </w:t>
      </w:r>
      <w:proofErr w:type="gramStart"/>
      <w:r w:rsidRPr="00B97752">
        <w:rPr>
          <w:rFonts w:ascii="Times New Roman" w:hAnsi="Times New Roman" w:cs="Times New Roman"/>
          <w:sz w:val="24"/>
          <w:szCs w:val="24"/>
          <w:lang w:val="en-US"/>
        </w:rPr>
        <w:t xml:space="preserve">At present anti-inflammatory interleukins due to non-invasive techniques, namely their </w:t>
      </w:r>
      <w:r w:rsidR="00533636" w:rsidRPr="00533636">
        <w:rPr>
          <w:rFonts w:ascii="Times New Roman" w:hAnsi="Times New Roman" w:cs="Times New Roman"/>
          <w:sz w:val="24"/>
          <w:szCs w:val="24"/>
          <w:lang w:val="en-US"/>
        </w:rPr>
        <w:t xml:space="preserve">concentration </w:t>
      </w:r>
      <w:r w:rsidRPr="00B97752">
        <w:rPr>
          <w:rFonts w:ascii="Times New Roman" w:hAnsi="Times New Roman" w:cs="Times New Roman"/>
          <w:sz w:val="24"/>
          <w:szCs w:val="24"/>
          <w:lang w:val="en-US"/>
        </w:rPr>
        <w:t>in EBC, have been poorly understood.</w:t>
      </w:r>
      <w:proofErr w:type="gramEnd"/>
      <w:r w:rsidRPr="00B97752">
        <w:rPr>
          <w:rFonts w:ascii="Times New Roman" w:hAnsi="Times New Roman" w:cs="Times New Roman"/>
          <w:sz w:val="24"/>
          <w:szCs w:val="24"/>
          <w:lang w:val="en-US"/>
        </w:rPr>
        <w:t xml:space="preserve"> This is especially true for a cohort of young children. In this study, we conducted clinical and prognostic evaluation of interleukin 4 and interleukin 13 </w:t>
      </w:r>
      <w:proofErr w:type="gramStart"/>
      <w:r w:rsidR="00533636" w:rsidRPr="00533636">
        <w:rPr>
          <w:rFonts w:ascii="Times New Roman" w:hAnsi="Times New Roman" w:cs="Times New Roman"/>
          <w:sz w:val="24"/>
          <w:szCs w:val="24"/>
          <w:lang w:val="en-US"/>
        </w:rPr>
        <w:t>concentration</w:t>
      </w:r>
      <w:proofErr w:type="gramEnd"/>
      <w:r w:rsidRPr="00B97752">
        <w:rPr>
          <w:rFonts w:ascii="Times New Roman" w:hAnsi="Times New Roman" w:cs="Times New Roman"/>
          <w:sz w:val="24"/>
          <w:szCs w:val="24"/>
          <w:lang w:val="en-US"/>
        </w:rPr>
        <w:t xml:space="preserve"> in EBC children with recurrent wheezing episodes. </w:t>
      </w:r>
    </w:p>
    <w:p w:rsidR="00B97752" w:rsidRPr="00B97752" w:rsidRDefault="00B97752" w:rsidP="00804F40">
      <w:pPr>
        <w:jc w:val="both"/>
        <w:rPr>
          <w:rFonts w:ascii="Times New Roman" w:hAnsi="Times New Roman" w:cs="Times New Roman"/>
          <w:b/>
          <w:sz w:val="24"/>
          <w:szCs w:val="24"/>
          <w:lang w:val="en-US"/>
        </w:rPr>
      </w:pPr>
      <w:r w:rsidRPr="00B97752">
        <w:rPr>
          <w:rFonts w:ascii="Times New Roman" w:hAnsi="Times New Roman" w:cs="Times New Roman"/>
          <w:b/>
          <w:sz w:val="24"/>
          <w:szCs w:val="24"/>
          <w:lang w:val="en-US"/>
        </w:rPr>
        <w:t xml:space="preserve">Material and Methods </w:t>
      </w:r>
    </w:p>
    <w:p w:rsidR="00B97752" w:rsidRPr="00B97752" w:rsidRDefault="00B97752" w:rsidP="00804F40">
      <w:pPr>
        <w:jc w:val="both"/>
        <w:rPr>
          <w:rFonts w:ascii="Times New Roman" w:hAnsi="Times New Roman" w:cs="Times New Roman"/>
          <w:b/>
          <w:sz w:val="24"/>
          <w:szCs w:val="24"/>
          <w:lang w:val="en-US"/>
        </w:rPr>
      </w:pPr>
      <w:r w:rsidRPr="00B97752">
        <w:rPr>
          <w:rFonts w:ascii="Times New Roman" w:hAnsi="Times New Roman" w:cs="Times New Roman"/>
          <w:b/>
          <w:sz w:val="24"/>
          <w:szCs w:val="24"/>
          <w:lang w:val="en-US"/>
        </w:rPr>
        <w:t xml:space="preserve">Study design.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This was a longitudinal cohort study of children with wheezing recurrences from February 2015 to November 2019 who were treated at a children's hospital. The study consisted of two stages. In the first phase (recruitment, February 2015 - May 2015), among the 305 </w:t>
      </w:r>
      <w:r w:rsidRPr="00B97752">
        <w:rPr>
          <w:rFonts w:ascii="Times New Roman" w:hAnsi="Times New Roman" w:cs="Times New Roman"/>
          <w:sz w:val="24"/>
          <w:szCs w:val="24"/>
          <w:lang w:val="en-US"/>
        </w:rPr>
        <w:lastRenderedPageBreak/>
        <w:t xml:space="preserve">children who were admitted to the hospital with wheezing, 126 children between the ages of 1.5 and 6 who had the inclusion criteria and had no exclusion criteria were included to the study. Inclusion criteria: signing informed consent by the patient's parents; patient's age from 1.5 to 6 years; current wheezing episode at recruitment is third and more. Exclusion criteria: congenital and chronic cardiopulmonary or neurological disease; hereditary diseases that lead to changes in the functioning of the respiratory tract, including cystic fibrosis; proven immune deficiency; proven or suspected acute or chronic bacterial infection, including infection of the oral cavity and respiratory tract; suspected or confirmed gastroesophageal zone diseases; previous treatment with antileucotriene drugs or systemic corticosteroids. The patients underwent specific treatment according to worldwide recommendations [20]. All patients underwent clinical medical history, physical examination and laboratory assessment. Children were also examined for IL-4 and IL-13 </w:t>
      </w:r>
      <w:r w:rsidR="00533636" w:rsidRPr="0053363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the exhaled breath condensate. The study of anti-inflammatory cytokines was conducted on the first day of the disease in the presence of clinical manifestations of wheezing.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The control group comprised 25 healthy children (with similar age / gender) </w:t>
      </w:r>
      <w:r w:rsidR="0085498C">
        <w:rPr>
          <w:rFonts w:ascii="Times New Roman" w:hAnsi="Times New Roman" w:cs="Times New Roman"/>
          <w:sz w:val="24"/>
          <w:szCs w:val="24"/>
          <w:lang w:val="en-US"/>
        </w:rPr>
        <w:t>without any signs</w:t>
      </w:r>
      <w:r w:rsidRPr="00B97752">
        <w:rPr>
          <w:rFonts w:ascii="Times New Roman" w:hAnsi="Times New Roman" w:cs="Times New Roman"/>
          <w:sz w:val="24"/>
          <w:szCs w:val="24"/>
          <w:lang w:val="en-US"/>
        </w:rPr>
        <w:t xml:space="preserve"> of chronic and </w:t>
      </w:r>
      <w:proofErr w:type="spellStart"/>
      <w:proofErr w:type="gramStart"/>
      <w:r w:rsidR="0085498C">
        <w:rPr>
          <w:rFonts w:ascii="Times New Roman" w:hAnsi="Times New Roman" w:cs="Times New Roman"/>
          <w:sz w:val="24"/>
          <w:szCs w:val="24"/>
          <w:lang w:val="en-US"/>
        </w:rPr>
        <w:t>a</w:t>
      </w:r>
      <w:proofErr w:type="spellEnd"/>
      <w:proofErr w:type="gramEnd"/>
      <w:r w:rsidRPr="00B97752">
        <w:rPr>
          <w:rFonts w:ascii="Times New Roman" w:hAnsi="Times New Roman" w:cs="Times New Roman"/>
          <w:sz w:val="24"/>
          <w:szCs w:val="24"/>
          <w:lang w:val="en-US"/>
        </w:rPr>
        <w:t xml:space="preserve"> acute diseases for the </w:t>
      </w:r>
      <w:r w:rsidR="0085498C">
        <w:rPr>
          <w:rFonts w:ascii="Times New Roman" w:hAnsi="Times New Roman" w:cs="Times New Roman"/>
          <w:sz w:val="24"/>
          <w:szCs w:val="24"/>
          <w:lang w:val="en-US"/>
        </w:rPr>
        <w:t>previous</w:t>
      </w:r>
      <w:r w:rsidRPr="00B97752">
        <w:rPr>
          <w:rFonts w:ascii="Times New Roman" w:hAnsi="Times New Roman" w:cs="Times New Roman"/>
          <w:sz w:val="24"/>
          <w:szCs w:val="24"/>
          <w:lang w:val="en-US"/>
        </w:rPr>
        <w:t xml:space="preserve"> three months, presented to Hospital for routine health control or vaccination. The parents of all patients and controls were informed about the study objectives and written informed consent was obtained before inclusion in the study.  </w:t>
      </w:r>
    </w:p>
    <w:p w:rsidR="00B97752" w:rsidRPr="00B97752" w:rsidRDefault="00B97752" w:rsidP="000743D4">
      <w:pPr>
        <w:ind w:firstLine="708"/>
        <w:jc w:val="both"/>
        <w:rPr>
          <w:rFonts w:ascii="Times New Roman" w:hAnsi="Times New Roman" w:cs="Times New Roman"/>
          <w:sz w:val="24"/>
          <w:szCs w:val="24"/>
          <w:lang w:val="en-US"/>
        </w:rPr>
      </w:pPr>
      <w:proofErr w:type="gramStart"/>
      <w:r w:rsidRPr="00B97752">
        <w:rPr>
          <w:rFonts w:ascii="Times New Roman" w:hAnsi="Times New Roman" w:cs="Times New Roman"/>
          <w:sz w:val="24"/>
          <w:szCs w:val="24"/>
          <w:lang w:val="en-US"/>
        </w:rPr>
        <w:t>Second stage (follow-up, May 2015 - September 2019).</w:t>
      </w:r>
      <w:proofErr w:type="gramEnd"/>
      <w:r w:rsidRPr="00B97752">
        <w:rPr>
          <w:rFonts w:ascii="Times New Roman" w:hAnsi="Times New Roman" w:cs="Times New Roman"/>
          <w:sz w:val="24"/>
          <w:szCs w:val="24"/>
          <w:lang w:val="en-US"/>
        </w:rPr>
        <w:t xml:space="preserve"> Patients were called for examination at the age of 5-6 years. The inclusion and exclusion criteria in the study were reevaluated. In the second stage, 96 children had the inclusion criteria and had no exclusion criteria. Anamnestic data for this period were studied. An examination was carried out to verify the diagnosis of asthma at the time of reexamination. The diagnosis was based on GINA 2019 criteria and included symptoms (cough and wheezing) for more than 10 days during upper respiratory tract infection, more than 3 episodes of wheezing per year, the child c</w:t>
      </w:r>
      <w:r w:rsidR="006D122A">
        <w:rPr>
          <w:rFonts w:ascii="Times New Roman" w:hAnsi="Times New Roman" w:cs="Times New Roman"/>
          <w:sz w:val="24"/>
          <w:szCs w:val="24"/>
          <w:lang w:val="en-US"/>
        </w:rPr>
        <w:t xml:space="preserve">oughed between episodes, and </w:t>
      </w:r>
      <w:r w:rsidR="00E93B6B">
        <w:rPr>
          <w:rFonts w:ascii="Times New Roman" w:hAnsi="Times New Roman" w:cs="Times New Roman"/>
          <w:sz w:val="24"/>
          <w:szCs w:val="24"/>
          <w:lang w:val="en-US"/>
        </w:rPr>
        <w:t xml:space="preserve">there were </w:t>
      </w:r>
      <w:r w:rsidR="006D122A">
        <w:rPr>
          <w:rFonts w:ascii="Times New Roman" w:hAnsi="Times New Roman" w:cs="Times New Roman"/>
          <w:sz w:val="24"/>
          <w:szCs w:val="24"/>
          <w:lang w:val="en-US"/>
        </w:rPr>
        <w:t>present</w:t>
      </w:r>
      <w:r w:rsidRPr="00B97752">
        <w:rPr>
          <w:rFonts w:ascii="Times New Roman" w:hAnsi="Times New Roman" w:cs="Times New Roman"/>
          <w:sz w:val="24"/>
          <w:szCs w:val="24"/>
          <w:lang w:val="en-US"/>
        </w:rPr>
        <w:t xml:space="preserve"> atopic dermatitis or food allergy history or family history of asthma [20]. Examination of the lung function with the detection of various </w:t>
      </w:r>
      <w:r w:rsidR="00533636" w:rsidRPr="00B97752">
        <w:rPr>
          <w:rFonts w:ascii="Times New Roman" w:hAnsi="Times New Roman" w:cs="Times New Roman"/>
          <w:sz w:val="24"/>
          <w:szCs w:val="24"/>
          <w:lang w:val="en-US"/>
        </w:rPr>
        <w:t>ventilator</w:t>
      </w:r>
      <w:r w:rsidRPr="00B97752">
        <w:rPr>
          <w:rFonts w:ascii="Times New Roman" w:hAnsi="Times New Roman" w:cs="Times New Roman"/>
          <w:sz w:val="24"/>
          <w:szCs w:val="24"/>
          <w:lang w:val="en-US"/>
        </w:rPr>
        <w:t xml:space="preserve"> disorders was conducted. An objective assessment of the severity of respiratory failure and differential diagnosis of obstructive and possible restrictive pulmonary ventilation disorders were performed. Patients were divided into groups depending on the asthma diagnosed during this period or diagnosed during the visit. The first group included 81 transient wheezing (TW) patients who stopped wheezing symptom at follow-up. The second group included 15 patients with doctor-diagnosed asthma (DDA).  </w:t>
      </w:r>
    </w:p>
    <w:p w:rsidR="00B97752" w:rsidRPr="00B97752" w:rsidRDefault="00B97752" w:rsidP="00804F40">
      <w:pPr>
        <w:jc w:val="both"/>
        <w:rPr>
          <w:rFonts w:ascii="Times New Roman" w:hAnsi="Times New Roman" w:cs="Times New Roman"/>
          <w:b/>
          <w:sz w:val="24"/>
          <w:szCs w:val="24"/>
          <w:lang w:val="en-US"/>
        </w:rPr>
      </w:pPr>
      <w:r w:rsidRPr="00B97752">
        <w:rPr>
          <w:rFonts w:ascii="Times New Roman" w:hAnsi="Times New Roman" w:cs="Times New Roman"/>
          <w:b/>
          <w:sz w:val="24"/>
          <w:szCs w:val="24"/>
          <w:lang w:val="en-US"/>
        </w:rPr>
        <w:t xml:space="preserve">Exhaled Breath Condensate: Technical and Diagnostic Aspects.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The device for EBC receiving was designed using a portable glass tube in accordance with material collection standards. The glass tube was cooled, surrounded by a mixture of refrigerants to obtain a temperature that reached from -5 °C to -10 °C. There, exhaled air in the form of droplets is converted to EBC [18, 21]. After collection, the glass tube was detached, and the sample was stored immediately at -70 ° C. Device has a manual control of condensing temperature and cleaning requirements of the device between consequent trials. All collections were done the day before 8:30 and 09:30 a.m. and EBC specimens were immediately frozen. Subjects wore a nose clip, which prevented contamination of the material with excretions from the nasal mucosa, and prevented the possibility of inhaling or exhaling through the nasal cavity. </w:t>
      </w:r>
      <w:r w:rsidRPr="00B97752">
        <w:rPr>
          <w:rFonts w:ascii="Times New Roman" w:hAnsi="Times New Roman" w:cs="Times New Roman"/>
          <w:sz w:val="24"/>
          <w:szCs w:val="24"/>
          <w:lang w:val="en-US"/>
        </w:rPr>
        <w:lastRenderedPageBreak/>
        <w:t xml:space="preserve">For children over three years of age, condensate was collected through systems with a single-use mouthpiece that connected to a </w:t>
      </w:r>
      <w:r w:rsidR="00533636" w:rsidRPr="00B97752">
        <w:rPr>
          <w:rFonts w:ascii="Times New Roman" w:hAnsi="Times New Roman" w:cs="Times New Roman"/>
          <w:sz w:val="24"/>
          <w:szCs w:val="24"/>
          <w:lang w:val="en-US"/>
        </w:rPr>
        <w:t>one-way</w:t>
      </w:r>
      <w:r w:rsidRPr="00B97752">
        <w:rPr>
          <w:rFonts w:ascii="Times New Roman" w:hAnsi="Times New Roman" w:cs="Times New Roman"/>
          <w:sz w:val="24"/>
          <w:szCs w:val="24"/>
          <w:lang w:val="en-US"/>
        </w:rPr>
        <w:t xml:space="preserve"> exhalation valve to prevent the effects of inhale on the condensate. But for subjects younger than two years, an exhalation valve with an inhalation mask was used. </w:t>
      </w:r>
    </w:p>
    <w:p w:rsidR="00B97752" w:rsidRPr="00B97752" w:rsidRDefault="00B97752" w:rsidP="00804F40">
      <w:pPr>
        <w:jc w:val="both"/>
        <w:rPr>
          <w:rFonts w:ascii="Times New Roman" w:hAnsi="Times New Roman" w:cs="Times New Roman"/>
          <w:b/>
          <w:sz w:val="24"/>
          <w:szCs w:val="24"/>
          <w:lang w:val="en-US"/>
        </w:rPr>
      </w:pPr>
      <w:r w:rsidRPr="00B97752">
        <w:rPr>
          <w:rFonts w:ascii="Times New Roman" w:hAnsi="Times New Roman" w:cs="Times New Roman"/>
          <w:b/>
          <w:sz w:val="24"/>
          <w:szCs w:val="24"/>
          <w:lang w:val="en-US"/>
        </w:rPr>
        <w:t xml:space="preserve">Measurement of IL-4 and IL-13 in exhaled breath condensate.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IL-4 in EBC were analyzed by the ELISA technique using commercial kits (Human IL-4, “Vector Best Ukraine”, catalog number: </w:t>
      </w:r>
      <w:r w:rsidRPr="00B97752">
        <w:rPr>
          <w:rFonts w:ascii="Times New Roman" w:hAnsi="Times New Roman" w:cs="Times New Roman"/>
          <w:sz w:val="24"/>
          <w:szCs w:val="24"/>
        </w:rPr>
        <w:t>А</w:t>
      </w:r>
      <w:r w:rsidRPr="00B97752">
        <w:rPr>
          <w:rFonts w:ascii="Times New Roman" w:hAnsi="Times New Roman" w:cs="Times New Roman"/>
          <w:sz w:val="24"/>
          <w:szCs w:val="24"/>
          <w:lang w:val="en-US"/>
        </w:rPr>
        <w:t xml:space="preserve">-8754), and IL-13 </w:t>
      </w:r>
      <w:r w:rsidR="00533636" w:rsidRPr="0053363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were analyzed by the ELISA technique using commercial kits (Human IL-13, eBioscience (Bender MedSystems), catalog number: BMS231-3, USA) according to the manufacturer's instructions.  </w:t>
      </w:r>
    </w:p>
    <w:p w:rsidR="00C957A4" w:rsidRPr="00C957A4" w:rsidRDefault="00B97752" w:rsidP="00804F40">
      <w:pPr>
        <w:jc w:val="both"/>
        <w:rPr>
          <w:rFonts w:ascii="Times New Roman" w:hAnsi="Times New Roman" w:cs="Times New Roman"/>
          <w:b/>
          <w:sz w:val="24"/>
          <w:szCs w:val="24"/>
        </w:rPr>
      </w:pPr>
      <w:r w:rsidRPr="00C957A4">
        <w:rPr>
          <w:rFonts w:ascii="Times New Roman" w:hAnsi="Times New Roman" w:cs="Times New Roman"/>
          <w:b/>
          <w:sz w:val="24"/>
          <w:szCs w:val="24"/>
          <w:lang w:val="en-US"/>
        </w:rPr>
        <w:t>Statisti</w:t>
      </w:r>
      <w:r w:rsidR="00C957A4" w:rsidRPr="00C957A4">
        <w:rPr>
          <w:rFonts w:ascii="Times New Roman" w:hAnsi="Times New Roman" w:cs="Times New Roman"/>
          <w:b/>
          <w:sz w:val="24"/>
          <w:szCs w:val="24"/>
          <w:lang w:val="en-US"/>
        </w:rPr>
        <w:t xml:space="preserve">cal analysis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All statistical analyses were performed using StatSoft STATISTICA Version 8 package program (Tulsa, OK) and MedCalc statistical Software Version 17.2. Shapiro-Wilk’s test was used, and </w:t>
      </w:r>
      <w:r w:rsidR="00533636" w:rsidRPr="00B97752">
        <w:rPr>
          <w:rFonts w:ascii="Times New Roman" w:hAnsi="Times New Roman" w:cs="Times New Roman"/>
          <w:sz w:val="24"/>
          <w:szCs w:val="24"/>
          <w:lang w:val="en-US"/>
        </w:rPr>
        <w:t>histogram and q-q plots were</w:t>
      </w:r>
      <w:r w:rsidRPr="00B97752">
        <w:rPr>
          <w:rFonts w:ascii="Times New Roman" w:hAnsi="Times New Roman" w:cs="Times New Roman"/>
          <w:sz w:val="24"/>
          <w:szCs w:val="24"/>
          <w:lang w:val="en-US"/>
        </w:rPr>
        <w:t xml:space="preserve"> examined to assess the normality. As the sample distribution was different from the normal, the median (Me) and the interquartile range were determined (Lq - lower quartile; Uq - upper quartile). Fisher's exact test, </w:t>
      </w:r>
      <w:r w:rsidRPr="00B97752">
        <w:rPr>
          <w:rFonts w:ascii="Times New Roman" w:hAnsi="Times New Roman" w:cs="Times New Roman"/>
          <w:sz w:val="24"/>
          <w:szCs w:val="24"/>
        </w:rPr>
        <w:t>χ</w:t>
      </w:r>
      <w:r w:rsidRPr="00B97752">
        <w:rPr>
          <w:rFonts w:ascii="Times New Roman" w:hAnsi="Times New Roman" w:cs="Times New Roman"/>
          <w:sz w:val="24"/>
          <w:szCs w:val="24"/>
          <w:lang w:val="en-US"/>
        </w:rPr>
        <w:t xml:space="preserve">2 was used to calculate two relative indicators. Non-parametric Mann-Whitney </w:t>
      </w:r>
      <w:r w:rsidR="00C957A4" w:rsidRPr="00B97752">
        <w:rPr>
          <w:rFonts w:ascii="Times New Roman" w:hAnsi="Times New Roman" w:cs="Times New Roman"/>
          <w:sz w:val="24"/>
          <w:szCs w:val="24"/>
          <w:lang w:val="en-US"/>
        </w:rPr>
        <w:t xml:space="preserve">test </w:t>
      </w:r>
      <w:r w:rsidRPr="00B97752">
        <w:rPr>
          <w:rFonts w:ascii="Times New Roman" w:hAnsi="Times New Roman" w:cs="Times New Roman"/>
          <w:sz w:val="24"/>
          <w:szCs w:val="24"/>
          <w:lang w:val="en-US"/>
        </w:rPr>
        <w:t xml:space="preserve">(MW) was used to compare the two samples and Wilcoxon (T) nonparametric </w:t>
      </w:r>
      <w:r w:rsidR="00C957A4" w:rsidRPr="00B97752">
        <w:rPr>
          <w:rFonts w:ascii="Times New Roman" w:hAnsi="Times New Roman" w:cs="Times New Roman"/>
          <w:sz w:val="24"/>
          <w:szCs w:val="24"/>
          <w:lang w:val="en-US"/>
        </w:rPr>
        <w:t>test</w:t>
      </w:r>
      <w:r w:rsidRPr="00B97752">
        <w:rPr>
          <w:rFonts w:ascii="Times New Roman" w:hAnsi="Times New Roman" w:cs="Times New Roman"/>
          <w:sz w:val="24"/>
          <w:szCs w:val="24"/>
          <w:lang w:val="en-US"/>
        </w:rPr>
        <w:t xml:space="preserve"> was used to compare the two dependent samples. The difference between the two parameters was considered statistically significant at p &lt;0.05. When comparing indicators that were compared by more than 2 points, H used the Kruskal — Wallis (KW) test of variance, and the differences were considered significant with the Bonferroni correction.</w:t>
      </w:r>
      <w:r w:rsidR="0029094D">
        <w:rPr>
          <w:rFonts w:ascii="Times New Roman" w:hAnsi="Times New Roman" w:cs="Times New Roman"/>
          <w:sz w:val="24"/>
          <w:szCs w:val="24"/>
          <w:lang w:val="en-US"/>
        </w:rPr>
        <w:t xml:space="preserve"> </w:t>
      </w:r>
      <w:r w:rsidR="0029094D" w:rsidRPr="0029094D">
        <w:rPr>
          <w:rFonts w:ascii="Times New Roman" w:hAnsi="Times New Roman" w:cs="Times New Roman"/>
          <w:sz w:val="24"/>
          <w:szCs w:val="24"/>
          <w:lang w:val="en-US"/>
        </w:rPr>
        <w:t xml:space="preserve">The calculation of p was by two formulas. </w:t>
      </w:r>
      <w:proofErr w:type="gramStart"/>
      <w:r w:rsidR="0029094D" w:rsidRPr="0029094D">
        <w:rPr>
          <w:rFonts w:ascii="Times New Roman" w:hAnsi="Times New Roman" w:cs="Times New Roman"/>
          <w:sz w:val="24"/>
          <w:szCs w:val="24"/>
          <w:lang w:val="en-US"/>
        </w:rPr>
        <w:t>The first when equalizing between groups</w:t>
      </w:r>
      <w:r w:rsidR="0086032D">
        <w:rPr>
          <w:rFonts w:ascii="Times New Roman" w:hAnsi="Times New Roman" w:cs="Times New Roman"/>
          <w:sz w:val="24"/>
          <w:szCs w:val="24"/>
          <w:lang w:val="en-US"/>
        </w:rPr>
        <w:t>.</w:t>
      </w:r>
      <w:proofErr w:type="gramEnd"/>
      <w:r w:rsidR="0086032D">
        <w:rPr>
          <w:rFonts w:ascii="Times New Roman" w:hAnsi="Times New Roman" w:cs="Times New Roman"/>
          <w:sz w:val="24"/>
          <w:szCs w:val="24"/>
          <w:lang w:val="en-US"/>
        </w:rPr>
        <w:t xml:space="preserve"> </w:t>
      </w:r>
      <w:proofErr w:type="gramStart"/>
      <w:r w:rsidR="0086032D">
        <w:rPr>
          <w:rFonts w:ascii="Times New Roman" w:hAnsi="Times New Roman" w:cs="Times New Roman"/>
          <w:sz w:val="24"/>
          <w:szCs w:val="24"/>
          <w:lang w:val="en-US"/>
        </w:rPr>
        <w:t>T</w:t>
      </w:r>
      <w:r w:rsidR="0029094D" w:rsidRPr="0029094D">
        <w:rPr>
          <w:rFonts w:ascii="Times New Roman" w:hAnsi="Times New Roman" w:cs="Times New Roman"/>
          <w:sz w:val="24"/>
          <w:szCs w:val="24"/>
          <w:lang w:val="en-US"/>
        </w:rPr>
        <w:t>he second when equalizing with a control group.</w:t>
      </w:r>
      <w:proofErr w:type="gramEnd"/>
      <w:r w:rsidR="0029094D" w:rsidRPr="0029094D">
        <w:rPr>
          <w:rFonts w:ascii="Times New Roman" w:hAnsi="Times New Roman" w:cs="Times New Roman"/>
          <w:sz w:val="24"/>
          <w:szCs w:val="24"/>
          <w:lang w:val="en-US"/>
        </w:rPr>
        <w:t xml:space="preserve"> </w:t>
      </w:r>
      <w:r w:rsidR="0029094D">
        <w:rPr>
          <w:rFonts w:ascii="Times New Roman" w:hAnsi="Times New Roman" w:cs="Times New Roman"/>
          <w:sz w:val="24"/>
          <w:szCs w:val="24"/>
          <w:lang w:val="en-US"/>
        </w:rPr>
        <w:t xml:space="preserve">The first formula was </w:t>
      </w:r>
      <w:r w:rsidR="0029094D" w:rsidRPr="0029094D">
        <w:rPr>
          <w:rFonts w:ascii="Times New Roman" w:hAnsi="Times New Roman" w:cs="Times New Roman"/>
          <w:sz w:val="24"/>
          <w:szCs w:val="24"/>
          <w:lang w:val="uk-UA"/>
        </w:rPr>
        <w:t xml:space="preserve">p = 0.05 / n, </w:t>
      </w:r>
      <w:r w:rsidR="0029094D">
        <w:rPr>
          <w:rFonts w:ascii="Times New Roman" w:hAnsi="Times New Roman" w:cs="Times New Roman"/>
          <w:sz w:val="24"/>
          <w:szCs w:val="24"/>
          <w:lang w:val="en-US"/>
        </w:rPr>
        <w:t xml:space="preserve">where n is the number of group. The second </w:t>
      </w:r>
      <w:r w:rsidR="0029094D" w:rsidRPr="0086032D">
        <w:rPr>
          <w:rFonts w:ascii="Times New Roman" w:hAnsi="Times New Roman" w:cs="Times New Roman"/>
          <w:sz w:val="24"/>
          <w:szCs w:val="24"/>
          <w:lang w:val="en-US"/>
        </w:rPr>
        <w:t>formula</w:t>
      </w:r>
      <w:r w:rsidR="0029094D" w:rsidRPr="0029094D">
        <w:rPr>
          <w:rFonts w:ascii="Times New Roman" w:hAnsi="Times New Roman" w:cs="Times New Roman"/>
          <w:sz w:val="24"/>
          <w:szCs w:val="24"/>
          <w:lang w:val="uk-UA"/>
        </w:rPr>
        <w:t xml:space="preserve"> </w:t>
      </w:r>
      <w:r w:rsidR="0029094D">
        <w:rPr>
          <w:rFonts w:ascii="Times New Roman" w:hAnsi="Times New Roman" w:cs="Times New Roman"/>
          <w:sz w:val="24"/>
          <w:szCs w:val="24"/>
          <w:lang w:val="en-US"/>
        </w:rPr>
        <w:t xml:space="preserve">was </w:t>
      </w:r>
      <w:r w:rsidR="0029094D" w:rsidRPr="0029094D">
        <w:rPr>
          <w:rFonts w:ascii="Times New Roman" w:hAnsi="Times New Roman" w:cs="Times New Roman"/>
          <w:sz w:val="24"/>
          <w:szCs w:val="24"/>
          <w:lang w:val="uk-UA"/>
        </w:rPr>
        <w:t>p = 0.05 / n-1</w:t>
      </w:r>
      <w:r w:rsidR="0029094D" w:rsidRPr="0086032D">
        <w:rPr>
          <w:rFonts w:ascii="Times New Roman" w:hAnsi="Times New Roman" w:cs="Times New Roman"/>
          <w:sz w:val="24"/>
          <w:szCs w:val="24"/>
          <w:lang w:val="en-US"/>
        </w:rPr>
        <w:t>, where n is the number of groups.</w:t>
      </w:r>
      <w:r w:rsidRPr="00B97752">
        <w:rPr>
          <w:rFonts w:ascii="Times New Roman" w:hAnsi="Times New Roman" w:cs="Times New Roman"/>
          <w:sz w:val="24"/>
          <w:szCs w:val="24"/>
          <w:lang w:val="en-US"/>
        </w:rPr>
        <w:t xml:space="preserve"> The correlation between parameters was determined using the Spearman rank correlation analysis (r); p &lt; 0.05 was considered to indicate a statistically significant difference. Receiver operating characteristic (ROC) curves were drawn for variables to determine the optimal «cut-off» values to predict an endpoint. </w:t>
      </w:r>
      <w:r w:rsidR="00F06CE0">
        <w:rPr>
          <w:rFonts w:ascii="Times New Roman" w:hAnsi="Times New Roman" w:cs="Times New Roman"/>
          <w:sz w:val="24"/>
          <w:szCs w:val="24"/>
          <w:lang w:val="en-US"/>
        </w:rPr>
        <w:t>The end</w:t>
      </w:r>
      <w:r w:rsidR="00F06CE0" w:rsidRPr="00F06CE0">
        <w:rPr>
          <w:rFonts w:ascii="Times New Roman" w:hAnsi="Times New Roman" w:cs="Times New Roman"/>
          <w:sz w:val="24"/>
          <w:szCs w:val="24"/>
          <w:lang w:val="en-US"/>
        </w:rPr>
        <w:t xml:space="preserve">point of this study is the formation of chronic inflammation in children with </w:t>
      </w:r>
      <w:r w:rsidR="00F06CE0">
        <w:rPr>
          <w:rFonts w:ascii="Times New Roman" w:hAnsi="Times New Roman" w:cs="Times New Roman"/>
          <w:sz w:val="24"/>
          <w:szCs w:val="24"/>
          <w:lang w:val="en-US"/>
        </w:rPr>
        <w:t>recurrent</w:t>
      </w:r>
      <w:r w:rsidR="00F06CE0" w:rsidRPr="00F06CE0">
        <w:rPr>
          <w:rFonts w:ascii="Times New Roman" w:hAnsi="Times New Roman" w:cs="Times New Roman"/>
          <w:sz w:val="24"/>
          <w:szCs w:val="24"/>
          <w:lang w:val="en-US"/>
        </w:rPr>
        <w:t xml:space="preserve"> wheezing</w:t>
      </w:r>
      <w:r w:rsidR="00F06CE0">
        <w:rPr>
          <w:rFonts w:ascii="Times New Roman" w:hAnsi="Times New Roman" w:cs="Times New Roman"/>
          <w:sz w:val="24"/>
          <w:szCs w:val="24"/>
          <w:lang w:val="en-US"/>
        </w:rPr>
        <w:t xml:space="preserve">. </w:t>
      </w:r>
      <w:r w:rsidRPr="00B97752">
        <w:rPr>
          <w:rFonts w:ascii="Times New Roman" w:hAnsi="Times New Roman" w:cs="Times New Roman"/>
          <w:sz w:val="24"/>
          <w:szCs w:val="24"/>
          <w:lang w:val="en-US"/>
        </w:rPr>
        <w:t xml:space="preserve">Statistical «cut-off» values were calculated by minimizing the distance between the point with specificity=1 and sensitivity=1 and various points on the ROC curve. For ROC analysis, an area under the curve (AUC) of 1.0 indicates perfect discrimination, whereas an area of 0.5 indicates that the test discriminates no better than chance. The cutoff point of each variable and sensitivity, specificity, positive likelihood ratio (+LR), negative likelihood ratio (LR) of this «cut-off» point was obtained using the Youden index. To determine the most reliable screening tool among these four variables, pairwise comparison of these variables was performed by determining the differences between area under the curve using the Hanley and McNeil method. </w:t>
      </w:r>
    </w:p>
    <w:p w:rsidR="00B97752" w:rsidRPr="00B97752" w:rsidRDefault="00B97752" w:rsidP="00804F40">
      <w:pPr>
        <w:jc w:val="both"/>
        <w:rPr>
          <w:rFonts w:ascii="Times New Roman" w:hAnsi="Times New Roman" w:cs="Times New Roman"/>
          <w:b/>
          <w:sz w:val="24"/>
          <w:szCs w:val="24"/>
          <w:lang w:val="en-US"/>
        </w:rPr>
      </w:pPr>
      <w:r w:rsidRPr="00B97752">
        <w:rPr>
          <w:rFonts w:ascii="Times New Roman" w:hAnsi="Times New Roman" w:cs="Times New Roman"/>
          <w:b/>
          <w:sz w:val="24"/>
          <w:szCs w:val="24"/>
          <w:lang w:val="en-US"/>
        </w:rPr>
        <w:t xml:space="preserve">Ethics approval and consent to participate </w:t>
      </w:r>
    </w:p>
    <w:p w:rsidR="00804F40" w:rsidRPr="00533636"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The planned clinical studies were carried out after receiving approval by the local ethics committee (date: February 1, 2015; number: 2015/01) and were conducted in accordance with the principles of the Helsinki Declaration, amended in October 2013.  </w:t>
      </w:r>
    </w:p>
    <w:p w:rsidR="00804F40" w:rsidRPr="00217BB6" w:rsidRDefault="00B97752" w:rsidP="00804F40">
      <w:pPr>
        <w:jc w:val="both"/>
        <w:rPr>
          <w:rFonts w:ascii="Times New Roman" w:hAnsi="Times New Roman" w:cs="Times New Roman"/>
          <w:b/>
          <w:sz w:val="24"/>
          <w:szCs w:val="24"/>
          <w:lang w:val="en-US"/>
        </w:rPr>
      </w:pPr>
      <w:r w:rsidRPr="00804F40">
        <w:rPr>
          <w:rFonts w:ascii="Times New Roman" w:hAnsi="Times New Roman" w:cs="Times New Roman"/>
          <w:b/>
          <w:sz w:val="24"/>
          <w:szCs w:val="24"/>
          <w:lang w:val="en-US"/>
        </w:rPr>
        <w:t>Results</w:t>
      </w:r>
    </w:p>
    <w:p w:rsidR="00804F40" w:rsidRPr="00217BB6" w:rsidRDefault="00B97752" w:rsidP="00804F40">
      <w:pPr>
        <w:jc w:val="both"/>
        <w:rPr>
          <w:rFonts w:ascii="Times New Roman" w:hAnsi="Times New Roman" w:cs="Times New Roman"/>
          <w:sz w:val="24"/>
          <w:szCs w:val="24"/>
          <w:lang w:val="en-US"/>
        </w:rPr>
      </w:pPr>
      <w:r w:rsidRPr="00804F40">
        <w:rPr>
          <w:rFonts w:ascii="Times New Roman" w:hAnsi="Times New Roman" w:cs="Times New Roman"/>
          <w:b/>
          <w:sz w:val="24"/>
          <w:szCs w:val="24"/>
          <w:lang w:val="en-US"/>
        </w:rPr>
        <w:lastRenderedPageBreak/>
        <w:t>General information</w:t>
      </w:r>
      <w:r w:rsidRPr="00B97752">
        <w:rPr>
          <w:rFonts w:ascii="Times New Roman" w:hAnsi="Times New Roman" w:cs="Times New Roman"/>
          <w:sz w:val="24"/>
          <w:szCs w:val="24"/>
          <w:lang w:val="en-US"/>
        </w:rPr>
        <w:t xml:space="preserve">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Of the 96 children with recurrent wheezing who enrolled to the study, the majority of children </w:t>
      </w:r>
      <w:r w:rsidR="0021613C">
        <w:rPr>
          <w:rFonts w:ascii="Times New Roman" w:hAnsi="Times New Roman" w:cs="Times New Roman"/>
          <w:sz w:val="24"/>
          <w:szCs w:val="24"/>
          <w:lang w:val="en-US"/>
        </w:rPr>
        <w:t>with</w:t>
      </w:r>
      <w:r w:rsidRPr="00B97752">
        <w:rPr>
          <w:rFonts w:ascii="Times New Roman" w:hAnsi="Times New Roman" w:cs="Times New Roman"/>
          <w:sz w:val="24"/>
          <w:szCs w:val="24"/>
          <w:lang w:val="en-US"/>
        </w:rPr>
        <w:t xml:space="preserve"> transient wheezing and stopped wheezing symptom at follow-up, and a minority of children developed asthma. These groups accounted 84.38% and 15.62% respectively. No significant difference was found when comparing age and gender groups. </w:t>
      </w:r>
      <w:r w:rsidR="0021613C" w:rsidRPr="0021613C">
        <w:rPr>
          <w:rFonts w:ascii="Times New Roman" w:hAnsi="Times New Roman" w:cs="Times New Roman"/>
          <w:sz w:val="24"/>
          <w:szCs w:val="24"/>
          <w:lang w:val="en-US"/>
        </w:rPr>
        <w:t>Anamnestic factors such as pregnancy, cesarean delivery, and frequent manifestations of viral infections of the upper respiratory tract</w:t>
      </w:r>
      <w:r w:rsidR="0021613C">
        <w:rPr>
          <w:rFonts w:ascii="Times New Roman" w:hAnsi="Times New Roman" w:cs="Times New Roman"/>
          <w:sz w:val="24"/>
          <w:szCs w:val="24"/>
          <w:lang w:val="en-US"/>
        </w:rPr>
        <w:t xml:space="preserve">, </w:t>
      </w:r>
      <w:r w:rsidR="0021613C" w:rsidRPr="00B97752">
        <w:rPr>
          <w:rFonts w:ascii="Times New Roman" w:hAnsi="Times New Roman" w:cs="Times New Roman"/>
          <w:sz w:val="24"/>
          <w:szCs w:val="24"/>
          <w:lang w:val="en-US"/>
        </w:rPr>
        <w:t>presence of pets</w:t>
      </w:r>
      <w:r w:rsidR="0021613C">
        <w:rPr>
          <w:rFonts w:ascii="Times New Roman" w:hAnsi="Times New Roman" w:cs="Times New Roman"/>
          <w:sz w:val="24"/>
          <w:szCs w:val="24"/>
          <w:lang w:val="en-US"/>
        </w:rPr>
        <w:t>,</w:t>
      </w:r>
      <w:r w:rsidR="0021613C" w:rsidRPr="0021613C">
        <w:rPr>
          <w:rFonts w:ascii="Times New Roman" w:hAnsi="Times New Roman" w:cs="Times New Roman"/>
          <w:sz w:val="24"/>
          <w:szCs w:val="24"/>
          <w:lang w:val="en-US"/>
        </w:rPr>
        <w:t xml:space="preserve"> </w:t>
      </w:r>
      <w:r w:rsidR="0021613C" w:rsidRPr="00B97752">
        <w:rPr>
          <w:rFonts w:ascii="Times New Roman" w:hAnsi="Times New Roman" w:cs="Times New Roman"/>
          <w:sz w:val="24"/>
          <w:szCs w:val="24"/>
          <w:lang w:val="en-US"/>
        </w:rPr>
        <w:t>passive smoking</w:t>
      </w:r>
      <w:r w:rsidR="0021613C" w:rsidRPr="0021613C">
        <w:rPr>
          <w:rFonts w:ascii="Times New Roman" w:hAnsi="Times New Roman" w:cs="Times New Roman"/>
          <w:sz w:val="24"/>
          <w:szCs w:val="24"/>
          <w:lang w:val="en-US"/>
        </w:rPr>
        <w:t xml:space="preserve"> were statistically unreliable</w:t>
      </w:r>
      <w:r w:rsidRPr="00B97752">
        <w:rPr>
          <w:rFonts w:ascii="Times New Roman" w:hAnsi="Times New Roman" w:cs="Times New Roman"/>
          <w:sz w:val="24"/>
          <w:szCs w:val="24"/>
          <w:lang w:val="en-US"/>
        </w:rPr>
        <w:t>. When assessing environmental factors, such as the, were not statistically d</w:t>
      </w:r>
      <w:r w:rsidR="0021613C">
        <w:rPr>
          <w:rFonts w:ascii="Times New Roman" w:hAnsi="Times New Roman" w:cs="Times New Roman"/>
          <w:sz w:val="24"/>
          <w:szCs w:val="24"/>
          <w:lang w:val="en-US"/>
        </w:rPr>
        <w:t xml:space="preserve">ifferent when comparing groups. </w:t>
      </w:r>
      <w:r w:rsidRPr="00B97752">
        <w:rPr>
          <w:rFonts w:ascii="Times New Roman" w:hAnsi="Times New Roman" w:cs="Times New Roman"/>
          <w:sz w:val="24"/>
          <w:szCs w:val="24"/>
          <w:lang w:val="en-US"/>
        </w:rPr>
        <w:t>In allergic history, atopic dermatitis, food allergy, allergic rhinitis, the presence of allergic diseases and asthma in relatives, wheez</w:t>
      </w:r>
      <w:r w:rsidR="002D1A56">
        <w:rPr>
          <w:rFonts w:ascii="Times New Roman" w:hAnsi="Times New Roman" w:cs="Times New Roman"/>
          <w:sz w:val="24"/>
          <w:szCs w:val="24"/>
          <w:lang w:val="en-US"/>
        </w:rPr>
        <w:t>ing in the first year of life were</w:t>
      </w:r>
      <w:r w:rsidRPr="00B97752">
        <w:rPr>
          <w:rFonts w:ascii="Times New Roman" w:hAnsi="Times New Roman" w:cs="Times New Roman"/>
          <w:sz w:val="24"/>
          <w:szCs w:val="24"/>
          <w:lang w:val="en-US"/>
        </w:rPr>
        <w:t xml:space="preserve"> likely to be more frequent in patients with </w:t>
      </w:r>
      <w:r w:rsidR="002D1A56">
        <w:rPr>
          <w:rFonts w:ascii="Times New Roman" w:hAnsi="Times New Roman" w:cs="Times New Roman"/>
          <w:sz w:val="24"/>
          <w:szCs w:val="24"/>
          <w:lang w:val="en-US"/>
        </w:rPr>
        <w:t>DDA</w:t>
      </w:r>
      <w:r w:rsidR="0021613C">
        <w:rPr>
          <w:rFonts w:ascii="Times New Roman" w:hAnsi="Times New Roman" w:cs="Times New Roman"/>
          <w:sz w:val="24"/>
          <w:szCs w:val="24"/>
          <w:lang w:val="en-US"/>
        </w:rPr>
        <w:t xml:space="preserve"> </w:t>
      </w:r>
      <w:r w:rsidR="0021613C" w:rsidRPr="00B97752">
        <w:rPr>
          <w:rFonts w:ascii="Times New Roman" w:hAnsi="Times New Roman" w:cs="Times New Roman"/>
          <w:sz w:val="24"/>
          <w:szCs w:val="24"/>
          <w:lang w:val="en-US"/>
        </w:rPr>
        <w:t>(tabl</w:t>
      </w:r>
      <w:r w:rsidR="0021613C">
        <w:rPr>
          <w:rFonts w:ascii="Times New Roman" w:hAnsi="Times New Roman" w:cs="Times New Roman"/>
          <w:sz w:val="24"/>
          <w:szCs w:val="24"/>
          <w:lang w:val="en-US"/>
        </w:rPr>
        <w:t xml:space="preserve">e 1).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Such laboratory parameters as elevated eosinophil level and high IgE level were also significantly increased in patients with </w:t>
      </w:r>
      <w:r w:rsidR="002D1A56">
        <w:rPr>
          <w:rFonts w:ascii="Times New Roman" w:hAnsi="Times New Roman" w:cs="Times New Roman"/>
          <w:sz w:val="24"/>
          <w:szCs w:val="24"/>
          <w:lang w:val="en-US"/>
        </w:rPr>
        <w:t>DDA</w:t>
      </w:r>
      <w:r w:rsidRPr="00B97752">
        <w:rPr>
          <w:rFonts w:ascii="Times New Roman" w:hAnsi="Times New Roman" w:cs="Times New Roman"/>
          <w:sz w:val="24"/>
          <w:szCs w:val="24"/>
          <w:lang w:val="en-US"/>
        </w:rPr>
        <w:t xml:space="preserve"> (tabl</w:t>
      </w:r>
      <w:r w:rsidR="0086032D">
        <w:rPr>
          <w:rFonts w:ascii="Times New Roman" w:hAnsi="Times New Roman" w:cs="Times New Roman"/>
          <w:sz w:val="24"/>
          <w:szCs w:val="24"/>
          <w:lang w:val="en-US"/>
        </w:rPr>
        <w:t>e</w:t>
      </w:r>
      <w:r w:rsidRPr="00B97752">
        <w:rPr>
          <w:rFonts w:ascii="Times New Roman" w:hAnsi="Times New Roman" w:cs="Times New Roman"/>
          <w:sz w:val="24"/>
          <w:szCs w:val="24"/>
          <w:lang w:val="en-US"/>
        </w:rPr>
        <w:t xml:space="preserve"> 1). </w:t>
      </w:r>
    </w:p>
    <w:p w:rsidR="00B97752" w:rsidRPr="00533636" w:rsidRDefault="00B97752" w:rsidP="00804F40">
      <w:pPr>
        <w:jc w:val="both"/>
        <w:rPr>
          <w:rFonts w:ascii="Times New Roman" w:hAnsi="Times New Roman" w:cs="Times New Roman"/>
          <w:b/>
          <w:sz w:val="24"/>
          <w:szCs w:val="24"/>
          <w:lang w:val="en-US"/>
        </w:rPr>
      </w:pPr>
      <w:r w:rsidRPr="00804F40">
        <w:rPr>
          <w:rFonts w:ascii="Times New Roman" w:hAnsi="Times New Roman" w:cs="Times New Roman"/>
          <w:b/>
          <w:sz w:val="24"/>
          <w:szCs w:val="24"/>
          <w:lang w:val="en-US"/>
        </w:rPr>
        <w:t xml:space="preserve">IL-4 and IL-13 </w:t>
      </w:r>
      <w:r w:rsidR="00533636" w:rsidRPr="00533636">
        <w:rPr>
          <w:rFonts w:ascii="Times New Roman" w:hAnsi="Times New Roman" w:cs="Times New Roman"/>
          <w:b/>
          <w:sz w:val="24"/>
          <w:szCs w:val="24"/>
          <w:lang w:val="en-US"/>
        </w:rPr>
        <w:t>concentration</w:t>
      </w:r>
    </w:p>
    <w:p w:rsidR="007E76CE" w:rsidRDefault="007E76CE" w:rsidP="000743D4">
      <w:pPr>
        <w:ind w:firstLine="708"/>
        <w:jc w:val="both"/>
        <w:rPr>
          <w:rFonts w:ascii="Times New Roman" w:hAnsi="Times New Roman" w:cs="Times New Roman"/>
          <w:sz w:val="24"/>
          <w:szCs w:val="24"/>
          <w:lang w:val="uk-UA"/>
        </w:rPr>
      </w:pPr>
      <w:r w:rsidRPr="007E76CE">
        <w:rPr>
          <w:rFonts w:ascii="Times New Roman" w:hAnsi="Times New Roman" w:cs="Times New Roman"/>
          <w:sz w:val="24"/>
          <w:szCs w:val="24"/>
          <w:lang w:val="en-US"/>
        </w:rPr>
        <w:t xml:space="preserve">We found that in clinical manifestations in children with recurrent wheezing, a significantly increased concentration of IL-4 was observed. Statistical analysis revealed that IL-4 and IL-13 concentrations were significantly high. That is, the statistical characteristics of the respective indicators of different groups differed significantly, and the concentration of these indicators depended on the patient's belonging to a particular group. It was found that in children of both groups the concentration of IL-4 and IL-13 </w:t>
      </w:r>
      <w:r w:rsidR="002D1A56">
        <w:rPr>
          <w:rFonts w:ascii="Times New Roman" w:hAnsi="Times New Roman" w:cs="Times New Roman"/>
          <w:sz w:val="24"/>
          <w:szCs w:val="24"/>
          <w:lang w:val="en-US"/>
        </w:rPr>
        <w:t>was</w:t>
      </w:r>
      <w:r w:rsidRPr="007E76CE">
        <w:rPr>
          <w:rFonts w:ascii="Times New Roman" w:hAnsi="Times New Roman" w:cs="Times New Roman"/>
          <w:sz w:val="24"/>
          <w:szCs w:val="24"/>
          <w:lang w:val="en-US"/>
        </w:rPr>
        <w:t xml:space="preserve"> increased compared to the control group, and the highest rates were observed in children with diagnosed asthma (</w:t>
      </w:r>
      <w:r w:rsidR="0086032D">
        <w:rPr>
          <w:rFonts w:ascii="Times New Roman" w:hAnsi="Times New Roman" w:cs="Times New Roman"/>
          <w:sz w:val="24"/>
          <w:szCs w:val="24"/>
          <w:lang w:val="en-US"/>
        </w:rPr>
        <w:t>t</w:t>
      </w:r>
      <w:r w:rsidRPr="007E76CE">
        <w:rPr>
          <w:rFonts w:ascii="Times New Roman" w:hAnsi="Times New Roman" w:cs="Times New Roman"/>
          <w:sz w:val="24"/>
          <w:szCs w:val="24"/>
          <w:lang w:val="en-US"/>
        </w:rPr>
        <w:t>able 2).</w:t>
      </w:r>
    </w:p>
    <w:p w:rsidR="00B97752" w:rsidRPr="00804F40" w:rsidRDefault="00B97752" w:rsidP="00804F40">
      <w:pPr>
        <w:jc w:val="both"/>
        <w:rPr>
          <w:rFonts w:ascii="Times New Roman" w:hAnsi="Times New Roman" w:cs="Times New Roman"/>
          <w:b/>
          <w:sz w:val="24"/>
          <w:szCs w:val="24"/>
          <w:lang w:val="en-US"/>
        </w:rPr>
      </w:pPr>
      <w:r w:rsidRPr="00804F40">
        <w:rPr>
          <w:rFonts w:ascii="Times New Roman" w:hAnsi="Times New Roman" w:cs="Times New Roman"/>
          <w:b/>
          <w:sz w:val="24"/>
          <w:szCs w:val="24"/>
          <w:lang w:val="en-US"/>
        </w:rPr>
        <w:t xml:space="preserve">Correlation between IL-4 and IL-13 parameters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The correlation between IL-4 and IL-13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all children with recurrent wheezing was r=+0.37, p &lt;0.001. Statistically more significant was the relationship between parameters in children with </w:t>
      </w:r>
      <w:r w:rsidR="002D1A56">
        <w:rPr>
          <w:rFonts w:ascii="Times New Roman" w:hAnsi="Times New Roman" w:cs="Times New Roman"/>
          <w:sz w:val="24"/>
          <w:szCs w:val="24"/>
          <w:lang w:val="en-US"/>
        </w:rPr>
        <w:t>DDA</w:t>
      </w:r>
      <w:r w:rsidRPr="00B97752">
        <w:rPr>
          <w:rFonts w:ascii="Times New Roman" w:hAnsi="Times New Roman" w:cs="Times New Roman"/>
          <w:sz w:val="24"/>
          <w:szCs w:val="24"/>
          <w:lang w:val="en-US"/>
        </w:rPr>
        <w:t xml:space="preserve">, which was r=+0.74, p &lt;0.001, in comparison with transient wheezing r=+0.17, </w:t>
      </w:r>
      <w:r w:rsidRPr="00B97752">
        <w:rPr>
          <w:rFonts w:ascii="Times New Roman" w:hAnsi="Times New Roman" w:cs="Times New Roman"/>
          <w:sz w:val="24"/>
          <w:szCs w:val="24"/>
        </w:rPr>
        <w:t>р</w:t>
      </w:r>
      <w:r w:rsidRPr="00B97752">
        <w:rPr>
          <w:rFonts w:ascii="Times New Roman" w:hAnsi="Times New Roman" w:cs="Times New Roman"/>
          <w:sz w:val="24"/>
          <w:szCs w:val="24"/>
          <w:lang w:val="en-US"/>
        </w:rPr>
        <w:t xml:space="preserve"> &lt;0.001. </w:t>
      </w:r>
    </w:p>
    <w:p w:rsidR="00B97752" w:rsidRPr="00804F40" w:rsidRDefault="00B97752" w:rsidP="00804F40">
      <w:pPr>
        <w:jc w:val="both"/>
        <w:rPr>
          <w:rFonts w:ascii="Times New Roman" w:hAnsi="Times New Roman" w:cs="Times New Roman"/>
          <w:b/>
          <w:sz w:val="24"/>
          <w:szCs w:val="24"/>
          <w:lang w:val="en-US"/>
        </w:rPr>
      </w:pPr>
      <w:r w:rsidRPr="00804F40">
        <w:rPr>
          <w:rFonts w:ascii="Times New Roman" w:hAnsi="Times New Roman" w:cs="Times New Roman"/>
          <w:b/>
          <w:sz w:val="24"/>
          <w:szCs w:val="24"/>
          <w:lang w:val="en-US"/>
        </w:rPr>
        <w:t xml:space="preserve">Prognostic criteria for IL-4 and IL-13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Statistical analysis was performed to determine the prognostic significance of the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IL-4 and IL-13 anti-inflammatory cytokine (p &lt; 0.001). The relationship between cytokine </w:t>
      </w:r>
      <w:r w:rsidR="00EE4856" w:rsidRPr="00EE4856">
        <w:rPr>
          <w:rFonts w:ascii="Times New Roman" w:hAnsi="Times New Roman" w:cs="Times New Roman"/>
          <w:sz w:val="24"/>
          <w:szCs w:val="24"/>
          <w:lang w:val="en-US"/>
        </w:rPr>
        <w:t>concentration</w:t>
      </w:r>
      <w:r w:rsidR="00EE4856" w:rsidRPr="00B97752">
        <w:rPr>
          <w:rFonts w:ascii="Times New Roman" w:hAnsi="Times New Roman" w:cs="Times New Roman"/>
          <w:sz w:val="24"/>
          <w:szCs w:val="24"/>
          <w:lang w:val="en-US"/>
        </w:rPr>
        <w:t xml:space="preserve"> </w:t>
      </w:r>
      <w:r w:rsidRPr="00B97752">
        <w:rPr>
          <w:rFonts w:ascii="Times New Roman" w:hAnsi="Times New Roman" w:cs="Times New Roman"/>
          <w:sz w:val="24"/>
          <w:szCs w:val="24"/>
          <w:lang w:val="en-US"/>
        </w:rPr>
        <w:t xml:space="preserve">during the first episodes of wheezing and the development of asthma was determined. </w:t>
      </w:r>
      <w:r w:rsidR="0014417C" w:rsidRPr="0014417C">
        <w:rPr>
          <w:rFonts w:ascii="Times New Roman" w:hAnsi="Times New Roman" w:cs="Times New Roman"/>
          <w:sz w:val="24"/>
          <w:szCs w:val="24"/>
          <w:lang w:val="en-US"/>
        </w:rPr>
        <w:t xml:space="preserve">Prognostic criteria for the concentration of IL-4 </w:t>
      </w:r>
      <w:r w:rsidR="0014417C" w:rsidRPr="00B97752">
        <w:rPr>
          <w:rFonts w:ascii="Times New Roman" w:hAnsi="Times New Roman" w:cs="Times New Roman"/>
          <w:sz w:val="24"/>
          <w:szCs w:val="24"/>
          <w:lang w:val="en-US"/>
        </w:rPr>
        <w:t xml:space="preserve">higher than 18.45 </w:t>
      </w:r>
      <w:proofErr w:type="spellStart"/>
      <w:r w:rsidR="0014417C" w:rsidRPr="00B97752">
        <w:rPr>
          <w:rFonts w:ascii="Times New Roman" w:hAnsi="Times New Roman" w:cs="Times New Roman"/>
          <w:sz w:val="24"/>
          <w:szCs w:val="24"/>
          <w:lang w:val="en-US"/>
        </w:rPr>
        <w:t>pg</w:t>
      </w:r>
      <w:proofErr w:type="spellEnd"/>
      <w:r w:rsidR="0014417C" w:rsidRPr="00B97752">
        <w:rPr>
          <w:rFonts w:ascii="Times New Roman" w:hAnsi="Times New Roman" w:cs="Times New Roman"/>
          <w:sz w:val="24"/>
          <w:szCs w:val="24"/>
          <w:lang w:val="en-US"/>
        </w:rPr>
        <w:t xml:space="preserve"> / ml</w:t>
      </w:r>
      <w:r w:rsidR="0014417C" w:rsidRPr="0014417C">
        <w:rPr>
          <w:rFonts w:ascii="Times New Roman" w:hAnsi="Times New Roman" w:cs="Times New Roman"/>
          <w:sz w:val="24"/>
          <w:szCs w:val="24"/>
          <w:lang w:val="en-US"/>
        </w:rPr>
        <w:t xml:space="preserve"> and IL-13 </w:t>
      </w:r>
      <w:r w:rsidR="0014417C" w:rsidRPr="00B97752">
        <w:rPr>
          <w:rFonts w:ascii="Times New Roman" w:hAnsi="Times New Roman" w:cs="Times New Roman"/>
          <w:sz w:val="24"/>
          <w:szCs w:val="24"/>
          <w:lang w:val="en-US"/>
        </w:rPr>
        <w:t xml:space="preserve">higher than 20.17 </w:t>
      </w:r>
      <w:proofErr w:type="spellStart"/>
      <w:r w:rsidR="0014417C" w:rsidRPr="00B97752">
        <w:rPr>
          <w:rFonts w:ascii="Times New Roman" w:hAnsi="Times New Roman" w:cs="Times New Roman"/>
          <w:sz w:val="24"/>
          <w:szCs w:val="24"/>
          <w:lang w:val="en-US"/>
        </w:rPr>
        <w:t>pg</w:t>
      </w:r>
      <w:proofErr w:type="spellEnd"/>
      <w:r w:rsidR="0014417C" w:rsidRPr="00B97752">
        <w:rPr>
          <w:rFonts w:ascii="Times New Roman" w:hAnsi="Times New Roman" w:cs="Times New Roman"/>
          <w:sz w:val="24"/>
          <w:szCs w:val="24"/>
          <w:lang w:val="en-US"/>
        </w:rPr>
        <w:t xml:space="preserve"> / ml </w:t>
      </w:r>
      <w:r w:rsidR="0014417C" w:rsidRPr="0014417C">
        <w:rPr>
          <w:rFonts w:ascii="Times New Roman" w:hAnsi="Times New Roman" w:cs="Times New Roman"/>
          <w:sz w:val="24"/>
          <w:szCs w:val="24"/>
          <w:lang w:val="en-US"/>
        </w:rPr>
        <w:t xml:space="preserve">for the endpoint, namely the formation of chronic inflammation, have been identified. </w:t>
      </w:r>
      <w:r w:rsidRPr="00B97752">
        <w:rPr>
          <w:rFonts w:ascii="Times New Roman" w:hAnsi="Times New Roman" w:cs="Times New Roman"/>
          <w:sz w:val="24"/>
          <w:szCs w:val="24"/>
          <w:lang w:val="en-US"/>
        </w:rPr>
        <w:t xml:space="preserve">Critical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these interleukins with significant indicators of sensitivity and specificity of the method were determined (</w:t>
      </w:r>
      <w:r w:rsidR="00217BB6">
        <w:rPr>
          <w:rFonts w:ascii="Times New Roman" w:hAnsi="Times New Roman" w:cs="Times New Roman"/>
          <w:sz w:val="24"/>
          <w:szCs w:val="24"/>
          <w:lang w:val="en-US"/>
        </w:rPr>
        <w:t>graph</w:t>
      </w:r>
      <w:r w:rsidRPr="00B97752">
        <w:rPr>
          <w:rFonts w:ascii="Times New Roman" w:hAnsi="Times New Roman" w:cs="Times New Roman"/>
          <w:sz w:val="24"/>
          <w:szCs w:val="24"/>
          <w:lang w:val="en-US"/>
        </w:rPr>
        <w:t xml:space="preserve"> </w:t>
      </w:r>
      <w:r w:rsidR="00217BB6">
        <w:rPr>
          <w:rFonts w:ascii="Times New Roman" w:hAnsi="Times New Roman" w:cs="Times New Roman"/>
          <w:sz w:val="24"/>
          <w:szCs w:val="24"/>
          <w:lang w:val="en-US"/>
        </w:rPr>
        <w:t>1</w:t>
      </w:r>
      <w:r w:rsidRPr="00B97752">
        <w:rPr>
          <w:rFonts w:ascii="Times New Roman" w:hAnsi="Times New Roman" w:cs="Times New Roman"/>
          <w:sz w:val="24"/>
          <w:szCs w:val="24"/>
          <w:lang w:val="en-US"/>
        </w:rPr>
        <w:t xml:space="preserve">). </w:t>
      </w:r>
    </w:p>
    <w:p w:rsidR="00B97752" w:rsidRPr="00804F40" w:rsidRDefault="00B97752" w:rsidP="00804F40">
      <w:pPr>
        <w:jc w:val="both"/>
        <w:rPr>
          <w:rFonts w:ascii="Times New Roman" w:hAnsi="Times New Roman" w:cs="Times New Roman"/>
          <w:b/>
          <w:sz w:val="24"/>
          <w:szCs w:val="24"/>
          <w:lang w:val="en-US"/>
        </w:rPr>
      </w:pPr>
      <w:r w:rsidRPr="00804F40">
        <w:rPr>
          <w:rFonts w:ascii="Times New Roman" w:hAnsi="Times New Roman" w:cs="Times New Roman"/>
          <w:b/>
          <w:sz w:val="24"/>
          <w:szCs w:val="24"/>
          <w:lang w:val="en-US"/>
        </w:rPr>
        <w:t xml:space="preserve">Discussion </w:t>
      </w:r>
    </w:p>
    <w:p w:rsidR="00B97752" w:rsidRPr="00533636"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This study found that among children</w:t>
      </w:r>
      <w:r w:rsidR="002D1A56">
        <w:rPr>
          <w:rFonts w:ascii="Times New Roman" w:hAnsi="Times New Roman" w:cs="Times New Roman"/>
          <w:sz w:val="24"/>
          <w:szCs w:val="24"/>
          <w:lang w:val="uk-UA"/>
        </w:rPr>
        <w:t xml:space="preserve"> </w:t>
      </w:r>
      <w:r w:rsidR="002D1A56">
        <w:rPr>
          <w:rFonts w:ascii="Times New Roman" w:hAnsi="Times New Roman" w:cs="Times New Roman"/>
          <w:sz w:val="24"/>
          <w:szCs w:val="24"/>
          <w:lang w:val="en-US"/>
        </w:rPr>
        <w:t>with</w:t>
      </w:r>
      <w:r w:rsidRPr="00B97752">
        <w:rPr>
          <w:rFonts w:ascii="Times New Roman" w:hAnsi="Times New Roman" w:cs="Times New Roman"/>
          <w:sz w:val="24"/>
          <w:szCs w:val="24"/>
          <w:lang w:val="en-US"/>
        </w:rPr>
        <w:t xml:space="preserve"> recurrent wheezing, a greater proportion of patients had transient wheezing and only 15.62% </w:t>
      </w:r>
      <w:r w:rsidR="002D1A56">
        <w:rPr>
          <w:rFonts w:ascii="Times New Roman" w:hAnsi="Times New Roman" w:cs="Times New Roman"/>
          <w:sz w:val="24"/>
          <w:szCs w:val="24"/>
          <w:lang w:val="en-US"/>
        </w:rPr>
        <w:t>was diagnosed</w:t>
      </w:r>
      <w:r w:rsidRPr="00B97752">
        <w:rPr>
          <w:rFonts w:ascii="Times New Roman" w:hAnsi="Times New Roman" w:cs="Times New Roman"/>
          <w:sz w:val="24"/>
          <w:szCs w:val="24"/>
          <w:lang w:val="en-US"/>
        </w:rPr>
        <w:t xml:space="preserve"> asthma. There are many modern studies that describe the possible contributing factors in children with recurrent wheezing for formation of asthma. There are phenotypes that are considered as the debut of asthma. The </w:t>
      </w:r>
      <w:r w:rsidRPr="00B97752">
        <w:rPr>
          <w:rFonts w:ascii="Times New Roman" w:hAnsi="Times New Roman" w:cs="Times New Roman"/>
          <w:sz w:val="24"/>
          <w:szCs w:val="24"/>
          <w:lang w:val="en-US"/>
        </w:rPr>
        <w:lastRenderedPageBreak/>
        <w:t xml:space="preserve">proportion of such children ranges from 13% to 16% according to various sources [6, 22-24]. </w:t>
      </w:r>
      <w:r w:rsidRPr="00533636">
        <w:rPr>
          <w:rFonts w:ascii="Times New Roman" w:hAnsi="Times New Roman" w:cs="Times New Roman"/>
          <w:sz w:val="24"/>
          <w:szCs w:val="24"/>
          <w:lang w:val="en-US"/>
        </w:rPr>
        <w:t xml:space="preserve">This fact </w:t>
      </w:r>
      <w:r w:rsidR="0039764A">
        <w:rPr>
          <w:rFonts w:ascii="Times New Roman" w:hAnsi="Times New Roman" w:cs="Times New Roman"/>
          <w:sz w:val="24"/>
          <w:szCs w:val="24"/>
          <w:lang w:val="en-US"/>
        </w:rPr>
        <w:t>has been</w:t>
      </w:r>
      <w:r w:rsidRPr="00533636">
        <w:rPr>
          <w:rFonts w:ascii="Times New Roman" w:hAnsi="Times New Roman" w:cs="Times New Roman"/>
          <w:sz w:val="24"/>
          <w:szCs w:val="24"/>
          <w:lang w:val="en-US"/>
        </w:rPr>
        <w:t xml:space="preserve"> confirmed in our study.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In our study, increased </w:t>
      </w:r>
      <w:proofErr w:type="gramStart"/>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IL-4 in the exhaled breath condensate of children with recurrent wheezing in the onset of clinical manifestations were</w:t>
      </w:r>
      <w:proofErr w:type="gramEnd"/>
      <w:r w:rsidRPr="00B97752">
        <w:rPr>
          <w:rFonts w:ascii="Times New Roman" w:hAnsi="Times New Roman" w:cs="Times New Roman"/>
          <w:sz w:val="24"/>
          <w:szCs w:val="24"/>
          <w:lang w:val="en-US"/>
        </w:rPr>
        <w:t xml:space="preserve"> determined. The highest rates were found in children with established asthma. IL-4 is known to stimulate IgE production, promote eosinophil accumulation in peripheral blood and tissues [14-17, 25-26]. As a result, IL-4 is regarded as a cytokine that has a direct effect on the development of allergic inflammation [14-17]. Increased </w:t>
      </w:r>
      <w:r w:rsidR="00EE4856" w:rsidRPr="00EE4856">
        <w:rPr>
          <w:rFonts w:ascii="Times New Roman" w:hAnsi="Times New Roman" w:cs="Times New Roman"/>
          <w:sz w:val="24"/>
          <w:szCs w:val="24"/>
          <w:lang w:val="en-US"/>
        </w:rPr>
        <w:t>concentration</w:t>
      </w:r>
      <w:r w:rsidR="00C3613A">
        <w:rPr>
          <w:rFonts w:ascii="Times New Roman" w:hAnsi="Times New Roman" w:cs="Times New Roman"/>
          <w:sz w:val="24"/>
          <w:szCs w:val="24"/>
          <w:lang w:val="en-US"/>
        </w:rPr>
        <w:t xml:space="preserve"> of this cytokine has</w:t>
      </w:r>
      <w:r w:rsidRPr="00B97752">
        <w:rPr>
          <w:rFonts w:ascii="Times New Roman" w:hAnsi="Times New Roman" w:cs="Times New Roman"/>
          <w:sz w:val="24"/>
          <w:szCs w:val="24"/>
          <w:lang w:val="en-US"/>
        </w:rPr>
        <w:t xml:space="preserve"> been shown to indicate the presence of allergic inflammation in patients. There are studies demonstrating changes in serum IL-4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atopic dermatitis in children [25], adults, and adolescents with asthma [14, 17]. Recent studies have proved that IL-4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increase in the EBC of adult asthma patients that considered as a marker of chronic allergic inflammation [26]. In our study, children up to 6 years of age were examined, but IL-4 was also increased, which was likely to indicate an allergic nature of inflammation of the bronchopulmonary system. Increased IL-4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the exhaled breath condensate can be considered as a manifestation of an active inflammatory process, directly in the inflammation locus.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We found that in children with recurrent wheezing in the onset of clinical manifestations IL-13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exhaled breath condensate was also increased. </w:t>
      </w:r>
      <w:r w:rsidR="00C3613A">
        <w:rPr>
          <w:rFonts w:ascii="Times New Roman" w:hAnsi="Times New Roman" w:cs="Times New Roman"/>
          <w:sz w:val="24"/>
          <w:szCs w:val="24"/>
          <w:lang w:val="en-US"/>
        </w:rPr>
        <w:t>In p</w:t>
      </w:r>
      <w:r w:rsidRPr="00B97752">
        <w:rPr>
          <w:rFonts w:ascii="Times New Roman" w:hAnsi="Times New Roman" w:cs="Times New Roman"/>
          <w:sz w:val="24"/>
          <w:szCs w:val="24"/>
          <w:lang w:val="en-US"/>
        </w:rPr>
        <w:t xml:space="preserve">atients </w:t>
      </w:r>
      <w:r w:rsidR="00C3613A">
        <w:rPr>
          <w:rFonts w:ascii="Times New Roman" w:hAnsi="Times New Roman" w:cs="Times New Roman"/>
          <w:sz w:val="24"/>
          <w:szCs w:val="24"/>
          <w:lang w:val="en-US"/>
        </w:rPr>
        <w:t xml:space="preserve">with established asthma </w:t>
      </w:r>
      <w:r w:rsidRPr="00B97752">
        <w:rPr>
          <w:rFonts w:ascii="Times New Roman" w:hAnsi="Times New Roman" w:cs="Times New Roman"/>
          <w:sz w:val="24"/>
          <w:szCs w:val="24"/>
          <w:lang w:val="en-US"/>
        </w:rPr>
        <w:t>the</w:t>
      </w:r>
      <w:r w:rsidR="00C3613A">
        <w:rPr>
          <w:rFonts w:ascii="Times New Roman" w:hAnsi="Times New Roman" w:cs="Times New Roman"/>
          <w:sz w:val="24"/>
          <w:szCs w:val="24"/>
          <w:lang w:val="en-US"/>
        </w:rPr>
        <w:t>re were highest rates also</w:t>
      </w:r>
      <w:r w:rsidRPr="00B97752">
        <w:rPr>
          <w:rFonts w:ascii="Times New Roman" w:hAnsi="Times New Roman" w:cs="Times New Roman"/>
          <w:sz w:val="24"/>
          <w:szCs w:val="24"/>
          <w:lang w:val="en-US"/>
        </w:rPr>
        <w:t xml:space="preserve">. IL-13 is a Th2-linked cytokine and regulates the body's inflammatory and immune responses. It stimulates the production of B cells and IgE, and inhibits the production of inflammatory cytokines [14-17]. Recent studies have confirmed the changes such as the increased IL-13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serum in atopic diseases in children [17, 25]. There are data that confirmed increased IL-13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w:t>
      </w:r>
      <w:r w:rsidR="00C3613A">
        <w:rPr>
          <w:rFonts w:ascii="Times New Roman" w:hAnsi="Times New Roman" w:cs="Times New Roman"/>
          <w:sz w:val="24"/>
          <w:szCs w:val="24"/>
          <w:lang w:val="en-US"/>
        </w:rPr>
        <w:t xml:space="preserve">the </w:t>
      </w:r>
      <w:r w:rsidRPr="00B97752">
        <w:rPr>
          <w:rFonts w:ascii="Times New Roman" w:hAnsi="Times New Roman" w:cs="Times New Roman"/>
          <w:sz w:val="24"/>
          <w:szCs w:val="24"/>
          <w:lang w:val="en-US"/>
        </w:rPr>
        <w:t xml:space="preserve">serum in </w:t>
      </w:r>
      <w:r w:rsidR="00C3613A" w:rsidRPr="00B97752">
        <w:rPr>
          <w:rFonts w:ascii="Times New Roman" w:hAnsi="Times New Roman" w:cs="Times New Roman"/>
          <w:sz w:val="24"/>
          <w:szCs w:val="24"/>
          <w:lang w:val="en-US"/>
        </w:rPr>
        <w:t xml:space="preserve">adolescents and adults </w:t>
      </w:r>
      <w:r w:rsidR="00C3613A">
        <w:rPr>
          <w:rFonts w:ascii="Times New Roman" w:hAnsi="Times New Roman" w:cs="Times New Roman"/>
          <w:sz w:val="24"/>
          <w:szCs w:val="24"/>
          <w:lang w:val="en-US"/>
        </w:rPr>
        <w:t xml:space="preserve">asthma </w:t>
      </w:r>
      <w:r w:rsidRPr="00B97752">
        <w:rPr>
          <w:rFonts w:ascii="Times New Roman" w:hAnsi="Times New Roman" w:cs="Times New Roman"/>
          <w:sz w:val="24"/>
          <w:szCs w:val="24"/>
          <w:lang w:val="en-US"/>
        </w:rPr>
        <w:t xml:space="preserve">[14, 17]. These studies suggest that changes in the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this cytokine indicate the presence of allergic inflammation. We have also regarded it as a manifestation of allergic inflammation, with the activity of the process in the respiratory system, taking into account the detection of indicators in the locus of damage. </w:t>
      </w:r>
    </w:p>
    <w:p w:rsidR="00B97752" w:rsidRPr="00B97752" w:rsidRDefault="00B97752" w:rsidP="000743D4">
      <w:pPr>
        <w:ind w:firstLine="708"/>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Our study evaluated the relationship between IL 4 and IL 13 in EBC children </w:t>
      </w:r>
      <w:r w:rsidR="00533636" w:rsidRPr="00B97752">
        <w:rPr>
          <w:rFonts w:ascii="Times New Roman" w:hAnsi="Times New Roman" w:cs="Times New Roman"/>
          <w:sz w:val="24"/>
          <w:szCs w:val="24"/>
          <w:lang w:val="en-US"/>
        </w:rPr>
        <w:t>less than</w:t>
      </w:r>
      <w:r w:rsidRPr="00B97752">
        <w:rPr>
          <w:rFonts w:ascii="Times New Roman" w:hAnsi="Times New Roman" w:cs="Times New Roman"/>
          <w:sz w:val="24"/>
          <w:szCs w:val="24"/>
          <w:lang w:val="en-US"/>
        </w:rPr>
        <w:t xml:space="preserve"> 6 years of age and established direct correlation between indicators. But more likely to be significant was correlative dependence in children with established asthma. </w:t>
      </w:r>
      <w:r w:rsidRPr="0055402C">
        <w:rPr>
          <w:rFonts w:ascii="Times New Roman" w:hAnsi="Times New Roman" w:cs="Times New Roman"/>
          <w:sz w:val="24"/>
          <w:szCs w:val="24"/>
          <w:lang w:val="en-US"/>
        </w:rPr>
        <w:t xml:space="preserve">The </w:t>
      </w:r>
      <w:r w:rsidR="0055402C" w:rsidRPr="0055402C">
        <w:rPr>
          <w:rFonts w:ascii="Times New Roman" w:hAnsi="Times New Roman" w:cs="Times New Roman"/>
          <w:sz w:val="24"/>
          <w:szCs w:val="24"/>
          <w:lang w:val="en-US"/>
        </w:rPr>
        <w:t>c</w:t>
      </w:r>
      <w:r w:rsidR="0055402C" w:rsidRPr="0055402C">
        <w:rPr>
          <w:rFonts w:ascii="Times New Roman" w:hAnsi="Times New Roman" w:cs="Times New Roman"/>
          <w:color w:val="222222"/>
          <w:sz w:val="24"/>
          <w:szCs w:val="24"/>
          <w:shd w:val="clear" w:color="auto" w:fill="FFFFFF"/>
          <w:lang w:val="en-US"/>
        </w:rPr>
        <w:t xml:space="preserve">orrelations of IL-13 and IL-4 were made taking into account the presence of similar pathways that are involved in the synthesis of </w:t>
      </w:r>
      <w:proofErr w:type="spellStart"/>
      <w:r w:rsidR="0055402C" w:rsidRPr="0055402C">
        <w:rPr>
          <w:rFonts w:ascii="Times New Roman" w:hAnsi="Times New Roman" w:cs="Times New Roman"/>
          <w:color w:val="222222"/>
          <w:sz w:val="24"/>
          <w:szCs w:val="24"/>
          <w:shd w:val="clear" w:color="auto" w:fill="FFFFFF"/>
          <w:lang w:val="en-US"/>
        </w:rPr>
        <w:t>IgE</w:t>
      </w:r>
      <w:proofErr w:type="spellEnd"/>
      <w:r w:rsidR="0055402C" w:rsidRPr="0055402C">
        <w:rPr>
          <w:rFonts w:ascii="Times New Roman" w:hAnsi="Times New Roman" w:cs="Times New Roman"/>
          <w:color w:val="222222"/>
          <w:sz w:val="24"/>
          <w:szCs w:val="24"/>
          <w:shd w:val="clear" w:color="auto" w:fill="FFFFFF"/>
          <w:lang w:val="en-US"/>
        </w:rPr>
        <w:t>, activation of eosinophils, mucus secretion</w:t>
      </w:r>
      <w:r w:rsidR="0055402C" w:rsidRPr="00B97752">
        <w:rPr>
          <w:rFonts w:ascii="Times New Roman" w:hAnsi="Times New Roman" w:cs="Times New Roman"/>
          <w:sz w:val="24"/>
          <w:szCs w:val="24"/>
          <w:lang w:val="en-US"/>
        </w:rPr>
        <w:t xml:space="preserve"> </w:t>
      </w:r>
      <w:r w:rsidRPr="00B97752">
        <w:rPr>
          <w:rFonts w:ascii="Times New Roman" w:hAnsi="Times New Roman" w:cs="Times New Roman"/>
          <w:sz w:val="24"/>
          <w:szCs w:val="24"/>
          <w:lang w:val="en-US"/>
        </w:rPr>
        <w:t xml:space="preserve">[14-16]. Recent studies have demonstrated these relationships in adult patients with allergic airway disease [17, 25], where IL-4 has been identified as the first cytokine to be produced by mast cells and is responsible for promoting the production of IL-13 of mast cells [15]. Our study confirms the relationship between these cytokines in the presence of allergic inflammation in children. </w:t>
      </w:r>
    </w:p>
    <w:p w:rsidR="00EE6DF3" w:rsidRPr="00EE6DF3" w:rsidRDefault="00271ED4" w:rsidP="000743D4">
      <w:pPr>
        <w:ind w:firstLine="708"/>
        <w:jc w:val="both"/>
        <w:rPr>
          <w:rFonts w:ascii="Times New Roman" w:hAnsi="Times New Roman" w:cs="Times New Roman"/>
          <w:sz w:val="24"/>
          <w:szCs w:val="24"/>
          <w:lang w:val="en-US"/>
        </w:rPr>
      </w:pPr>
      <w:r w:rsidRPr="00271ED4">
        <w:rPr>
          <w:rFonts w:ascii="Times New Roman" w:hAnsi="Times New Roman" w:cs="Times New Roman"/>
          <w:sz w:val="24"/>
          <w:szCs w:val="24"/>
          <w:lang w:val="en-US"/>
        </w:rPr>
        <w:t>The ROC analysis determined the predictive concentrations of IL4 and IL13. The critical concentrations of IL-4 and IL-13 were determined according to the endpoint. The endpoint of this statistical analysis was defined as the formation of chronic inflammation in patients with recurrent wheezing.</w:t>
      </w:r>
      <w:r>
        <w:rPr>
          <w:rFonts w:ascii="Times New Roman" w:hAnsi="Times New Roman" w:cs="Times New Roman"/>
          <w:sz w:val="24"/>
          <w:szCs w:val="24"/>
          <w:lang w:val="uk-UA"/>
        </w:rPr>
        <w:t xml:space="preserve"> </w:t>
      </w:r>
      <w:r w:rsidR="00B97752" w:rsidRPr="00B97752">
        <w:rPr>
          <w:rFonts w:ascii="Times New Roman" w:hAnsi="Times New Roman" w:cs="Times New Roman"/>
          <w:sz w:val="24"/>
          <w:szCs w:val="24"/>
          <w:lang w:val="en-US"/>
        </w:rPr>
        <w:t xml:space="preserve">The criterion of IL-4&gt; 18.45 </w:t>
      </w:r>
      <w:proofErr w:type="spellStart"/>
      <w:r w:rsidR="00B97752" w:rsidRPr="00B97752">
        <w:rPr>
          <w:rFonts w:ascii="Times New Roman" w:hAnsi="Times New Roman" w:cs="Times New Roman"/>
          <w:sz w:val="24"/>
          <w:szCs w:val="24"/>
          <w:lang w:val="en-US"/>
        </w:rPr>
        <w:t>pg</w:t>
      </w:r>
      <w:proofErr w:type="spellEnd"/>
      <w:r w:rsidR="00B97752" w:rsidRPr="00B97752">
        <w:rPr>
          <w:rFonts w:ascii="Times New Roman" w:hAnsi="Times New Roman" w:cs="Times New Roman"/>
          <w:sz w:val="24"/>
          <w:szCs w:val="24"/>
          <w:lang w:val="en-US"/>
        </w:rPr>
        <w:t xml:space="preserve">/ml and IL-13&gt;20.17 </w:t>
      </w:r>
      <w:proofErr w:type="spellStart"/>
      <w:r w:rsidR="00B97752" w:rsidRPr="00B97752">
        <w:rPr>
          <w:rFonts w:ascii="Times New Roman" w:hAnsi="Times New Roman" w:cs="Times New Roman"/>
          <w:sz w:val="24"/>
          <w:szCs w:val="24"/>
          <w:lang w:val="en-US"/>
        </w:rPr>
        <w:t>pg</w:t>
      </w:r>
      <w:proofErr w:type="spellEnd"/>
      <w:r w:rsidR="00B97752" w:rsidRPr="00B97752">
        <w:rPr>
          <w:rFonts w:ascii="Times New Roman" w:hAnsi="Times New Roman" w:cs="Times New Roman"/>
          <w:sz w:val="24"/>
          <w:szCs w:val="24"/>
          <w:lang w:val="en-US"/>
        </w:rPr>
        <w:t>/ml w</w:t>
      </w:r>
      <w:r w:rsidR="0055402C">
        <w:rPr>
          <w:rFonts w:ascii="Times New Roman" w:hAnsi="Times New Roman" w:cs="Times New Roman"/>
          <w:sz w:val="24"/>
          <w:szCs w:val="24"/>
          <w:lang w:val="en-US"/>
        </w:rPr>
        <w:t>ere</w:t>
      </w:r>
      <w:r w:rsidR="00B97752" w:rsidRPr="00B97752">
        <w:rPr>
          <w:rFonts w:ascii="Times New Roman" w:hAnsi="Times New Roman" w:cs="Times New Roman"/>
          <w:sz w:val="24"/>
          <w:szCs w:val="24"/>
          <w:lang w:val="en-US"/>
        </w:rPr>
        <w:t xml:space="preserve"> found to have prognostic significance in asthma formation in children with recurrent wheezing. The</w:t>
      </w:r>
      <w:r w:rsidR="00F457D7">
        <w:rPr>
          <w:rFonts w:ascii="Times New Roman" w:hAnsi="Times New Roman" w:cs="Times New Roman"/>
          <w:sz w:val="24"/>
          <w:szCs w:val="24"/>
          <w:lang w:val="en-US"/>
        </w:rPr>
        <w:t xml:space="preserve"> IL-13 criterion in comparison</w:t>
      </w:r>
      <w:r w:rsidR="00B97752" w:rsidRPr="00B97752">
        <w:rPr>
          <w:rFonts w:ascii="Times New Roman" w:hAnsi="Times New Roman" w:cs="Times New Roman"/>
          <w:sz w:val="24"/>
          <w:szCs w:val="24"/>
          <w:lang w:val="en-US"/>
        </w:rPr>
        <w:t xml:space="preserve"> </w:t>
      </w:r>
      <w:r w:rsidR="00F457D7">
        <w:rPr>
          <w:rFonts w:ascii="Times New Roman" w:hAnsi="Times New Roman" w:cs="Times New Roman"/>
          <w:sz w:val="24"/>
          <w:szCs w:val="24"/>
          <w:lang w:val="en-US"/>
        </w:rPr>
        <w:t xml:space="preserve">with IL-4 </w:t>
      </w:r>
      <w:r w:rsidR="00B97752" w:rsidRPr="00B97752">
        <w:rPr>
          <w:rFonts w:ascii="Times New Roman" w:hAnsi="Times New Roman" w:cs="Times New Roman"/>
          <w:sz w:val="24"/>
          <w:szCs w:val="24"/>
          <w:lang w:val="en-US"/>
        </w:rPr>
        <w:t>was more statistically significant</w:t>
      </w:r>
      <w:r w:rsidR="00F457D7">
        <w:rPr>
          <w:rFonts w:ascii="Times New Roman" w:hAnsi="Times New Roman" w:cs="Times New Roman"/>
          <w:sz w:val="24"/>
          <w:szCs w:val="24"/>
          <w:lang w:val="en-US"/>
        </w:rPr>
        <w:t>.</w:t>
      </w:r>
      <w:r w:rsidR="00B97752" w:rsidRPr="00B97752">
        <w:rPr>
          <w:rFonts w:ascii="Times New Roman" w:hAnsi="Times New Roman" w:cs="Times New Roman"/>
          <w:sz w:val="24"/>
          <w:szCs w:val="24"/>
          <w:lang w:val="en-US"/>
        </w:rPr>
        <w:t xml:space="preserve"> </w:t>
      </w:r>
      <w:r w:rsidR="00EE6DF3" w:rsidRPr="00EE6DF3">
        <w:rPr>
          <w:rFonts w:ascii="Times New Roman" w:hAnsi="Times New Roman" w:cs="Times New Roman"/>
          <w:color w:val="222222"/>
          <w:sz w:val="24"/>
          <w:szCs w:val="24"/>
          <w:shd w:val="clear" w:color="auto" w:fill="FFFFFF"/>
          <w:lang w:val="en-US"/>
        </w:rPr>
        <w:t xml:space="preserve">We determined that it has </w:t>
      </w:r>
      <w:r w:rsidR="00EE6DF3" w:rsidRPr="00EE6DF3">
        <w:rPr>
          <w:rFonts w:ascii="Times New Roman" w:hAnsi="Times New Roman" w:cs="Times New Roman"/>
          <w:color w:val="222222"/>
          <w:sz w:val="24"/>
          <w:szCs w:val="24"/>
          <w:shd w:val="clear" w:color="auto" w:fill="FFFFFF"/>
          <w:lang w:val="en-US"/>
        </w:rPr>
        <w:lastRenderedPageBreak/>
        <w:t>greater specificity and sensitivity, taking into account the ROC analysis and, therefore, is a more significant criterion</w:t>
      </w:r>
      <w:r w:rsidR="00EE6DF3" w:rsidRPr="00EE6DF3">
        <w:rPr>
          <w:rFonts w:ascii="Times New Roman" w:hAnsi="Times New Roman" w:cs="Times New Roman"/>
          <w:sz w:val="24"/>
          <w:szCs w:val="24"/>
          <w:lang w:val="en-US"/>
        </w:rPr>
        <w:t xml:space="preserve"> </w:t>
      </w:r>
    </w:p>
    <w:p w:rsidR="00F53C8B" w:rsidRPr="00F53C8B" w:rsidRDefault="00F53C8B" w:rsidP="000743D4">
      <w:pPr>
        <w:ind w:firstLine="708"/>
        <w:jc w:val="both"/>
        <w:rPr>
          <w:rFonts w:ascii="Times New Roman" w:hAnsi="Times New Roman" w:cs="Times New Roman"/>
          <w:sz w:val="24"/>
          <w:szCs w:val="24"/>
          <w:lang w:val="en-US"/>
        </w:rPr>
      </w:pPr>
      <w:r w:rsidRPr="00F53C8B">
        <w:rPr>
          <w:rFonts w:ascii="Times New Roman" w:hAnsi="Times New Roman" w:cs="Times New Roman"/>
          <w:sz w:val="24"/>
          <w:szCs w:val="24"/>
          <w:lang w:val="en-US"/>
        </w:rPr>
        <w:t>Non-invasive techniques are used to investigate the health status of adults and children. There are several non-invasive tech</w:t>
      </w:r>
      <w:r>
        <w:rPr>
          <w:rFonts w:ascii="Times New Roman" w:hAnsi="Times New Roman" w:cs="Times New Roman"/>
          <w:sz w:val="24"/>
          <w:szCs w:val="24"/>
          <w:lang w:val="en-US"/>
        </w:rPr>
        <w:t>niques for the determination of</w:t>
      </w:r>
      <w:r w:rsidRPr="00F53C8B">
        <w:rPr>
          <w:rFonts w:ascii="Times New Roman" w:hAnsi="Times New Roman" w:cs="Times New Roman"/>
          <w:sz w:val="24"/>
          <w:szCs w:val="24"/>
          <w:lang w:val="en-US"/>
        </w:rPr>
        <w:t xml:space="preserve"> respiratory gases in exhaled air and compounds dissolved in exhaled lung secretion. There are studies using Electronic Noses (E-noses) that can play a potential role in the screening and analysis of various respiratory and systemic diseases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[27-29]</w:t>
      </w:r>
      <w:r w:rsidRPr="00F53C8B">
        <w:rPr>
          <w:rFonts w:ascii="Times New Roman" w:hAnsi="Times New Roman" w:cs="Times New Roman"/>
          <w:sz w:val="24"/>
          <w:szCs w:val="24"/>
          <w:lang w:val="en-US"/>
        </w:rPr>
        <w:t>.The EBC was chosen for our study</w:t>
      </w:r>
      <w:r>
        <w:rPr>
          <w:rFonts w:ascii="Times New Roman" w:hAnsi="Times New Roman" w:cs="Times New Roman"/>
          <w:sz w:val="24"/>
          <w:szCs w:val="24"/>
          <w:lang w:val="en-US"/>
        </w:rPr>
        <w:t>.</w:t>
      </w:r>
    </w:p>
    <w:p w:rsidR="00EE6DF3" w:rsidRPr="00EE6DF3" w:rsidRDefault="00B97752" w:rsidP="000743D4">
      <w:pPr>
        <w:ind w:firstLine="708"/>
        <w:jc w:val="both"/>
        <w:rPr>
          <w:rFonts w:ascii="Times New Roman" w:hAnsi="Times New Roman" w:cs="Times New Roman"/>
          <w:color w:val="222222"/>
          <w:sz w:val="24"/>
          <w:szCs w:val="24"/>
          <w:shd w:val="clear" w:color="auto" w:fill="FFFFFF"/>
          <w:lang w:val="en-US"/>
        </w:rPr>
      </w:pPr>
      <w:r w:rsidRPr="00B97752">
        <w:rPr>
          <w:rFonts w:ascii="Times New Roman" w:hAnsi="Times New Roman" w:cs="Times New Roman"/>
          <w:sz w:val="24"/>
          <w:szCs w:val="24"/>
          <w:lang w:val="en-US"/>
        </w:rPr>
        <w:t xml:space="preserve">This study has several limitations. Firstly, about 45% of children </w:t>
      </w:r>
      <w:r w:rsidR="00EE6DF3">
        <w:rPr>
          <w:rFonts w:ascii="Times New Roman" w:hAnsi="Times New Roman" w:cs="Times New Roman"/>
          <w:sz w:val="24"/>
          <w:szCs w:val="24"/>
          <w:lang w:val="en-US"/>
        </w:rPr>
        <w:t xml:space="preserve">were with </w:t>
      </w:r>
      <w:r w:rsidRPr="00B97752">
        <w:rPr>
          <w:rFonts w:ascii="Times New Roman" w:hAnsi="Times New Roman" w:cs="Times New Roman"/>
          <w:sz w:val="24"/>
          <w:szCs w:val="24"/>
          <w:lang w:val="en-US"/>
        </w:rPr>
        <w:t xml:space="preserve">comorbid diseases, such as atopic dermatitis or food allergy, which may effect on higher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IL 4 and serum IL 13. It may also effect on EBC level. Thus, the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these cytokines obtained in children with asthma could have higher rates due to concomitant allergic diseases [14, 25]. However, there is no </w:t>
      </w:r>
      <w:r w:rsidR="00533636" w:rsidRPr="00B97752">
        <w:rPr>
          <w:rFonts w:ascii="Times New Roman" w:hAnsi="Times New Roman" w:cs="Times New Roman"/>
          <w:sz w:val="24"/>
          <w:szCs w:val="24"/>
          <w:lang w:val="en-US"/>
        </w:rPr>
        <w:t>evidence based</w:t>
      </w:r>
      <w:r w:rsidRPr="00B97752">
        <w:rPr>
          <w:rFonts w:ascii="Times New Roman" w:hAnsi="Times New Roman" w:cs="Times New Roman"/>
          <w:sz w:val="24"/>
          <w:szCs w:val="24"/>
          <w:lang w:val="en-US"/>
        </w:rPr>
        <w:t xml:space="preserve"> data that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IL-4 or IL-13 can increase in EBC in children with comorbid allergic diseases. Substances in the EBC are in large dilution, as the excretory fluid covers both the alveolar epithelial layer and the mucous layer of the respiratory tract. There is no existing model that allows </w:t>
      </w:r>
      <w:r w:rsidR="00533636" w:rsidRPr="00B97752">
        <w:rPr>
          <w:rFonts w:ascii="Times New Roman" w:hAnsi="Times New Roman" w:cs="Times New Roman"/>
          <w:sz w:val="24"/>
          <w:szCs w:val="24"/>
          <w:lang w:val="en-US"/>
        </w:rPr>
        <w:t>collecting</w:t>
      </w:r>
      <w:r w:rsidRPr="00B97752">
        <w:rPr>
          <w:rFonts w:ascii="Times New Roman" w:hAnsi="Times New Roman" w:cs="Times New Roman"/>
          <w:sz w:val="24"/>
          <w:szCs w:val="24"/>
          <w:lang w:val="en-US"/>
        </w:rPr>
        <w:t xml:space="preserve"> all the exhalation, since the loss of moisture depends on the humidity and temperature of the environment. These factors are likely to have an influence on the obtained results [18-19, 21, 26]. Another limitation of the study is that asthma is a heterogeneous disease and has many phenotypes [9, 22, </w:t>
      </w:r>
      <w:r w:rsidR="00F53C8B">
        <w:rPr>
          <w:rFonts w:ascii="Times New Roman" w:hAnsi="Times New Roman" w:cs="Times New Roman"/>
          <w:sz w:val="24"/>
          <w:szCs w:val="24"/>
          <w:lang w:val="en-US"/>
        </w:rPr>
        <w:t>30</w:t>
      </w:r>
      <w:r w:rsidRPr="00B97752">
        <w:rPr>
          <w:rFonts w:ascii="Times New Roman" w:hAnsi="Times New Roman" w:cs="Times New Roman"/>
          <w:sz w:val="24"/>
          <w:szCs w:val="24"/>
          <w:lang w:val="en-US"/>
        </w:rPr>
        <w:t>-</w:t>
      </w:r>
      <w:r w:rsidR="00F53C8B">
        <w:rPr>
          <w:rFonts w:ascii="Times New Roman" w:hAnsi="Times New Roman" w:cs="Times New Roman"/>
          <w:sz w:val="24"/>
          <w:szCs w:val="24"/>
          <w:lang w:val="en-US"/>
        </w:rPr>
        <w:t>31</w:t>
      </w:r>
      <w:r w:rsidRPr="00B97752">
        <w:rPr>
          <w:rFonts w:ascii="Times New Roman" w:hAnsi="Times New Roman" w:cs="Times New Roman"/>
          <w:sz w:val="24"/>
          <w:szCs w:val="24"/>
          <w:lang w:val="en-US"/>
        </w:rPr>
        <w:t xml:space="preserve">]. There are types that have neutrophil and paucigranulocytic phenotype in their mechanism of development. The most common is the eosinophilic type of inflammation, which is associated with eosinophilic cellular infiltration and thickening of the basement membrane area. The performed studies and the selected cytokines reflect just this type of inflammation. </w:t>
      </w:r>
      <w:r w:rsidR="00EE6DF3" w:rsidRPr="00EE6DF3">
        <w:rPr>
          <w:rFonts w:ascii="Times New Roman" w:hAnsi="Times New Roman" w:cs="Times New Roman"/>
          <w:color w:val="222222"/>
          <w:sz w:val="24"/>
          <w:szCs w:val="24"/>
          <w:shd w:val="clear" w:color="auto" w:fill="FFFFFF"/>
          <w:lang w:val="en-US"/>
        </w:rPr>
        <w:t>This study was conducted taking into account only the eosinophilic phenotype.</w:t>
      </w:r>
    </w:p>
    <w:p w:rsidR="00B97752" w:rsidRPr="00533636" w:rsidRDefault="00B97752" w:rsidP="000743D4">
      <w:pPr>
        <w:ind w:firstLine="708"/>
        <w:jc w:val="both"/>
        <w:rPr>
          <w:rFonts w:ascii="Times New Roman" w:hAnsi="Times New Roman" w:cs="Times New Roman"/>
          <w:sz w:val="24"/>
          <w:szCs w:val="24"/>
          <w:lang w:val="en-US"/>
        </w:rPr>
      </w:pPr>
      <w:bookmarkStart w:id="0" w:name="_GoBack"/>
      <w:bookmarkEnd w:id="0"/>
      <w:r w:rsidRPr="00B97752">
        <w:rPr>
          <w:rFonts w:ascii="Times New Roman" w:hAnsi="Times New Roman" w:cs="Times New Roman"/>
          <w:sz w:val="24"/>
          <w:szCs w:val="24"/>
          <w:lang w:val="en-US"/>
        </w:rPr>
        <w:t xml:space="preserve">Consequently, among patients who have recurrent wheezing, approximately every sixth child transforms the disease into asthma. The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of the anti-inflammatory cytokines IL-4 and IL13 in exhaled breath condensate were significantly increased in children with manifestation of wheezing and the highest rates were found in asthma-forming children. Both cytokines are involved in the regulation of allergic inflammatory processes in the body, and have an influence on the respiratory tract, as it was detected basing on IL-4 and IL-13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in the exhaled breath condensate. IL-4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higher than 18.45 pg / ml and IL-13 </w:t>
      </w:r>
      <w:r w:rsidR="00EE4856" w:rsidRPr="00EE4856">
        <w:rPr>
          <w:rFonts w:ascii="Times New Roman" w:hAnsi="Times New Roman" w:cs="Times New Roman"/>
          <w:sz w:val="24"/>
          <w:szCs w:val="24"/>
          <w:lang w:val="en-US"/>
        </w:rPr>
        <w:t>concentration</w:t>
      </w:r>
      <w:r w:rsidRPr="00B97752">
        <w:rPr>
          <w:rFonts w:ascii="Times New Roman" w:hAnsi="Times New Roman" w:cs="Times New Roman"/>
          <w:sz w:val="24"/>
          <w:szCs w:val="24"/>
          <w:lang w:val="en-US"/>
        </w:rPr>
        <w:t xml:space="preserve"> higher than 20.17 pg / ml in exhaled breath condensate in children with wheezing recurrence can be considered as a possible predictor of asthma formation.</w:t>
      </w: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B97752" w:rsidRPr="00533636" w:rsidRDefault="00B97752" w:rsidP="00804F40">
      <w:pPr>
        <w:jc w:val="both"/>
        <w:rPr>
          <w:rFonts w:ascii="Times New Roman" w:hAnsi="Times New Roman" w:cs="Times New Roman"/>
          <w:sz w:val="24"/>
          <w:szCs w:val="24"/>
          <w:lang w:val="en-US"/>
        </w:rPr>
      </w:pPr>
    </w:p>
    <w:p w:rsidR="004A0839" w:rsidRPr="004A0839" w:rsidRDefault="004A0839" w:rsidP="00804F40">
      <w:pPr>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Reference:</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1. Jing Guo, Wenjing Zhu, Huimin Wang</w:t>
      </w:r>
      <w:proofErr w:type="gramStart"/>
      <w:r w:rsidRPr="00B97752">
        <w:rPr>
          <w:rFonts w:ascii="Times New Roman" w:hAnsi="Times New Roman" w:cs="Times New Roman"/>
          <w:sz w:val="24"/>
          <w:szCs w:val="24"/>
          <w:lang w:val="en-US"/>
        </w:rPr>
        <w:t>,et</w:t>
      </w:r>
      <w:proofErr w:type="gramEnd"/>
      <w:r w:rsidRPr="00B97752">
        <w:rPr>
          <w:rFonts w:ascii="Times New Roman" w:hAnsi="Times New Roman" w:cs="Times New Roman"/>
          <w:sz w:val="24"/>
          <w:szCs w:val="24"/>
          <w:lang w:val="en-US"/>
        </w:rPr>
        <w:t xml:space="preserve"> al. Risk factors and prognosis of recurrent wheezing in Chinese young children: a prospective cohort study. Allergy Asthma Clin Immunol. 2019; 15: 38. doi: 10.1186/s13223-019-0351-4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2. Nataliia Makieieva, Dmytro Butov, Yuliia Vasylchenko, et al. Endothelial dysfunction in children with clinically stable and exacerbated asthma. Adv Respir Med. 2019;87(1):7-13. doi: 10.5603/ARM.a2019.0002.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3. Ji Eun Soh, Kyung-Moon Kim, Ji-Won Kwon, et al. Recurrent wheeze and its relationship with lung function and airway inflammation in preschool children: a cross-sectional study in South Korea. BMJ Open. 2017; 7(10): e018010. doi: 10.1136/bmjopen-2017-018010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4. Mohamed A Hendaus, Fatima A Jomha, Mohammad Ehlayel. Allergic diseases among children: nutritional prevention and intervention. Ther Clin Risk Manag. 2016; 12: 361– 372.  doi: 10.2147/TCRM.S98100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5. Jose A. Castro-Rodriguez, Erick Forno, Carlos E. Rodriguez-Martinez, et al. Risk and protective factors for childhood asthma: what is the evidence? J Allergy Clin Immunol Pract. 2016; 4(6): 1111–1122. doi: 10.1016/j.jaip.2016.05.003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6. Abdullah Al-Shamrani, Khalid Bagais, Ayed Alenazi, et al. Wheezing in children: Approaches to diagnosis and management. Int J Pediatr Adolesc Med. 2019; 6(2): 68– 73.  doi: 10.1016/j.ijpam.2019.02.003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7. Lu Liu, Yilin Pan, Yanting Zhu, et al. Association between rhinovirus wheezing illness and the development of childhood asthma: a meta-analysis. BMJ Open. 2017; 7(4): e013034. doi: 10.1136/bmjopen-2016-013034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8. Satu Kalliola, L. Pekka Malmberg, Kristiina Malmström, et al. Airway hyperresponsiveness in young children with respiratory symptoms. Ann Allergy Asthma Immunol. 2019;122(5):492-497. doi: 10.1016/j.anai.2019.02.025.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9. Agache IO. From phenotypes to endotypes to asthma treatment. Curr Opin Allergy Clin Immunol. 2013;13(3):249-56. doi: 10.1097/ACI.0b013e32836093dd.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10. Tomotaka Kawayama, Takashi Kinoshita, Kazuko Matsunaga, et al. Role of Regulatory T cells in Airway Inflammation in Asthma. Kurume Med J. 2018; 64(3):45-55. doi: 10.2739/kurumemedj.MS6430001.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11. Kubo M. Innate and adaptive type 2 immunity in lung allergic inflammation. Immunol Rev. 2017 ;278(1):162-172. doi: 10.1111/imr.12557.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12. Han Gao, Songmin Ying, and Yuanrong Da. Pathological Roles of Neutrophil-Mediated Inflammation in Asthma and Its Potential for Therapy as a Target. J Immunol Res. 2017; 2017: 3743048.  doi: 10.1155/2017/3743048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13. Anuradha Ray, Jay K. Kolls. Neutrophilic Inflammation in Asthma and Association with Disease Severity. Trends Immunol. 2017; 38(12): 942–954. doi: 10.1016/j.it.2017.07.003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lastRenderedPageBreak/>
        <w:t xml:space="preserve">14. Bagnasco D1, Ferrando M, Varricchi G, et al. A Critical Evaluation of Anti-IL-13 and AntiIL-4 Strategies in Severe Asthma. Int Arch Allergy Immunol. 2016;170(2):122-31. doi: 10.1159/000447692.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15. Jamie J.A. McLeod, B.N. Baker, John J. Ryan. Mast Cell Production and Response to IL-4 and IL-13. Cytokine. 2015; 75(1): 57–61. doi: 10.1016/j.cyto.2015.05.019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16. Jinfang Zhu. T helper 2 (Th2) cell differentiation, type 2 innate lymphoid cell (ILC2) development and regulation of interleukin-4 (IL-4) and IL-13 production. Cytokine. 2015; 75(1): 14–24. doi: 10.1016/j.cyto.2015.05.010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17. Naina Gour and Marsha Wills-Karp. IL-4 and IL-13 Signaling in Allergic Airway Disease. Cytokine. 2015; 75(1): 68–78. doi: 10.1016/j.cyto.2015.05.014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18. Davis MD1, Montpetit AJ2. Exhaled Breath Condensate: An Update. Immunol Allergy Clin North Am. 2018; 38(4):667-678. doi: 10.1016/j.iac.2018.06.002.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19. Ghio AJ1, Soukup JM, McGee J, et al. Iron concentration in exhaled breath condensate decreases in ever-smokers and COPD patients. J Breath Res. 2018; 12(4):046009. doi: 10.1088/1752-7163/aad825. </w:t>
      </w:r>
    </w:p>
    <w:p w:rsidR="00B97752" w:rsidRPr="00217BB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20. The Global Strategy for Asthma Management and Prevention, Global Initiative for Asthma (GINA) 2019. </w:t>
      </w:r>
      <w:hyperlink r:id="rId8" w:history="1">
        <w:r w:rsidRPr="00B97752">
          <w:rPr>
            <w:rStyle w:val="a3"/>
            <w:rFonts w:ascii="Times New Roman" w:hAnsi="Times New Roman" w:cs="Times New Roman"/>
            <w:sz w:val="24"/>
            <w:szCs w:val="24"/>
            <w:lang w:val="en-US"/>
          </w:rPr>
          <w:t>http://www.ginasthma.org/</w:t>
        </w:r>
      </w:hyperlink>
      <w:r w:rsidRPr="00B97752">
        <w:rPr>
          <w:rFonts w:ascii="Times New Roman" w:hAnsi="Times New Roman" w:cs="Times New Roman"/>
          <w:sz w:val="24"/>
          <w:szCs w:val="24"/>
          <w:lang w:val="en-US"/>
        </w:rPr>
        <w:t xml:space="preserve">.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21. Brett R. Winters</w:t>
      </w:r>
      <w:proofErr w:type="gramStart"/>
      <w:r w:rsidRPr="00B97752">
        <w:rPr>
          <w:rFonts w:ascii="Times New Roman" w:hAnsi="Times New Roman" w:cs="Times New Roman"/>
          <w:sz w:val="24"/>
          <w:szCs w:val="24"/>
          <w:lang w:val="en-US"/>
        </w:rPr>
        <w:t>,1</w:t>
      </w:r>
      <w:proofErr w:type="gramEnd"/>
      <w:r w:rsidRPr="00B97752">
        <w:rPr>
          <w:rFonts w:ascii="Times New Roman" w:hAnsi="Times New Roman" w:cs="Times New Roman"/>
          <w:sz w:val="24"/>
          <w:szCs w:val="24"/>
          <w:lang w:val="en-US"/>
        </w:rPr>
        <w:t xml:space="preserve"> Joachim D. Pleil,2 Michelle M. Angrish, et al. Standardization of the collection of exhaled breath condensate and exhaled breath aerosol using a feedback regulated sampling device. J Breath Res. 2017; 11(4): 047107. doi: 10.1088/17527163/aa8bbc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22. Depner M, Fuchs O, Genuneit J, Karvonen AM, et al. Clinical and epidemiologic phenotypes of childhood asthma. Am J Respir Crit Care Med. 2014;189(2):129-38. doi:</w:t>
      </w:r>
      <w:r w:rsidRPr="00533636">
        <w:rPr>
          <w:rFonts w:ascii="Times New Roman" w:hAnsi="Times New Roman" w:cs="Times New Roman"/>
          <w:sz w:val="24"/>
          <w:szCs w:val="24"/>
          <w:lang w:val="en-US"/>
        </w:rPr>
        <w:t xml:space="preserve"> </w:t>
      </w:r>
      <w:r w:rsidRPr="00B97752">
        <w:rPr>
          <w:rFonts w:ascii="Times New Roman" w:hAnsi="Times New Roman" w:cs="Times New Roman"/>
          <w:sz w:val="24"/>
          <w:szCs w:val="24"/>
          <w:lang w:val="en-US"/>
        </w:rPr>
        <w:t xml:space="preserve">10.1164/rccm.201307-1198OC.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23. Granell R, Henderson AJ, Sterne JA. Associations of wheezing phenotypes with late asthma outcomes in the Avon Longitudinal Study of Parents and Children: A population-based birth cohort. J Allergy Clin Immunol. 2016; 138(4): 1060-1070.e11. doi: 10.1016/j.jaci.2016.01.046. </w:t>
      </w:r>
    </w:p>
    <w:p w:rsidR="00B97752" w:rsidRPr="0059711E" w:rsidRDefault="00B97752" w:rsidP="00804F40">
      <w:pPr>
        <w:jc w:val="both"/>
        <w:rPr>
          <w:rFonts w:ascii="Times New Roman" w:hAnsi="Times New Roman" w:cs="Times New Roman"/>
          <w:sz w:val="24"/>
          <w:szCs w:val="24"/>
          <w:lang w:val="en-US"/>
        </w:rPr>
      </w:pPr>
      <w:r w:rsidRPr="0059711E">
        <w:rPr>
          <w:rFonts w:ascii="Times New Roman" w:hAnsi="Times New Roman" w:cs="Times New Roman"/>
          <w:sz w:val="24"/>
          <w:szCs w:val="24"/>
          <w:lang w:val="en-US"/>
        </w:rPr>
        <w:t xml:space="preserve">24. Ren CL, Esther CR Jr, Debley JS, et al. Official American Thoracic Society Clinical Practice Guidelines: Diagnostic Evaluation of Infants with Recurrent or Persistent Wheezing. Am J Respir Crit Care Med. 2016; 194(3):356-73. </w:t>
      </w:r>
      <w:proofErr w:type="gramStart"/>
      <w:r w:rsidRPr="0059711E">
        <w:rPr>
          <w:rFonts w:ascii="Times New Roman" w:hAnsi="Times New Roman" w:cs="Times New Roman"/>
          <w:sz w:val="24"/>
          <w:szCs w:val="24"/>
          <w:lang w:val="en-US"/>
        </w:rPr>
        <w:t>doi</w:t>
      </w:r>
      <w:proofErr w:type="gramEnd"/>
      <w:r w:rsidRPr="0059711E">
        <w:rPr>
          <w:rFonts w:ascii="Times New Roman" w:hAnsi="Times New Roman" w:cs="Times New Roman"/>
          <w:sz w:val="24"/>
          <w:szCs w:val="24"/>
          <w:lang w:val="en-US"/>
        </w:rPr>
        <w:t xml:space="preserve">: 10.1164/rccm.2016040694ST. </w:t>
      </w:r>
    </w:p>
    <w:p w:rsidR="00B97752" w:rsidRPr="00533636"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25. Matsunaga MC, Yamauchi PS. IL-4 and IL-13 Inhibition in Atopic Dermatitis. J Drugs Dermatol. 2016 Aug 1;15(8):925-9. </w:t>
      </w:r>
    </w:p>
    <w:p w:rsidR="00B97752" w:rsidRDefault="00B97752" w:rsidP="00804F40">
      <w:pPr>
        <w:jc w:val="both"/>
        <w:rPr>
          <w:rFonts w:ascii="Times New Roman" w:hAnsi="Times New Roman" w:cs="Times New Roman"/>
          <w:sz w:val="24"/>
          <w:szCs w:val="24"/>
          <w:lang w:val="en-US"/>
        </w:rPr>
      </w:pPr>
      <w:r w:rsidRPr="00B97752">
        <w:rPr>
          <w:rFonts w:ascii="Times New Roman" w:hAnsi="Times New Roman" w:cs="Times New Roman"/>
          <w:sz w:val="24"/>
          <w:szCs w:val="24"/>
          <w:lang w:val="en-US"/>
        </w:rPr>
        <w:t xml:space="preserve">26. Chun-Hua Chi, Ji-Ping Liao, Yan-Ni Zhao, et al. Effect of Inhaled Budesonide on Interleukin-4 and Interleukin-6 in Exhaled Breath Condensate of Asthmatic Patients. Chin Med J (Engl). 2016; 129(7): 819–823. </w:t>
      </w:r>
      <w:proofErr w:type="gramStart"/>
      <w:r w:rsidRPr="00B97752">
        <w:rPr>
          <w:rFonts w:ascii="Times New Roman" w:hAnsi="Times New Roman" w:cs="Times New Roman"/>
          <w:sz w:val="24"/>
          <w:szCs w:val="24"/>
          <w:lang w:val="en-US"/>
        </w:rPr>
        <w:t>doi</w:t>
      </w:r>
      <w:proofErr w:type="gramEnd"/>
      <w:r w:rsidRPr="00B97752">
        <w:rPr>
          <w:rFonts w:ascii="Times New Roman" w:hAnsi="Times New Roman" w:cs="Times New Roman"/>
          <w:sz w:val="24"/>
          <w:szCs w:val="24"/>
          <w:lang w:val="en-US"/>
        </w:rPr>
        <w:t xml:space="preserve">: 10.4103/0366-6999.178962 </w:t>
      </w:r>
    </w:p>
    <w:p w:rsidR="00F53C8B" w:rsidRPr="0059711E" w:rsidRDefault="00F53C8B" w:rsidP="00F53C8B">
      <w:pPr>
        <w:pStyle w:val="1"/>
        <w:shd w:val="clear" w:color="auto" w:fill="FFFFFF"/>
        <w:spacing w:before="120" w:beforeAutospacing="0" w:after="120" w:afterAutospacing="0" w:line="300" w:lineRule="atLeast"/>
        <w:rPr>
          <w:b w:val="0"/>
          <w:sz w:val="24"/>
          <w:szCs w:val="24"/>
          <w:lang w:val="en-US"/>
        </w:rPr>
      </w:pPr>
      <w:r w:rsidRPr="0059711E">
        <w:rPr>
          <w:b w:val="0"/>
          <w:sz w:val="24"/>
          <w:szCs w:val="24"/>
          <w:lang w:val="en-US"/>
        </w:rPr>
        <w:t xml:space="preserve">27. </w:t>
      </w:r>
      <w:hyperlink r:id="rId9" w:history="1">
        <w:proofErr w:type="spellStart"/>
        <w:r w:rsidRPr="0059711E">
          <w:rPr>
            <w:rStyle w:val="a3"/>
            <w:b w:val="0"/>
            <w:color w:val="auto"/>
            <w:sz w:val="24"/>
            <w:szCs w:val="24"/>
            <w:u w:val="none"/>
            <w:shd w:val="clear" w:color="auto" w:fill="FFFFFF"/>
            <w:lang w:val="en-US"/>
          </w:rPr>
          <w:t>Behera</w:t>
        </w:r>
        <w:proofErr w:type="spellEnd"/>
        <w:r w:rsidRPr="0059711E">
          <w:rPr>
            <w:rStyle w:val="a3"/>
            <w:b w:val="0"/>
            <w:color w:val="auto"/>
            <w:sz w:val="24"/>
            <w:szCs w:val="24"/>
            <w:u w:val="none"/>
            <w:shd w:val="clear" w:color="auto" w:fill="FFFFFF"/>
            <w:lang w:val="en-US"/>
          </w:rPr>
          <w:t xml:space="preserve"> B</w:t>
        </w:r>
      </w:hyperlink>
      <w:r w:rsidRPr="0059711E">
        <w:rPr>
          <w:b w:val="0"/>
          <w:sz w:val="24"/>
          <w:szCs w:val="24"/>
          <w:shd w:val="clear" w:color="auto" w:fill="FFFFFF"/>
          <w:lang w:val="en-US"/>
        </w:rPr>
        <w:t xml:space="preserve">, </w:t>
      </w:r>
      <w:hyperlink r:id="rId10" w:history="1">
        <w:r w:rsidRPr="0059711E">
          <w:rPr>
            <w:rStyle w:val="a3"/>
            <w:b w:val="0"/>
            <w:color w:val="auto"/>
            <w:sz w:val="24"/>
            <w:szCs w:val="24"/>
            <w:u w:val="none"/>
            <w:shd w:val="clear" w:color="auto" w:fill="FFFFFF"/>
            <w:lang w:val="en-US"/>
          </w:rPr>
          <w:t>Joshi R</w:t>
        </w:r>
      </w:hyperlink>
      <w:r w:rsidRPr="0059711E">
        <w:rPr>
          <w:b w:val="0"/>
          <w:sz w:val="24"/>
          <w:szCs w:val="24"/>
          <w:shd w:val="clear" w:color="auto" w:fill="FFFFFF"/>
          <w:lang w:val="en-US"/>
        </w:rPr>
        <w:t xml:space="preserve">, </w:t>
      </w:r>
      <w:hyperlink r:id="rId11" w:history="1">
        <w:r w:rsidRPr="0059711E">
          <w:rPr>
            <w:rStyle w:val="a3"/>
            <w:b w:val="0"/>
            <w:color w:val="auto"/>
            <w:sz w:val="24"/>
            <w:szCs w:val="24"/>
            <w:u w:val="none"/>
            <w:shd w:val="clear" w:color="auto" w:fill="FFFFFF"/>
            <w:lang w:val="en-US"/>
          </w:rPr>
          <w:t>Anil Vishnu GK</w:t>
        </w:r>
      </w:hyperlink>
      <w:r w:rsidRPr="0059711E">
        <w:rPr>
          <w:b w:val="0"/>
          <w:sz w:val="24"/>
          <w:szCs w:val="24"/>
          <w:shd w:val="clear" w:color="auto" w:fill="FFFFFF"/>
          <w:lang w:val="en-US"/>
        </w:rPr>
        <w:t xml:space="preserve">, </w:t>
      </w:r>
      <w:r w:rsidRPr="0059711E">
        <w:rPr>
          <w:b w:val="0"/>
          <w:sz w:val="24"/>
          <w:szCs w:val="24"/>
          <w:lang w:val="en-US"/>
        </w:rPr>
        <w:t xml:space="preserve">et al. Electronic nose: a non-invasive technology for breath analysis of diabetes and lung cancer patients. </w:t>
      </w:r>
      <w:hyperlink r:id="rId12" w:tooltip="Journal of breath research." w:history="1">
        <w:r w:rsidR="0059711E" w:rsidRPr="0059711E">
          <w:rPr>
            <w:rStyle w:val="a3"/>
            <w:b w:val="0"/>
            <w:color w:val="auto"/>
            <w:sz w:val="24"/>
            <w:szCs w:val="24"/>
            <w:u w:val="none"/>
            <w:shd w:val="clear" w:color="auto" w:fill="FFFFFF"/>
          </w:rPr>
          <w:t xml:space="preserve">J </w:t>
        </w:r>
        <w:proofErr w:type="spellStart"/>
        <w:r w:rsidR="0059711E" w:rsidRPr="0059711E">
          <w:rPr>
            <w:rStyle w:val="a3"/>
            <w:b w:val="0"/>
            <w:color w:val="auto"/>
            <w:sz w:val="24"/>
            <w:szCs w:val="24"/>
            <w:u w:val="none"/>
            <w:shd w:val="clear" w:color="auto" w:fill="FFFFFF"/>
          </w:rPr>
          <w:t>Breath</w:t>
        </w:r>
        <w:proofErr w:type="spellEnd"/>
        <w:r w:rsidR="0059711E" w:rsidRPr="0059711E">
          <w:rPr>
            <w:rStyle w:val="a3"/>
            <w:b w:val="0"/>
            <w:color w:val="auto"/>
            <w:sz w:val="24"/>
            <w:szCs w:val="24"/>
            <w:u w:val="none"/>
            <w:shd w:val="clear" w:color="auto" w:fill="FFFFFF"/>
          </w:rPr>
          <w:t xml:space="preserve"> </w:t>
        </w:r>
        <w:proofErr w:type="spellStart"/>
        <w:r w:rsidR="0059711E" w:rsidRPr="0059711E">
          <w:rPr>
            <w:rStyle w:val="a3"/>
            <w:b w:val="0"/>
            <w:color w:val="auto"/>
            <w:sz w:val="24"/>
            <w:szCs w:val="24"/>
            <w:u w:val="none"/>
            <w:shd w:val="clear" w:color="auto" w:fill="FFFFFF"/>
          </w:rPr>
          <w:t>Res</w:t>
        </w:r>
        <w:proofErr w:type="spellEnd"/>
        <w:r w:rsidR="0059711E" w:rsidRPr="0059711E">
          <w:rPr>
            <w:rStyle w:val="a3"/>
            <w:b w:val="0"/>
            <w:color w:val="auto"/>
            <w:sz w:val="24"/>
            <w:szCs w:val="24"/>
            <w:u w:val="none"/>
            <w:shd w:val="clear" w:color="auto" w:fill="FFFFFF"/>
          </w:rPr>
          <w:t>.</w:t>
        </w:r>
      </w:hyperlink>
      <w:r w:rsidR="0059711E">
        <w:rPr>
          <w:b w:val="0"/>
          <w:sz w:val="24"/>
          <w:szCs w:val="24"/>
          <w:shd w:val="clear" w:color="auto" w:fill="FFFFFF"/>
          <w:lang w:val="en-US"/>
        </w:rPr>
        <w:t xml:space="preserve"> </w:t>
      </w:r>
      <w:r w:rsidR="0059711E" w:rsidRPr="0059711E">
        <w:rPr>
          <w:b w:val="0"/>
          <w:sz w:val="24"/>
          <w:szCs w:val="24"/>
          <w:shd w:val="clear" w:color="auto" w:fill="FFFFFF"/>
          <w:lang w:val="en-US"/>
        </w:rPr>
        <w:t xml:space="preserve">2019; </w:t>
      </w:r>
      <w:r w:rsidR="0059711E" w:rsidRPr="0059711E">
        <w:rPr>
          <w:b w:val="0"/>
          <w:sz w:val="24"/>
          <w:szCs w:val="24"/>
          <w:shd w:val="clear" w:color="auto" w:fill="FFFFFF"/>
        </w:rPr>
        <w:t xml:space="preserve">13(2):024001. </w:t>
      </w:r>
      <w:proofErr w:type="spellStart"/>
      <w:r w:rsidR="0059711E" w:rsidRPr="0059711E">
        <w:rPr>
          <w:b w:val="0"/>
          <w:sz w:val="24"/>
          <w:szCs w:val="24"/>
          <w:shd w:val="clear" w:color="auto" w:fill="FFFFFF"/>
        </w:rPr>
        <w:t>doi</w:t>
      </w:r>
      <w:proofErr w:type="spellEnd"/>
      <w:r w:rsidR="0059711E" w:rsidRPr="0059711E">
        <w:rPr>
          <w:b w:val="0"/>
          <w:sz w:val="24"/>
          <w:szCs w:val="24"/>
          <w:shd w:val="clear" w:color="auto" w:fill="FFFFFF"/>
        </w:rPr>
        <w:t>: 10.1088/1752-7163/aafc77.</w:t>
      </w:r>
    </w:p>
    <w:p w:rsidR="0059711E" w:rsidRDefault="00F53C8B" w:rsidP="0059711E">
      <w:pPr>
        <w:pStyle w:val="1"/>
        <w:shd w:val="clear" w:color="auto" w:fill="FFFFFF"/>
        <w:spacing w:before="120" w:beforeAutospacing="0" w:after="120" w:afterAutospacing="0" w:line="300" w:lineRule="atLeast"/>
        <w:rPr>
          <w:b w:val="0"/>
          <w:sz w:val="24"/>
          <w:szCs w:val="24"/>
          <w:lang w:val="en-US"/>
        </w:rPr>
      </w:pPr>
      <w:r w:rsidRPr="0059711E">
        <w:rPr>
          <w:b w:val="0"/>
          <w:sz w:val="24"/>
          <w:szCs w:val="24"/>
          <w:lang w:val="en-US"/>
        </w:rPr>
        <w:lastRenderedPageBreak/>
        <w:t>28.</w:t>
      </w:r>
      <w:r w:rsidR="0059711E" w:rsidRPr="0059711E">
        <w:rPr>
          <w:b w:val="0"/>
          <w:sz w:val="24"/>
          <w:szCs w:val="24"/>
          <w:lang w:val="en-US"/>
        </w:rPr>
        <w:t xml:space="preserve"> </w:t>
      </w:r>
      <w:hyperlink r:id="rId13" w:history="1">
        <w:r w:rsidR="0059711E" w:rsidRPr="0059711E">
          <w:rPr>
            <w:rStyle w:val="a3"/>
            <w:b w:val="0"/>
            <w:color w:val="auto"/>
            <w:sz w:val="24"/>
            <w:szCs w:val="24"/>
            <w:u w:val="none"/>
            <w:shd w:val="clear" w:color="auto" w:fill="FFFFFF"/>
            <w:lang w:val="en-US"/>
          </w:rPr>
          <w:t>Wilson AD</w:t>
        </w:r>
      </w:hyperlink>
      <w:r w:rsidR="0059711E" w:rsidRPr="0059711E">
        <w:rPr>
          <w:b w:val="0"/>
          <w:sz w:val="24"/>
          <w:szCs w:val="24"/>
          <w:lang w:val="en-US"/>
        </w:rPr>
        <w:t xml:space="preserve">. </w:t>
      </w:r>
      <w:proofErr w:type="gramStart"/>
      <w:r w:rsidR="0059711E" w:rsidRPr="0059711E">
        <w:rPr>
          <w:b w:val="0"/>
          <w:sz w:val="24"/>
          <w:szCs w:val="24"/>
          <w:lang w:val="en-US"/>
        </w:rPr>
        <w:t xml:space="preserve">Application of </w:t>
      </w:r>
      <w:r w:rsidR="0059711E" w:rsidRPr="0059711E">
        <w:rPr>
          <w:rStyle w:val="highlight"/>
          <w:b w:val="0"/>
          <w:sz w:val="24"/>
          <w:szCs w:val="24"/>
          <w:lang w:val="en-US"/>
        </w:rPr>
        <w:t xml:space="preserve">Electronic-Nose </w:t>
      </w:r>
      <w:r w:rsidR="0059711E" w:rsidRPr="0059711E">
        <w:rPr>
          <w:b w:val="0"/>
          <w:sz w:val="24"/>
          <w:szCs w:val="24"/>
          <w:lang w:val="en-US"/>
        </w:rPr>
        <w:t>Technologies and VOC-Biomarkers for the Noninvasive Early Diagnosis of Gastrointestinal Diseases.</w:t>
      </w:r>
      <w:proofErr w:type="gramEnd"/>
      <w:r w:rsidR="0059711E" w:rsidRPr="0059711E">
        <w:rPr>
          <w:b w:val="0"/>
          <w:sz w:val="24"/>
          <w:szCs w:val="24"/>
          <w:lang w:val="en-US"/>
        </w:rPr>
        <w:t xml:space="preserve"> </w:t>
      </w:r>
      <w:hyperlink r:id="rId14" w:tooltip="Sensors (Basel, Switzerland)." w:history="1">
        <w:proofErr w:type="gramStart"/>
        <w:r w:rsidR="0059711E" w:rsidRPr="0059711E">
          <w:rPr>
            <w:rStyle w:val="a3"/>
            <w:b w:val="0"/>
            <w:color w:val="auto"/>
            <w:sz w:val="24"/>
            <w:szCs w:val="24"/>
            <w:u w:val="none"/>
            <w:shd w:val="clear" w:color="auto" w:fill="FFFFFF"/>
            <w:lang w:val="en-US"/>
          </w:rPr>
          <w:t>Sensors (Basel).</w:t>
        </w:r>
        <w:proofErr w:type="gramEnd"/>
      </w:hyperlink>
      <w:r w:rsidR="0059711E" w:rsidRPr="0059711E">
        <w:rPr>
          <w:b w:val="0"/>
          <w:sz w:val="24"/>
          <w:szCs w:val="24"/>
          <w:shd w:val="clear" w:color="auto" w:fill="FFFFFF"/>
          <w:lang w:val="en-US"/>
        </w:rPr>
        <w:t xml:space="preserve"> </w:t>
      </w:r>
      <w:proofErr w:type="gramStart"/>
      <w:r w:rsidR="0059711E" w:rsidRPr="0059711E">
        <w:rPr>
          <w:b w:val="0"/>
          <w:sz w:val="24"/>
          <w:szCs w:val="24"/>
          <w:shd w:val="clear" w:color="auto" w:fill="FFFFFF"/>
          <w:lang w:val="en-US"/>
        </w:rPr>
        <w:t>2018; 8(8).</w:t>
      </w:r>
      <w:proofErr w:type="gramEnd"/>
      <w:r w:rsidR="0059711E" w:rsidRPr="0059711E">
        <w:rPr>
          <w:b w:val="0"/>
          <w:sz w:val="24"/>
          <w:szCs w:val="24"/>
          <w:shd w:val="clear" w:color="auto" w:fill="FFFFFF"/>
          <w:lang w:val="en-US"/>
        </w:rPr>
        <w:t xml:space="preserve"> </w:t>
      </w:r>
      <w:proofErr w:type="spellStart"/>
      <w:proofErr w:type="gramStart"/>
      <w:r w:rsidR="0059711E" w:rsidRPr="0059711E">
        <w:rPr>
          <w:b w:val="0"/>
          <w:sz w:val="24"/>
          <w:szCs w:val="24"/>
          <w:shd w:val="clear" w:color="auto" w:fill="FFFFFF"/>
          <w:lang w:val="en-US"/>
        </w:rPr>
        <w:t>pii</w:t>
      </w:r>
      <w:proofErr w:type="spellEnd"/>
      <w:proofErr w:type="gramEnd"/>
      <w:r w:rsidR="0059711E" w:rsidRPr="0059711E">
        <w:rPr>
          <w:b w:val="0"/>
          <w:sz w:val="24"/>
          <w:szCs w:val="24"/>
          <w:shd w:val="clear" w:color="auto" w:fill="FFFFFF"/>
          <w:lang w:val="en-US"/>
        </w:rPr>
        <w:t xml:space="preserve">: E2613. </w:t>
      </w:r>
      <w:proofErr w:type="spellStart"/>
      <w:proofErr w:type="gramStart"/>
      <w:r w:rsidR="0059711E" w:rsidRPr="0059711E">
        <w:rPr>
          <w:b w:val="0"/>
          <w:sz w:val="24"/>
          <w:szCs w:val="24"/>
          <w:shd w:val="clear" w:color="auto" w:fill="FFFFFF"/>
          <w:lang w:val="en-US"/>
        </w:rPr>
        <w:t>doi</w:t>
      </w:r>
      <w:proofErr w:type="spellEnd"/>
      <w:proofErr w:type="gramEnd"/>
      <w:r w:rsidR="0059711E" w:rsidRPr="0059711E">
        <w:rPr>
          <w:b w:val="0"/>
          <w:sz w:val="24"/>
          <w:szCs w:val="24"/>
          <w:shd w:val="clear" w:color="auto" w:fill="FFFFFF"/>
          <w:lang w:val="en-US"/>
        </w:rPr>
        <w:t>: 10.3390/s18082613.</w:t>
      </w:r>
    </w:p>
    <w:p w:rsidR="0059711E" w:rsidRPr="0059711E" w:rsidRDefault="00F53C8B" w:rsidP="0059711E">
      <w:pPr>
        <w:pStyle w:val="1"/>
        <w:shd w:val="clear" w:color="auto" w:fill="FFFFFF"/>
        <w:spacing w:before="120" w:beforeAutospacing="0" w:after="120" w:afterAutospacing="0" w:line="300" w:lineRule="atLeast"/>
        <w:rPr>
          <w:b w:val="0"/>
          <w:sz w:val="24"/>
          <w:szCs w:val="24"/>
          <w:lang w:val="en-US"/>
        </w:rPr>
      </w:pPr>
      <w:r w:rsidRPr="0059711E">
        <w:rPr>
          <w:b w:val="0"/>
          <w:sz w:val="24"/>
          <w:szCs w:val="24"/>
          <w:lang w:val="en-US"/>
        </w:rPr>
        <w:t>29.</w:t>
      </w:r>
      <w:r w:rsidR="0059711E" w:rsidRPr="0059711E">
        <w:rPr>
          <w:b w:val="0"/>
          <w:sz w:val="24"/>
          <w:szCs w:val="24"/>
          <w:lang w:val="en-US"/>
        </w:rPr>
        <w:t xml:space="preserve"> </w:t>
      </w:r>
      <w:hyperlink r:id="rId15" w:history="1">
        <w:proofErr w:type="spellStart"/>
        <w:r w:rsidR="0059711E" w:rsidRPr="0059711E">
          <w:rPr>
            <w:rStyle w:val="a3"/>
            <w:b w:val="0"/>
            <w:color w:val="auto"/>
            <w:sz w:val="24"/>
            <w:szCs w:val="24"/>
            <w:u w:val="none"/>
            <w:shd w:val="clear" w:color="auto" w:fill="FFFFFF"/>
            <w:lang w:val="en-US"/>
          </w:rPr>
          <w:t>Behera</w:t>
        </w:r>
        <w:proofErr w:type="spellEnd"/>
        <w:r w:rsidR="0059711E" w:rsidRPr="0059711E">
          <w:rPr>
            <w:rStyle w:val="a3"/>
            <w:b w:val="0"/>
            <w:color w:val="auto"/>
            <w:sz w:val="24"/>
            <w:szCs w:val="24"/>
            <w:u w:val="none"/>
            <w:shd w:val="clear" w:color="auto" w:fill="FFFFFF"/>
            <w:lang w:val="en-US"/>
          </w:rPr>
          <w:t xml:space="preserve"> B</w:t>
        </w:r>
      </w:hyperlink>
      <w:r w:rsidR="0059711E" w:rsidRPr="0059711E">
        <w:rPr>
          <w:b w:val="0"/>
          <w:sz w:val="24"/>
          <w:szCs w:val="24"/>
          <w:shd w:val="clear" w:color="auto" w:fill="FFFFFF"/>
          <w:lang w:val="en-US"/>
        </w:rPr>
        <w:t>,</w:t>
      </w:r>
      <w:r w:rsidR="0059711E">
        <w:rPr>
          <w:b w:val="0"/>
          <w:sz w:val="24"/>
          <w:szCs w:val="24"/>
          <w:shd w:val="clear" w:color="auto" w:fill="FFFFFF"/>
          <w:lang w:val="en-US"/>
        </w:rPr>
        <w:t xml:space="preserve"> </w:t>
      </w:r>
      <w:hyperlink r:id="rId16" w:history="1">
        <w:r w:rsidR="0059711E" w:rsidRPr="0059711E">
          <w:rPr>
            <w:rStyle w:val="a3"/>
            <w:b w:val="0"/>
            <w:color w:val="auto"/>
            <w:sz w:val="24"/>
            <w:szCs w:val="24"/>
            <w:u w:val="none"/>
            <w:shd w:val="clear" w:color="auto" w:fill="FFFFFF"/>
            <w:lang w:val="en-US"/>
          </w:rPr>
          <w:t>Joshi R</w:t>
        </w:r>
      </w:hyperlink>
      <w:r w:rsidR="0059711E" w:rsidRPr="0059711E">
        <w:rPr>
          <w:b w:val="0"/>
          <w:sz w:val="24"/>
          <w:szCs w:val="24"/>
          <w:shd w:val="clear" w:color="auto" w:fill="FFFFFF"/>
          <w:lang w:val="en-US"/>
        </w:rPr>
        <w:t>,</w:t>
      </w:r>
      <w:r w:rsidR="0059711E">
        <w:rPr>
          <w:b w:val="0"/>
          <w:sz w:val="24"/>
          <w:szCs w:val="24"/>
          <w:shd w:val="clear" w:color="auto" w:fill="FFFFFF"/>
          <w:lang w:val="en-US"/>
        </w:rPr>
        <w:t xml:space="preserve"> </w:t>
      </w:r>
      <w:hyperlink r:id="rId17" w:history="1">
        <w:r w:rsidR="0059711E" w:rsidRPr="0059711E">
          <w:rPr>
            <w:rStyle w:val="a3"/>
            <w:b w:val="0"/>
            <w:color w:val="auto"/>
            <w:sz w:val="24"/>
            <w:szCs w:val="24"/>
            <w:u w:val="none"/>
            <w:shd w:val="clear" w:color="auto" w:fill="FFFFFF"/>
            <w:lang w:val="en-US"/>
          </w:rPr>
          <w:t>Anil Vishnu GK</w:t>
        </w:r>
      </w:hyperlink>
      <w:r w:rsidR="0059711E" w:rsidRPr="0059711E">
        <w:rPr>
          <w:b w:val="0"/>
          <w:sz w:val="24"/>
          <w:szCs w:val="24"/>
          <w:lang w:val="en-US"/>
        </w:rPr>
        <w:t xml:space="preserve">, et al. </w:t>
      </w:r>
      <w:r w:rsidR="0059711E" w:rsidRPr="0059711E">
        <w:rPr>
          <w:rStyle w:val="highlight"/>
          <w:b w:val="0"/>
          <w:sz w:val="24"/>
          <w:szCs w:val="24"/>
          <w:lang w:val="en-US"/>
        </w:rPr>
        <w:t>Electronic nose</w:t>
      </w:r>
      <w:r w:rsidR="0059711E" w:rsidRPr="0059711E">
        <w:rPr>
          <w:b w:val="0"/>
          <w:sz w:val="24"/>
          <w:szCs w:val="24"/>
          <w:lang w:val="en-US"/>
        </w:rPr>
        <w:t xml:space="preserve">: a non-invasive technology for breath analysis of diabetes and lung cancer patients. </w:t>
      </w:r>
      <w:hyperlink r:id="rId18" w:tooltip="Journal of breath research." w:history="1">
        <w:r w:rsidR="0059711E" w:rsidRPr="0059711E">
          <w:rPr>
            <w:rStyle w:val="a3"/>
            <w:b w:val="0"/>
            <w:color w:val="auto"/>
            <w:sz w:val="24"/>
            <w:szCs w:val="24"/>
            <w:u w:val="none"/>
            <w:shd w:val="clear" w:color="auto" w:fill="FFFFFF"/>
            <w:lang w:val="en-US"/>
          </w:rPr>
          <w:t>J Breath Res.</w:t>
        </w:r>
      </w:hyperlink>
      <w:r w:rsidR="0059711E">
        <w:rPr>
          <w:b w:val="0"/>
          <w:sz w:val="24"/>
          <w:szCs w:val="24"/>
          <w:shd w:val="clear" w:color="auto" w:fill="FFFFFF"/>
          <w:lang w:val="en-US"/>
        </w:rPr>
        <w:t xml:space="preserve"> </w:t>
      </w:r>
      <w:r w:rsidR="0059711E" w:rsidRPr="0059711E">
        <w:rPr>
          <w:b w:val="0"/>
          <w:sz w:val="24"/>
          <w:szCs w:val="24"/>
          <w:shd w:val="clear" w:color="auto" w:fill="FFFFFF"/>
          <w:lang w:val="en-US"/>
        </w:rPr>
        <w:t xml:space="preserve">2019; 13(2):024001. </w:t>
      </w:r>
      <w:proofErr w:type="spellStart"/>
      <w:proofErr w:type="gramStart"/>
      <w:r w:rsidR="0059711E" w:rsidRPr="0059711E">
        <w:rPr>
          <w:b w:val="0"/>
          <w:sz w:val="24"/>
          <w:szCs w:val="24"/>
          <w:shd w:val="clear" w:color="auto" w:fill="FFFFFF"/>
          <w:lang w:val="en-US"/>
        </w:rPr>
        <w:t>doi</w:t>
      </w:r>
      <w:proofErr w:type="spellEnd"/>
      <w:proofErr w:type="gramEnd"/>
      <w:r w:rsidR="0059711E" w:rsidRPr="0059711E">
        <w:rPr>
          <w:b w:val="0"/>
          <w:sz w:val="24"/>
          <w:szCs w:val="24"/>
          <w:shd w:val="clear" w:color="auto" w:fill="FFFFFF"/>
          <w:lang w:val="en-US"/>
        </w:rPr>
        <w:t>: 10.1088/1752-7163/aafc77.</w:t>
      </w:r>
    </w:p>
    <w:p w:rsidR="00B97752" w:rsidRPr="00533636" w:rsidRDefault="00F53C8B" w:rsidP="00804F40">
      <w:pPr>
        <w:jc w:val="both"/>
        <w:rPr>
          <w:rFonts w:ascii="Times New Roman" w:hAnsi="Times New Roman" w:cs="Times New Roman"/>
          <w:sz w:val="24"/>
          <w:szCs w:val="24"/>
          <w:lang w:val="en-US"/>
        </w:rPr>
      </w:pPr>
      <w:r>
        <w:rPr>
          <w:rFonts w:ascii="Times New Roman" w:hAnsi="Times New Roman" w:cs="Times New Roman"/>
          <w:sz w:val="24"/>
          <w:szCs w:val="24"/>
          <w:lang w:val="en-US"/>
        </w:rPr>
        <w:t>30</w:t>
      </w:r>
      <w:r w:rsidR="00B97752" w:rsidRPr="00B97752">
        <w:rPr>
          <w:rFonts w:ascii="Times New Roman" w:hAnsi="Times New Roman" w:cs="Times New Roman"/>
          <w:sz w:val="24"/>
          <w:szCs w:val="24"/>
          <w:lang w:val="en-US"/>
        </w:rPr>
        <w:t xml:space="preserve">. Ozdemir C, Kucuksezer UC, Akdis M, et al. The concepts of asthma endotypes and phenotypes to guide current and novel treatment strategies. Expert Rev Respir Med. 2018; 12(9):733-743. doi: 10.1080/17476348.2018.1505507. </w:t>
      </w:r>
    </w:p>
    <w:p w:rsidR="00B97752" w:rsidRPr="00B97752" w:rsidRDefault="00F53C8B" w:rsidP="00804F40">
      <w:pPr>
        <w:jc w:val="both"/>
        <w:rPr>
          <w:rFonts w:ascii="Times New Roman" w:hAnsi="Times New Roman" w:cs="Times New Roman"/>
          <w:sz w:val="24"/>
          <w:szCs w:val="24"/>
        </w:rPr>
      </w:pPr>
      <w:r>
        <w:rPr>
          <w:rFonts w:ascii="Times New Roman" w:hAnsi="Times New Roman" w:cs="Times New Roman"/>
          <w:sz w:val="24"/>
          <w:szCs w:val="24"/>
          <w:lang w:val="en-US"/>
        </w:rPr>
        <w:t>31</w:t>
      </w:r>
      <w:r w:rsidR="00B97752" w:rsidRPr="00B97752">
        <w:rPr>
          <w:rFonts w:ascii="Times New Roman" w:hAnsi="Times New Roman" w:cs="Times New Roman"/>
          <w:sz w:val="24"/>
          <w:szCs w:val="24"/>
          <w:lang w:val="en-US"/>
        </w:rPr>
        <w:t xml:space="preserve">. Braido F, Tiotiu A, Kowal K, et al. Phenotypes/endotypes-driven treatment in asthma. Curr Opin Allergy Clin Immunol. </w:t>
      </w:r>
      <w:r w:rsidR="00B97752" w:rsidRPr="00B97752">
        <w:rPr>
          <w:rFonts w:ascii="Times New Roman" w:hAnsi="Times New Roman" w:cs="Times New Roman"/>
          <w:sz w:val="24"/>
          <w:szCs w:val="24"/>
        </w:rPr>
        <w:t>2018; 18(3):184-189. doi: 10.1097/ACI.0000000000000440.</w:t>
      </w:r>
    </w:p>
    <w:sectPr w:rsidR="00B97752" w:rsidRPr="00B9775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7852" w:rsidRDefault="00737852" w:rsidP="000743D4">
      <w:pPr>
        <w:spacing w:after="0" w:line="240" w:lineRule="auto"/>
      </w:pPr>
      <w:r>
        <w:separator/>
      </w:r>
    </w:p>
  </w:endnote>
  <w:endnote w:type="continuationSeparator" w:id="0">
    <w:p w:rsidR="00737852" w:rsidRDefault="00737852" w:rsidP="00074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7852" w:rsidRDefault="00737852" w:rsidP="000743D4">
      <w:pPr>
        <w:spacing w:after="0" w:line="240" w:lineRule="auto"/>
      </w:pPr>
      <w:r>
        <w:separator/>
      </w:r>
    </w:p>
  </w:footnote>
  <w:footnote w:type="continuationSeparator" w:id="0">
    <w:p w:rsidR="00737852" w:rsidRDefault="00737852" w:rsidP="000743D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0EB4"/>
    <w:rsid w:val="000743D4"/>
    <w:rsid w:val="0014417C"/>
    <w:rsid w:val="0021613C"/>
    <w:rsid w:val="00217BB6"/>
    <w:rsid w:val="00237673"/>
    <w:rsid w:val="00271ED4"/>
    <w:rsid w:val="0029094D"/>
    <w:rsid w:val="002D1A56"/>
    <w:rsid w:val="0039764A"/>
    <w:rsid w:val="004A0839"/>
    <w:rsid w:val="004E41FA"/>
    <w:rsid w:val="00533636"/>
    <w:rsid w:val="0055402C"/>
    <w:rsid w:val="0059711E"/>
    <w:rsid w:val="005E2837"/>
    <w:rsid w:val="006D122A"/>
    <w:rsid w:val="00737852"/>
    <w:rsid w:val="007E76CE"/>
    <w:rsid w:val="00804F40"/>
    <w:rsid w:val="0085498C"/>
    <w:rsid w:val="0086032D"/>
    <w:rsid w:val="00AE0EB4"/>
    <w:rsid w:val="00B85166"/>
    <w:rsid w:val="00B97752"/>
    <w:rsid w:val="00BD0328"/>
    <w:rsid w:val="00C3613A"/>
    <w:rsid w:val="00C957A4"/>
    <w:rsid w:val="00E93B6B"/>
    <w:rsid w:val="00EE4856"/>
    <w:rsid w:val="00EE6DF3"/>
    <w:rsid w:val="00EF594B"/>
    <w:rsid w:val="00F06CE0"/>
    <w:rsid w:val="00F457D7"/>
    <w:rsid w:val="00F53C8B"/>
    <w:rsid w:val="00F759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53C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97752"/>
    <w:rPr>
      <w:color w:val="0000FF" w:themeColor="hyperlink"/>
      <w:u w:val="single"/>
    </w:rPr>
  </w:style>
  <w:style w:type="character" w:customStyle="1" w:styleId="10">
    <w:name w:val="Заголовок 1 Знак"/>
    <w:basedOn w:val="a0"/>
    <w:link w:val="1"/>
    <w:uiPriority w:val="9"/>
    <w:rsid w:val="00F53C8B"/>
    <w:rPr>
      <w:rFonts w:ascii="Times New Roman" w:eastAsia="Times New Roman" w:hAnsi="Times New Roman" w:cs="Times New Roman"/>
      <w:b/>
      <w:bCs/>
      <w:kern w:val="36"/>
      <w:sz w:val="48"/>
      <w:szCs w:val="48"/>
      <w:lang w:eastAsia="ru-RU"/>
    </w:rPr>
  </w:style>
  <w:style w:type="character" w:customStyle="1" w:styleId="highlight">
    <w:name w:val="highlight"/>
    <w:basedOn w:val="a0"/>
    <w:rsid w:val="00F53C8B"/>
  </w:style>
  <w:style w:type="paragraph" w:styleId="a4">
    <w:name w:val="header"/>
    <w:basedOn w:val="a"/>
    <w:link w:val="a5"/>
    <w:uiPriority w:val="99"/>
    <w:unhideWhenUsed/>
    <w:rsid w:val="000743D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0743D4"/>
  </w:style>
  <w:style w:type="paragraph" w:styleId="a6">
    <w:name w:val="footer"/>
    <w:basedOn w:val="a"/>
    <w:link w:val="a7"/>
    <w:uiPriority w:val="99"/>
    <w:unhideWhenUsed/>
    <w:rsid w:val="000743D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743D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F53C8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97752"/>
    <w:rPr>
      <w:color w:val="0000FF" w:themeColor="hyperlink"/>
      <w:u w:val="single"/>
    </w:rPr>
  </w:style>
  <w:style w:type="character" w:customStyle="1" w:styleId="10">
    <w:name w:val="Заголовок 1 Знак"/>
    <w:basedOn w:val="a0"/>
    <w:link w:val="1"/>
    <w:uiPriority w:val="9"/>
    <w:rsid w:val="00F53C8B"/>
    <w:rPr>
      <w:rFonts w:ascii="Times New Roman" w:eastAsia="Times New Roman" w:hAnsi="Times New Roman" w:cs="Times New Roman"/>
      <w:b/>
      <w:bCs/>
      <w:kern w:val="36"/>
      <w:sz w:val="48"/>
      <w:szCs w:val="48"/>
      <w:lang w:eastAsia="ru-RU"/>
    </w:rPr>
  </w:style>
  <w:style w:type="character" w:customStyle="1" w:styleId="highlight">
    <w:name w:val="highlight"/>
    <w:basedOn w:val="a0"/>
    <w:rsid w:val="00F53C8B"/>
  </w:style>
  <w:style w:type="paragraph" w:styleId="a4">
    <w:name w:val="header"/>
    <w:basedOn w:val="a"/>
    <w:link w:val="a5"/>
    <w:uiPriority w:val="99"/>
    <w:unhideWhenUsed/>
    <w:rsid w:val="000743D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0743D4"/>
  </w:style>
  <w:style w:type="paragraph" w:styleId="a6">
    <w:name w:val="footer"/>
    <w:basedOn w:val="a"/>
    <w:link w:val="a7"/>
    <w:uiPriority w:val="99"/>
    <w:unhideWhenUsed/>
    <w:rsid w:val="000743D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0743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1339734">
      <w:bodyDiv w:val="1"/>
      <w:marLeft w:val="0"/>
      <w:marRight w:val="0"/>
      <w:marTop w:val="0"/>
      <w:marBottom w:val="0"/>
      <w:divBdr>
        <w:top w:val="none" w:sz="0" w:space="0" w:color="auto"/>
        <w:left w:val="none" w:sz="0" w:space="0" w:color="auto"/>
        <w:bottom w:val="none" w:sz="0" w:space="0" w:color="auto"/>
        <w:right w:val="none" w:sz="0" w:space="0" w:color="auto"/>
      </w:divBdr>
    </w:div>
    <w:div w:id="838816118">
      <w:bodyDiv w:val="1"/>
      <w:marLeft w:val="0"/>
      <w:marRight w:val="0"/>
      <w:marTop w:val="0"/>
      <w:marBottom w:val="0"/>
      <w:divBdr>
        <w:top w:val="none" w:sz="0" w:space="0" w:color="auto"/>
        <w:left w:val="none" w:sz="0" w:space="0" w:color="auto"/>
        <w:bottom w:val="none" w:sz="0" w:space="0" w:color="auto"/>
        <w:right w:val="none" w:sz="0" w:space="0" w:color="auto"/>
      </w:divBdr>
    </w:div>
    <w:div w:id="1678656477">
      <w:bodyDiv w:val="1"/>
      <w:marLeft w:val="0"/>
      <w:marRight w:val="0"/>
      <w:marTop w:val="0"/>
      <w:marBottom w:val="0"/>
      <w:divBdr>
        <w:top w:val="none" w:sz="0" w:space="0" w:color="auto"/>
        <w:left w:val="none" w:sz="0" w:space="0" w:color="auto"/>
        <w:bottom w:val="none" w:sz="0" w:space="0" w:color="auto"/>
        <w:right w:val="none" w:sz="0" w:space="0" w:color="auto"/>
      </w:divBdr>
    </w:div>
    <w:div w:id="1765372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inasthma.org/" TargetMode="External"/><Relationship Id="rId13" Type="http://schemas.openxmlformats.org/officeDocument/2006/relationships/hyperlink" Target="https://www.ncbi.nlm.nih.gov/pubmed/?term=Wilson%20AD%5BAuthor%5D&amp;cauthor=true&amp;cauthor_uid=30096939" TargetMode="External"/><Relationship Id="rId18" Type="http://schemas.openxmlformats.org/officeDocument/2006/relationships/hyperlink" Target="https://www.ncbi.nlm.nih.gov/pubmed/3062093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ncbi.nlm.nih.gov/pubmed/30620934" TargetMode="External"/><Relationship Id="rId17" Type="http://schemas.openxmlformats.org/officeDocument/2006/relationships/hyperlink" Target="https://www.ncbi.nlm.nih.gov/pubmed/?term=Anil%20Vishnu%20GK%5BAuthor%5D&amp;cauthor=true&amp;cauthor_uid=30620934" TargetMode="External"/><Relationship Id="rId2" Type="http://schemas.openxmlformats.org/officeDocument/2006/relationships/styles" Target="styles.xml"/><Relationship Id="rId16" Type="http://schemas.openxmlformats.org/officeDocument/2006/relationships/hyperlink" Target="https://www.ncbi.nlm.nih.gov/pubmed/?term=Joshi%20R%5BAuthor%5D&amp;cauthor=true&amp;cauthor_uid=3062093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term=Anil%20Vishnu%20GK%5BAuthor%5D&amp;cauthor=true&amp;cauthor_uid=30620934" TargetMode="External"/><Relationship Id="rId5" Type="http://schemas.openxmlformats.org/officeDocument/2006/relationships/webSettings" Target="webSettings.xml"/><Relationship Id="rId15" Type="http://schemas.openxmlformats.org/officeDocument/2006/relationships/hyperlink" Target="https://www.ncbi.nlm.nih.gov/pubmed/?term=Behera%20B%5BAuthor%5D&amp;cauthor=true&amp;cauthor_uid=30620934" TargetMode="External"/><Relationship Id="rId10" Type="http://schemas.openxmlformats.org/officeDocument/2006/relationships/hyperlink" Target="https://www.ncbi.nlm.nih.gov/pubmed/?term=Joshi%20R%5BAuthor%5D&amp;cauthor=true&amp;cauthor_uid=30620934"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ncbi.nlm.nih.gov/pubmed/?term=Behera%20B%5BAuthor%5D&amp;cauthor=true&amp;cauthor_uid=30620934" TargetMode="External"/><Relationship Id="rId14" Type="http://schemas.openxmlformats.org/officeDocument/2006/relationships/hyperlink" Target="https://www.ncbi.nlm.nih.gov/pubmed/3009693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F84817-1BCC-4349-9A19-F8A5EB645E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442</TotalTime>
  <Pages>10</Pages>
  <Words>4450</Words>
  <Characters>25365</Characters>
  <Application>Microsoft Office Word</Application>
  <DocSecurity>0</DocSecurity>
  <Lines>211</Lines>
  <Paragraphs>59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29756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18</cp:revision>
  <dcterms:created xsi:type="dcterms:W3CDTF">2020-03-28T10:38:00Z</dcterms:created>
  <dcterms:modified xsi:type="dcterms:W3CDTF">2020-10-29T04:44:00Z</dcterms:modified>
</cp:coreProperties>
</file>