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AFF" w:rsidRPr="00171F3B" w:rsidRDefault="00CC2AFF" w:rsidP="00C81A9B">
      <w:pPr>
        <w:spacing w:after="0" w:line="360" w:lineRule="auto"/>
        <w:ind w:left="0" w:right="0" w:firstLine="720"/>
        <w:rPr>
          <w:b/>
          <w:sz w:val="24"/>
          <w:szCs w:val="24"/>
          <w:lang w:val="uk-UA"/>
        </w:rPr>
      </w:pPr>
      <w:r w:rsidRPr="00171F3B">
        <w:rPr>
          <w:b/>
          <w:sz w:val="24"/>
          <w:szCs w:val="24"/>
          <w:lang w:val="uk-UA"/>
        </w:rPr>
        <w:t>УДК: 616.379-008.64-056.257-008.6:616.97</w:t>
      </w:r>
    </w:p>
    <w:p w:rsidR="00CC2AFF" w:rsidRPr="00171F3B" w:rsidRDefault="00CC2AFF" w:rsidP="00C81A9B">
      <w:pPr>
        <w:spacing w:after="0" w:line="360" w:lineRule="auto"/>
        <w:ind w:left="0" w:right="0" w:firstLine="720"/>
        <w:rPr>
          <w:b/>
          <w:sz w:val="24"/>
          <w:szCs w:val="24"/>
          <w:lang w:val="uk-UA"/>
        </w:rPr>
      </w:pPr>
    </w:p>
    <w:p w:rsidR="00CC2AFF" w:rsidRPr="00171F3B" w:rsidRDefault="00CC2AFF" w:rsidP="00822F8C">
      <w:pPr>
        <w:pStyle w:val="Heading1"/>
        <w:numPr>
          <w:ilvl w:val="0"/>
          <w:numId w:val="0"/>
        </w:numPr>
        <w:bidi/>
        <w:spacing w:after="0" w:line="360" w:lineRule="auto"/>
        <w:ind w:right="0" w:firstLine="720"/>
        <w:jc w:val="center"/>
        <w:rPr>
          <w:b w:val="0"/>
          <w:sz w:val="24"/>
          <w:szCs w:val="24"/>
          <w:lang w:val="uk-UA"/>
        </w:rPr>
      </w:pPr>
      <w:r w:rsidRPr="00171F3B">
        <w:rPr>
          <w:sz w:val="24"/>
          <w:szCs w:val="24"/>
          <w:lang w:val="uk-UA"/>
        </w:rPr>
        <w:t>РОЛЬ ЖИРОВОЇ ТКАНИ</w:t>
      </w:r>
      <w:r>
        <w:rPr>
          <w:sz w:val="24"/>
          <w:szCs w:val="24"/>
          <w:lang w:val="uk-UA"/>
        </w:rPr>
        <w:t>Н</w:t>
      </w:r>
      <w:r w:rsidRPr="00171F3B">
        <w:rPr>
          <w:sz w:val="24"/>
          <w:szCs w:val="24"/>
          <w:lang w:val="uk-UA"/>
        </w:rPr>
        <w:t>И  У РОЗВИТКУ ПОЄДНАНИХ ФОРМ  ГЕНІТАЛЬНИХ ІНФЕКЦІЙ  НА ФОНІ МЕТАБОЛІЧНОГО СИНДРОМА</w:t>
      </w:r>
    </w:p>
    <w:p w:rsidR="00CC2AFF" w:rsidRPr="00171F3B" w:rsidRDefault="00CC2AFF" w:rsidP="002C6D5E">
      <w:pPr>
        <w:spacing w:after="0" w:line="360" w:lineRule="auto"/>
        <w:ind w:left="0" w:right="0" w:firstLine="720"/>
        <w:jc w:val="center"/>
        <w:rPr>
          <w:sz w:val="24"/>
          <w:szCs w:val="24"/>
          <w:lang w:val="uk-UA"/>
        </w:rPr>
      </w:pPr>
      <w:r w:rsidRPr="00171F3B">
        <w:rPr>
          <w:sz w:val="24"/>
          <w:szCs w:val="24"/>
          <w:lang w:val="uk-UA"/>
        </w:rPr>
        <w:t>Кузьміна І.Ю.</w:t>
      </w:r>
      <w:r w:rsidRPr="00171F3B">
        <w:rPr>
          <w:b/>
          <w:sz w:val="24"/>
          <w:szCs w:val="24"/>
          <w:lang w:val="uk-UA"/>
        </w:rPr>
        <w:t xml:space="preserve">, </w:t>
      </w:r>
      <w:r w:rsidRPr="00171F3B">
        <w:rPr>
          <w:sz w:val="24"/>
          <w:szCs w:val="24"/>
          <w:lang w:val="uk-UA"/>
        </w:rPr>
        <w:t>Шутова Н.А.</w:t>
      </w:r>
    </w:p>
    <w:p w:rsidR="00CC2AFF" w:rsidRPr="00171F3B" w:rsidRDefault="00CC2AFF" w:rsidP="00C81A9B">
      <w:pPr>
        <w:spacing w:after="0" w:line="360" w:lineRule="auto"/>
        <w:ind w:left="0" w:right="0" w:firstLine="720"/>
        <w:jc w:val="center"/>
        <w:rPr>
          <w:i/>
          <w:sz w:val="24"/>
          <w:szCs w:val="24"/>
          <w:lang w:val="uk-UA"/>
        </w:rPr>
      </w:pPr>
      <w:r w:rsidRPr="00171F3B">
        <w:rPr>
          <w:i/>
          <w:sz w:val="24"/>
          <w:szCs w:val="24"/>
          <w:lang w:val="uk-UA"/>
        </w:rPr>
        <w:t>Харківський національний медичний університет, м.Харків</w:t>
      </w:r>
    </w:p>
    <w:p w:rsidR="00CC2AFF" w:rsidRDefault="00CC2AFF" w:rsidP="001A0DC9">
      <w:pPr>
        <w:spacing w:after="0" w:line="360" w:lineRule="auto"/>
        <w:ind w:left="0" w:right="0" w:firstLine="720"/>
        <w:rPr>
          <w:rStyle w:val="BodyTextChar"/>
          <w:rFonts w:ascii="Times New Roman" w:hAnsi="Times New Roman"/>
          <w:sz w:val="24"/>
          <w:szCs w:val="24"/>
          <w:lang w:val="uk-UA"/>
        </w:rPr>
      </w:pPr>
      <w:r w:rsidRPr="00171F3B">
        <w:rPr>
          <w:iCs/>
          <w:sz w:val="24"/>
          <w:szCs w:val="24"/>
          <w:lang w:val="uk-UA"/>
        </w:rPr>
        <w:t xml:space="preserve">Проведено експериментальне дослідження з визначення ролі жирової тканини в розвитку поєднаних форм генітальних інфекцій на тлі метаболічного синдрому (МС). </w:t>
      </w:r>
      <w:r w:rsidRPr="00171F3B">
        <w:rPr>
          <w:sz w:val="24"/>
          <w:szCs w:val="24"/>
          <w:lang w:val="uk-UA"/>
        </w:rPr>
        <w:t>Дослідження здійснені на 22 білих самках-щурів популяції WAG / G Sto, масою тіла до початку дослідження 240±14,7г та віком 5- 6 місяців, які були розділені на 2 групи: основну (16 щурів) та контрольну (6 щурів). Щурам основної групи здійснено моделювання МС та ожиріння, після чого  у піхву щурів обох груп були внесені колонії кліт</w:t>
      </w:r>
      <w:r>
        <w:rPr>
          <w:sz w:val="24"/>
          <w:szCs w:val="24"/>
          <w:lang w:val="uk-UA"/>
        </w:rPr>
        <w:t>и</w:t>
      </w:r>
      <w:r w:rsidRPr="00171F3B">
        <w:rPr>
          <w:sz w:val="24"/>
          <w:szCs w:val="24"/>
          <w:lang w:val="uk-UA"/>
        </w:rPr>
        <w:t>н Candida spp, Тrichomonas vag., та Mycoplasma hominis у однаковій концентрації. П</w:t>
      </w:r>
      <w:r w:rsidRPr="00171F3B">
        <w:rPr>
          <w:rStyle w:val="BodyTextChar"/>
          <w:rFonts w:ascii="Times New Roman" w:hAnsi="Times New Roman"/>
          <w:sz w:val="24"/>
          <w:szCs w:val="24"/>
          <w:lang w:val="uk-UA"/>
        </w:rPr>
        <w:t>роведене дослідження виявило, що на фоні ожиріння та МС</w:t>
      </w:r>
      <w:r>
        <w:rPr>
          <w:rStyle w:val="BodyTextChar"/>
          <w:rFonts w:ascii="Times New Roman" w:hAnsi="Times New Roman"/>
          <w:sz w:val="24"/>
          <w:szCs w:val="24"/>
          <w:lang w:val="uk-UA"/>
        </w:rPr>
        <w:t xml:space="preserve">, при наявності поєднаних форм генітальної інфекції, </w:t>
      </w:r>
      <w:r w:rsidRPr="00171F3B">
        <w:rPr>
          <w:rStyle w:val="BodyTextChar"/>
          <w:rFonts w:ascii="Times New Roman" w:hAnsi="Times New Roman"/>
          <w:sz w:val="24"/>
          <w:szCs w:val="24"/>
          <w:lang w:val="uk-UA"/>
        </w:rPr>
        <w:t>у піхві щурів</w:t>
      </w:r>
      <w:r>
        <w:rPr>
          <w:rStyle w:val="BodyTextChar"/>
          <w:rFonts w:ascii="Times New Roman" w:hAnsi="Times New Roman"/>
          <w:sz w:val="24"/>
          <w:szCs w:val="24"/>
          <w:lang w:val="uk-UA"/>
        </w:rPr>
        <w:t xml:space="preserve"> </w:t>
      </w:r>
      <w:r w:rsidRPr="00171F3B">
        <w:rPr>
          <w:rStyle w:val="BodyTextChar"/>
          <w:rFonts w:ascii="Times New Roman" w:hAnsi="Times New Roman"/>
          <w:sz w:val="24"/>
          <w:szCs w:val="24"/>
          <w:lang w:val="uk-UA"/>
        </w:rPr>
        <w:t xml:space="preserve">виявляється посилення  запальної реакції, порівняно з нормальними щурами, виявляються у надлишкової кількості умовно-патогенні мікроорганізми, відбувається значне порушення імунітету. Зрушення метаболічної та функціональної активності жирової тканини при МС сприяє </w:t>
      </w:r>
      <w:r>
        <w:rPr>
          <w:rStyle w:val="BodyTextChar"/>
          <w:rFonts w:ascii="Times New Roman" w:hAnsi="Times New Roman"/>
          <w:sz w:val="24"/>
          <w:szCs w:val="24"/>
          <w:lang w:val="uk-UA"/>
        </w:rPr>
        <w:t xml:space="preserve">розвитку </w:t>
      </w:r>
      <w:r w:rsidRPr="00171F3B">
        <w:rPr>
          <w:rStyle w:val="BodyTextChar"/>
          <w:rFonts w:ascii="Times New Roman" w:hAnsi="Times New Roman"/>
          <w:sz w:val="24"/>
          <w:szCs w:val="24"/>
          <w:lang w:val="uk-UA"/>
        </w:rPr>
        <w:t>хронічної запальної реакції</w:t>
      </w:r>
      <w:r>
        <w:rPr>
          <w:rStyle w:val="BodyTextChar"/>
          <w:rFonts w:ascii="Times New Roman" w:hAnsi="Times New Roman"/>
          <w:sz w:val="24"/>
          <w:szCs w:val="24"/>
          <w:lang w:val="uk-UA"/>
        </w:rPr>
        <w:t>.</w:t>
      </w:r>
      <w:r w:rsidRPr="00171F3B">
        <w:rPr>
          <w:rStyle w:val="BodyTextChar"/>
          <w:rFonts w:ascii="Times New Roman" w:hAnsi="Times New Roman"/>
          <w:sz w:val="24"/>
          <w:szCs w:val="24"/>
          <w:lang w:val="uk-UA"/>
        </w:rPr>
        <w:t xml:space="preserve"> </w:t>
      </w:r>
    </w:p>
    <w:p w:rsidR="00CC2AFF" w:rsidRPr="001A0DC9" w:rsidRDefault="00CC2AFF" w:rsidP="00822F8C">
      <w:pPr>
        <w:spacing w:after="0" w:line="360" w:lineRule="auto"/>
        <w:ind w:left="0" w:right="0" w:firstLine="720"/>
        <w:rPr>
          <w:iCs/>
          <w:sz w:val="24"/>
          <w:szCs w:val="24"/>
          <w:lang w:val="uk-UA"/>
        </w:rPr>
      </w:pPr>
      <w:r w:rsidRPr="00171F3B">
        <w:rPr>
          <w:b/>
          <w:i/>
          <w:sz w:val="24"/>
          <w:szCs w:val="24"/>
          <w:lang w:val="uk-UA"/>
        </w:rPr>
        <w:t>Ключові слова:</w:t>
      </w:r>
      <w:r w:rsidRPr="00171F3B">
        <w:rPr>
          <w:i/>
          <w:sz w:val="24"/>
          <w:szCs w:val="24"/>
          <w:lang w:val="uk-UA"/>
        </w:rPr>
        <w:t xml:space="preserve"> </w:t>
      </w:r>
      <w:r w:rsidRPr="001A0DC9">
        <w:rPr>
          <w:iCs/>
          <w:sz w:val="24"/>
          <w:szCs w:val="24"/>
          <w:lang w:val="uk-UA"/>
        </w:rPr>
        <w:t>генітальні інфекції, ожиріння, метаболічний синдром, запалювальний процес.</w:t>
      </w:r>
      <w:r w:rsidRPr="001A0DC9">
        <w:rPr>
          <w:b/>
          <w:iCs/>
          <w:sz w:val="24"/>
          <w:szCs w:val="24"/>
          <w:lang w:val="uk-UA"/>
        </w:rPr>
        <w:t xml:space="preserve"> </w:t>
      </w:r>
    </w:p>
    <w:p w:rsidR="00CC2AFF" w:rsidRPr="00171F3B" w:rsidRDefault="00CC2AFF" w:rsidP="00C81A9B">
      <w:pPr>
        <w:spacing w:after="0" w:line="360" w:lineRule="auto"/>
        <w:ind w:left="0" w:right="0" w:firstLine="720"/>
        <w:rPr>
          <w:sz w:val="24"/>
          <w:szCs w:val="24"/>
          <w:lang w:val="uk-UA"/>
        </w:rPr>
      </w:pPr>
      <w:bookmarkStart w:id="0" w:name="_GoBack"/>
      <w:bookmarkEnd w:id="0"/>
      <w:r w:rsidRPr="00171F3B">
        <w:rPr>
          <w:sz w:val="24"/>
          <w:szCs w:val="24"/>
          <w:lang w:val="uk-UA"/>
        </w:rPr>
        <w:t xml:space="preserve">Останнім часом численні дослідження доводять незаперечну роль взаємозв'язку ланок метаболічного синдрому (МС) і течії поєднаних форм генітальниї інфекції [4].  Формування вісцерального типу ожиріння, є більш важливою клінічною ознакою схильності до метаболічних порушень, ніж абсолютні величини жирової маси в організмі [1]. </w:t>
      </w:r>
    </w:p>
    <w:p w:rsidR="00CC2AFF" w:rsidRPr="00171F3B" w:rsidRDefault="00CC2AFF" w:rsidP="00171F3B">
      <w:pPr>
        <w:spacing w:after="0" w:line="360" w:lineRule="auto"/>
        <w:ind w:left="0" w:right="0" w:firstLine="720"/>
        <w:rPr>
          <w:sz w:val="24"/>
          <w:szCs w:val="24"/>
          <w:lang w:val="uk-UA"/>
        </w:rPr>
      </w:pPr>
      <w:r w:rsidRPr="00171F3B">
        <w:rPr>
          <w:sz w:val="24"/>
          <w:szCs w:val="24"/>
          <w:lang w:val="uk-UA"/>
        </w:rPr>
        <w:t>У білій жировій тканині синтезується велика кількість сигнальних речовин, а саме, лептин, чинник некрозу пухлини-α [11], інтерлейкін-6 (il-6) [16], інтерлейкін-8 (il-8) [6].   Біла жирова тканина також секретує важливі регулятори метаболізму ліпопротеїнів [1]. З білої жирової тканини щура була виділена синтетаза окисду азоту (NOs), і це вказує на те, що адипоцити є потенційним джерелом NOs [14], який бере участь в липолізі як у щурів, так і у людини[15].</w:t>
      </w:r>
    </w:p>
    <w:p w:rsidR="00CC2AFF" w:rsidRPr="00171F3B" w:rsidRDefault="00CC2AFF" w:rsidP="00171F3B">
      <w:pPr>
        <w:spacing w:after="0" w:line="360" w:lineRule="auto"/>
        <w:ind w:left="0" w:right="0" w:firstLine="720"/>
        <w:rPr>
          <w:sz w:val="24"/>
          <w:szCs w:val="24"/>
          <w:lang w:val="uk-UA"/>
        </w:rPr>
      </w:pPr>
      <w:r w:rsidRPr="00171F3B">
        <w:rPr>
          <w:sz w:val="24"/>
          <w:szCs w:val="24"/>
          <w:lang w:val="uk-UA"/>
        </w:rPr>
        <w:t>Існує два типи адипоцитокінів: специфічні для жирової тканини біологічно активні речовини і ті, які в достатку виділяються жировою тканиною, але не є специфічними для жирової тканини. До специфічних для жирової тканини адипоцитокінів слід вважати адипонектин і лептин [7]. Кожен адипоцит пов'язаний із судинною мережею і це свідчить про те, що адипоцитокін</w:t>
      </w:r>
      <w:r>
        <w:rPr>
          <w:sz w:val="24"/>
          <w:szCs w:val="24"/>
          <w:lang w:val="uk-UA"/>
        </w:rPr>
        <w:t>и</w:t>
      </w:r>
      <w:r w:rsidRPr="00171F3B">
        <w:rPr>
          <w:sz w:val="24"/>
          <w:szCs w:val="24"/>
          <w:lang w:val="uk-UA"/>
        </w:rPr>
        <w:t xml:space="preserve">, </w:t>
      </w:r>
      <w:r>
        <w:rPr>
          <w:sz w:val="24"/>
          <w:szCs w:val="24"/>
          <w:lang w:val="uk-UA"/>
        </w:rPr>
        <w:t xml:space="preserve">що </w:t>
      </w:r>
      <w:r w:rsidRPr="00171F3B">
        <w:rPr>
          <w:sz w:val="24"/>
          <w:szCs w:val="24"/>
          <w:lang w:val="uk-UA"/>
        </w:rPr>
        <w:t xml:space="preserve">викинуті з адипоцитів, з легкістю потрапляють в системний кровообіг [9]. Таким чином, жирова тканина </w:t>
      </w:r>
      <w:r>
        <w:rPr>
          <w:sz w:val="24"/>
          <w:szCs w:val="24"/>
          <w:lang w:val="uk-UA"/>
        </w:rPr>
        <w:t>володіє</w:t>
      </w:r>
      <w:r w:rsidRPr="00171F3B">
        <w:rPr>
          <w:sz w:val="24"/>
          <w:szCs w:val="24"/>
          <w:lang w:val="uk-UA"/>
        </w:rPr>
        <w:t xml:space="preserve"> ауто-, пара- і ендокринно</w:t>
      </w:r>
      <w:r>
        <w:rPr>
          <w:sz w:val="24"/>
          <w:szCs w:val="24"/>
          <w:lang w:val="uk-UA"/>
        </w:rPr>
        <w:t>ю</w:t>
      </w:r>
      <w:r w:rsidRPr="00171F3B">
        <w:rPr>
          <w:sz w:val="24"/>
          <w:szCs w:val="24"/>
          <w:lang w:val="uk-UA"/>
        </w:rPr>
        <w:t xml:space="preserve"> функціями і може впливати на </w:t>
      </w:r>
      <w:r>
        <w:rPr>
          <w:sz w:val="24"/>
          <w:szCs w:val="24"/>
          <w:lang w:val="uk-UA"/>
        </w:rPr>
        <w:t>роботу</w:t>
      </w:r>
      <w:r w:rsidRPr="00171F3B">
        <w:rPr>
          <w:sz w:val="24"/>
          <w:szCs w:val="24"/>
          <w:lang w:val="uk-UA"/>
        </w:rPr>
        <w:t xml:space="preserve"> інших органів, включаючи судинну стінку організм</w:t>
      </w:r>
      <w:r>
        <w:rPr>
          <w:sz w:val="24"/>
          <w:szCs w:val="24"/>
          <w:lang w:val="uk-UA"/>
        </w:rPr>
        <w:t>у</w:t>
      </w:r>
      <w:r w:rsidRPr="00171F3B">
        <w:rPr>
          <w:sz w:val="24"/>
          <w:szCs w:val="24"/>
          <w:lang w:val="uk-UA"/>
        </w:rPr>
        <w:t>, секретуючи велик</w:t>
      </w:r>
      <w:r>
        <w:rPr>
          <w:sz w:val="24"/>
          <w:szCs w:val="24"/>
          <w:lang w:val="uk-UA"/>
        </w:rPr>
        <w:t>у</w:t>
      </w:r>
      <w:r w:rsidRPr="00171F3B">
        <w:rPr>
          <w:sz w:val="24"/>
          <w:szCs w:val="24"/>
          <w:lang w:val="uk-UA"/>
        </w:rPr>
        <w:t xml:space="preserve"> кількість речовин, що можуть викликати розвиток супутніх ожирінню ускладнень, в тому числі і хронічний запальний процес [10].</w:t>
      </w:r>
    </w:p>
    <w:p w:rsidR="00CC2AFF" w:rsidRPr="00171F3B" w:rsidRDefault="00CC2AFF" w:rsidP="00171F3B">
      <w:pPr>
        <w:spacing w:after="0" w:line="360" w:lineRule="auto"/>
        <w:ind w:left="0" w:right="0" w:firstLine="720"/>
        <w:rPr>
          <w:sz w:val="24"/>
          <w:szCs w:val="24"/>
          <w:lang w:val="uk-UA"/>
        </w:rPr>
      </w:pPr>
      <w:r w:rsidRPr="00171F3B">
        <w:rPr>
          <w:sz w:val="24"/>
          <w:szCs w:val="24"/>
          <w:lang w:val="uk-UA"/>
        </w:rPr>
        <w:t xml:space="preserve">Лептин, білковий гормон, що секретується виключно </w:t>
      </w:r>
      <w:r>
        <w:rPr>
          <w:sz w:val="24"/>
          <w:szCs w:val="24"/>
          <w:lang w:val="uk-UA"/>
        </w:rPr>
        <w:t xml:space="preserve">у </w:t>
      </w:r>
      <w:r w:rsidRPr="00171F3B">
        <w:rPr>
          <w:sz w:val="24"/>
          <w:szCs w:val="24"/>
          <w:lang w:val="uk-UA"/>
        </w:rPr>
        <w:t>адипоцитах. Є дані про здатність лептину стимулювати клітинну імунн</w:t>
      </w:r>
      <w:r>
        <w:rPr>
          <w:sz w:val="24"/>
          <w:szCs w:val="24"/>
          <w:lang w:val="uk-UA"/>
        </w:rPr>
        <w:t>ої</w:t>
      </w:r>
      <w:r w:rsidRPr="00171F3B">
        <w:rPr>
          <w:sz w:val="24"/>
          <w:szCs w:val="24"/>
          <w:lang w:val="uk-UA"/>
        </w:rPr>
        <w:t xml:space="preserve"> відповід</w:t>
      </w:r>
      <w:r>
        <w:rPr>
          <w:sz w:val="24"/>
          <w:szCs w:val="24"/>
          <w:lang w:val="uk-UA"/>
        </w:rPr>
        <w:t>і</w:t>
      </w:r>
      <w:r w:rsidRPr="00171F3B">
        <w:rPr>
          <w:sz w:val="24"/>
          <w:szCs w:val="24"/>
          <w:lang w:val="uk-UA"/>
        </w:rPr>
        <w:t xml:space="preserve"> зі збільшенням продукції прозапальних цитокінів [12]. Адипонектин є виділений з адипоцитів коллагенопод</w:t>
      </w:r>
      <w:r>
        <w:rPr>
          <w:sz w:val="24"/>
          <w:szCs w:val="24"/>
          <w:lang w:val="uk-UA"/>
        </w:rPr>
        <w:t>і</w:t>
      </w:r>
      <w:r w:rsidRPr="00171F3B">
        <w:rPr>
          <w:sz w:val="24"/>
          <w:szCs w:val="24"/>
          <w:lang w:val="uk-UA"/>
        </w:rPr>
        <w:t>бний білок. Фізіологічна роль адипонектину повністю не вивчена. Передбачається, що даний адипоцитокін володіє протизапальними властивостями [13].</w:t>
      </w:r>
    </w:p>
    <w:p w:rsidR="00CC2AFF" w:rsidRPr="00171F3B" w:rsidRDefault="00CC2AFF" w:rsidP="00171F3B">
      <w:pPr>
        <w:spacing w:after="0" w:line="360" w:lineRule="auto"/>
        <w:ind w:left="0" w:right="0" w:firstLine="720"/>
        <w:rPr>
          <w:sz w:val="24"/>
          <w:szCs w:val="24"/>
          <w:lang w:val="uk-UA"/>
        </w:rPr>
      </w:pPr>
      <w:r w:rsidRPr="00171F3B">
        <w:rPr>
          <w:sz w:val="24"/>
          <w:szCs w:val="24"/>
          <w:lang w:val="uk-UA"/>
        </w:rPr>
        <w:t>Адипонектин бере участь в різних клітинних механізмах антиатерогенно</w:t>
      </w:r>
      <w:r>
        <w:rPr>
          <w:sz w:val="24"/>
          <w:szCs w:val="24"/>
          <w:lang w:val="uk-UA"/>
        </w:rPr>
        <w:t>го</w:t>
      </w:r>
      <w:r w:rsidRPr="00171F3B">
        <w:rPr>
          <w:sz w:val="24"/>
          <w:szCs w:val="24"/>
          <w:lang w:val="uk-UA"/>
        </w:rPr>
        <w:t xml:space="preserve"> захисту і накопичується в субендотеліальному просторі судинної стінки шляхом зв'язування з субендотеліальним колагеном [8]. </w:t>
      </w:r>
    </w:p>
    <w:p w:rsidR="00CC2AFF" w:rsidRDefault="00CC2AFF" w:rsidP="00C81A9B">
      <w:pPr>
        <w:spacing w:after="0" w:line="360" w:lineRule="auto"/>
        <w:ind w:left="0" w:right="0" w:firstLine="720"/>
        <w:rPr>
          <w:sz w:val="24"/>
          <w:szCs w:val="24"/>
          <w:lang w:val="uk-UA"/>
        </w:rPr>
      </w:pPr>
      <w:r w:rsidRPr="00171F3B">
        <w:rPr>
          <w:sz w:val="24"/>
          <w:szCs w:val="24"/>
          <w:lang w:val="uk-UA"/>
        </w:rPr>
        <w:t>При зниженні рівня лептину та адіпокініна розвивається зниження імунологічної толерантності і розвиток хронічної запальної реакції як місцевого, так і генералізованого типів [16].</w:t>
      </w:r>
    </w:p>
    <w:p w:rsidR="00CC2AFF" w:rsidRPr="00171F3B" w:rsidRDefault="00CC2AFF" w:rsidP="009E4A62">
      <w:pPr>
        <w:spacing w:after="0" w:line="360" w:lineRule="auto"/>
        <w:ind w:left="0" w:right="0" w:firstLine="720"/>
        <w:rPr>
          <w:sz w:val="24"/>
          <w:szCs w:val="24"/>
          <w:lang w:val="uk-UA"/>
        </w:rPr>
      </w:pPr>
      <w:r>
        <w:rPr>
          <w:sz w:val="24"/>
          <w:szCs w:val="24"/>
          <w:lang w:val="uk-UA"/>
        </w:rPr>
        <w:t xml:space="preserve">При розвитку МС концентрація адипонектину в крові знижується, а лептину – підвищується, що є безперечним маркером розвитку цієї патології та ожиріння </w:t>
      </w:r>
      <w:r w:rsidRPr="009E4A62">
        <w:rPr>
          <w:sz w:val="24"/>
          <w:szCs w:val="24"/>
          <w:lang w:val="uk-UA"/>
        </w:rPr>
        <w:t>[6]</w:t>
      </w:r>
      <w:r>
        <w:rPr>
          <w:sz w:val="24"/>
          <w:szCs w:val="24"/>
          <w:lang w:val="uk-UA"/>
        </w:rPr>
        <w:t>.</w:t>
      </w:r>
    </w:p>
    <w:p w:rsidR="00CC2AFF" w:rsidRPr="00171F3B" w:rsidRDefault="00CC2AFF" w:rsidP="00C81A9B">
      <w:pPr>
        <w:spacing w:after="0" w:line="360" w:lineRule="auto"/>
        <w:ind w:left="0" w:right="0" w:firstLine="720"/>
        <w:rPr>
          <w:sz w:val="24"/>
          <w:szCs w:val="24"/>
          <w:lang w:val="uk-UA"/>
        </w:rPr>
      </w:pPr>
      <w:r w:rsidRPr="00171F3B">
        <w:rPr>
          <w:b/>
          <w:sz w:val="24"/>
          <w:szCs w:val="24"/>
          <w:lang w:val="uk-UA"/>
        </w:rPr>
        <w:t xml:space="preserve">Мета дослідження: </w:t>
      </w:r>
      <w:r w:rsidRPr="00171F3B">
        <w:rPr>
          <w:sz w:val="24"/>
          <w:szCs w:val="24"/>
          <w:lang w:val="uk-UA"/>
        </w:rPr>
        <w:t>вивчити роль жирової тканини в розвитку поєднаних форм геннітальних інфекцій на тлі метаболічного синдрому.</w:t>
      </w:r>
    </w:p>
    <w:p w:rsidR="00CC2AFF" w:rsidRPr="00171F3B" w:rsidRDefault="00CC2AFF" w:rsidP="00596D06">
      <w:pPr>
        <w:spacing w:after="0" w:line="360" w:lineRule="auto"/>
        <w:ind w:left="0" w:right="0" w:firstLine="720"/>
        <w:rPr>
          <w:sz w:val="24"/>
          <w:szCs w:val="24"/>
          <w:lang w:val="uk-UA"/>
        </w:rPr>
      </w:pPr>
      <w:r w:rsidRPr="00171F3B">
        <w:rPr>
          <w:b/>
          <w:sz w:val="24"/>
          <w:szCs w:val="24"/>
          <w:lang w:val="uk-UA"/>
        </w:rPr>
        <w:t>Матеріали та методи.</w:t>
      </w:r>
      <w:r w:rsidRPr="00171F3B">
        <w:rPr>
          <w:sz w:val="24"/>
          <w:szCs w:val="24"/>
          <w:lang w:val="uk-UA"/>
        </w:rPr>
        <w:t xml:space="preserve"> Дослідження проведені на 22 білих самках-щурів популяції WAG / G Sto, масою тіла до початку дослідження 240±14,7г та віком 5- 6 місяців. </w:t>
      </w:r>
    </w:p>
    <w:p w:rsidR="00CC2AFF" w:rsidRPr="00171F3B" w:rsidRDefault="00CC2AFF" w:rsidP="00A129F3">
      <w:pPr>
        <w:spacing w:after="0" w:line="360" w:lineRule="auto"/>
        <w:ind w:left="0" w:right="0" w:firstLine="720"/>
        <w:rPr>
          <w:sz w:val="24"/>
          <w:szCs w:val="24"/>
          <w:lang w:val="uk-UA"/>
        </w:rPr>
      </w:pPr>
      <w:r w:rsidRPr="00171F3B">
        <w:rPr>
          <w:sz w:val="24"/>
          <w:szCs w:val="24"/>
          <w:lang w:val="uk-UA"/>
        </w:rPr>
        <w:t xml:space="preserve">Для моделювання </w:t>
      </w:r>
      <w:r>
        <w:rPr>
          <w:sz w:val="24"/>
          <w:szCs w:val="24"/>
          <w:lang w:val="uk-UA"/>
        </w:rPr>
        <w:t>М</w:t>
      </w:r>
      <w:r>
        <w:rPr>
          <w:sz w:val="24"/>
          <w:szCs w:val="24"/>
          <w:lang w:val="en-US"/>
        </w:rPr>
        <w:t>C</w:t>
      </w:r>
      <w:r w:rsidRPr="00171F3B">
        <w:rPr>
          <w:sz w:val="24"/>
          <w:szCs w:val="24"/>
          <w:lang w:val="uk-UA"/>
        </w:rPr>
        <w:t xml:space="preserve"> щури були розділені на 2 групи: основну (16 щурів) та контрольну (6 щурів). Контрольна група тварин знаходилась в стандартних умовах віварію та вибрана для порівняння показників аналізів з основною групою. </w:t>
      </w:r>
    </w:p>
    <w:p w:rsidR="00CC2AFF" w:rsidRPr="00171F3B" w:rsidRDefault="00CC2AFF" w:rsidP="00C81A9B">
      <w:pPr>
        <w:spacing w:after="0" w:line="360" w:lineRule="auto"/>
        <w:ind w:left="0" w:right="0" w:firstLine="720"/>
        <w:rPr>
          <w:sz w:val="24"/>
          <w:szCs w:val="24"/>
          <w:lang w:val="uk-UA"/>
        </w:rPr>
      </w:pPr>
      <w:r w:rsidRPr="00171F3B">
        <w:rPr>
          <w:sz w:val="24"/>
          <w:szCs w:val="24"/>
          <w:lang w:val="uk-UA"/>
        </w:rPr>
        <w:t xml:space="preserve">Експерименти проведені відповідно до "Загальних принципів експериментів на тваринах", схваленими I Національним конгресом з біоетики (20.09.01 р, Київ, Україна) і узгодженими з положеннями "Європейської Конвенції про захист хребетних тварин, що використовуються для експериментальних та інших наукових цілей". </w:t>
      </w:r>
    </w:p>
    <w:p w:rsidR="00CC2AFF" w:rsidRPr="00171F3B" w:rsidRDefault="00CC2AFF" w:rsidP="00BC224B">
      <w:pPr>
        <w:spacing w:after="0" w:line="360" w:lineRule="auto"/>
        <w:ind w:left="0" w:right="0" w:firstLine="720"/>
        <w:rPr>
          <w:sz w:val="24"/>
          <w:szCs w:val="24"/>
          <w:lang w:val="uk-UA"/>
        </w:rPr>
      </w:pPr>
      <w:r w:rsidRPr="00171F3B">
        <w:rPr>
          <w:sz w:val="24"/>
          <w:szCs w:val="24"/>
          <w:lang w:val="uk-UA"/>
        </w:rPr>
        <w:t xml:space="preserve">Для моделювання </w:t>
      </w:r>
      <w:r>
        <w:rPr>
          <w:sz w:val="24"/>
          <w:szCs w:val="24"/>
          <w:lang w:val="uk-UA"/>
        </w:rPr>
        <w:t>МС</w:t>
      </w:r>
      <w:r w:rsidRPr="00171F3B">
        <w:rPr>
          <w:sz w:val="24"/>
          <w:szCs w:val="24"/>
          <w:lang w:val="uk-UA"/>
        </w:rPr>
        <w:t xml:space="preserve">  щурам основної групи одноразово на тиждень робили підшкірні ін'єкції Бетаспану (20 мкг / кг маси), розчиненого в 0,2 мл очищеної і стерилізованої оливкової олії протягом 6 тижнів. Ауротіоглюкоза застосовувалась інтраперитонеально, шляхом введення щурам 10 мкг/кг одноразово 1 раз на тиждень протягом 6 тижнів. Використовували для щурів  висококалорійну дієту на протязі усього періоду експерименту [5].</w:t>
      </w:r>
    </w:p>
    <w:p w:rsidR="00CC2AFF" w:rsidRPr="00171F3B" w:rsidRDefault="00CC2AFF" w:rsidP="00C81A9B">
      <w:pPr>
        <w:spacing w:after="0" w:line="360" w:lineRule="auto"/>
        <w:ind w:left="0" w:right="0" w:firstLine="720"/>
        <w:rPr>
          <w:sz w:val="24"/>
          <w:szCs w:val="24"/>
          <w:lang w:val="uk-UA"/>
        </w:rPr>
      </w:pPr>
      <w:r w:rsidRPr="00171F3B">
        <w:rPr>
          <w:sz w:val="24"/>
          <w:szCs w:val="24"/>
          <w:lang w:val="uk-UA"/>
        </w:rPr>
        <w:t xml:space="preserve">Ця експериментальна модель призводить до розвитку "добровільної" гіперфагії, так як тваринам поряд зі стандартним раціоном пропонують висококалорійні продукти. Змішаний раціон призводить до збільшення ваги тварин, збільшення площі адипоцитів і поступового розвитку гіперглікемії, інсулінорезистентності та МС. В цьому випадку механізм інсулінорезистентності - рецепторний. За рахунок збільшення площі адипоцитів відбувається зменшення кількості інсулінових рецепторів на одиницю площі. </w:t>
      </w:r>
    </w:p>
    <w:p w:rsidR="00CC2AFF" w:rsidRPr="00171F3B" w:rsidRDefault="00CC2AFF" w:rsidP="00C81A9B">
      <w:pPr>
        <w:spacing w:after="0" w:line="360" w:lineRule="auto"/>
        <w:ind w:left="0" w:right="0" w:firstLine="720"/>
        <w:rPr>
          <w:sz w:val="24"/>
          <w:szCs w:val="24"/>
          <w:lang w:val="uk-UA"/>
        </w:rPr>
      </w:pPr>
      <w:r w:rsidRPr="00171F3B">
        <w:rPr>
          <w:sz w:val="24"/>
          <w:szCs w:val="24"/>
          <w:lang w:val="uk-UA"/>
        </w:rPr>
        <w:t>У тварин обох груп оцінювали масу тіла, артеріальний тиск, концентрацію глюкози, інсуліну, тригліцеридів, холестерину в крові.</w:t>
      </w:r>
    </w:p>
    <w:p w:rsidR="00CC2AFF" w:rsidRPr="00171F3B" w:rsidRDefault="00CC2AFF" w:rsidP="00C81A9B">
      <w:pPr>
        <w:pStyle w:val="Default"/>
        <w:spacing w:line="360" w:lineRule="auto"/>
        <w:ind w:firstLine="720"/>
        <w:jc w:val="both"/>
        <w:rPr>
          <w:lang w:val="uk-UA"/>
        </w:rPr>
      </w:pPr>
      <w:r w:rsidRPr="00171F3B">
        <w:rPr>
          <w:lang w:val="uk-UA"/>
        </w:rPr>
        <w:t xml:space="preserve">Динаміку змін показників артеріального тиску, концентрації глюкози, інсуліну, тригліцеридів, холестерину в крові щурів контрольної та основної груп  наведено у таблиці 1. </w:t>
      </w:r>
    </w:p>
    <w:p w:rsidR="00CC2AFF" w:rsidRPr="00171F3B" w:rsidRDefault="00CC2AFF" w:rsidP="00C81A9B">
      <w:pPr>
        <w:pStyle w:val="Default"/>
        <w:spacing w:line="360" w:lineRule="auto"/>
        <w:ind w:firstLine="720"/>
        <w:jc w:val="right"/>
        <w:rPr>
          <w:lang w:val="uk-UA"/>
        </w:rPr>
      </w:pPr>
      <w:r w:rsidRPr="00171F3B">
        <w:rPr>
          <w:lang w:val="uk-UA"/>
        </w:rPr>
        <w:t>Таблиця 1</w:t>
      </w:r>
    </w:p>
    <w:p w:rsidR="00CC2AFF" w:rsidRPr="00171F3B" w:rsidRDefault="00CC2AFF" w:rsidP="00C81A9B">
      <w:pPr>
        <w:pStyle w:val="Default"/>
        <w:spacing w:line="360" w:lineRule="auto"/>
        <w:ind w:firstLine="720"/>
        <w:jc w:val="center"/>
        <w:rPr>
          <w:lang w:val="uk-UA"/>
        </w:rPr>
      </w:pPr>
      <w:r w:rsidRPr="00171F3B">
        <w:rPr>
          <w:lang w:val="uk-UA"/>
        </w:rPr>
        <w:t>Динаміка змін показників артеріального тиску, концентрації глюкози, інсуліну, тригліцеридів, холестерину в крові щурів контрольної та основної груп</w:t>
      </w:r>
    </w:p>
    <w:tbl>
      <w:tblPr>
        <w:tblW w:w="9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55"/>
        <w:gridCol w:w="1434"/>
        <w:gridCol w:w="1531"/>
        <w:gridCol w:w="1531"/>
        <w:gridCol w:w="1510"/>
        <w:gridCol w:w="1510"/>
        <w:gridCol w:w="7"/>
      </w:tblGrid>
      <w:tr w:rsidR="00CC2AFF" w:rsidRPr="00171F3B" w:rsidTr="00664F6A">
        <w:trPr>
          <w:gridAfter w:val="1"/>
          <w:wAfter w:w="7" w:type="dxa"/>
          <w:trHeight w:val="180"/>
        </w:trPr>
        <w:tc>
          <w:tcPr>
            <w:tcW w:w="2055" w:type="dxa"/>
            <w:vMerge w:val="restart"/>
            <w:vAlign w:val="center"/>
          </w:tcPr>
          <w:p w:rsidR="00CC2AFF" w:rsidRPr="00171F3B" w:rsidRDefault="00CC2AFF" w:rsidP="00596D06">
            <w:pPr>
              <w:pStyle w:val="Default"/>
              <w:jc w:val="both"/>
              <w:rPr>
                <w:lang w:val="uk-UA"/>
              </w:rPr>
            </w:pPr>
            <w:r w:rsidRPr="00171F3B">
              <w:rPr>
                <w:lang w:val="uk-UA"/>
              </w:rPr>
              <w:t>Досліджувані</w:t>
            </w:r>
          </w:p>
          <w:p w:rsidR="00CC2AFF" w:rsidRPr="00171F3B" w:rsidRDefault="00CC2AFF" w:rsidP="00596D06">
            <w:pPr>
              <w:pStyle w:val="Default"/>
              <w:jc w:val="both"/>
              <w:rPr>
                <w:lang w:val="uk-UA"/>
              </w:rPr>
            </w:pPr>
            <w:r w:rsidRPr="00171F3B">
              <w:rPr>
                <w:lang w:val="uk-UA"/>
              </w:rPr>
              <w:t>показники</w:t>
            </w:r>
          </w:p>
        </w:tc>
        <w:tc>
          <w:tcPr>
            <w:tcW w:w="1434" w:type="dxa"/>
            <w:vMerge w:val="restart"/>
            <w:vAlign w:val="center"/>
          </w:tcPr>
          <w:p w:rsidR="00CC2AFF" w:rsidRPr="00171F3B" w:rsidRDefault="00CC2AFF" w:rsidP="00596D06">
            <w:pPr>
              <w:pStyle w:val="Default"/>
              <w:jc w:val="both"/>
              <w:rPr>
                <w:lang w:val="uk-UA"/>
              </w:rPr>
            </w:pPr>
            <w:r w:rsidRPr="00171F3B">
              <w:rPr>
                <w:lang w:val="uk-UA"/>
              </w:rPr>
              <w:t>Контрольна</w:t>
            </w:r>
          </w:p>
          <w:p w:rsidR="00CC2AFF" w:rsidRPr="00171F3B" w:rsidRDefault="00CC2AFF" w:rsidP="00596D06">
            <w:pPr>
              <w:pStyle w:val="Default"/>
              <w:jc w:val="both"/>
              <w:rPr>
                <w:lang w:val="uk-UA"/>
              </w:rPr>
            </w:pPr>
            <w:r w:rsidRPr="00171F3B">
              <w:rPr>
                <w:lang w:val="uk-UA"/>
              </w:rPr>
              <w:t>група, n=5</w:t>
            </w:r>
          </w:p>
        </w:tc>
        <w:tc>
          <w:tcPr>
            <w:tcW w:w="6082" w:type="dxa"/>
            <w:gridSpan w:val="4"/>
          </w:tcPr>
          <w:p w:rsidR="00CC2AFF" w:rsidRPr="00171F3B" w:rsidRDefault="00CC2AFF" w:rsidP="00481AB3">
            <w:pPr>
              <w:pStyle w:val="Default"/>
              <w:jc w:val="center"/>
              <w:rPr>
                <w:lang w:val="uk-UA"/>
              </w:rPr>
            </w:pPr>
            <w:r w:rsidRPr="00171F3B">
              <w:rPr>
                <w:lang w:val="uk-UA"/>
              </w:rPr>
              <w:t>Основна група, n =15</w:t>
            </w:r>
          </w:p>
        </w:tc>
      </w:tr>
      <w:tr w:rsidR="00CC2AFF" w:rsidRPr="00171F3B" w:rsidTr="00664F6A">
        <w:trPr>
          <w:gridAfter w:val="1"/>
          <w:wAfter w:w="7" w:type="dxa"/>
          <w:trHeight w:val="285"/>
        </w:trPr>
        <w:tc>
          <w:tcPr>
            <w:tcW w:w="2055" w:type="dxa"/>
            <w:vMerge/>
          </w:tcPr>
          <w:p w:rsidR="00CC2AFF" w:rsidRPr="00171F3B" w:rsidRDefault="00CC2AFF" w:rsidP="00596D06">
            <w:pPr>
              <w:pStyle w:val="Default"/>
              <w:jc w:val="both"/>
              <w:rPr>
                <w:lang w:val="uk-UA"/>
              </w:rPr>
            </w:pPr>
          </w:p>
        </w:tc>
        <w:tc>
          <w:tcPr>
            <w:tcW w:w="1434" w:type="dxa"/>
            <w:vMerge/>
          </w:tcPr>
          <w:p w:rsidR="00CC2AFF" w:rsidRPr="00171F3B" w:rsidRDefault="00CC2AFF" w:rsidP="00596D06">
            <w:pPr>
              <w:pStyle w:val="Default"/>
              <w:jc w:val="both"/>
              <w:rPr>
                <w:lang w:val="uk-UA"/>
              </w:rPr>
            </w:pPr>
          </w:p>
        </w:tc>
        <w:tc>
          <w:tcPr>
            <w:tcW w:w="6082" w:type="dxa"/>
            <w:gridSpan w:val="4"/>
          </w:tcPr>
          <w:p w:rsidR="00CC2AFF" w:rsidRPr="00171F3B" w:rsidRDefault="00CC2AFF" w:rsidP="00481AB3">
            <w:pPr>
              <w:pStyle w:val="Default"/>
              <w:jc w:val="center"/>
              <w:rPr>
                <w:lang w:val="uk-UA"/>
              </w:rPr>
            </w:pPr>
            <w:r w:rsidRPr="00171F3B">
              <w:rPr>
                <w:lang w:val="uk-UA"/>
              </w:rPr>
              <w:t>Час спостереження (тижні)</w:t>
            </w:r>
          </w:p>
        </w:tc>
      </w:tr>
      <w:tr w:rsidR="00CC2AFF" w:rsidRPr="00171F3B" w:rsidTr="00664F6A">
        <w:trPr>
          <w:gridAfter w:val="1"/>
          <w:wAfter w:w="7" w:type="dxa"/>
          <w:trHeight w:val="295"/>
        </w:trPr>
        <w:tc>
          <w:tcPr>
            <w:tcW w:w="2055" w:type="dxa"/>
            <w:vMerge/>
          </w:tcPr>
          <w:p w:rsidR="00CC2AFF" w:rsidRPr="00171F3B" w:rsidRDefault="00CC2AFF" w:rsidP="00596D06">
            <w:pPr>
              <w:pStyle w:val="Default"/>
              <w:jc w:val="both"/>
              <w:rPr>
                <w:lang w:val="uk-UA"/>
              </w:rPr>
            </w:pPr>
          </w:p>
        </w:tc>
        <w:tc>
          <w:tcPr>
            <w:tcW w:w="1434" w:type="dxa"/>
            <w:vMerge/>
          </w:tcPr>
          <w:p w:rsidR="00CC2AFF" w:rsidRPr="00171F3B" w:rsidRDefault="00CC2AFF" w:rsidP="00596D06">
            <w:pPr>
              <w:pStyle w:val="Default"/>
              <w:jc w:val="both"/>
              <w:rPr>
                <w:lang w:val="uk-UA"/>
              </w:rPr>
            </w:pPr>
          </w:p>
        </w:tc>
        <w:tc>
          <w:tcPr>
            <w:tcW w:w="1531" w:type="dxa"/>
          </w:tcPr>
          <w:p w:rsidR="00CC2AFF" w:rsidRPr="00171F3B" w:rsidRDefault="00CC2AFF" w:rsidP="00596D06">
            <w:pPr>
              <w:pStyle w:val="Default"/>
              <w:jc w:val="both"/>
              <w:rPr>
                <w:lang w:val="uk-UA"/>
              </w:rPr>
            </w:pPr>
            <w:r w:rsidRPr="00171F3B">
              <w:rPr>
                <w:lang w:val="uk-UA"/>
              </w:rPr>
              <w:t>3 тиждень</w:t>
            </w:r>
          </w:p>
        </w:tc>
        <w:tc>
          <w:tcPr>
            <w:tcW w:w="1531" w:type="dxa"/>
          </w:tcPr>
          <w:p w:rsidR="00CC2AFF" w:rsidRPr="00171F3B" w:rsidRDefault="00CC2AFF" w:rsidP="00596D06">
            <w:pPr>
              <w:pStyle w:val="Default"/>
              <w:jc w:val="both"/>
              <w:rPr>
                <w:lang w:val="uk-UA"/>
              </w:rPr>
            </w:pPr>
            <w:r w:rsidRPr="00171F3B">
              <w:rPr>
                <w:lang w:val="uk-UA"/>
              </w:rPr>
              <w:t>4 тиждень</w:t>
            </w:r>
          </w:p>
        </w:tc>
        <w:tc>
          <w:tcPr>
            <w:tcW w:w="1510" w:type="dxa"/>
          </w:tcPr>
          <w:p w:rsidR="00CC2AFF" w:rsidRPr="00171F3B" w:rsidRDefault="00CC2AFF" w:rsidP="00596D06">
            <w:pPr>
              <w:pStyle w:val="Default"/>
              <w:jc w:val="both"/>
              <w:rPr>
                <w:lang w:val="uk-UA"/>
              </w:rPr>
            </w:pPr>
            <w:r w:rsidRPr="00171F3B">
              <w:rPr>
                <w:lang w:val="uk-UA"/>
              </w:rPr>
              <w:t>5 тиждень</w:t>
            </w:r>
          </w:p>
        </w:tc>
        <w:tc>
          <w:tcPr>
            <w:tcW w:w="1510" w:type="dxa"/>
          </w:tcPr>
          <w:p w:rsidR="00CC2AFF" w:rsidRPr="00171F3B" w:rsidRDefault="00CC2AFF" w:rsidP="00596D06">
            <w:pPr>
              <w:pStyle w:val="Default"/>
              <w:jc w:val="both"/>
              <w:rPr>
                <w:lang w:val="uk-UA"/>
              </w:rPr>
            </w:pPr>
            <w:r w:rsidRPr="00171F3B">
              <w:rPr>
                <w:lang w:val="uk-UA"/>
              </w:rPr>
              <w:t>6 тиждень</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Артеріальний тиск, кПа</w:t>
            </w:r>
          </w:p>
        </w:tc>
        <w:tc>
          <w:tcPr>
            <w:tcW w:w="1434" w:type="dxa"/>
          </w:tcPr>
          <w:p w:rsidR="00CC2AFF" w:rsidRPr="00171F3B" w:rsidRDefault="00CC2AFF" w:rsidP="00596D06">
            <w:pPr>
              <w:pStyle w:val="Default"/>
              <w:jc w:val="both"/>
              <w:rPr>
                <w:lang w:val="uk-UA"/>
              </w:rPr>
            </w:pPr>
            <w:r w:rsidRPr="00171F3B">
              <w:rPr>
                <w:lang w:val="uk-UA"/>
              </w:rPr>
              <w:t>11,5±0,22</w:t>
            </w:r>
          </w:p>
        </w:tc>
        <w:tc>
          <w:tcPr>
            <w:tcW w:w="1531" w:type="dxa"/>
          </w:tcPr>
          <w:p w:rsidR="00CC2AFF" w:rsidRPr="00171F3B" w:rsidRDefault="00CC2AFF" w:rsidP="00596D06">
            <w:pPr>
              <w:pStyle w:val="Default"/>
              <w:jc w:val="both"/>
              <w:rPr>
                <w:lang w:val="uk-UA"/>
              </w:rPr>
            </w:pPr>
            <w:r w:rsidRPr="00171F3B">
              <w:rPr>
                <w:lang w:val="uk-UA"/>
              </w:rPr>
              <w:t>17,2±0,41●</w:t>
            </w:r>
          </w:p>
        </w:tc>
        <w:tc>
          <w:tcPr>
            <w:tcW w:w="1531" w:type="dxa"/>
          </w:tcPr>
          <w:p w:rsidR="00CC2AFF" w:rsidRPr="00171F3B" w:rsidRDefault="00CC2AFF" w:rsidP="00596D06">
            <w:pPr>
              <w:pStyle w:val="Default"/>
              <w:jc w:val="both"/>
              <w:rPr>
                <w:lang w:val="uk-UA"/>
              </w:rPr>
            </w:pPr>
            <w:r w:rsidRPr="00171F3B">
              <w:rPr>
                <w:lang w:val="uk-UA"/>
              </w:rPr>
              <w:t>19,1±1,22●</w:t>
            </w:r>
          </w:p>
        </w:tc>
        <w:tc>
          <w:tcPr>
            <w:tcW w:w="1510" w:type="dxa"/>
          </w:tcPr>
          <w:p w:rsidR="00CC2AFF" w:rsidRPr="00171F3B" w:rsidRDefault="00CC2AFF" w:rsidP="00596D06">
            <w:pPr>
              <w:pStyle w:val="Default"/>
              <w:jc w:val="both"/>
              <w:rPr>
                <w:lang w:val="uk-UA"/>
              </w:rPr>
            </w:pPr>
            <w:r w:rsidRPr="00171F3B">
              <w:rPr>
                <w:lang w:val="uk-UA"/>
              </w:rPr>
              <w:t>21.2±1,4●</w:t>
            </w:r>
          </w:p>
        </w:tc>
        <w:tc>
          <w:tcPr>
            <w:tcW w:w="1517" w:type="dxa"/>
            <w:gridSpan w:val="2"/>
          </w:tcPr>
          <w:p w:rsidR="00CC2AFF" w:rsidRPr="00171F3B" w:rsidRDefault="00CC2AFF" w:rsidP="00596D06">
            <w:pPr>
              <w:pStyle w:val="Default"/>
              <w:jc w:val="both"/>
              <w:rPr>
                <w:lang w:val="uk-UA"/>
              </w:rPr>
            </w:pPr>
            <w:r w:rsidRPr="00171F3B">
              <w:rPr>
                <w:lang w:val="uk-UA"/>
              </w:rPr>
              <w:t>25,5±2,2●</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Маса тіла, г</w:t>
            </w:r>
          </w:p>
        </w:tc>
        <w:tc>
          <w:tcPr>
            <w:tcW w:w="1434" w:type="dxa"/>
          </w:tcPr>
          <w:p w:rsidR="00CC2AFF" w:rsidRPr="00171F3B" w:rsidRDefault="00CC2AFF" w:rsidP="00596D06">
            <w:pPr>
              <w:pStyle w:val="Default"/>
              <w:jc w:val="both"/>
              <w:rPr>
                <w:lang w:val="uk-UA"/>
              </w:rPr>
            </w:pPr>
            <w:r w:rsidRPr="00171F3B">
              <w:rPr>
                <w:lang w:val="uk-UA"/>
              </w:rPr>
              <w:t>2</w:t>
            </w:r>
            <w:r>
              <w:rPr>
                <w:lang w:val="uk-UA"/>
              </w:rPr>
              <w:t>4</w:t>
            </w:r>
            <w:r w:rsidRPr="00171F3B">
              <w:rPr>
                <w:lang w:val="uk-UA"/>
              </w:rPr>
              <w:t>0±14,7</w:t>
            </w:r>
          </w:p>
        </w:tc>
        <w:tc>
          <w:tcPr>
            <w:tcW w:w="1531" w:type="dxa"/>
          </w:tcPr>
          <w:p w:rsidR="00CC2AFF" w:rsidRPr="00171F3B" w:rsidRDefault="00CC2AFF" w:rsidP="00596D06">
            <w:pPr>
              <w:pStyle w:val="Default"/>
              <w:jc w:val="both"/>
              <w:rPr>
                <w:lang w:val="uk-UA"/>
              </w:rPr>
            </w:pPr>
            <w:r w:rsidRPr="00171F3B">
              <w:rPr>
                <w:lang w:val="uk-UA"/>
              </w:rPr>
              <w:t>380±</w:t>
            </w:r>
            <w:r>
              <w:rPr>
                <w:lang w:val="uk-UA"/>
              </w:rPr>
              <w:t xml:space="preserve"> 15,6</w:t>
            </w:r>
          </w:p>
        </w:tc>
        <w:tc>
          <w:tcPr>
            <w:tcW w:w="1531" w:type="dxa"/>
          </w:tcPr>
          <w:p w:rsidR="00CC2AFF" w:rsidRPr="00171F3B" w:rsidRDefault="00CC2AFF" w:rsidP="00596D06">
            <w:pPr>
              <w:pStyle w:val="Default"/>
              <w:jc w:val="both"/>
              <w:rPr>
                <w:lang w:val="uk-UA"/>
              </w:rPr>
            </w:pPr>
            <w:r w:rsidRPr="00171F3B">
              <w:rPr>
                <w:lang w:val="uk-UA"/>
              </w:rPr>
              <w:t>410±</w:t>
            </w:r>
            <w:r>
              <w:rPr>
                <w:lang w:val="uk-UA"/>
              </w:rPr>
              <w:t xml:space="preserve"> 17,3</w:t>
            </w:r>
          </w:p>
        </w:tc>
        <w:tc>
          <w:tcPr>
            <w:tcW w:w="1510" w:type="dxa"/>
          </w:tcPr>
          <w:p w:rsidR="00CC2AFF" w:rsidRPr="00171F3B" w:rsidRDefault="00CC2AFF" w:rsidP="00596D06">
            <w:pPr>
              <w:pStyle w:val="Default"/>
              <w:jc w:val="both"/>
              <w:rPr>
                <w:lang w:val="uk-UA"/>
              </w:rPr>
            </w:pPr>
            <w:r w:rsidRPr="00171F3B">
              <w:rPr>
                <w:lang w:val="uk-UA"/>
              </w:rPr>
              <w:t>450±</w:t>
            </w:r>
            <w:r>
              <w:rPr>
                <w:lang w:val="uk-UA"/>
              </w:rPr>
              <w:t>18,2</w:t>
            </w:r>
          </w:p>
        </w:tc>
        <w:tc>
          <w:tcPr>
            <w:tcW w:w="1517" w:type="dxa"/>
            <w:gridSpan w:val="2"/>
          </w:tcPr>
          <w:p w:rsidR="00CC2AFF" w:rsidRPr="00171F3B" w:rsidRDefault="00CC2AFF" w:rsidP="00596D06">
            <w:pPr>
              <w:pStyle w:val="Default"/>
              <w:jc w:val="both"/>
              <w:rPr>
                <w:lang w:val="uk-UA"/>
              </w:rPr>
            </w:pPr>
            <w:r w:rsidRPr="00171F3B">
              <w:rPr>
                <w:lang w:val="uk-UA"/>
              </w:rPr>
              <w:t>480±</w:t>
            </w:r>
            <w:r>
              <w:rPr>
                <w:lang w:val="uk-UA"/>
              </w:rPr>
              <w:t>16,4</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Концентрація</w:t>
            </w:r>
          </w:p>
          <w:p w:rsidR="00CC2AFF" w:rsidRPr="00171F3B" w:rsidRDefault="00CC2AFF" w:rsidP="00596D06">
            <w:pPr>
              <w:pStyle w:val="Default"/>
              <w:jc w:val="both"/>
              <w:rPr>
                <w:lang w:val="uk-UA"/>
              </w:rPr>
            </w:pPr>
            <w:r w:rsidRPr="00171F3B">
              <w:rPr>
                <w:lang w:val="uk-UA"/>
              </w:rPr>
              <w:t>глюкози, ммоль/л</w:t>
            </w:r>
          </w:p>
        </w:tc>
        <w:tc>
          <w:tcPr>
            <w:tcW w:w="1434" w:type="dxa"/>
          </w:tcPr>
          <w:p w:rsidR="00CC2AFF" w:rsidRPr="00171F3B" w:rsidRDefault="00CC2AFF" w:rsidP="00596D06">
            <w:pPr>
              <w:pStyle w:val="Default"/>
              <w:jc w:val="both"/>
              <w:rPr>
                <w:lang w:val="uk-UA"/>
              </w:rPr>
            </w:pPr>
            <w:r w:rsidRPr="00171F3B">
              <w:rPr>
                <w:lang w:val="uk-UA"/>
              </w:rPr>
              <w:t>4,5±0,2</w:t>
            </w:r>
          </w:p>
        </w:tc>
        <w:tc>
          <w:tcPr>
            <w:tcW w:w="1531" w:type="dxa"/>
          </w:tcPr>
          <w:p w:rsidR="00CC2AFF" w:rsidRPr="00171F3B" w:rsidRDefault="00CC2AFF" w:rsidP="00596D06">
            <w:pPr>
              <w:pStyle w:val="Default"/>
              <w:jc w:val="both"/>
              <w:rPr>
                <w:lang w:val="uk-UA"/>
              </w:rPr>
            </w:pPr>
            <w:r w:rsidRPr="00171F3B">
              <w:rPr>
                <w:lang w:val="uk-UA"/>
              </w:rPr>
              <w:t>12,8±1,1●</w:t>
            </w:r>
          </w:p>
        </w:tc>
        <w:tc>
          <w:tcPr>
            <w:tcW w:w="1531" w:type="dxa"/>
          </w:tcPr>
          <w:p w:rsidR="00CC2AFF" w:rsidRPr="00171F3B" w:rsidRDefault="00CC2AFF" w:rsidP="00596D06">
            <w:pPr>
              <w:pStyle w:val="Default"/>
              <w:jc w:val="both"/>
              <w:rPr>
                <w:lang w:val="uk-UA"/>
              </w:rPr>
            </w:pPr>
            <w:r w:rsidRPr="00171F3B">
              <w:rPr>
                <w:lang w:val="uk-UA"/>
              </w:rPr>
              <w:t>15,3±1,2●</w:t>
            </w:r>
          </w:p>
        </w:tc>
        <w:tc>
          <w:tcPr>
            <w:tcW w:w="1510" w:type="dxa"/>
          </w:tcPr>
          <w:p w:rsidR="00CC2AFF" w:rsidRPr="00171F3B" w:rsidRDefault="00CC2AFF" w:rsidP="00596D06">
            <w:pPr>
              <w:pStyle w:val="Default"/>
              <w:jc w:val="both"/>
              <w:rPr>
                <w:lang w:val="uk-UA"/>
              </w:rPr>
            </w:pPr>
            <w:r w:rsidRPr="00171F3B">
              <w:rPr>
                <w:lang w:val="uk-UA"/>
              </w:rPr>
              <w:t>14,7±1,3●</w:t>
            </w:r>
          </w:p>
        </w:tc>
        <w:tc>
          <w:tcPr>
            <w:tcW w:w="1517" w:type="dxa"/>
            <w:gridSpan w:val="2"/>
          </w:tcPr>
          <w:p w:rsidR="00CC2AFF" w:rsidRPr="00171F3B" w:rsidRDefault="00CC2AFF" w:rsidP="00596D06">
            <w:pPr>
              <w:pStyle w:val="Default"/>
              <w:jc w:val="both"/>
              <w:rPr>
                <w:lang w:val="uk-UA"/>
              </w:rPr>
            </w:pPr>
            <w:r w:rsidRPr="00171F3B">
              <w:rPr>
                <w:lang w:val="uk-UA"/>
              </w:rPr>
              <w:t>13,2±0,9●</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Концентрація інсуліну, нг/мл</w:t>
            </w:r>
          </w:p>
        </w:tc>
        <w:tc>
          <w:tcPr>
            <w:tcW w:w="1434" w:type="dxa"/>
          </w:tcPr>
          <w:p w:rsidR="00CC2AFF" w:rsidRPr="00171F3B" w:rsidRDefault="00CC2AFF" w:rsidP="00596D06">
            <w:pPr>
              <w:pStyle w:val="Default"/>
              <w:jc w:val="both"/>
              <w:rPr>
                <w:lang w:val="uk-UA"/>
              </w:rPr>
            </w:pPr>
            <w:r w:rsidRPr="00171F3B">
              <w:rPr>
                <w:lang w:val="uk-UA"/>
              </w:rPr>
              <w:t>0,68±0,14</w:t>
            </w:r>
          </w:p>
        </w:tc>
        <w:tc>
          <w:tcPr>
            <w:tcW w:w="1531" w:type="dxa"/>
          </w:tcPr>
          <w:p w:rsidR="00CC2AFF" w:rsidRPr="00171F3B" w:rsidRDefault="00CC2AFF" w:rsidP="00596D06">
            <w:pPr>
              <w:pStyle w:val="Default"/>
              <w:jc w:val="both"/>
              <w:rPr>
                <w:lang w:val="uk-UA"/>
              </w:rPr>
            </w:pPr>
            <w:r w:rsidRPr="00171F3B">
              <w:rPr>
                <w:lang w:val="uk-UA"/>
              </w:rPr>
              <w:t>0,71±0,12</w:t>
            </w:r>
          </w:p>
        </w:tc>
        <w:tc>
          <w:tcPr>
            <w:tcW w:w="1531" w:type="dxa"/>
          </w:tcPr>
          <w:p w:rsidR="00CC2AFF" w:rsidRPr="00171F3B" w:rsidRDefault="00CC2AFF" w:rsidP="00596D06">
            <w:pPr>
              <w:pStyle w:val="Default"/>
              <w:jc w:val="both"/>
              <w:rPr>
                <w:lang w:val="uk-UA"/>
              </w:rPr>
            </w:pPr>
            <w:r w:rsidRPr="00171F3B">
              <w:rPr>
                <w:lang w:val="uk-UA"/>
              </w:rPr>
              <w:t>0,72±0,14</w:t>
            </w:r>
          </w:p>
        </w:tc>
        <w:tc>
          <w:tcPr>
            <w:tcW w:w="1510" w:type="dxa"/>
          </w:tcPr>
          <w:p w:rsidR="00CC2AFF" w:rsidRPr="00171F3B" w:rsidRDefault="00CC2AFF" w:rsidP="00596D06">
            <w:pPr>
              <w:pStyle w:val="Default"/>
              <w:jc w:val="both"/>
              <w:rPr>
                <w:lang w:val="uk-UA"/>
              </w:rPr>
            </w:pPr>
            <w:r w:rsidRPr="00171F3B">
              <w:rPr>
                <w:lang w:val="uk-UA"/>
              </w:rPr>
              <w:t>0,69±0,11</w:t>
            </w:r>
          </w:p>
        </w:tc>
        <w:tc>
          <w:tcPr>
            <w:tcW w:w="1517" w:type="dxa"/>
            <w:gridSpan w:val="2"/>
          </w:tcPr>
          <w:p w:rsidR="00CC2AFF" w:rsidRPr="00171F3B" w:rsidRDefault="00CC2AFF" w:rsidP="00596D06">
            <w:pPr>
              <w:pStyle w:val="Default"/>
              <w:jc w:val="both"/>
              <w:rPr>
                <w:lang w:val="uk-UA"/>
              </w:rPr>
            </w:pPr>
            <w:r w:rsidRPr="00171F3B">
              <w:rPr>
                <w:lang w:val="uk-UA"/>
              </w:rPr>
              <w:t>1,36±0,32●</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Загальний</w:t>
            </w:r>
          </w:p>
          <w:p w:rsidR="00CC2AFF" w:rsidRPr="00171F3B" w:rsidRDefault="00CC2AFF" w:rsidP="00596D06">
            <w:pPr>
              <w:pStyle w:val="Default"/>
              <w:jc w:val="both"/>
              <w:rPr>
                <w:lang w:val="uk-UA"/>
              </w:rPr>
            </w:pPr>
            <w:r w:rsidRPr="00171F3B">
              <w:rPr>
                <w:lang w:val="uk-UA"/>
              </w:rPr>
              <w:t>холестерин, ммоль/л</w:t>
            </w:r>
          </w:p>
        </w:tc>
        <w:tc>
          <w:tcPr>
            <w:tcW w:w="1434" w:type="dxa"/>
          </w:tcPr>
          <w:p w:rsidR="00CC2AFF" w:rsidRPr="00171F3B" w:rsidRDefault="00CC2AFF" w:rsidP="00596D06">
            <w:pPr>
              <w:pStyle w:val="Default"/>
              <w:jc w:val="both"/>
              <w:rPr>
                <w:lang w:val="uk-UA"/>
              </w:rPr>
            </w:pPr>
            <w:r w:rsidRPr="00171F3B">
              <w:rPr>
                <w:lang w:val="uk-UA"/>
              </w:rPr>
              <w:t>0,89±0,15</w:t>
            </w:r>
          </w:p>
        </w:tc>
        <w:tc>
          <w:tcPr>
            <w:tcW w:w="1531" w:type="dxa"/>
          </w:tcPr>
          <w:p w:rsidR="00CC2AFF" w:rsidRPr="00171F3B" w:rsidRDefault="00CC2AFF" w:rsidP="00596D06">
            <w:pPr>
              <w:pStyle w:val="Default"/>
              <w:jc w:val="both"/>
              <w:rPr>
                <w:lang w:val="uk-UA"/>
              </w:rPr>
            </w:pPr>
            <w:r w:rsidRPr="00171F3B">
              <w:rPr>
                <w:lang w:val="uk-UA"/>
              </w:rPr>
              <w:t>1,78±0,35●</w:t>
            </w:r>
          </w:p>
        </w:tc>
        <w:tc>
          <w:tcPr>
            <w:tcW w:w="1531" w:type="dxa"/>
          </w:tcPr>
          <w:p w:rsidR="00CC2AFF" w:rsidRPr="00171F3B" w:rsidRDefault="00CC2AFF" w:rsidP="00596D06">
            <w:pPr>
              <w:pStyle w:val="Default"/>
              <w:jc w:val="both"/>
              <w:rPr>
                <w:lang w:val="uk-UA"/>
              </w:rPr>
            </w:pPr>
            <w:r w:rsidRPr="00171F3B">
              <w:rPr>
                <w:lang w:val="uk-UA"/>
              </w:rPr>
              <w:t>2,48±0,35●</w:t>
            </w:r>
          </w:p>
        </w:tc>
        <w:tc>
          <w:tcPr>
            <w:tcW w:w="1510" w:type="dxa"/>
          </w:tcPr>
          <w:p w:rsidR="00CC2AFF" w:rsidRPr="00171F3B" w:rsidRDefault="00CC2AFF" w:rsidP="00596D06">
            <w:pPr>
              <w:pStyle w:val="Default"/>
              <w:jc w:val="both"/>
              <w:rPr>
                <w:lang w:val="uk-UA"/>
              </w:rPr>
            </w:pPr>
            <w:r w:rsidRPr="00171F3B">
              <w:rPr>
                <w:lang w:val="uk-UA"/>
              </w:rPr>
              <w:t>3,28±0,35●</w:t>
            </w:r>
          </w:p>
        </w:tc>
        <w:tc>
          <w:tcPr>
            <w:tcW w:w="1517" w:type="dxa"/>
            <w:gridSpan w:val="2"/>
          </w:tcPr>
          <w:p w:rsidR="00CC2AFF" w:rsidRPr="00171F3B" w:rsidRDefault="00CC2AFF" w:rsidP="00596D06">
            <w:pPr>
              <w:pStyle w:val="Default"/>
              <w:jc w:val="both"/>
              <w:rPr>
                <w:lang w:val="uk-UA"/>
              </w:rPr>
            </w:pPr>
            <w:r w:rsidRPr="00171F3B">
              <w:rPr>
                <w:lang w:val="uk-UA"/>
              </w:rPr>
              <w:t>3,68±0,35●</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Тригліцериди, ммоль/л</w:t>
            </w:r>
          </w:p>
        </w:tc>
        <w:tc>
          <w:tcPr>
            <w:tcW w:w="1434" w:type="dxa"/>
          </w:tcPr>
          <w:p w:rsidR="00CC2AFF" w:rsidRPr="00171F3B" w:rsidRDefault="00CC2AFF" w:rsidP="00596D06">
            <w:pPr>
              <w:pStyle w:val="Default"/>
              <w:jc w:val="both"/>
              <w:rPr>
                <w:lang w:val="uk-UA"/>
              </w:rPr>
            </w:pPr>
            <w:r w:rsidRPr="00171F3B">
              <w:rPr>
                <w:lang w:val="uk-UA"/>
              </w:rPr>
              <w:t>0,77±0,08</w:t>
            </w:r>
          </w:p>
        </w:tc>
        <w:tc>
          <w:tcPr>
            <w:tcW w:w="1531" w:type="dxa"/>
          </w:tcPr>
          <w:p w:rsidR="00CC2AFF" w:rsidRPr="00171F3B" w:rsidRDefault="00CC2AFF" w:rsidP="00596D06">
            <w:pPr>
              <w:pStyle w:val="Default"/>
              <w:jc w:val="both"/>
              <w:rPr>
                <w:lang w:val="uk-UA"/>
              </w:rPr>
            </w:pPr>
            <w:r w:rsidRPr="00171F3B">
              <w:rPr>
                <w:lang w:val="uk-UA"/>
              </w:rPr>
              <w:t>0,91±0,02●</w:t>
            </w:r>
          </w:p>
        </w:tc>
        <w:tc>
          <w:tcPr>
            <w:tcW w:w="1531" w:type="dxa"/>
          </w:tcPr>
          <w:p w:rsidR="00CC2AFF" w:rsidRPr="00171F3B" w:rsidRDefault="00CC2AFF" w:rsidP="00596D06">
            <w:pPr>
              <w:pStyle w:val="Default"/>
              <w:jc w:val="both"/>
              <w:rPr>
                <w:lang w:val="uk-UA"/>
              </w:rPr>
            </w:pPr>
            <w:r w:rsidRPr="00171F3B">
              <w:rPr>
                <w:lang w:val="uk-UA"/>
              </w:rPr>
              <w:t>1,11±0,04●</w:t>
            </w:r>
          </w:p>
        </w:tc>
        <w:tc>
          <w:tcPr>
            <w:tcW w:w="1510" w:type="dxa"/>
          </w:tcPr>
          <w:p w:rsidR="00CC2AFF" w:rsidRPr="00171F3B" w:rsidRDefault="00CC2AFF" w:rsidP="00596D06">
            <w:pPr>
              <w:pStyle w:val="Default"/>
              <w:jc w:val="both"/>
              <w:rPr>
                <w:lang w:val="uk-UA"/>
              </w:rPr>
            </w:pPr>
            <w:r w:rsidRPr="00171F3B">
              <w:rPr>
                <w:lang w:val="uk-UA"/>
              </w:rPr>
              <w:t>1,28±0,03●</w:t>
            </w:r>
          </w:p>
        </w:tc>
        <w:tc>
          <w:tcPr>
            <w:tcW w:w="1517" w:type="dxa"/>
            <w:gridSpan w:val="2"/>
          </w:tcPr>
          <w:p w:rsidR="00CC2AFF" w:rsidRPr="00171F3B" w:rsidRDefault="00CC2AFF" w:rsidP="00596D06">
            <w:pPr>
              <w:pStyle w:val="Default"/>
              <w:jc w:val="both"/>
              <w:rPr>
                <w:lang w:val="uk-UA"/>
              </w:rPr>
            </w:pPr>
            <w:r w:rsidRPr="00171F3B">
              <w:rPr>
                <w:lang w:val="uk-UA"/>
              </w:rPr>
              <w:t>1,32±0,09●</w:t>
            </w:r>
          </w:p>
        </w:tc>
      </w:tr>
      <w:tr w:rsidR="00CC2AFF" w:rsidRPr="00171F3B" w:rsidTr="00664F6A">
        <w:tc>
          <w:tcPr>
            <w:tcW w:w="2055" w:type="dxa"/>
          </w:tcPr>
          <w:p w:rsidR="00CC2AFF" w:rsidRPr="00171F3B" w:rsidRDefault="00CC2AFF" w:rsidP="00596D06">
            <w:pPr>
              <w:pStyle w:val="Default"/>
              <w:jc w:val="both"/>
              <w:rPr>
                <w:lang w:val="uk-UA"/>
              </w:rPr>
            </w:pPr>
            <w:r w:rsidRPr="00171F3B">
              <w:rPr>
                <w:lang w:val="uk-UA"/>
              </w:rPr>
              <w:t>Ліпопротеїни, ммоль/л:</w:t>
            </w:r>
          </w:p>
          <w:p w:rsidR="00CC2AFF" w:rsidRPr="00171F3B" w:rsidRDefault="00CC2AFF" w:rsidP="00596D06">
            <w:pPr>
              <w:pStyle w:val="Default"/>
              <w:jc w:val="both"/>
              <w:rPr>
                <w:lang w:val="uk-UA"/>
              </w:rPr>
            </w:pPr>
            <w:r w:rsidRPr="00171F3B">
              <w:rPr>
                <w:lang w:val="uk-UA"/>
              </w:rPr>
              <w:t>низької щільності</w:t>
            </w:r>
          </w:p>
          <w:p w:rsidR="00CC2AFF" w:rsidRPr="00171F3B" w:rsidRDefault="00CC2AFF" w:rsidP="00596D06">
            <w:pPr>
              <w:pStyle w:val="Default"/>
              <w:jc w:val="both"/>
              <w:rPr>
                <w:lang w:val="uk-UA"/>
              </w:rPr>
            </w:pPr>
            <w:r w:rsidRPr="00171F3B">
              <w:rPr>
                <w:lang w:val="uk-UA"/>
              </w:rPr>
              <w:t>високої щільності</w:t>
            </w:r>
          </w:p>
        </w:tc>
        <w:tc>
          <w:tcPr>
            <w:tcW w:w="1434" w:type="dxa"/>
          </w:tcPr>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r w:rsidRPr="00171F3B">
              <w:rPr>
                <w:lang w:val="uk-UA"/>
              </w:rPr>
              <w:t>0,27±0,05</w:t>
            </w:r>
          </w:p>
          <w:p w:rsidR="00CC2AFF" w:rsidRPr="00171F3B" w:rsidRDefault="00CC2AFF" w:rsidP="00596D06">
            <w:pPr>
              <w:pStyle w:val="Default"/>
              <w:jc w:val="both"/>
              <w:rPr>
                <w:lang w:val="uk-UA"/>
              </w:rPr>
            </w:pPr>
            <w:r w:rsidRPr="00171F3B">
              <w:rPr>
                <w:lang w:val="uk-UA"/>
              </w:rPr>
              <w:t>0,28±0,05</w:t>
            </w:r>
          </w:p>
        </w:tc>
        <w:tc>
          <w:tcPr>
            <w:tcW w:w="1531" w:type="dxa"/>
          </w:tcPr>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r w:rsidRPr="00171F3B">
              <w:rPr>
                <w:lang w:val="uk-UA"/>
              </w:rPr>
              <w:t>0,87±0,03●</w:t>
            </w:r>
          </w:p>
          <w:p w:rsidR="00CC2AFF" w:rsidRPr="00171F3B" w:rsidRDefault="00CC2AFF" w:rsidP="00596D06">
            <w:pPr>
              <w:pStyle w:val="Default"/>
              <w:jc w:val="both"/>
              <w:rPr>
                <w:lang w:val="uk-UA"/>
              </w:rPr>
            </w:pPr>
            <w:r w:rsidRPr="00171F3B">
              <w:rPr>
                <w:lang w:val="uk-UA"/>
              </w:rPr>
              <w:t>0,28±0,02</w:t>
            </w:r>
          </w:p>
        </w:tc>
        <w:tc>
          <w:tcPr>
            <w:tcW w:w="1531" w:type="dxa"/>
          </w:tcPr>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r w:rsidRPr="00171F3B">
              <w:rPr>
                <w:lang w:val="uk-UA"/>
              </w:rPr>
              <w:t>1,79±0,03●</w:t>
            </w:r>
          </w:p>
          <w:p w:rsidR="00CC2AFF" w:rsidRPr="00171F3B" w:rsidRDefault="00CC2AFF" w:rsidP="00596D06">
            <w:pPr>
              <w:pStyle w:val="Default"/>
              <w:jc w:val="both"/>
              <w:rPr>
                <w:lang w:val="uk-UA"/>
              </w:rPr>
            </w:pPr>
            <w:r w:rsidRPr="00171F3B">
              <w:rPr>
                <w:lang w:val="uk-UA"/>
              </w:rPr>
              <w:t>0,29±0,03</w:t>
            </w:r>
          </w:p>
        </w:tc>
        <w:tc>
          <w:tcPr>
            <w:tcW w:w="1510" w:type="dxa"/>
          </w:tcPr>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r w:rsidRPr="00171F3B">
              <w:rPr>
                <w:lang w:val="uk-UA"/>
              </w:rPr>
              <w:t>2,02±0,1●</w:t>
            </w:r>
          </w:p>
          <w:p w:rsidR="00CC2AFF" w:rsidRPr="00171F3B" w:rsidRDefault="00CC2AFF" w:rsidP="00596D06">
            <w:pPr>
              <w:pStyle w:val="Default"/>
              <w:jc w:val="both"/>
              <w:rPr>
                <w:lang w:val="uk-UA"/>
              </w:rPr>
            </w:pPr>
            <w:r w:rsidRPr="00171F3B">
              <w:rPr>
                <w:lang w:val="uk-UA"/>
              </w:rPr>
              <w:t>3,5±0,04</w:t>
            </w:r>
          </w:p>
        </w:tc>
        <w:tc>
          <w:tcPr>
            <w:tcW w:w="1517" w:type="dxa"/>
            <w:gridSpan w:val="2"/>
          </w:tcPr>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p>
          <w:p w:rsidR="00CC2AFF" w:rsidRPr="00171F3B" w:rsidRDefault="00CC2AFF" w:rsidP="00596D06">
            <w:pPr>
              <w:pStyle w:val="Default"/>
              <w:jc w:val="both"/>
              <w:rPr>
                <w:lang w:val="uk-UA"/>
              </w:rPr>
            </w:pPr>
            <w:r w:rsidRPr="00171F3B">
              <w:rPr>
                <w:lang w:val="uk-UA"/>
              </w:rPr>
              <w:t>2,8±0,37●</w:t>
            </w:r>
          </w:p>
          <w:p w:rsidR="00CC2AFF" w:rsidRPr="00171F3B" w:rsidRDefault="00CC2AFF" w:rsidP="00596D06">
            <w:pPr>
              <w:pStyle w:val="Default"/>
              <w:jc w:val="both"/>
              <w:rPr>
                <w:lang w:val="uk-UA"/>
              </w:rPr>
            </w:pPr>
            <w:r w:rsidRPr="00171F3B">
              <w:rPr>
                <w:lang w:val="uk-UA"/>
              </w:rPr>
              <w:t>0,38±0,05</w:t>
            </w:r>
          </w:p>
        </w:tc>
      </w:tr>
    </w:tbl>
    <w:p w:rsidR="00CC2AFF" w:rsidRPr="00171F3B" w:rsidRDefault="00CC2AFF" w:rsidP="00481AB3">
      <w:pPr>
        <w:spacing w:after="0" w:line="240" w:lineRule="auto"/>
        <w:ind w:left="0" w:right="0" w:firstLine="0"/>
        <w:rPr>
          <w:sz w:val="24"/>
          <w:szCs w:val="24"/>
          <w:lang w:val="uk-UA"/>
        </w:rPr>
      </w:pPr>
      <w:r w:rsidRPr="00171F3B">
        <w:rPr>
          <w:sz w:val="24"/>
          <w:szCs w:val="24"/>
          <w:lang w:val="uk-UA"/>
        </w:rPr>
        <w:t xml:space="preserve">         ● - відмінності статистично значущі в порівнянні з контрольною групою (р &lt;0,05, t - критерій Стьюдента).</w:t>
      </w:r>
    </w:p>
    <w:p w:rsidR="00CC2AFF" w:rsidRPr="00171F3B" w:rsidRDefault="00CC2AFF" w:rsidP="00596D06">
      <w:pPr>
        <w:pStyle w:val="Default"/>
        <w:ind w:firstLine="720"/>
        <w:jc w:val="both"/>
        <w:rPr>
          <w:lang w:val="uk-UA"/>
        </w:rPr>
      </w:pPr>
    </w:p>
    <w:p w:rsidR="00CC2AFF" w:rsidRPr="00171F3B" w:rsidRDefault="00CC2AFF" w:rsidP="00596D06">
      <w:pPr>
        <w:pStyle w:val="Default"/>
        <w:spacing w:line="360" w:lineRule="auto"/>
        <w:ind w:firstLine="720"/>
        <w:jc w:val="both"/>
        <w:rPr>
          <w:lang w:val="uk-UA"/>
        </w:rPr>
      </w:pPr>
      <w:r w:rsidRPr="00171F3B">
        <w:rPr>
          <w:lang w:val="uk-UA"/>
        </w:rPr>
        <w:t xml:space="preserve">У проведеному експериментальному моделюванні МС доведено, що у тварин основної групи є достовірні відмінності з контрольною групою щурів у ліпідному спектрі крові. Загальний холестерин до кінця експерименту підвищився в 4,13 рази, тригліцериди - в 1,7 раз, ліпопротеїди низької щільності - в 10,3 рази. Артеріальний тиск почав достовірно підвищуватися вже з третього тижня та наприкінці експерименту збільшився у 2,2 рази, маса тварин підвищилася майже у двічі. </w:t>
      </w:r>
    </w:p>
    <w:p w:rsidR="00CC2AFF" w:rsidRPr="00171F3B" w:rsidRDefault="00CC2AFF" w:rsidP="0058507C">
      <w:pPr>
        <w:spacing w:after="0" w:line="360" w:lineRule="auto"/>
        <w:ind w:left="0" w:right="0" w:firstLine="720"/>
        <w:rPr>
          <w:sz w:val="24"/>
          <w:szCs w:val="24"/>
          <w:lang w:val="uk-UA"/>
        </w:rPr>
      </w:pPr>
      <w:r w:rsidRPr="00171F3B">
        <w:rPr>
          <w:sz w:val="24"/>
          <w:szCs w:val="24"/>
          <w:lang w:val="uk-UA"/>
        </w:rPr>
        <w:t>Таким чином, через 6 тижнів після використання заявлених препаратів та висококалорійної, збагаченою вуглеводами дієти, у тварин поступово розвилося ожиріння, гіперглікемія, гіперінсулінемія, резистентність до інсуліну, жировий гепатоз, знижений метаболізм глюкози в м'язах, молекулярні дефекти сигнальних шляхів до інсуліну</w:t>
      </w:r>
      <w:r>
        <w:rPr>
          <w:sz w:val="24"/>
          <w:szCs w:val="24"/>
          <w:lang w:val="uk-UA"/>
        </w:rPr>
        <w:t>.</w:t>
      </w:r>
      <w:r w:rsidRPr="00171F3B">
        <w:rPr>
          <w:sz w:val="24"/>
          <w:szCs w:val="24"/>
          <w:lang w:val="uk-UA"/>
        </w:rPr>
        <w:t xml:space="preserve"> </w:t>
      </w:r>
    </w:p>
    <w:p w:rsidR="00CC2AFF" w:rsidRPr="00171F3B" w:rsidRDefault="00CC2AFF" w:rsidP="00C81A9B">
      <w:pPr>
        <w:autoSpaceDE w:val="0"/>
        <w:autoSpaceDN w:val="0"/>
        <w:adjustRightInd w:val="0"/>
        <w:spacing w:after="0" w:line="360" w:lineRule="auto"/>
        <w:ind w:left="0" w:right="0" w:firstLine="720"/>
        <w:jc w:val="right"/>
        <w:rPr>
          <w:sz w:val="24"/>
          <w:szCs w:val="24"/>
          <w:lang w:val="uk-UA"/>
        </w:rPr>
      </w:pPr>
      <w:r w:rsidRPr="00171F3B">
        <w:rPr>
          <w:sz w:val="24"/>
          <w:szCs w:val="24"/>
          <w:lang w:val="uk-UA"/>
        </w:rPr>
        <w:t xml:space="preserve">Таблиця 2. </w:t>
      </w:r>
    </w:p>
    <w:p w:rsidR="00CC2AFF" w:rsidRPr="00171F3B" w:rsidRDefault="00CC2AFF" w:rsidP="0058507C">
      <w:pPr>
        <w:autoSpaceDE w:val="0"/>
        <w:autoSpaceDN w:val="0"/>
        <w:adjustRightInd w:val="0"/>
        <w:spacing w:after="0" w:line="360" w:lineRule="auto"/>
        <w:ind w:left="0" w:right="0" w:firstLine="720"/>
        <w:rPr>
          <w:sz w:val="24"/>
          <w:szCs w:val="24"/>
          <w:lang w:val="uk-UA"/>
        </w:rPr>
      </w:pPr>
      <w:r w:rsidRPr="00171F3B">
        <w:rPr>
          <w:sz w:val="24"/>
          <w:szCs w:val="24"/>
          <w:lang w:val="uk-UA"/>
        </w:rPr>
        <w:t>Показники концентрації адипонектину і лептину в групах тварин</w:t>
      </w:r>
      <w:r>
        <w:rPr>
          <w:sz w:val="24"/>
          <w:szCs w:val="24"/>
          <w:lang w:val="uk-UA"/>
        </w:rPr>
        <w:t xml:space="preserve">, що </w:t>
      </w:r>
      <w:r w:rsidRPr="00171F3B">
        <w:rPr>
          <w:sz w:val="24"/>
          <w:szCs w:val="24"/>
          <w:lang w:val="uk-UA"/>
        </w:rPr>
        <w:t>спостер</w:t>
      </w:r>
      <w:r>
        <w:rPr>
          <w:sz w:val="24"/>
          <w:szCs w:val="24"/>
          <w:lang w:val="uk-UA"/>
        </w:rPr>
        <w:t>ігалися</w:t>
      </w:r>
    </w:p>
    <w:tbl>
      <w:tblPr>
        <w:tblW w:w="9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55"/>
        <w:gridCol w:w="1434"/>
        <w:gridCol w:w="1531"/>
        <w:gridCol w:w="1531"/>
        <w:gridCol w:w="1510"/>
        <w:gridCol w:w="1510"/>
        <w:gridCol w:w="7"/>
      </w:tblGrid>
      <w:tr w:rsidR="00CC2AFF" w:rsidRPr="00171F3B" w:rsidTr="00B256C1">
        <w:trPr>
          <w:gridAfter w:val="1"/>
          <w:wAfter w:w="7" w:type="dxa"/>
          <w:trHeight w:val="180"/>
        </w:trPr>
        <w:tc>
          <w:tcPr>
            <w:tcW w:w="2055" w:type="dxa"/>
            <w:vMerge w:val="restart"/>
            <w:vAlign w:val="center"/>
          </w:tcPr>
          <w:p w:rsidR="00CC2AFF" w:rsidRPr="00171F3B" w:rsidRDefault="00CC2AFF" w:rsidP="0058507C">
            <w:pPr>
              <w:pStyle w:val="Default"/>
              <w:jc w:val="both"/>
              <w:rPr>
                <w:lang w:val="uk-UA"/>
              </w:rPr>
            </w:pPr>
            <w:r w:rsidRPr="00171F3B">
              <w:rPr>
                <w:lang w:val="uk-UA"/>
              </w:rPr>
              <w:t>Показники адипокінів</w:t>
            </w:r>
          </w:p>
        </w:tc>
        <w:tc>
          <w:tcPr>
            <w:tcW w:w="1434" w:type="dxa"/>
            <w:vMerge w:val="restart"/>
            <w:vAlign w:val="center"/>
          </w:tcPr>
          <w:p w:rsidR="00CC2AFF" w:rsidRPr="00171F3B" w:rsidRDefault="00CC2AFF" w:rsidP="0058507C">
            <w:pPr>
              <w:pStyle w:val="Default"/>
              <w:jc w:val="both"/>
              <w:rPr>
                <w:lang w:val="uk-UA"/>
              </w:rPr>
            </w:pPr>
            <w:r w:rsidRPr="00171F3B">
              <w:rPr>
                <w:lang w:val="uk-UA"/>
              </w:rPr>
              <w:t>Контрольна</w:t>
            </w:r>
          </w:p>
          <w:p w:rsidR="00CC2AFF" w:rsidRPr="00171F3B" w:rsidRDefault="00CC2AFF" w:rsidP="0058507C">
            <w:pPr>
              <w:pStyle w:val="Default"/>
              <w:jc w:val="both"/>
              <w:rPr>
                <w:lang w:val="uk-UA"/>
              </w:rPr>
            </w:pPr>
            <w:r w:rsidRPr="00171F3B">
              <w:rPr>
                <w:lang w:val="uk-UA"/>
              </w:rPr>
              <w:t>група, n=5</w:t>
            </w:r>
          </w:p>
        </w:tc>
        <w:tc>
          <w:tcPr>
            <w:tcW w:w="6082" w:type="dxa"/>
            <w:gridSpan w:val="4"/>
          </w:tcPr>
          <w:p w:rsidR="00CC2AFF" w:rsidRPr="00171F3B" w:rsidRDefault="00CC2AFF" w:rsidP="0058507C">
            <w:pPr>
              <w:pStyle w:val="Default"/>
              <w:jc w:val="center"/>
              <w:rPr>
                <w:lang w:val="uk-UA"/>
              </w:rPr>
            </w:pPr>
            <w:r w:rsidRPr="00171F3B">
              <w:rPr>
                <w:lang w:val="uk-UA"/>
              </w:rPr>
              <w:t>Основна група, n =15</w:t>
            </w:r>
          </w:p>
        </w:tc>
      </w:tr>
      <w:tr w:rsidR="00CC2AFF" w:rsidRPr="00171F3B" w:rsidTr="00B256C1">
        <w:trPr>
          <w:gridAfter w:val="1"/>
          <w:wAfter w:w="7" w:type="dxa"/>
          <w:trHeight w:val="285"/>
        </w:trPr>
        <w:tc>
          <w:tcPr>
            <w:tcW w:w="2055" w:type="dxa"/>
            <w:vMerge/>
          </w:tcPr>
          <w:p w:rsidR="00CC2AFF" w:rsidRPr="00171F3B" w:rsidRDefault="00CC2AFF" w:rsidP="0058507C">
            <w:pPr>
              <w:pStyle w:val="Default"/>
              <w:jc w:val="both"/>
              <w:rPr>
                <w:lang w:val="uk-UA"/>
              </w:rPr>
            </w:pPr>
          </w:p>
        </w:tc>
        <w:tc>
          <w:tcPr>
            <w:tcW w:w="1434" w:type="dxa"/>
            <w:vMerge/>
          </w:tcPr>
          <w:p w:rsidR="00CC2AFF" w:rsidRPr="00171F3B" w:rsidRDefault="00CC2AFF" w:rsidP="0058507C">
            <w:pPr>
              <w:pStyle w:val="Default"/>
              <w:jc w:val="both"/>
              <w:rPr>
                <w:lang w:val="uk-UA"/>
              </w:rPr>
            </w:pPr>
          </w:p>
        </w:tc>
        <w:tc>
          <w:tcPr>
            <w:tcW w:w="6082" w:type="dxa"/>
            <w:gridSpan w:val="4"/>
          </w:tcPr>
          <w:p w:rsidR="00CC2AFF" w:rsidRPr="00171F3B" w:rsidRDefault="00CC2AFF" w:rsidP="0058507C">
            <w:pPr>
              <w:pStyle w:val="Default"/>
              <w:jc w:val="center"/>
              <w:rPr>
                <w:lang w:val="uk-UA"/>
              </w:rPr>
            </w:pPr>
            <w:r w:rsidRPr="00171F3B">
              <w:rPr>
                <w:lang w:val="uk-UA"/>
              </w:rPr>
              <w:t>Час спостереження (тижні)</w:t>
            </w:r>
          </w:p>
        </w:tc>
      </w:tr>
      <w:tr w:rsidR="00CC2AFF" w:rsidRPr="00171F3B" w:rsidTr="00B256C1">
        <w:trPr>
          <w:gridAfter w:val="1"/>
          <w:wAfter w:w="7" w:type="dxa"/>
          <w:trHeight w:val="295"/>
        </w:trPr>
        <w:tc>
          <w:tcPr>
            <w:tcW w:w="2055" w:type="dxa"/>
            <w:vMerge/>
          </w:tcPr>
          <w:p w:rsidR="00CC2AFF" w:rsidRPr="00171F3B" w:rsidRDefault="00CC2AFF" w:rsidP="0058507C">
            <w:pPr>
              <w:pStyle w:val="Default"/>
              <w:jc w:val="both"/>
              <w:rPr>
                <w:lang w:val="uk-UA"/>
              </w:rPr>
            </w:pPr>
          </w:p>
        </w:tc>
        <w:tc>
          <w:tcPr>
            <w:tcW w:w="1434" w:type="dxa"/>
            <w:vMerge/>
          </w:tcPr>
          <w:p w:rsidR="00CC2AFF" w:rsidRPr="00171F3B" w:rsidRDefault="00CC2AFF" w:rsidP="0058507C">
            <w:pPr>
              <w:pStyle w:val="Default"/>
              <w:jc w:val="both"/>
              <w:rPr>
                <w:lang w:val="uk-UA"/>
              </w:rPr>
            </w:pPr>
          </w:p>
        </w:tc>
        <w:tc>
          <w:tcPr>
            <w:tcW w:w="1531" w:type="dxa"/>
          </w:tcPr>
          <w:p w:rsidR="00CC2AFF" w:rsidRPr="00171F3B" w:rsidRDefault="00CC2AFF" w:rsidP="0058507C">
            <w:pPr>
              <w:pStyle w:val="Default"/>
              <w:jc w:val="both"/>
              <w:rPr>
                <w:lang w:val="uk-UA"/>
              </w:rPr>
            </w:pPr>
            <w:r w:rsidRPr="00171F3B">
              <w:rPr>
                <w:lang w:val="uk-UA"/>
              </w:rPr>
              <w:t>3 тиждень</w:t>
            </w:r>
          </w:p>
        </w:tc>
        <w:tc>
          <w:tcPr>
            <w:tcW w:w="1531" w:type="dxa"/>
          </w:tcPr>
          <w:p w:rsidR="00CC2AFF" w:rsidRPr="00171F3B" w:rsidRDefault="00CC2AFF" w:rsidP="0058507C">
            <w:pPr>
              <w:pStyle w:val="Default"/>
              <w:jc w:val="both"/>
              <w:rPr>
                <w:lang w:val="uk-UA"/>
              </w:rPr>
            </w:pPr>
            <w:r w:rsidRPr="00171F3B">
              <w:rPr>
                <w:lang w:val="uk-UA"/>
              </w:rPr>
              <w:t>4 тиждень</w:t>
            </w:r>
          </w:p>
        </w:tc>
        <w:tc>
          <w:tcPr>
            <w:tcW w:w="1510" w:type="dxa"/>
          </w:tcPr>
          <w:p w:rsidR="00CC2AFF" w:rsidRPr="00171F3B" w:rsidRDefault="00CC2AFF" w:rsidP="0058507C">
            <w:pPr>
              <w:pStyle w:val="Default"/>
              <w:jc w:val="both"/>
              <w:rPr>
                <w:lang w:val="uk-UA"/>
              </w:rPr>
            </w:pPr>
            <w:r w:rsidRPr="00171F3B">
              <w:rPr>
                <w:lang w:val="uk-UA"/>
              </w:rPr>
              <w:t>5 тиждень</w:t>
            </w:r>
          </w:p>
        </w:tc>
        <w:tc>
          <w:tcPr>
            <w:tcW w:w="1510" w:type="dxa"/>
          </w:tcPr>
          <w:p w:rsidR="00CC2AFF" w:rsidRPr="00171F3B" w:rsidRDefault="00CC2AFF" w:rsidP="0058507C">
            <w:pPr>
              <w:pStyle w:val="Default"/>
              <w:jc w:val="both"/>
              <w:rPr>
                <w:lang w:val="uk-UA"/>
              </w:rPr>
            </w:pPr>
            <w:r w:rsidRPr="00171F3B">
              <w:rPr>
                <w:lang w:val="uk-UA"/>
              </w:rPr>
              <w:t>6 тиждень</w:t>
            </w:r>
          </w:p>
        </w:tc>
      </w:tr>
      <w:tr w:rsidR="00CC2AFF" w:rsidRPr="00171F3B" w:rsidTr="00B256C1">
        <w:tc>
          <w:tcPr>
            <w:tcW w:w="2055" w:type="dxa"/>
          </w:tcPr>
          <w:p w:rsidR="00CC2AFF" w:rsidRPr="00171F3B" w:rsidRDefault="00CC2AFF" w:rsidP="0058507C">
            <w:pPr>
              <w:pStyle w:val="Default"/>
              <w:jc w:val="both"/>
              <w:rPr>
                <w:lang w:val="uk-UA"/>
              </w:rPr>
            </w:pPr>
            <w:r w:rsidRPr="00171F3B">
              <w:rPr>
                <w:lang w:val="uk-UA"/>
              </w:rPr>
              <w:t>Адипонектин, мкг/мл</w:t>
            </w:r>
          </w:p>
        </w:tc>
        <w:tc>
          <w:tcPr>
            <w:tcW w:w="1434" w:type="dxa"/>
            <w:vAlign w:val="center"/>
          </w:tcPr>
          <w:p w:rsidR="00CC2AFF" w:rsidRPr="00171F3B" w:rsidRDefault="00CC2AFF" w:rsidP="0058507C">
            <w:pPr>
              <w:spacing w:after="0" w:line="240" w:lineRule="auto"/>
              <w:ind w:left="0" w:right="0" w:firstLine="0"/>
              <w:rPr>
                <w:sz w:val="24"/>
                <w:szCs w:val="24"/>
                <w:lang w:val="uk-UA"/>
              </w:rPr>
            </w:pPr>
            <w:r w:rsidRPr="00171F3B">
              <w:rPr>
                <w:sz w:val="24"/>
                <w:szCs w:val="24"/>
                <w:lang w:val="uk-UA"/>
              </w:rPr>
              <w:t>20,8±3,6</w:t>
            </w:r>
          </w:p>
        </w:tc>
        <w:tc>
          <w:tcPr>
            <w:tcW w:w="1531" w:type="dxa"/>
          </w:tcPr>
          <w:p w:rsidR="00CC2AFF" w:rsidRPr="00171F3B" w:rsidRDefault="00CC2AFF" w:rsidP="0058507C">
            <w:pPr>
              <w:pStyle w:val="Default"/>
              <w:jc w:val="both"/>
              <w:rPr>
                <w:lang w:val="uk-UA"/>
              </w:rPr>
            </w:pPr>
            <w:r w:rsidRPr="00171F3B">
              <w:rPr>
                <w:lang w:val="uk-UA"/>
              </w:rPr>
              <w:t>19,2±1,4</w:t>
            </w:r>
          </w:p>
        </w:tc>
        <w:tc>
          <w:tcPr>
            <w:tcW w:w="1531" w:type="dxa"/>
          </w:tcPr>
          <w:p w:rsidR="00CC2AFF" w:rsidRPr="00171F3B" w:rsidRDefault="00CC2AFF" w:rsidP="0058507C">
            <w:pPr>
              <w:pStyle w:val="Default"/>
              <w:jc w:val="both"/>
              <w:rPr>
                <w:lang w:val="uk-UA"/>
              </w:rPr>
            </w:pPr>
            <w:r w:rsidRPr="00171F3B">
              <w:rPr>
                <w:lang w:val="uk-UA"/>
              </w:rPr>
              <w:t>18,4±1,2*</w:t>
            </w:r>
          </w:p>
        </w:tc>
        <w:tc>
          <w:tcPr>
            <w:tcW w:w="1510" w:type="dxa"/>
          </w:tcPr>
          <w:p w:rsidR="00CC2AFF" w:rsidRPr="00171F3B" w:rsidRDefault="00CC2AFF" w:rsidP="0058507C">
            <w:pPr>
              <w:pStyle w:val="Default"/>
              <w:jc w:val="both"/>
              <w:rPr>
                <w:lang w:val="uk-UA"/>
              </w:rPr>
            </w:pPr>
            <w:r w:rsidRPr="00171F3B">
              <w:rPr>
                <w:lang w:val="uk-UA"/>
              </w:rPr>
              <w:t>15.3±1,3*</w:t>
            </w:r>
          </w:p>
        </w:tc>
        <w:tc>
          <w:tcPr>
            <w:tcW w:w="1517" w:type="dxa"/>
            <w:gridSpan w:val="2"/>
          </w:tcPr>
          <w:p w:rsidR="00CC2AFF" w:rsidRPr="00171F3B" w:rsidRDefault="00CC2AFF" w:rsidP="0058507C">
            <w:pPr>
              <w:pStyle w:val="Default"/>
              <w:jc w:val="both"/>
              <w:rPr>
                <w:lang w:val="uk-UA"/>
              </w:rPr>
            </w:pPr>
            <w:r w:rsidRPr="00171F3B">
              <w:rPr>
                <w:lang w:val="uk-UA"/>
              </w:rPr>
              <w:t>12,5±4,1*</w:t>
            </w:r>
          </w:p>
        </w:tc>
      </w:tr>
      <w:tr w:rsidR="00CC2AFF" w:rsidRPr="00171F3B" w:rsidTr="00B256C1">
        <w:tc>
          <w:tcPr>
            <w:tcW w:w="2055" w:type="dxa"/>
          </w:tcPr>
          <w:p w:rsidR="00CC2AFF" w:rsidRPr="00171F3B" w:rsidRDefault="00CC2AFF" w:rsidP="0058507C">
            <w:pPr>
              <w:pStyle w:val="Default"/>
              <w:jc w:val="both"/>
              <w:rPr>
                <w:lang w:val="uk-UA"/>
              </w:rPr>
            </w:pPr>
            <w:r w:rsidRPr="00171F3B">
              <w:rPr>
                <w:lang w:val="uk-UA"/>
              </w:rPr>
              <w:t>Лептин, нг/мл</w:t>
            </w:r>
          </w:p>
        </w:tc>
        <w:tc>
          <w:tcPr>
            <w:tcW w:w="1434" w:type="dxa"/>
            <w:vAlign w:val="center"/>
          </w:tcPr>
          <w:p w:rsidR="00CC2AFF" w:rsidRPr="00171F3B" w:rsidRDefault="00CC2AFF" w:rsidP="0058507C">
            <w:pPr>
              <w:spacing w:after="0" w:line="240" w:lineRule="auto"/>
              <w:ind w:left="0" w:right="0" w:firstLine="0"/>
              <w:rPr>
                <w:sz w:val="24"/>
                <w:szCs w:val="24"/>
                <w:lang w:val="uk-UA"/>
              </w:rPr>
            </w:pPr>
            <w:r w:rsidRPr="00171F3B">
              <w:rPr>
                <w:sz w:val="24"/>
                <w:szCs w:val="24"/>
                <w:lang w:val="uk-UA"/>
              </w:rPr>
              <w:t>4,4±1,1</w:t>
            </w:r>
          </w:p>
        </w:tc>
        <w:tc>
          <w:tcPr>
            <w:tcW w:w="1531" w:type="dxa"/>
          </w:tcPr>
          <w:p w:rsidR="00CC2AFF" w:rsidRPr="00171F3B" w:rsidRDefault="00CC2AFF" w:rsidP="0058507C">
            <w:pPr>
              <w:pStyle w:val="Default"/>
              <w:jc w:val="both"/>
              <w:rPr>
                <w:lang w:val="uk-UA"/>
              </w:rPr>
            </w:pPr>
            <w:r w:rsidRPr="00171F3B">
              <w:rPr>
                <w:lang w:val="uk-UA"/>
              </w:rPr>
              <w:t>5,9± 0,8</w:t>
            </w:r>
          </w:p>
        </w:tc>
        <w:tc>
          <w:tcPr>
            <w:tcW w:w="1531" w:type="dxa"/>
          </w:tcPr>
          <w:p w:rsidR="00CC2AFF" w:rsidRPr="00171F3B" w:rsidRDefault="00CC2AFF" w:rsidP="0058507C">
            <w:pPr>
              <w:pStyle w:val="Default"/>
              <w:jc w:val="both"/>
              <w:rPr>
                <w:lang w:val="uk-UA"/>
              </w:rPr>
            </w:pPr>
            <w:r w:rsidRPr="00171F3B">
              <w:rPr>
                <w:lang w:val="uk-UA"/>
              </w:rPr>
              <w:t>8,4± 0,7</w:t>
            </w:r>
          </w:p>
        </w:tc>
        <w:tc>
          <w:tcPr>
            <w:tcW w:w="1510" w:type="dxa"/>
          </w:tcPr>
          <w:p w:rsidR="00CC2AFF" w:rsidRPr="00171F3B" w:rsidRDefault="00CC2AFF" w:rsidP="0058507C">
            <w:pPr>
              <w:pStyle w:val="Default"/>
              <w:jc w:val="both"/>
              <w:rPr>
                <w:lang w:val="uk-UA"/>
              </w:rPr>
            </w:pPr>
            <w:r w:rsidRPr="00171F3B">
              <w:rPr>
                <w:lang w:val="uk-UA"/>
              </w:rPr>
              <w:t>11,6± 1,2</w:t>
            </w:r>
          </w:p>
        </w:tc>
        <w:tc>
          <w:tcPr>
            <w:tcW w:w="1517" w:type="dxa"/>
            <w:gridSpan w:val="2"/>
          </w:tcPr>
          <w:p w:rsidR="00CC2AFF" w:rsidRPr="00171F3B" w:rsidRDefault="00CC2AFF" w:rsidP="0058507C">
            <w:pPr>
              <w:pStyle w:val="Default"/>
              <w:jc w:val="both"/>
              <w:rPr>
                <w:lang w:val="uk-UA"/>
              </w:rPr>
            </w:pPr>
            <w:r w:rsidRPr="00171F3B">
              <w:rPr>
                <w:lang w:val="uk-UA"/>
              </w:rPr>
              <w:t>15,9± 1,7</w:t>
            </w:r>
          </w:p>
        </w:tc>
      </w:tr>
    </w:tbl>
    <w:p w:rsidR="00CC2AFF" w:rsidRPr="00171F3B" w:rsidRDefault="00CC2AFF" w:rsidP="00C81A9B">
      <w:pPr>
        <w:autoSpaceDE w:val="0"/>
        <w:autoSpaceDN w:val="0"/>
        <w:adjustRightInd w:val="0"/>
        <w:spacing w:after="0" w:line="360" w:lineRule="auto"/>
        <w:ind w:left="0" w:right="0" w:firstLine="720"/>
        <w:rPr>
          <w:sz w:val="24"/>
          <w:szCs w:val="24"/>
          <w:lang w:val="uk-UA"/>
        </w:rPr>
      </w:pPr>
      <w:r w:rsidRPr="00171F3B">
        <w:rPr>
          <w:sz w:val="24"/>
          <w:szCs w:val="24"/>
          <w:lang w:val="uk-UA"/>
        </w:rPr>
        <w:t>* - відмінності достовірні по відношенню до контролю, р &lt;0,05.</w:t>
      </w:r>
    </w:p>
    <w:p w:rsidR="00CC2AFF" w:rsidRPr="00171F3B" w:rsidRDefault="00CC2AFF" w:rsidP="00C81A9B">
      <w:pPr>
        <w:autoSpaceDE w:val="0"/>
        <w:autoSpaceDN w:val="0"/>
        <w:adjustRightInd w:val="0"/>
        <w:spacing w:after="0" w:line="360" w:lineRule="auto"/>
        <w:ind w:left="0" w:right="0" w:firstLine="720"/>
        <w:rPr>
          <w:sz w:val="24"/>
          <w:szCs w:val="24"/>
          <w:lang w:val="uk-UA"/>
        </w:rPr>
      </w:pPr>
    </w:p>
    <w:p w:rsidR="00CC2AFF" w:rsidRPr="00171F3B" w:rsidRDefault="00CC2AFF" w:rsidP="00B73C31">
      <w:pPr>
        <w:autoSpaceDE w:val="0"/>
        <w:autoSpaceDN w:val="0"/>
        <w:adjustRightInd w:val="0"/>
        <w:spacing w:after="0" w:line="360" w:lineRule="auto"/>
        <w:ind w:left="0" w:right="0" w:firstLine="720"/>
        <w:rPr>
          <w:sz w:val="24"/>
          <w:szCs w:val="24"/>
          <w:lang w:val="uk-UA"/>
        </w:rPr>
      </w:pPr>
      <w:r w:rsidRPr="00171F3B">
        <w:rPr>
          <w:sz w:val="24"/>
          <w:szCs w:val="24"/>
          <w:lang w:val="uk-UA"/>
        </w:rPr>
        <w:t>Проведені дослідження з визначення концентрації в в сироватці крові  адипокинів підтверджують розвиток у щурів основної групи ожиріння та МС.</w:t>
      </w:r>
    </w:p>
    <w:p w:rsidR="00CC2AFF" w:rsidRPr="00171F3B" w:rsidRDefault="00CC2AFF" w:rsidP="0058507C">
      <w:pPr>
        <w:spacing w:after="0" w:line="360" w:lineRule="auto"/>
        <w:ind w:left="0" w:right="0" w:firstLine="720"/>
        <w:rPr>
          <w:b/>
          <w:sz w:val="24"/>
          <w:szCs w:val="24"/>
          <w:lang w:val="uk-UA"/>
        </w:rPr>
      </w:pPr>
      <w:r w:rsidRPr="00171F3B">
        <w:rPr>
          <w:sz w:val="24"/>
          <w:szCs w:val="24"/>
          <w:lang w:val="uk-UA"/>
        </w:rPr>
        <w:t>Після моделювання ожиріння і МС у піддослідних груп</w:t>
      </w:r>
      <w:r>
        <w:rPr>
          <w:sz w:val="24"/>
          <w:szCs w:val="24"/>
          <w:lang w:val="uk-UA"/>
        </w:rPr>
        <w:t>ах</w:t>
      </w:r>
      <w:r w:rsidRPr="00171F3B">
        <w:rPr>
          <w:sz w:val="24"/>
          <w:szCs w:val="24"/>
          <w:lang w:val="uk-UA"/>
        </w:rPr>
        <w:t xml:space="preserve"> щурів ми провели експеримент </w:t>
      </w:r>
      <w:r>
        <w:rPr>
          <w:sz w:val="24"/>
          <w:szCs w:val="24"/>
          <w:lang w:val="uk-UA"/>
        </w:rPr>
        <w:t>по</w:t>
      </w:r>
      <w:r w:rsidRPr="00171F3B">
        <w:rPr>
          <w:sz w:val="24"/>
          <w:szCs w:val="24"/>
          <w:lang w:val="uk-UA"/>
        </w:rPr>
        <w:t xml:space="preserve"> визначенн</w:t>
      </w:r>
      <w:r>
        <w:rPr>
          <w:sz w:val="24"/>
          <w:szCs w:val="24"/>
          <w:lang w:val="uk-UA"/>
        </w:rPr>
        <w:t>ю</w:t>
      </w:r>
      <w:r w:rsidRPr="00171F3B">
        <w:rPr>
          <w:sz w:val="24"/>
          <w:szCs w:val="24"/>
          <w:lang w:val="uk-UA"/>
        </w:rPr>
        <w:t xml:space="preserve"> у них активності перебігу генітальних інфекцій. У зв’язку з т</w:t>
      </w:r>
      <w:r>
        <w:rPr>
          <w:sz w:val="24"/>
          <w:szCs w:val="24"/>
          <w:lang w:val="uk-UA"/>
        </w:rPr>
        <w:t>и</w:t>
      </w:r>
      <w:r w:rsidRPr="00171F3B">
        <w:rPr>
          <w:sz w:val="24"/>
          <w:szCs w:val="24"/>
          <w:lang w:val="uk-UA"/>
        </w:rPr>
        <w:t>м, що поєднані форми геніальни</w:t>
      </w:r>
      <w:r>
        <w:rPr>
          <w:sz w:val="24"/>
          <w:szCs w:val="24"/>
          <w:lang w:val="uk-UA"/>
        </w:rPr>
        <w:t>х</w:t>
      </w:r>
      <w:r w:rsidRPr="00171F3B">
        <w:rPr>
          <w:sz w:val="24"/>
          <w:szCs w:val="24"/>
          <w:lang w:val="uk-UA"/>
        </w:rPr>
        <w:t xml:space="preserve"> інфекцій (ПФГІ) включають кандидоз геніталій спільно з інфекціям</w:t>
      </w:r>
      <w:r>
        <w:rPr>
          <w:sz w:val="24"/>
          <w:szCs w:val="24"/>
          <w:lang w:val="uk-UA"/>
        </w:rPr>
        <w:t>и</w:t>
      </w:r>
      <w:r w:rsidRPr="00171F3B">
        <w:rPr>
          <w:sz w:val="24"/>
          <w:szCs w:val="24"/>
          <w:lang w:val="uk-UA"/>
        </w:rPr>
        <w:t xml:space="preserve">, </w:t>
      </w:r>
      <w:r>
        <w:rPr>
          <w:sz w:val="24"/>
          <w:szCs w:val="24"/>
          <w:lang w:val="uk-UA"/>
        </w:rPr>
        <w:t>які</w:t>
      </w:r>
      <w:r w:rsidRPr="00171F3B">
        <w:rPr>
          <w:sz w:val="24"/>
          <w:szCs w:val="24"/>
          <w:lang w:val="uk-UA"/>
        </w:rPr>
        <w:t xml:space="preserve"> передаються статев</w:t>
      </w:r>
      <w:r>
        <w:rPr>
          <w:sz w:val="24"/>
          <w:szCs w:val="24"/>
          <w:lang w:val="uk-UA"/>
        </w:rPr>
        <w:t>им</w:t>
      </w:r>
      <w:r w:rsidRPr="00171F3B">
        <w:rPr>
          <w:sz w:val="24"/>
          <w:szCs w:val="24"/>
          <w:lang w:val="uk-UA"/>
        </w:rPr>
        <w:t xml:space="preserve"> шляхом (ІПСШ), ми внесли у піхву щурів контрольної та оп</w:t>
      </w:r>
      <w:r>
        <w:rPr>
          <w:sz w:val="24"/>
          <w:szCs w:val="24"/>
          <w:lang w:val="uk-UA"/>
        </w:rPr>
        <w:t>и</w:t>
      </w:r>
      <w:r w:rsidRPr="00171F3B">
        <w:rPr>
          <w:sz w:val="24"/>
          <w:szCs w:val="24"/>
          <w:lang w:val="uk-UA"/>
        </w:rPr>
        <w:t>тної груп колонії кліт</w:t>
      </w:r>
      <w:r>
        <w:rPr>
          <w:sz w:val="24"/>
          <w:szCs w:val="24"/>
          <w:lang w:val="uk-UA"/>
        </w:rPr>
        <w:t>и</w:t>
      </w:r>
      <w:r w:rsidRPr="00171F3B">
        <w:rPr>
          <w:sz w:val="24"/>
          <w:szCs w:val="24"/>
          <w:lang w:val="uk-UA"/>
        </w:rPr>
        <w:t>н Candida spp, Тrichomonas vag., та Mycoplasma hominis у однаковій концентрації. Через тиждень проводили повторн</w:t>
      </w:r>
      <w:r>
        <w:rPr>
          <w:sz w:val="24"/>
          <w:szCs w:val="24"/>
          <w:lang w:val="uk-UA"/>
        </w:rPr>
        <w:t>е</w:t>
      </w:r>
      <w:r w:rsidRPr="00171F3B">
        <w:rPr>
          <w:sz w:val="24"/>
          <w:szCs w:val="24"/>
          <w:lang w:val="uk-UA"/>
        </w:rPr>
        <w:t xml:space="preserve"> клінічне дослідження інтенс</w:t>
      </w:r>
      <w:r>
        <w:rPr>
          <w:sz w:val="24"/>
          <w:szCs w:val="24"/>
          <w:lang w:val="uk-UA"/>
        </w:rPr>
        <w:t>и</w:t>
      </w:r>
      <w:r w:rsidRPr="00171F3B">
        <w:rPr>
          <w:sz w:val="24"/>
          <w:szCs w:val="24"/>
          <w:lang w:val="uk-UA"/>
        </w:rPr>
        <w:t>вності хронічного запального процесу у піхві щурів</w:t>
      </w:r>
      <w:r>
        <w:rPr>
          <w:sz w:val="24"/>
          <w:szCs w:val="24"/>
          <w:lang w:val="uk-UA"/>
        </w:rPr>
        <w:t>.</w:t>
      </w:r>
      <w:r w:rsidRPr="00171F3B">
        <w:rPr>
          <w:sz w:val="24"/>
          <w:szCs w:val="24"/>
          <w:lang w:val="uk-UA"/>
        </w:rPr>
        <w:t xml:space="preserve"> </w:t>
      </w:r>
      <w:r>
        <w:rPr>
          <w:sz w:val="24"/>
          <w:szCs w:val="24"/>
          <w:lang w:val="uk-UA"/>
        </w:rPr>
        <w:t>В</w:t>
      </w:r>
      <w:r w:rsidRPr="00171F3B">
        <w:rPr>
          <w:sz w:val="24"/>
          <w:szCs w:val="24"/>
          <w:lang w:val="uk-UA"/>
        </w:rPr>
        <w:t>иявля</w:t>
      </w:r>
      <w:r>
        <w:rPr>
          <w:sz w:val="24"/>
          <w:szCs w:val="24"/>
          <w:lang w:val="uk-UA"/>
        </w:rPr>
        <w:t>ли</w:t>
      </w:r>
      <w:r w:rsidRPr="00171F3B">
        <w:rPr>
          <w:sz w:val="24"/>
          <w:szCs w:val="24"/>
          <w:lang w:val="uk-UA"/>
        </w:rPr>
        <w:t xml:space="preserve"> кандидоз геніталій при мікроскопії забарвлен</w:t>
      </w:r>
      <w:r>
        <w:rPr>
          <w:sz w:val="24"/>
          <w:szCs w:val="24"/>
          <w:lang w:val="uk-UA"/>
        </w:rPr>
        <w:t>и</w:t>
      </w:r>
      <w:r w:rsidRPr="00171F3B">
        <w:rPr>
          <w:sz w:val="24"/>
          <w:szCs w:val="24"/>
          <w:lang w:val="uk-UA"/>
        </w:rPr>
        <w:t>х по Граму мазків (дріжджові клітини Candida spp., псевдоміцелі</w:t>
      </w:r>
      <w:r>
        <w:rPr>
          <w:sz w:val="24"/>
          <w:szCs w:val="24"/>
          <w:lang w:val="uk-UA"/>
        </w:rPr>
        <w:t>я</w:t>
      </w:r>
      <w:r w:rsidRPr="00171F3B">
        <w:rPr>
          <w:sz w:val="24"/>
          <w:szCs w:val="24"/>
          <w:lang w:val="uk-UA"/>
        </w:rPr>
        <w:t xml:space="preserve"> або міцелі</w:t>
      </w:r>
      <w:r>
        <w:rPr>
          <w:sz w:val="24"/>
          <w:szCs w:val="24"/>
          <w:lang w:val="uk-UA"/>
        </w:rPr>
        <w:t>я</w:t>
      </w:r>
      <w:r w:rsidRPr="00171F3B">
        <w:rPr>
          <w:sz w:val="24"/>
          <w:szCs w:val="24"/>
          <w:lang w:val="uk-UA"/>
        </w:rPr>
        <w:t>). Для діагност</w:t>
      </w:r>
      <w:r>
        <w:rPr>
          <w:sz w:val="24"/>
          <w:szCs w:val="24"/>
          <w:lang w:val="uk-UA"/>
        </w:rPr>
        <w:t>и</w:t>
      </w:r>
      <w:r w:rsidRPr="00171F3B">
        <w:rPr>
          <w:sz w:val="24"/>
          <w:szCs w:val="24"/>
          <w:lang w:val="uk-UA"/>
        </w:rPr>
        <w:t>к</w:t>
      </w:r>
      <w:r>
        <w:rPr>
          <w:sz w:val="24"/>
          <w:szCs w:val="24"/>
          <w:lang w:val="uk-UA"/>
        </w:rPr>
        <w:t>и</w:t>
      </w:r>
      <w:r w:rsidRPr="00171F3B">
        <w:rPr>
          <w:sz w:val="24"/>
          <w:szCs w:val="24"/>
          <w:lang w:val="uk-UA"/>
        </w:rPr>
        <w:t xml:space="preserve"> ІПСШ використовували також полімеразну ланцюгову реакцію (ПЛР) </w:t>
      </w:r>
      <w:r>
        <w:rPr>
          <w:sz w:val="24"/>
          <w:szCs w:val="24"/>
          <w:lang w:val="uk-UA"/>
        </w:rPr>
        <w:t>та</w:t>
      </w:r>
      <w:r w:rsidRPr="00171F3B">
        <w:rPr>
          <w:sz w:val="24"/>
          <w:szCs w:val="24"/>
          <w:lang w:val="uk-UA"/>
        </w:rPr>
        <w:t xml:space="preserve"> культуральний метод.</w:t>
      </w:r>
    </w:p>
    <w:p w:rsidR="00CC2AFF" w:rsidRPr="00171F3B" w:rsidRDefault="00CC2AFF" w:rsidP="0058507C">
      <w:pPr>
        <w:pStyle w:val="NormalWeb"/>
        <w:shd w:val="clear" w:color="auto" w:fill="FFFFFF"/>
        <w:spacing w:before="0" w:beforeAutospacing="0" w:after="0" w:afterAutospacing="0" w:line="360" w:lineRule="auto"/>
        <w:ind w:firstLine="720"/>
        <w:jc w:val="both"/>
        <w:textAlignment w:val="baseline"/>
        <w:rPr>
          <w:rStyle w:val="Emphasis"/>
          <w:bCs/>
          <w:color w:val="333333"/>
          <w:bdr w:val="none" w:sz="0" w:space="0" w:color="auto" w:frame="1"/>
          <w:lang w:val="uk-UA"/>
        </w:rPr>
      </w:pPr>
      <w:r w:rsidRPr="00171F3B">
        <w:rPr>
          <w:rStyle w:val="Emphasis"/>
          <w:bCs/>
          <w:i w:val="0"/>
          <w:color w:val="333333"/>
          <w:bdr w:val="none" w:sz="0" w:space="0" w:color="auto" w:frame="1"/>
          <w:lang w:val="uk-UA"/>
        </w:rPr>
        <w:t>Наявність збудників урогенітальних інфекцій виявляли у щурів шляхом забору матеріалу з піхви.</w:t>
      </w:r>
      <w:r w:rsidRPr="00171F3B">
        <w:rPr>
          <w:rStyle w:val="Emphasis"/>
          <w:b/>
          <w:bCs/>
          <w:i w:val="0"/>
          <w:color w:val="333333"/>
          <w:bdr w:val="none" w:sz="0" w:space="0" w:color="auto" w:frame="1"/>
          <w:lang w:val="uk-UA"/>
        </w:rPr>
        <w:t xml:space="preserve"> </w:t>
      </w:r>
      <w:r w:rsidRPr="00171F3B">
        <w:rPr>
          <w:rStyle w:val="Emphasis"/>
          <w:bCs/>
          <w:i w:val="0"/>
          <w:color w:val="333333"/>
          <w:bdr w:val="none" w:sz="0" w:space="0" w:color="auto" w:frame="1"/>
          <w:lang w:val="uk-UA"/>
        </w:rPr>
        <w:t>Оцінка мікробіоц</w:t>
      </w:r>
      <w:r>
        <w:rPr>
          <w:rStyle w:val="Emphasis"/>
          <w:bCs/>
          <w:i w:val="0"/>
          <w:color w:val="333333"/>
          <w:bdr w:val="none" w:sz="0" w:space="0" w:color="auto" w:frame="1"/>
          <w:lang w:val="uk-UA"/>
        </w:rPr>
        <w:t>е</w:t>
      </w:r>
      <w:r w:rsidRPr="00171F3B">
        <w:rPr>
          <w:rStyle w:val="Emphasis"/>
          <w:bCs/>
          <w:i w:val="0"/>
          <w:color w:val="333333"/>
          <w:bdr w:val="none" w:sz="0" w:space="0" w:color="auto" w:frame="1"/>
          <w:lang w:val="uk-UA"/>
        </w:rPr>
        <w:t>нозу у самок-щурів  здійснювали шляхом визначення кількості лейкоцитів, епітелію, співвідношення лейкоцитів і епітелію, слизу і морфот</w:t>
      </w:r>
      <w:r>
        <w:rPr>
          <w:rStyle w:val="Emphasis"/>
          <w:bCs/>
          <w:i w:val="0"/>
          <w:color w:val="333333"/>
          <w:bdr w:val="none" w:sz="0" w:space="0" w:color="auto" w:frame="1"/>
          <w:lang w:val="uk-UA"/>
        </w:rPr>
        <w:t>и</w:t>
      </w:r>
      <w:r w:rsidRPr="00171F3B">
        <w:rPr>
          <w:rStyle w:val="Emphasis"/>
          <w:bCs/>
          <w:i w:val="0"/>
          <w:color w:val="333333"/>
          <w:bdr w:val="none" w:sz="0" w:space="0" w:color="auto" w:frame="1"/>
          <w:lang w:val="uk-UA"/>
        </w:rPr>
        <w:t>п</w:t>
      </w:r>
      <w:r>
        <w:rPr>
          <w:rStyle w:val="Emphasis"/>
          <w:bCs/>
          <w:i w:val="0"/>
          <w:color w:val="333333"/>
          <w:bdr w:val="none" w:sz="0" w:space="0" w:color="auto" w:frame="1"/>
          <w:lang w:val="uk-UA"/>
        </w:rPr>
        <w:t>у</w:t>
      </w:r>
      <w:r w:rsidRPr="00171F3B">
        <w:rPr>
          <w:rStyle w:val="Emphasis"/>
          <w:bCs/>
          <w:i w:val="0"/>
          <w:color w:val="333333"/>
          <w:bdr w:val="none" w:sz="0" w:space="0" w:color="auto" w:frame="1"/>
          <w:lang w:val="uk-UA"/>
        </w:rPr>
        <w:t xml:space="preserve"> бактерій. При використанні методу прямої мікроскопії нативних і забарвлених мазків оцінювали запальну реакцію, виявляли міцелій дріжджоподібних грибів, рухливі трихомонади.</w:t>
      </w:r>
      <w:r w:rsidRPr="00171F3B">
        <w:rPr>
          <w:lang w:val="uk-UA"/>
        </w:rPr>
        <w:t xml:space="preserve"> К</w:t>
      </w:r>
      <w:r w:rsidRPr="00171F3B">
        <w:rPr>
          <w:rStyle w:val="Emphasis"/>
          <w:bCs/>
          <w:i w:val="0"/>
          <w:color w:val="333333"/>
          <w:bdr w:val="none" w:sz="0" w:space="0" w:color="auto" w:frame="1"/>
          <w:lang w:val="uk-UA"/>
        </w:rPr>
        <w:t>андидоз мав характерну клінічну картину та при мікроскопії були виявленні міцелі</w:t>
      </w:r>
      <w:r>
        <w:rPr>
          <w:rStyle w:val="Emphasis"/>
          <w:bCs/>
          <w:i w:val="0"/>
          <w:color w:val="333333"/>
          <w:bdr w:val="none" w:sz="0" w:space="0" w:color="auto" w:frame="1"/>
          <w:lang w:val="uk-UA"/>
        </w:rPr>
        <w:t>й</w:t>
      </w:r>
      <w:r w:rsidRPr="00171F3B">
        <w:rPr>
          <w:rStyle w:val="Emphasis"/>
          <w:bCs/>
          <w:i w:val="0"/>
          <w:color w:val="333333"/>
          <w:bdr w:val="none" w:sz="0" w:space="0" w:color="auto" w:frame="1"/>
          <w:lang w:val="uk-UA"/>
        </w:rPr>
        <w:t xml:space="preserve"> або </w:t>
      </w:r>
      <w:r>
        <w:rPr>
          <w:rStyle w:val="Emphasis"/>
          <w:bCs/>
          <w:i w:val="0"/>
          <w:color w:val="333333"/>
          <w:bdr w:val="none" w:sz="0" w:space="0" w:color="auto" w:frame="1"/>
          <w:lang w:val="uk-UA"/>
        </w:rPr>
        <w:t>спори</w:t>
      </w:r>
      <w:r w:rsidRPr="00171F3B">
        <w:rPr>
          <w:rStyle w:val="Emphasis"/>
          <w:bCs/>
          <w:i w:val="0"/>
          <w:color w:val="333333"/>
          <w:bdr w:val="none" w:sz="0" w:space="0" w:color="auto" w:frame="1"/>
          <w:lang w:val="uk-UA"/>
        </w:rPr>
        <w:t xml:space="preserve"> дріжджоподібних грибів.</w:t>
      </w:r>
    </w:p>
    <w:p w:rsidR="00CC2AFF" w:rsidRPr="00171F3B" w:rsidRDefault="00CC2AFF" w:rsidP="0058507C">
      <w:pPr>
        <w:pStyle w:val="NormalWeb"/>
        <w:shd w:val="clear" w:color="auto" w:fill="FFFFFF"/>
        <w:spacing w:before="0" w:beforeAutospacing="0" w:after="0" w:afterAutospacing="0" w:line="360" w:lineRule="auto"/>
        <w:ind w:firstLine="720"/>
        <w:jc w:val="both"/>
        <w:textAlignment w:val="baseline"/>
        <w:rPr>
          <w:rStyle w:val="Emphasis"/>
          <w:bCs/>
          <w:i w:val="0"/>
          <w:color w:val="333333"/>
          <w:bdr w:val="none" w:sz="0" w:space="0" w:color="auto" w:frame="1"/>
          <w:lang w:val="uk-UA"/>
        </w:rPr>
      </w:pPr>
      <w:r w:rsidRPr="00171F3B">
        <w:rPr>
          <w:rStyle w:val="Emphasis"/>
          <w:bCs/>
          <w:i w:val="0"/>
          <w:color w:val="333333"/>
          <w:bdr w:val="none" w:sz="0" w:space="0" w:color="auto" w:frame="1"/>
          <w:lang w:val="uk-UA"/>
        </w:rPr>
        <w:t>Для виявлення генітальних мікоплазм використовували культуральний метод, що дозволив визначити кількість мікроорганизм</w:t>
      </w:r>
      <w:r>
        <w:rPr>
          <w:rStyle w:val="Emphasis"/>
          <w:bCs/>
          <w:i w:val="0"/>
          <w:color w:val="333333"/>
          <w:bdr w:val="none" w:sz="0" w:space="0" w:color="auto" w:frame="1"/>
          <w:lang w:val="uk-UA"/>
        </w:rPr>
        <w:t>ів</w:t>
      </w:r>
      <w:r w:rsidRPr="00171F3B">
        <w:rPr>
          <w:rStyle w:val="Emphasis"/>
          <w:bCs/>
          <w:i w:val="0"/>
          <w:color w:val="333333"/>
          <w:bdr w:val="none" w:sz="0" w:space="0" w:color="auto" w:frame="1"/>
          <w:lang w:val="uk-UA"/>
        </w:rPr>
        <w:t xml:space="preserve"> у досліджуваному матеріалі. </w:t>
      </w:r>
    </w:p>
    <w:p w:rsidR="00CC2AFF" w:rsidRPr="00171F3B" w:rsidRDefault="00CC2AFF" w:rsidP="00C81A9B">
      <w:pPr>
        <w:pStyle w:val="NormalWeb"/>
        <w:shd w:val="clear" w:color="auto" w:fill="FFFFFF"/>
        <w:spacing w:before="0" w:beforeAutospacing="0" w:after="0" w:afterAutospacing="0" w:line="360" w:lineRule="auto"/>
        <w:ind w:firstLine="720"/>
        <w:jc w:val="both"/>
        <w:textAlignment w:val="baseline"/>
        <w:rPr>
          <w:rStyle w:val="Emphasis"/>
          <w:bCs/>
          <w:i w:val="0"/>
          <w:color w:val="333333"/>
          <w:bdr w:val="none" w:sz="0" w:space="0" w:color="auto" w:frame="1"/>
          <w:lang w:val="uk-UA"/>
        </w:rPr>
      </w:pPr>
      <w:r w:rsidRPr="00171F3B">
        <w:rPr>
          <w:rStyle w:val="Emphasis"/>
          <w:b/>
          <w:bCs/>
          <w:i w:val="0"/>
          <w:color w:val="333333"/>
          <w:bdr w:val="none" w:sz="0" w:space="0" w:color="auto" w:frame="1"/>
          <w:lang w:val="uk-UA"/>
        </w:rPr>
        <w:t>Результати та їх обговорення.</w:t>
      </w:r>
    </w:p>
    <w:p w:rsidR="00CC2AFF" w:rsidRPr="00171F3B" w:rsidRDefault="00CC2AFF" w:rsidP="0058507C">
      <w:pPr>
        <w:spacing w:after="0" w:line="360" w:lineRule="auto"/>
        <w:ind w:left="0" w:right="0" w:firstLine="720"/>
        <w:rPr>
          <w:sz w:val="24"/>
          <w:szCs w:val="24"/>
          <w:lang w:val="uk-UA"/>
        </w:rPr>
      </w:pPr>
      <w:r w:rsidRPr="00171F3B">
        <w:rPr>
          <w:rStyle w:val="Emphasis"/>
          <w:bCs/>
          <w:i w:val="0"/>
          <w:color w:val="333333"/>
          <w:sz w:val="24"/>
          <w:szCs w:val="24"/>
          <w:bdr w:val="none" w:sz="0" w:space="0" w:color="auto" w:frame="1"/>
          <w:lang w:val="uk-UA"/>
        </w:rPr>
        <w:t xml:space="preserve">Після проведення експерименту на щурах, для визначення особливості протікання запального процесу у контрольній групі у порівнянні із щурами з ожирінням та МС, проводили </w:t>
      </w:r>
      <w:r w:rsidRPr="00171F3B">
        <w:rPr>
          <w:sz w:val="24"/>
          <w:szCs w:val="24"/>
          <w:lang w:val="uk-UA"/>
        </w:rPr>
        <w:t xml:space="preserve">культуральний метод </w:t>
      </w:r>
      <w:r w:rsidRPr="00171F3B">
        <w:rPr>
          <w:rStyle w:val="Emphasis"/>
          <w:bCs/>
          <w:i w:val="0"/>
          <w:color w:val="333333"/>
          <w:sz w:val="24"/>
          <w:szCs w:val="24"/>
          <w:bdr w:val="none" w:sz="0" w:space="0" w:color="auto" w:frame="1"/>
          <w:lang w:val="uk-UA"/>
        </w:rPr>
        <w:t xml:space="preserve">дослідження, дослідження показників імунограми, а  </w:t>
      </w:r>
      <w:r w:rsidRPr="00171F3B">
        <w:rPr>
          <w:sz w:val="24"/>
          <w:szCs w:val="24"/>
          <w:lang w:val="uk-UA"/>
        </w:rPr>
        <w:t>також полімеразн</w:t>
      </w:r>
      <w:r>
        <w:rPr>
          <w:sz w:val="24"/>
          <w:szCs w:val="24"/>
          <w:lang w:val="uk-UA"/>
        </w:rPr>
        <w:t>у</w:t>
      </w:r>
      <w:r w:rsidRPr="00171F3B">
        <w:rPr>
          <w:sz w:val="24"/>
          <w:szCs w:val="24"/>
          <w:lang w:val="uk-UA"/>
        </w:rPr>
        <w:t xml:space="preserve"> ланцюгов</w:t>
      </w:r>
      <w:r>
        <w:rPr>
          <w:sz w:val="24"/>
          <w:szCs w:val="24"/>
          <w:lang w:val="uk-UA"/>
        </w:rPr>
        <w:t>у</w:t>
      </w:r>
      <w:r w:rsidRPr="00171F3B">
        <w:rPr>
          <w:sz w:val="24"/>
          <w:szCs w:val="24"/>
          <w:lang w:val="uk-UA"/>
        </w:rPr>
        <w:t xml:space="preserve"> реакці</w:t>
      </w:r>
      <w:r>
        <w:rPr>
          <w:sz w:val="24"/>
          <w:szCs w:val="24"/>
          <w:lang w:val="uk-UA"/>
        </w:rPr>
        <w:t>ю</w:t>
      </w:r>
      <w:r w:rsidRPr="00171F3B">
        <w:rPr>
          <w:sz w:val="24"/>
          <w:szCs w:val="24"/>
          <w:lang w:val="uk-UA"/>
        </w:rPr>
        <w:t xml:space="preserve"> (ПЛР).</w:t>
      </w:r>
    </w:p>
    <w:p w:rsidR="00CC2AFF" w:rsidRPr="00171F3B" w:rsidRDefault="00CC2AFF" w:rsidP="0058507C">
      <w:pPr>
        <w:pStyle w:val="NormalWeb"/>
        <w:shd w:val="clear" w:color="auto" w:fill="FFFFFF"/>
        <w:spacing w:before="0" w:beforeAutospacing="0" w:after="0" w:afterAutospacing="0" w:line="360" w:lineRule="auto"/>
        <w:ind w:firstLine="720"/>
        <w:jc w:val="both"/>
        <w:textAlignment w:val="baseline"/>
        <w:rPr>
          <w:lang w:val="uk-UA"/>
        </w:rPr>
      </w:pPr>
      <w:r w:rsidRPr="00171F3B">
        <w:rPr>
          <w:lang w:val="uk-UA"/>
        </w:rPr>
        <w:t xml:space="preserve">У щурів основної групи спостерігалось </w:t>
      </w:r>
      <w:r>
        <w:rPr>
          <w:lang w:val="uk-UA"/>
        </w:rPr>
        <w:t>більш</w:t>
      </w:r>
      <w:r w:rsidRPr="00171F3B">
        <w:rPr>
          <w:lang w:val="uk-UA"/>
        </w:rPr>
        <w:t xml:space="preserve"> виразне проявлення запального процесу у піхві, ніж у </w:t>
      </w:r>
      <w:r>
        <w:rPr>
          <w:lang w:val="uk-UA"/>
        </w:rPr>
        <w:t xml:space="preserve">щурів </w:t>
      </w:r>
      <w:r w:rsidRPr="00171F3B">
        <w:rPr>
          <w:lang w:val="uk-UA"/>
        </w:rPr>
        <w:t>контрольної групи. Кількість лейкоцитів у вид</w:t>
      </w:r>
      <w:r>
        <w:rPr>
          <w:lang w:val="uk-UA"/>
        </w:rPr>
        <w:t>і</w:t>
      </w:r>
      <w:r w:rsidRPr="00171F3B">
        <w:rPr>
          <w:lang w:val="uk-UA"/>
        </w:rPr>
        <w:t>ленні з піхви у щурів з ожирінням та МС була на усе поле зору (п/з), а в контрольної групі до 10 лейкоцитів у п/з. Спостерігалось значно звеличен</w:t>
      </w:r>
      <w:r>
        <w:rPr>
          <w:lang w:val="uk-UA"/>
        </w:rPr>
        <w:t>а</w:t>
      </w:r>
      <w:r w:rsidRPr="00171F3B">
        <w:rPr>
          <w:lang w:val="uk-UA"/>
        </w:rPr>
        <w:t xml:space="preserve"> </w:t>
      </w:r>
      <w:r>
        <w:rPr>
          <w:lang w:val="uk-UA"/>
        </w:rPr>
        <w:t>площа</w:t>
      </w:r>
      <w:r w:rsidRPr="00171F3B">
        <w:rPr>
          <w:lang w:val="uk-UA"/>
        </w:rPr>
        <w:t xml:space="preserve"> міцелію та багато спор Саndida та підвищена концентрація мікоплазми (&gt; 10</w:t>
      </w:r>
      <w:r w:rsidRPr="0058507C">
        <w:rPr>
          <w:vertAlign w:val="superscript"/>
          <w:lang w:val="uk-UA"/>
        </w:rPr>
        <w:t>6</w:t>
      </w:r>
      <w:r w:rsidRPr="00171F3B">
        <w:rPr>
          <w:lang w:val="uk-UA"/>
        </w:rPr>
        <w:t xml:space="preserve"> </w:t>
      </w:r>
      <w:r w:rsidRPr="00171F3B">
        <w:rPr>
          <w:rStyle w:val="Emphasis"/>
          <w:bCs/>
          <w:i w:val="0"/>
          <w:color w:val="333333"/>
          <w:bdr w:val="none" w:sz="0" w:space="0" w:color="auto" w:frame="1"/>
          <w:lang w:val="uk-UA"/>
        </w:rPr>
        <w:t>мікробних клітин в одному мл виділень</w:t>
      </w:r>
      <w:r w:rsidRPr="00171F3B">
        <w:rPr>
          <w:lang w:val="uk-UA"/>
        </w:rPr>
        <w:t>) у щурів основної групи (в контрольній групі &lt; 10</w:t>
      </w:r>
      <w:r w:rsidRPr="0058507C">
        <w:rPr>
          <w:vertAlign w:val="superscript"/>
          <w:lang w:val="uk-UA"/>
        </w:rPr>
        <w:t>3</w:t>
      </w:r>
      <w:r w:rsidRPr="00171F3B">
        <w:rPr>
          <w:lang w:val="uk-UA"/>
        </w:rPr>
        <w:t>). У великій кількості спостерігались рухливі трихомонади у щурів з ожирінням та МС.</w:t>
      </w:r>
    </w:p>
    <w:p w:rsidR="00CC2AFF" w:rsidRPr="00171F3B" w:rsidRDefault="00CC2AFF" w:rsidP="00822F8C">
      <w:pPr>
        <w:spacing w:after="0" w:line="360" w:lineRule="auto"/>
        <w:ind w:left="0" w:right="0" w:firstLine="720"/>
        <w:rPr>
          <w:rStyle w:val="BodyTextChar"/>
          <w:rFonts w:ascii="Times New Roman" w:hAnsi="Times New Roman"/>
          <w:sz w:val="24"/>
          <w:szCs w:val="24"/>
          <w:lang w:val="uk-UA"/>
        </w:rPr>
      </w:pPr>
      <w:r w:rsidRPr="00171F3B">
        <w:rPr>
          <w:rStyle w:val="BodyTextChar"/>
          <w:rFonts w:ascii="Times New Roman" w:hAnsi="Times New Roman"/>
          <w:sz w:val="24"/>
          <w:szCs w:val="24"/>
          <w:lang w:val="uk-UA"/>
        </w:rPr>
        <w:t>У більшості обстежених щурів контрольної групи спостерігали порушення вагінальної мікрофлори, надлишкової кількості умовно-патогенних мікроорганізмів, зниження числа лактобактерій, наявність запальної реакції, що виявляється в підвищеній кількості лейкоцитів.</w:t>
      </w:r>
    </w:p>
    <w:p w:rsidR="00CC2AFF" w:rsidRPr="00171F3B" w:rsidRDefault="00CC2AFF" w:rsidP="00C81A9B">
      <w:pPr>
        <w:spacing w:after="0" w:line="360" w:lineRule="auto"/>
        <w:ind w:left="0" w:right="0" w:firstLine="720"/>
        <w:rPr>
          <w:rStyle w:val="Emphasis"/>
          <w:bCs/>
          <w:i w:val="0"/>
          <w:color w:val="333333"/>
          <w:sz w:val="24"/>
          <w:szCs w:val="24"/>
          <w:bdr w:val="none" w:sz="0" w:space="0" w:color="auto" w:frame="1"/>
          <w:lang w:val="uk-UA"/>
        </w:rPr>
      </w:pPr>
      <w:r w:rsidRPr="00171F3B">
        <w:rPr>
          <w:sz w:val="24"/>
          <w:szCs w:val="24"/>
          <w:lang w:val="uk-UA"/>
        </w:rPr>
        <w:t xml:space="preserve"> З</w:t>
      </w:r>
      <w:r w:rsidRPr="00171F3B">
        <w:rPr>
          <w:rStyle w:val="Emphasis"/>
          <w:bCs/>
          <w:i w:val="0"/>
          <w:color w:val="333333"/>
          <w:sz w:val="24"/>
          <w:szCs w:val="24"/>
          <w:bdr w:val="none" w:sz="0" w:space="0" w:color="auto" w:frame="1"/>
          <w:lang w:val="uk-UA"/>
        </w:rPr>
        <w:t>дійснювали визначення показників імунограми у щурів контрольної та основної груп  (табл.3).</w:t>
      </w:r>
    </w:p>
    <w:p w:rsidR="00CC2AFF" w:rsidRPr="00171F3B" w:rsidRDefault="00CC2AFF" w:rsidP="00C81A9B">
      <w:pPr>
        <w:spacing w:after="0" w:line="360" w:lineRule="auto"/>
        <w:ind w:left="0" w:right="0" w:firstLine="720"/>
        <w:jc w:val="right"/>
        <w:rPr>
          <w:sz w:val="24"/>
          <w:szCs w:val="24"/>
          <w:lang w:val="uk-UA"/>
        </w:rPr>
      </w:pPr>
      <w:r w:rsidRPr="00171F3B">
        <w:rPr>
          <w:sz w:val="24"/>
          <w:szCs w:val="24"/>
          <w:lang w:val="uk-UA"/>
        </w:rPr>
        <w:t>Таблиця 3</w:t>
      </w:r>
    </w:p>
    <w:p w:rsidR="00CC2AFF" w:rsidRPr="00171F3B" w:rsidRDefault="00CC2AFF" w:rsidP="00C81A9B">
      <w:pPr>
        <w:pStyle w:val="BodyText"/>
        <w:spacing w:before="0" w:after="0" w:line="360" w:lineRule="auto"/>
        <w:ind w:firstLine="720"/>
        <w:rPr>
          <w:rFonts w:ascii="Times New Roman" w:hAnsi="Times New Roman"/>
          <w:caps/>
          <w:sz w:val="24"/>
          <w:szCs w:val="24"/>
          <w:lang w:val="uk-UA"/>
        </w:rPr>
      </w:pPr>
      <w:r w:rsidRPr="00171F3B">
        <w:rPr>
          <w:rFonts w:ascii="Times New Roman" w:hAnsi="Times New Roman"/>
          <w:sz w:val="24"/>
          <w:szCs w:val="24"/>
          <w:lang w:val="uk-UA"/>
        </w:rPr>
        <w:t>Показники  імунограми щурів  з запальними і інфекційними захворюваннями піхви</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0"/>
        <w:gridCol w:w="1452"/>
        <w:gridCol w:w="1428"/>
        <w:gridCol w:w="1620"/>
        <w:gridCol w:w="1800"/>
        <w:gridCol w:w="1440"/>
      </w:tblGrid>
      <w:tr w:rsidR="00CC2AFF" w:rsidRPr="00171F3B" w:rsidTr="00F363B5">
        <w:trPr>
          <w:trHeight w:val="180"/>
        </w:trPr>
        <w:tc>
          <w:tcPr>
            <w:tcW w:w="1980" w:type="dxa"/>
            <w:vMerge w:val="restart"/>
            <w:vAlign w:val="center"/>
          </w:tcPr>
          <w:p w:rsidR="00CC2AFF" w:rsidRPr="00171F3B" w:rsidRDefault="00CC2AFF" w:rsidP="00F363B5">
            <w:pPr>
              <w:pStyle w:val="Default"/>
              <w:jc w:val="both"/>
              <w:rPr>
                <w:lang w:val="uk-UA"/>
              </w:rPr>
            </w:pPr>
            <w:r w:rsidRPr="00171F3B">
              <w:rPr>
                <w:lang w:val="uk-UA"/>
              </w:rPr>
              <w:t xml:space="preserve">Показники </w:t>
            </w:r>
          </w:p>
        </w:tc>
        <w:tc>
          <w:tcPr>
            <w:tcW w:w="1452" w:type="dxa"/>
            <w:vMerge w:val="restart"/>
            <w:vAlign w:val="center"/>
          </w:tcPr>
          <w:p w:rsidR="00CC2AFF" w:rsidRPr="00171F3B" w:rsidRDefault="00CC2AFF" w:rsidP="00F363B5">
            <w:pPr>
              <w:pStyle w:val="Default"/>
              <w:jc w:val="both"/>
              <w:rPr>
                <w:lang w:val="uk-UA"/>
              </w:rPr>
            </w:pPr>
            <w:r w:rsidRPr="00171F3B">
              <w:rPr>
                <w:lang w:val="uk-UA"/>
              </w:rPr>
              <w:t>Контрольна</w:t>
            </w:r>
          </w:p>
          <w:p w:rsidR="00CC2AFF" w:rsidRPr="00171F3B" w:rsidRDefault="00CC2AFF" w:rsidP="00F363B5">
            <w:pPr>
              <w:pStyle w:val="Default"/>
              <w:jc w:val="both"/>
              <w:rPr>
                <w:lang w:val="uk-UA"/>
              </w:rPr>
            </w:pPr>
            <w:r w:rsidRPr="00171F3B">
              <w:rPr>
                <w:lang w:val="uk-UA"/>
              </w:rPr>
              <w:t>група, n=5</w:t>
            </w:r>
          </w:p>
        </w:tc>
        <w:tc>
          <w:tcPr>
            <w:tcW w:w="6288" w:type="dxa"/>
            <w:gridSpan w:val="4"/>
          </w:tcPr>
          <w:p w:rsidR="00CC2AFF" w:rsidRPr="00171F3B" w:rsidRDefault="00CC2AFF" w:rsidP="00F363B5">
            <w:pPr>
              <w:pStyle w:val="Default"/>
              <w:jc w:val="both"/>
              <w:rPr>
                <w:lang w:val="uk-UA"/>
              </w:rPr>
            </w:pPr>
            <w:r w:rsidRPr="00171F3B">
              <w:rPr>
                <w:lang w:val="uk-UA"/>
              </w:rPr>
              <w:t>Основна група, n =15</w:t>
            </w:r>
          </w:p>
        </w:tc>
      </w:tr>
      <w:tr w:rsidR="00CC2AFF" w:rsidRPr="00171F3B" w:rsidTr="00F363B5">
        <w:trPr>
          <w:trHeight w:val="285"/>
        </w:trPr>
        <w:tc>
          <w:tcPr>
            <w:tcW w:w="1980" w:type="dxa"/>
            <w:vMerge/>
          </w:tcPr>
          <w:p w:rsidR="00CC2AFF" w:rsidRPr="00171F3B" w:rsidRDefault="00CC2AFF" w:rsidP="00F363B5">
            <w:pPr>
              <w:pStyle w:val="Default"/>
              <w:jc w:val="both"/>
              <w:rPr>
                <w:lang w:val="uk-UA"/>
              </w:rPr>
            </w:pPr>
          </w:p>
        </w:tc>
        <w:tc>
          <w:tcPr>
            <w:tcW w:w="1452" w:type="dxa"/>
            <w:vMerge/>
          </w:tcPr>
          <w:p w:rsidR="00CC2AFF" w:rsidRPr="00171F3B" w:rsidRDefault="00CC2AFF" w:rsidP="00F363B5">
            <w:pPr>
              <w:pStyle w:val="Default"/>
              <w:jc w:val="both"/>
              <w:rPr>
                <w:lang w:val="uk-UA"/>
              </w:rPr>
            </w:pPr>
          </w:p>
        </w:tc>
        <w:tc>
          <w:tcPr>
            <w:tcW w:w="6288" w:type="dxa"/>
            <w:gridSpan w:val="4"/>
          </w:tcPr>
          <w:p w:rsidR="00CC2AFF" w:rsidRPr="00171F3B" w:rsidRDefault="00CC2AFF" w:rsidP="00F363B5">
            <w:pPr>
              <w:pStyle w:val="Default"/>
              <w:jc w:val="both"/>
              <w:rPr>
                <w:lang w:val="uk-UA"/>
              </w:rPr>
            </w:pPr>
            <w:r w:rsidRPr="00171F3B">
              <w:rPr>
                <w:lang w:val="uk-UA"/>
              </w:rPr>
              <w:t>Час спостереження (дні)</w:t>
            </w:r>
          </w:p>
        </w:tc>
      </w:tr>
      <w:tr w:rsidR="00CC2AFF" w:rsidRPr="00171F3B" w:rsidTr="00F363B5">
        <w:trPr>
          <w:trHeight w:val="295"/>
        </w:trPr>
        <w:tc>
          <w:tcPr>
            <w:tcW w:w="1980" w:type="dxa"/>
            <w:vMerge/>
          </w:tcPr>
          <w:p w:rsidR="00CC2AFF" w:rsidRPr="00171F3B" w:rsidRDefault="00CC2AFF" w:rsidP="00F363B5">
            <w:pPr>
              <w:pStyle w:val="Default"/>
              <w:jc w:val="both"/>
              <w:rPr>
                <w:lang w:val="uk-UA"/>
              </w:rPr>
            </w:pPr>
          </w:p>
        </w:tc>
        <w:tc>
          <w:tcPr>
            <w:tcW w:w="1452" w:type="dxa"/>
            <w:vMerge/>
          </w:tcPr>
          <w:p w:rsidR="00CC2AFF" w:rsidRPr="00171F3B" w:rsidRDefault="00CC2AFF" w:rsidP="00F363B5">
            <w:pPr>
              <w:pStyle w:val="Default"/>
              <w:jc w:val="both"/>
              <w:rPr>
                <w:lang w:val="uk-UA"/>
              </w:rPr>
            </w:pPr>
          </w:p>
        </w:tc>
        <w:tc>
          <w:tcPr>
            <w:tcW w:w="1428" w:type="dxa"/>
          </w:tcPr>
          <w:p w:rsidR="00CC2AFF" w:rsidRPr="00171F3B" w:rsidRDefault="00CC2AFF" w:rsidP="00F363B5">
            <w:pPr>
              <w:pStyle w:val="Default"/>
              <w:jc w:val="both"/>
              <w:rPr>
                <w:lang w:val="uk-UA"/>
              </w:rPr>
            </w:pPr>
            <w:r w:rsidRPr="00171F3B">
              <w:rPr>
                <w:lang w:val="uk-UA"/>
              </w:rPr>
              <w:t>4 день</w:t>
            </w:r>
          </w:p>
        </w:tc>
        <w:tc>
          <w:tcPr>
            <w:tcW w:w="1620" w:type="dxa"/>
          </w:tcPr>
          <w:p w:rsidR="00CC2AFF" w:rsidRPr="00171F3B" w:rsidRDefault="00CC2AFF" w:rsidP="00F363B5">
            <w:pPr>
              <w:pStyle w:val="Default"/>
              <w:jc w:val="both"/>
              <w:rPr>
                <w:lang w:val="uk-UA"/>
              </w:rPr>
            </w:pPr>
            <w:r w:rsidRPr="00171F3B">
              <w:rPr>
                <w:lang w:val="uk-UA"/>
              </w:rPr>
              <w:t>5 день</w:t>
            </w:r>
          </w:p>
        </w:tc>
        <w:tc>
          <w:tcPr>
            <w:tcW w:w="1800" w:type="dxa"/>
          </w:tcPr>
          <w:p w:rsidR="00CC2AFF" w:rsidRPr="00171F3B" w:rsidRDefault="00CC2AFF" w:rsidP="00F363B5">
            <w:pPr>
              <w:pStyle w:val="Default"/>
              <w:jc w:val="both"/>
              <w:rPr>
                <w:lang w:val="uk-UA"/>
              </w:rPr>
            </w:pPr>
            <w:r w:rsidRPr="00171F3B">
              <w:rPr>
                <w:lang w:val="uk-UA"/>
              </w:rPr>
              <w:t>6 день</w:t>
            </w:r>
          </w:p>
        </w:tc>
        <w:tc>
          <w:tcPr>
            <w:tcW w:w="1440" w:type="dxa"/>
          </w:tcPr>
          <w:p w:rsidR="00CC2AFF" w:rsidRPr="00171F3B" w:rsidRDefault="00CC2AFF" w:rsidP="00F363B5">
            <w:pPr>
              <w:pStyle w:val="Default"/>
              <w:jc w:val="both"/>
              <w:rPr>
                <w:lang w:val="uk-UA"/>
              </w:rPr>
            </w:pPr>
            <w:r w:rsidRPr="00171F3B">
              <w:rPr>
                <w:lang w:val="uk-UA"/>
              </w:rPr>
              <w:t>7 день</w:t>
            </w:r>
          </w:p>
        </w:tc>
      </w:tr>
      <w:tr w:rsidR="00CC2AFF" w:rsidRPr="00171F3B" w:rsidTr="00F363B5">
        <w:tc>
          <w:tcPr>
            <w:tcW w:w="1980" w:type="dxa"/>
          </w:tcPr>
          <w:p w:rsidR="00CC2AFF" w:rsidRPr="00171F3B" w:rsidRDefault="00CC2AFF" w:rsidP="00F363B5">
            <w:pPr>
              <w:pStyle w:val="Default"/>
              <w:jc w:val="both"/>
              <w:rPr>
                <w:lang w:val="uk-UA"/>
              </w:rPr>
            </w:pPr>
            <w:r w:rsidRPr="00171F3B">
              <w:rPr>
                <w:lang w:val="uk-UA"/>
              </w:rPr>
              <w:t>Лімфотест,%</w:t>
            </w:r>
          </w:p>
        </w:tc>
        <w:tc>
          <w:tcPr>
            <w:tcW w:w="1452" w:type="dxa"/>
            <w:vAlign w:val="center"/>
          </w:tcPr>
          <w:p w:rsidR="00CC2AFF" w:rsidRPr="00171F3B" w:rsidRDefault="00CC2AFF" w:rsidP="00F363B5">
            <w:pPr>
              <w:spacing w:after="0" w:line="240" w:lineRule="auto"/>
              <w:ind w:left="0" w:right="0" w:firstLine="0"/>
              <w:rPr>
                <w:sz w:val="24"/>
                <w:szCs w:val="24"/>
                <w:lang w:val="uk-UA"/>
              </w:rPr>
            </w:pPr>
            <w:r w:rsidRPr="00171F3B">
              <w:rPr>
                <w:sz w:val="24"/>
                <w:szCs w:val="24"/>
                <w:lang w:val="uk-UA"/>
              </w:rPr>
              <w:t>33,8±2,6</w:t>
            </w:r>
          </w:p>
        </w:tc>
        <w:tc>
          <w:tcPr>
            <w:tcW w:w="1428" w:type="dxa"/>
          </w:tcPr>
          <w:p w:rsidR="00CC2AFF" w:rsidRPr="00171F3B" w:rsidRDefault="00CC2AFF" w:rsidP="00F363B5">
            <w:pPr>
              <w:pStyle w:val="Default"/>
              <w:jc w:val="both"/>
              <w:rPr>
                <w:lang w:val="uk-UA"/>
              </w:rPr>
            </w:pPr>
            <w:r w:rsidRPr="00171F3B">
              <w:rPr>
                <w:lang w:val="uk-UA"/>
              </w:rPr>
              <w:t>30,2±2,4</w:t>
            </w:r>
          </w:p>
        </w:tc>
        <w:tc>
          <w:tcPr>
            <w:tcW w:w="1620" w:type="dxa"/>
          </w:tcPr>
          <w:p w:rsidR="00CC2AFF" w:rsidRPr="00171F3B" w:rsidRDefault="00CC2AFF" w:rsidP="00F363B5">
            <w:pPr>
              <w:pStyle w:val="Default"/>
              <w:jc w:val="both"/>
              <w:rPr>
                <w:lang w:val="uk-UA"/>
              </w:rPr>
            </w:pPr>
            <w:r w:rsidRPr="00171F3B">
              <w:rPr>
                <w:lang w:val="uk-UA"/>
              </w:rPr>
              <w:t>26,4±1,2*</w:t>
            </w:r>
          </w:p>
        </w:tc>
        <w:tc>
          <w:tcPr>
            <w:tcW w:w="1800" w:type="dxa"/>
          </w:tcPr>
          <w:p w:rsidR="00CC2AFF" w:rsidRPr="00171F3B" w:rsidRDefault="00CC2AFF" w:rsidP="00F363B5">
            <w:pPr>
              <w:pStyle w:val="Default"/>
              <w:jc w:val="both"/>
              <w:rPr>
                <w:lang w:val="uk-UA"/>
              </w:rPr>
            </w:pPr>
            <w:r w:rsidRPr="00171F3B">
              <w:rPr>
                <w:lang w:val="uk-UA"/>
              </w:rPr>
              <w:t>25,23±1,5*</w:t>
            </w:r>
          </w:p>
        </w:tc>
        <w:tc>
          <w:tcPr>
            <w:tcW w:w="1440" w:type="dxa"/>
          </w:tcPr>
          <w:p w:rsidR="00CC2AFF" w:rsidRPr="00171F3B" w:rsidRDefault="00CC2AFF" w:rsidP="00F363B5">
            <w:pPr>
              <w:pStyle w:val="Default"/>
              <w:jc w:val="both"/>
              <w:rPr>
                <w:lang w:val="uk-UA"/>
              </w:rPr>
            </w:pPr>
            <w:r w:rsidRPr="00171F3B">
              <w:rPr>
                <w:lang w:val="uk-UA"/>
              </w:rPr>
              <w:t>23,5±2,1*</w:t>
            </w:r>
          </w:p>
        </w:tc>
      </w:tr>
      <w:tr w:rsidR="00CC2AFF" w:rsidRPr="00171F3B" w:rsidTr="00F363B5">
        <w:tc>
          <w:tcPr>
            <w:tcW w:w="1980" w:type="dxa"/>
          </w:tcPr>
          <w:p w:rsidR="00CC2AFF" w:rsidRPr="00171F3B" w:rsidRDefault="00CC2AFF" w:rsidP="00F363B5">
            <w:pPr>
              <w:pStyle w:val="Default"/>
              <w:jc w:val="both"/>
              <w:rPr>
                <w:lang w:val="uk-UA"/>
              </w:rPr>
            </w:pPr>
            <w:r w:rsidRPr="00171F3B">
              <w:rPr>
                <w:lang w:val="uk-UA"/>
              </w:rPr>
              <w:t>Гемолізини (од. оптичної щільності)</w:t>
            </w:r>
          </w:p>
        </w:tc>
        <w:tc>
          <w:tcPr>
            <w:tcW w:w="1452" w:type="dxa"/>
            <w:vAlign w:val="center"/>
          </w:tcPr>
          <w:p w:rsidR="00CC2AFF" w:rsidRPr="00171F3B" w:rsidRDefault="00CC2AFF" w:rsidP="00F363B5">
            <w:pPr>
              <w:spacing w:after="0" w:line="240" w:lineRule="auto"/>
              <w:ind w:left="0" w:right="0" w:firstLine="0"/>
              <w:rPr>
                <w:sz w:val="24"/>
                <w:szCs w:val="24"/>
                <w:lang w:val="uk-UA"/>
              </w:rPr>
            </w:pPr>
            <w:r w:rsidRPr="00171F3B">
              <w:rPr>
                <w:sz w:val="24"/>
                <w:szCs w:val="24"/>
                <w:lang w:val="uk-UA"/>
              </w:rPr>
              <w:t>0,64±0,01</w:t>
            </w:r>
          </w:p>
        </w:tc>
        <w:tc>
          <w:tcPr>
            <w:tcW w:w="1428"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0,62±0,002</w:t>
            </w:r>
          </w:p>
        </w:tc>
        <w:tc>
          <w:tcPr>
            <w:tcW w:w="162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0,60±0,001</w:t>
            </w:r>
          </w:p>
        </w:tc>
        <w:tc>
          <w:tcPr>
            <w:tcW w:w="180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0,59±0,01</w:t>
            </w:r>
          </w:p>
        </w:tc>
        <w:tc>
          <w:tcPr>
            <w:tcW w:w="144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0,58±0,01</w:t>
            </w:r>
          </w:p>
        </w:tc>
      </w:tr>
      <w:tr w:rsidR="00CC2AFF" w:rsidRPr="00171F3B" w:rsidTr="00F363B5">
        <w:tc>
          <w:tcPr>
            <w:tcW w:w="1980" w:type="dxa"/>
          </w:tcPr>
          <w:p w:rsidR="00CC2AFF" w:rsidRPr="00171F3B" w:rsidRDefault="00CC2AFF" w:rsidP="00F363B5">
            <w:pPr>
              <w:pStyle w:val="Default"/>
              <w:jc w:val="both"/>
              <w:rPr>
                <w:lang w:val="uk-UA"/>
              </w:rPr>
            </w:pPr>
            <w:r w:rsidRPr="00171F3B">
              <w:rPr>
                <w:lang w:val="uk-UA"/>
              </w:rPr>
              <w:t>Субпопуляції Т-лімфоцитів, %:</w:t>
            </w:r>
          </w:p>
          <w:p w:rsidR="00CC2AFF" w:rsidRPr="00171F3B" w:rsidRDefault="00CC2AFF" w:rsidP="00F363B5">
            <w:pPr>
              <w:pStyle w:val="Default"/>
              <w:jc w:val="both"/>
              <w:rPr>
                <w:lang w:val="uk-UA"/>
              </w:rPr>
            </w:pPr>
            <w:r w:rsidRPr="00171F3B">
              <w:rPr>
                <w:lang w:val="uk-UA"/>
              </w:rPr>
              <w:t>Активні,</w:t>
            </w:r>
          </w:p>
          <w:p w:rsidR="00CC2AFF" w:rsidRPr="00171F3B" w:rsidRDefault="00CC2AFF" w:rsidP="00F363B5">
            <w:pPr>
              <w:pStyle w:val="Default"/>
              <w:jc w:val="both"/>
              <w:rPr>
                <w:lang w:val="uk-UA"/>
              </w:rPr>
            </w:pPr>
            <w:r w:rsidRPr="00171F3B">
              <w:rPr>
                <w:lang w:val="uk-UA"/>
              </w:rPr>
              <w:t>Загальні,</w:t>
            </w:r>
          </w:p>
          <w:p w:rsidR="00CC2AFF" w:rsidRPr="00171F3B" w:rsidRDefault="00CC2AFF" w:rsidP="00F363B5">
            <w:pPr>
              <w:pStyle w:val="Default"/>
              <w:jc w:val="both"/>
              <w:rPr>
                <w:lang w:val="uk-UA"/>
              </w:rPr>
            </w:pPr>
            <w:r w:rsidRPr="00171F3B">
              <w:rPr>
                <w:lang w:val="uk-UA"/>
              </w:rPr>
              <w:t>Хелпери,</w:t>
            </w:r>
          </w:p>
          <w:p w:rsidR="00CC2AFF" w:rsidRPr="00171F3B" w:rsidRDefault="00CC2AFF" w:rsidP="00F363B5">
            <w:pPr>
              <w:pStyle w:val="Default"/>
              <w:jc w:val="both"/>
              <w:rPr>
                <w:lang w:val="uk-UA"/>
              </w:rPr>
            </w:pPr>
            <w:r w:rsidRPr="00171F3B">
              <w:rPr>
                <w:lang w:val="uk-UA"/>
              </w:rPr>
              <w:t>Супресори</w:t>
            </w:r>
          </w:p>
          <w:p w:rsidR="00CC2AFF" w:rsidRPr="00171F3B" w:rsidRDefault="00CC2AFF" w:rsidP="00F363B5">
            <w:pPr>
              <w:pStyle w:val="Default"/>
              <w:jc w:val="both"/>
              <w:rPr>
                <w:lang w:val="uk-UA"/>
              </w:rPr>
            </w:pPr>
          </w:p>
        </w:tc>
        <w:tc>
          <w:tcPr>
            <w:tcW w:w="1452" w:type="dxa"/>
            <w:vAlign w:val="center"/>
          </w:tcPr>
          <w:p w:rsidR="00CC2AFF" w:rsidRPr="00171F3B" w:rsidRDefault="00CC2AFF" w:rsidP="00F363B5">
            <w:pPr>
              <w:spacing w:after="0" w:line="240" w:lineRule="auto"/>
              <w:ind w:left="0" w:right="0" w:firstLine="0"/>
              <w:rPr>
                <w:sz w:val="24"/>
                <w:szCs w:val="24"/>
                <w:lang w:val="uk-UA"/>
              </w:rPr>
            </w:pPr>
          </w:p>
          <w:p w:rsidR="00CC2AFF" w:rsidRPr="00171F3B" w:rsidRDefault="00CC2AFF" w:rsidP="00F363B5">
            <w:pPr>
              <w:spacing w:after="0" w:line="240" w:lineRule="auto"/>
              <w:ind w:left="0" w:right="0" w:firstLine="0"/>
              <w:rPr>
                <w:sz w:val="24"/>
                <w:szCs w:val="24"/>
                <w:lang w:val="uk-UA"/>
              </w:rPr>
            </w:pPr>
            <w:r w:rsidRPr="00171F3B">
              <w:rPr>
                <w:sz w:val="24"/>
                <w:szCs w:val="24"/>
                <w:lang w:val="uk-UA"/>
              </w:rPr>
              <w:t>20,2±2,0</w:t>
            </w:r>
          </w:p>
          <w:p w:rsidR="00CC2AFF" w:rsidRPr="00171F3B" w:rsidRDefault="00CC2AFF" w:rsidP="00F363B5">
            <w:pPr>
              <w:spacing w:after="0" w:line="240" w:lineRule="auto"/>
              <w:ind w:left="0" w:right="0" w:firstLine="0"/>
              <w:rPr>
                <w:sz w:val="24"/>
                <w:szCs w:val="24"/>
                <w:lang w:val="uk-UA"/>
              </w:rPr>
            </w:pPr>
            <w:r w:rsidRPr="00171F3B">
              <w:rPr>
                <w:sz w:val="24"/>
                <w:szCs w:val="24"/>
                <w:lang w:val="uk-UA"/>
              </w:rPr>
              <w:t>46,4±4,8</w:t>
            </w:r>
          </w:p>
          <w:p w:rsidR="00CC2AFF" w:rsidRPr="00171F3B" w:rsidRDefault="00CC2AFF" w:rsidP="00F363B5">
            <w:pPr>
              <w:spacing w:after="0" w:line="240" w:lineRule="auto"/>
              <w:ind w:left="0" w:right="0" w:firstLine="0"/>
              <w:rPr>
                <w:sz w:val="24"/>
                <w:szCs w:val="24"/>
                <w:lang w:val="uk-UA"/>
              </w:rPr>
            </w:pPr>
            <w:r w:rsidRPr="00171F3B">
              <w:rPr>
                <w:sz w:val="24"/>
                <w:szCs w:val="24"/>
                <w:lang w:val="uk-UA"/>
              </w:rPr>
              <w:t>38,7±3,3</w:t>
            </w:r>
          </w:p>
          <w:p w:rsidR="00CC2AFF" w:rsidRPr="00171F3B" w:rsidRDefault="00CC2AFF" w:rsidP="00F363B5">
            <w:pPr>
              <w:spacing w:after="0" w:line="240" w:lineRule="auto"/>
              <w:ind w:left="0" w:right="0" w:firstLine="0"/>
              <w:rPr>
                <w:sz w:val="24"/>
                <w:szCs w:val="24"/>
                <w:lang w:val="uk-UA"/>
              </w:rPr>
            </w:pPr>
            <w:r w:rsidRPr="00171F3B">
              <w:rPr>
                <w:sz w:val="24"/>
                <w:szCs w:val="24"/>
                <w:lang w:val="uk-UA"/>
              </w:rPr>
              <w:t>15,6±1,5</w:t>
            </w:r>
          </w:p>
        </w:tc>
        <w:tc>
          <w:tcPr>
            <w:tcW w:w="1428"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20,8,1±1,4</w:t>
            </w:r>
          </w:p>
          <w:p w:rsidR="00CC2AFF" w:rsidRPr="00171F3B" w:rsidRDefault="00CC2AFF" w:rsidP="00F363B5">
            <w:pPr>
              <w:pStyle w:val="Default"/>
              <w:jc w:val="both"/>
              <w:rPr>
                <w:lang w:val="uk-UA"/>
              </w:rPr>
            </w:pPr>
            <w:r w:rsidRPr="00171F3B">
              <w:rPr>
                <w:lang w:val="uk-UA"/>
              </w:rPr>
              <w:t>49,4±2,2*</w:t>
            </w:r>
          </w:p>
          <w:p w:rsidR="00CC2AFF" w:rsidRPr="00171F3B" w:rsidRDefault="00CC2AFF" w:rsidP="00F363B5">
            <w:pPr>
              <w:pStyle w:val="Default"/>
              <w:jc w:val="both"/>
              <w:rPr>
                <w:lang w:val="uk-UA"/>
              </w:rPr>
            </w:pPr>
            <w:r w:rsidRPr="00171F3B">
              <w:rPr>
                <w:lang w:val="uk-UA"/>
              </w:rPr>
              <w:t>39,1±2,1</w:t>
            </w:r>
          </w:p>
          <w:p w:rsidR="00CC2AFF" w:rsidRPr="00171F3B" w:rsidRDefault="00CC2AFF" w:rsidP="00F363B5">
            <w:pPr>
              <w:pStyle w:val="Default"/>
              <w:jc w:val="both"/>
              <w:rPr>
                <w:lang w:val="uk-UA"/>
              </w:rPr>
            </w:pPr>
            <w:r w:rsidRPr="00171F3B">
              <w:rPr>
                <w:lang w:val="uk-UA"/>
              </w:rPr>
              <w:t>16,4±1,3</w:t>
            </w:r>
          </w:p>
        </w:tc>
        <w:tc>
          <w:tcPr>
            <w:tcW w:w="162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21,9±2,1</w:t>
            </w:r>
          </w:p>
          <w:p w:rsidR="00CC2AFF" w:rsidRPr="00171F3B" w:rsidRDefault="00CC2AFF" w:rsidP="00F363B5">
            <w:pPr>
              <w:pStyle w:val="Default"/>
              <w:jc w:val="both"/>
              <w:rPr>
                <w:lang w:val="uk-UA"/>
              </w:rPr>
            </w:pPr>
            <w:r w:rsidRPr="00171F3B">
              <w:rPr>
                <w:lang w:val="uk-UA"/>
              </w:rPr>
              <w:t>52,3±2,7*</w:t>
            </w:r>
          </w:p>
          <w:p w:rsidR="00CC2AFF" w:rsidRPr="00171F3B" w:rsidRDefault="00CC2AFF" w:rsidP="00F363B5">
            <w:pPr>
              <w:pStyle w:val="Default"/>
              <w:jc w:val="both"/>
              <w:rPr>
                <w:lang w:val="uk-UA"/>
              </w:rPr>
            </w:pPr>
            <w:r w:rsidRPr="00171F3B">
              <w:rPr>
                <w:lang w:val="uk-UA"/>
              </w:rPr>
              <w:t>40,2±2,2*</w:t>
            </w:r>
          </w:p>
          <w:p w:rsidR="00CC2AFF" w:rsidRPr="00171F3B" w:rsidRDefault="00CC2AFF" w:rsidP="00F363B5">
            <w:pPr>
              <w:pStyle w:val="Default"/>
              <w:jc w:val="both"/>
              <w:rPr>
                <w:lang w:val="uk-UA"/>
              </w:rPr>
            </w:pPr>
            <w:r w:rsidRPr="00171F3B">
              <w:rPr>
                <w:lang w:val="uk-UA"/>
              </w:rPr>
              <w:t>16,8±1,2</w:t>
            </w:r>
          </w:p>
        </w:tc>
        <w:tc>
          <w:tcPr>
            <w:tcW w:w="180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22,7±1,6*</w:t>
            </w:r>
          </w:p>
          <w:p w:rsidR="00CC2AFF" w:rsidRPr="00171F3B" w:rsidRDefault="00CC2AFF" w:rsidP="00F363B5">
            <w:pPr>
              <w:pStyle w:val="Default"/>
              <w:jc w:val="both"/>
              <w:rPr>
                <w:lang w:val="uk-UA"/>
              </w:rPr>
            </w:pPr>
            <w:r w:rsidRPr="00171F3B">
              <w:rPr>
                <w:lang w:val="uk-UA"/>
              </w:rPr>
              <w:t>57,5±2,3*</w:t>
            </w:r>
          </w:p>
          <w:p w:rsidR="00CC2AFF" w:rsidRPr="00171F3B" w:rsidRDefault="00CC2AFF" w:rsidP="00F363B5">
            <w:pPr>
              <w:pStyle w:val="Default"/>
              <w:jc w:val="both"/>
              <w:rPr>
                <w:lang w:val="uk-UA"/>
              </w:rPr>
            </w:pPr>
            <w:r w:rsidRPr="00171F3B">
              <w:rPr>
                <w:lang w:val="uk-UA"/>
              </w:rPr>
              <w:t>41,1±2,4*</w:t>
            </w:r>
          </w:p>
          <w:p w:rsidR="00CC2AFF" w:rsidRPr="00171F3B" w:rsidRDefault="00CC2AFF" w:rsidP="00F363B5">
            <w:pPr>
              <w:pStyle w:val="Default"/>
              <w:jc w:val="both"/>
              <w:rPr>
                <w:lang w:val="uk-UA"/>
              </w:rPr>
            </w:pPr>
            <w:r w:rsidRPr="00171F3B">
              <w:rPr>
                <w:lang w:val="uk-UA"/>
              </w:rPr>
              <w:t>17,5±2,1*</w:t>
            </w:r>
          </w:p>
        </w:tc>
        <w:tc>
          <w:tcPr>
            <w:tcW w:w="144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24,1±1,8*</w:t>
            </w:r>
          </w:p>
          <w:p w:rsidR="00CC2AFF" w:rsidRPr="00171F3B" w:rsidRDefault="00CC2AFF" w:rsidP="00F363B5">
            <w:pPr>
              <w:pStyle w:val="Default"/>
              <w:jc w:val="both"/>
              <w:rPr>
                <w:lang w:val="uk-UA"/>
              </w:rPr>
            </w:pPr>
            <w:r w:rsidRPr="00171F3B">
              <w:rPr>
                <w:lang w:val="uk-UA"/>
              </w:rPr>
              <w:t>59,3±2,8*</w:t>
            </w:r>
          </w:p>
          <w:p w:rsidR="00CC2AFF" w:rsidRPr="00171F3B" w:rsidRDefault="00CC2AFF" w:rsidP="00F363B5">
            <w:pPr>
              <w:pStyle w:val="Default"/>
              <w:jc w:val="both"/>
              <w:rPr>
                <w:lang w:val="uk-UA"/>
              </w:rPr>
            </w:pPr>
            <w:r w:rsidRPr="00171F3B">
              <w:rPr>
                <w:lang w:val="uk-UA"/>
              </w:rPr>
              <w:t>44,1±3,1*</w:t>
            </w:r>
          </w:p>
          <w:p w:rsidR="00CC2AFF" w:rsidRPr="00171F3B" w:rsidRDefault="00CC2AFF" w:rsidP="00F363B5">
            <w:pPr>
              <w:pStyle w:val="Default"/>
              <w:jc w:val="both"/>
              <w:rPr>
                <w:lang w:val="uk-UA"/>
              </w:rPr>
            </w:pPr>
            <w:r w:rsidRPr="00171F3B">
              <w:rPr>
                <w:lang w:val="uk-UA"/>
              </w:rPr>
              <w:t>18,7±3,1*</w:t>
            </w:r>
          </w:p>
        </w:tc>
      </w:tr>
      <w:tr w:rsidR="00CC2AFF" w:rsidRPr="00171F3B" w:rsidTr="00F363B5">
        <w:tc>
          <w:tcPr>
            <w:tcW w:w="1980" w:type="dxa"/>
          </w:tcPr>
          <w:p w:rsidR="00CC2AFF" w:rsidRPr="00171F3B" w:rsidRDefault="00CC2AFF" w:rsidP="00F363B5">
            <w:pPr>
              <w:pStyle w:val="Default"/>
              <w:jc w:val="both"/>
              <w:rPr>
                <w:lang w:val="uk-UA"/>
              </w:rPr>
            </w:pPr>
            <w:r w:rsidRPr="00171F3B">
              <w:rPr>
                <w:lang w:val="uk-UA"/>
              </w:rPr>
              <w:t>В-лімфоцити, %</w:t>
            </w:r>
          </w:p>
          <w:p w:rsidR="00CC2AFF" w:rsidRPr="00171F3B" w:rsidRDefault="00CC2AFF" w:rsidP="00F363B5">
            <w:pPr>
              <w:pStyle w:val="Default"/>
              <w:jc w:val="both"/>
              <w:rPr>
                <w:lang w:val="uk-UA"/>
              </w:rPr>
            </w:pPr>
          </w:p>
        </w:tc>
        <w:tc>
          <w:tcPr>
            <w:tcW w:w="1452" w:type="dxa"/>
            <w:vAlign w:val="center"/>
          </w:tcPr>
          <w:p w:rsidR="00CC2AFF" w:rsidRPr="00171F3B" w:rsidRDefault="00CC2AFF" w:rsidP="00F363B5">
            <w:pPr>
              <w:spacing w:after="0" w:line="240" w:lineRule="auto"/>
              <w:ind w:left="0" w:right="0" w:firstLine="0"/>
              <w:rPr>
                <w:sz w:val="24"/>
                <w:szCs w:val="24"/>
                <w:lang w:val="uk-UA"/>
              </w:rPr>
            </w:pPr>
            <w:r w:rsidRPr="00171F3B">
              <w:rPr>
                <w:sz w:val="24"/>
                <w:szCs w:val="24"/>
                <w:lang w:val="uk-UA"/>
              </w:rPr>
              <w:t>19,2±1,6</w:t>
            </w:r>
          </w:p>
        </w:tc>
        <w:tc>
          <w:tcPr>
            <w:tcW w:w="1428" w:type="dxa"/>
          </w:tcPr>
          <w:p w:rsidR="00CC2AFF" w:rsidRPr="00171F3B" w:rsidRDefault="00CC2AFF" w:rsidP="00F363B5">
            <w:pPr>
              <w:pStyle w:val="Default"/>
              <w:jc w:val="both"/>
              <w:rPr>
                <w:lang w:val="uk-UA"/>
              </w:rPr>
            </w:pPr>
            <w:r w:rsidRPr="00171F3B">
              <w:rPr>
                <w:lang w:val="uk-UA"/>
              </w:rPr>
              <w:t>9,9±1,1</w:t>
            </w:r>
          </w:p>
        </w:tc>
        <w:tc>
          <w:tcPr>
            <w:tcW w:w="1620" w:type="dxa"/>
          </w:tcPr>
          <w:p w:rsidR="00CC2AFF" w:rsidRPr="00171F3B" w:rsidRDefault="00CC2AFF" w:rsidP="00F363B5">
            <w:pPr>
              <w:pStyle w:val="Default"/>
              <w:jc w:val="both"/>
              <w:rPr>
                <w:lang w:val="uk-UA"/>
              </w:rPr>
            </w:pPr>
            <w:r w:rsidRPr="00171F3B">
              <w:rPr>
                <w:lang w:val="uk-UA"/>
              </w:rPr>
              <w:t>20,4±1,2*</w:t>
            </w:r>
          </w:p>
        </w:tc>
        <w:tc>
          <w:tcPr>
            <w:tcW w:w="1800" w:type="dxa"/>
          </w:tcPr>
          <w:p w:rsidR="00CC2AFF" w:rsidRPr="00171F3B" w:rsidRDefault="00CC2AFF" w:rsidP="00F363B5">
            <w:pPr>
              <w:pStyle w:val="Default"/>
              <w:jc w:val="both"/>
              <w:rPr>
                <w:lang w:val="uk-UA"/>
              </w:rPr>
            </w:pPr>
            <w:r w:rsidRPr="00171F3B">
              <w:rPr>
                <w:lang w:val="uk-UA"/>
              </w:rPr>
              <w:t>21,6±1,0*</w:t>
            </w:r>
          </w:p>
        </w:tc>
        <w:tc>
          <w:tcPr>
            <w:tcW w:w="1440" w:type="dxa"/>
          </w:tcPr>
          <w:p w:rsidR="00CC2AFF" w:rsidRPr="00171F3B" w:rsidRDefault="00CC2AFF" w:rsidP="00F363B5">
            <w:pPr>
              <w:pStyle w:val="Default"/>
              <w:jc w:val="both"/>
              <w:rPr>
                <w:lang w:val="uk-UA"/>
              </w:rPr>
            </w:pPr>
            <w:r w:rsidRPr="00171F3B">
              <w:rPr>
                <w:lang w:val="uk-UA"/>
              </w:rPr>
              <w:t>22,8±1,2*</w:t>
            </w:r>
          </w:p>
        </w:tc>
      </w:tr>
      <w:tr w:rsidR="00CC2AFF" w:rsidRPr="00171F3B" w:rsidTr="00F363B5">
        <w:tc>
          <w:tcPr>
            <w:tcW w:w="1980" w:type="dxa"/>
          </w:tcPr>
          <w:p w:rsidR="00CC2AFF" w:rsidRPr="00171F3B" w:rsidRDefault="00CC2AFF" w:rsidP="00F363B5">
            <w:pPr>
              <w:pStyle w:val="Default"/>
              <w:jc w:val="both"/>
              <w:rPr>
                <w:lang w:val="uk-UA"/>
              </w:rPr>
            </w:pPr>
            <w:r w:rsidRPr="00171F3B">
              <w:rPr>
                <w:lang w:val="uk-UA"/>
              </w:rPr>
              <w:t>ЦИК, (од. оптичної щільності)</w:t>
            </w:r>
          </w:p>
        </w:tc>
        <w:tc>
          <w:tcPr>
            <w:tcW w:w="1452" w:type="dxa"/>
            <w:vAlign w:val="center"/>
          </w:tcPr>
          <w:p w:rsidR="00CC2AFF" w:rsidRPr="00171F3B" w:rsidRDefault="00CC2AFF" w:rsidP="00F363B5">
            <w:pPr>
              <w:spacing w:after="0" w:line="240" w:lineRule="auto"/>
              <w:ind w:left="0" w:right="0" w:firstLine="0"/>
              <w:rPr>
                <w:sz w:val="24"/>
                <w:szCs w:val="24"/>
                <w:lang w:val="uk-UA"/>
              </w:rPr>
            </w:pPr>
            <w:r w:rsidRPr="00171F3B">
              <w:rPr>
                <w:sz w:val="24"/>
                <w:szCs w:val="24"/>
                <w:lang w:val="uk-UA"/>
              </w:rPr>
              <w:t>0,056±0,006</w:t>
            </w:r>
          </w:p>
        </w:tc>
        <w:tc>
          <w:tcPr>
            <w:tcW w:w="1428"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0,055±0,05</w:t>
            </w:r>
          </w:p>
        </w:tc>
        <w:tc>
          <w:tcPr>
            <w:tcW w:w="162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0,052±0,001*</w:t>
            </w:r>
          </w:p>
        </w:tc>
        <w:tc>
          <w:tcPr>
            <w:tcW w:w="1800" w:type="dxa"/>
          </w:tcPr>
          <w:p w:rsidR="00CC2AFF" w:rsidRPr="00171F3B" w:rsidRDefault="00CC2AFF" w:rsidP="00F363B5">
            <w:pPr>
              <w:pStyle w:val="Default"/>
              <w:jc w:val="both"/>
              <w:rPr>
                <w:lang w:val="uk-UA"/>
              </w:rPr>
            </w:pPr>
          </w:p>
          <w:p w:rsidR="00CC2AFF" w:rsidRPr="00171F3B" w:rsidRDefault="00CC2AFF" w:rsidP="00F363B5">
            <w:pPr>
              <w:pStyle w:val="Default"/>
              <w:jc w:val="both"/>
              <w:rPr>
                <w:lang w:val="uk-UA"/>
              </w:rPr>
            </w:pPr>
            <w:r w:rsidRPr="00171F3B">
              <w:rPr>
                <w:lang w:val="uk-UA"/>
              </w:rPr>
              <w:t>0,047±0,0011*</w:t>
            </w:r>
          </w:p>
        </w:tc>
        <w:tc>
          <w:tcPr>
            <w:tcW w:w="1440" w:type="dxa"/>
          </w:tcPr>
          <w:p w:rsidR="00CC2AFF" w:rsidRPr="00171F3B" w:rsidRDefault="00CC2AFF" w:rsidP="00F363B5">
            <w:pPr>
              <w:pStyle w:val="Default"/>
              <w:jc w:val="both"/>
              <w:rPr>
                <w:lang w:val="uk-UA"/>
              </w:rPr>
            </w:pPr>
          </w:p>
          <w:p w:rsidR="00CC2AFF" w:rsidRPr="00171F3B" w:rsidRDefault="00CC2AFF" w:rsidP="00F363B5">
            <w:pPr>
              <w:pStyle w:val="Default"/>
              <w:ind w:hanging="108"/>
              <w:jc w:val="both"/>
              <w:rPr>
                <w:lang w:val="uk-UA"/>
              </w:rPr>
            </w:pPr>
            <w:r w:rsidRPr="00171F3B">
              <w:rPr>
                <w:lang w:val="uk-UA"/>
              </w:rPr>
              <w:t>0,041±0,002*</w:t>
            </w:r>
          </w:p>
        </w:tc>
      </w:tr>
    </w:tbl>
    <w:p w:rsidR="00CC2AFF" w:rsidRPr="00171F3B" w:rsidRDefault="00CC2AFF" w:rsidP="00F363B5">
      <w:pPr>
        <w:autoSpaceDE w:val="0"/>
        <w:autoSpaceDN w:val="0"/>
        <w:adjustRightInd w:val="0"/>
        <w:spacing w:after="0" w:line="240" w:lineRule="auto"/>
        <w:ind w:left="0" w:right="0" w:firstLine="720"/>
        <w:rPr>
          <w:sz w:val="24"/>
          <w:szCs w:val="24"/>
          <w:lang w:val="uk-UA"/>
        </w:rPr>
      </w:pPr>
      <w:r w:rsidRPr="00171F3B">
        <w:rPr>
          <w:sz w:val="24"/>
          <w:szCs w:val="24"/>
          <w:lang w:val="uk-UA"/>
        </w:rPr>
        <w:t>* - відмінності достовірні по відношенню до контролю, р &lt;0,05.</w:t>
      </w:r>
    </w:p>
    <w:p w:rsidR="00CC2AFF" w:rsidRPr="00171F3B" w:rsidRDefault="00CC2AFF" w:rsidP="00C81A9B">
      <w:pPr>
        <w:spacing w:after="0" w:line="360" w:lineRule="auto"/>
        <w:ind w:left="0" w:right="0" w:firstLine="720"/>
        <w:rPr>
          <w:rStyle w:val="BodyTextChar"/>
          <w:rFonts w:ascii="Times New Roman" w:hAnsi="Times New Roman"/>
          <w:sz w:val="24"/>
          <w:szCs w:val="24"/>
          <w:lang w:val="uk-UA"/>
        </w:rPr>
      </w:pPr>
    </w:p>
    <w:p w:rsidR="00CC2AFF" w:rsidRPr="00171F3B" w:rsidRDefault="00CC2AFF" w:rsidP="00822F8C">
      <w:pPr>
        <w:spacing w:after="0" w:line="360" w:lineRule="auto"/>
        <w:ind w:left="0" w:right="0" w:firstLine="720"/>
        <w:rPr>
          <w:rStyle w:val="BodyTextChar"/>
          <w:rFonts w:ascii="Times New Roman" w:hAnsi="Times New Roman"/>
          <w:sz w:val="24"/>
          <w:szCs w:val="24"/>
          <w:lang w:val="uk-UA"/>
        </w:rPr>
      </w:pPr>
      <w:r w:rsidRPr="00171F3B">
        <w:rPr>
          <w:rStyle w:val="BodyTextChar"/>
          <w:rFonts w:ascii="Times New Roman" w:hAnsi="Times New Roman"/>
          <w:sz w:val="24"/>
          <w:szCs w:val="24"/>
          <w:lang w:val="uk-UA"/>
        </w:rPr>
        <w:t xml:space="preserve">При дослідженні імунного статусу виявлялися типові ознаки хронічного інфекційного синдрому з наявністю клітинного імунодефіциту (зниження CD3, CD4-лімфоцитів, кількісний дисбаланс імунорегуляторних клітин, низькі показники фагоцитозу) у </w:t>
      </w:r>
      <w:r>
        <w:rPr>
          <w:rStyle w:val="BodyTextChar"/>
          <w:rFonts w:ascii="Times New Roman" w:hAnsi="Times New Roman"/>
          <w:sz w:val="24"/>
          <w:szCs w:val="24"/>
          <w:lang w:val="uk-UA"/>
        </w:rPr>
        <w:t>щурів з ожирінням та МС (опитна група)</w:t>
      </w:r>
      <w:r w:rsidRPr="00171F3B">
        <w:rPr>
          <w:rStyle w:val="BodyTextChar"/>
          <w:rFonts w:ascii="Times New Roman" w:hAnsi="Times New Roman"/>
          <w:sz w:val="24"/>
          <w:szCs w:val="24"/>
          <w:lang w:val="uk-UA"/>
        </w:rPr>
        <w:t>.</w:t>
      </w:r>
    </w:p>
    <w:p w:rsidR="00CC2AFF" w:rsidRPr="00171F3B" w:rsidRDefault="00CC2AFF" w:rsidP="00C81A9B">
      <w:pPr>
        <w:spacing w:after="0" w:line="360" w:lineRule="auto"/>
        <w:ind w:left="0" w:right="0" w:firstLine="720"/>
        <w:rPr>
          <w:rStyle w:val="BodyTextChar"/>
          <w:rFonts w:ascii="Times New Roman" w:hAnsi="Times New Roman"/>
          <w:sz w:val="24"/>
          <w:szCs w:val="24"/>
          <w:lang w:val="uk-UA"/>
        </w:rPr>
      </w:pPr>
      <w:r w:rsidRPr="00171F3B">
        <w:rPr>
          <w:rStyle w:val="BodyTextChar"/>
          <w:rFonts w:ascii="Times New Roman" w:hAnsi="Times New Roman"/>
          <w:sz w:val="24"/>
          <w:szCs w:val="24"/>
          <w:lang w:val="uk-UA"/>
        </w:rPr>
        <w:t>У 48% щурів спостерігали підвищення рівня сироваткового IgM. Виявлені зміни імунного статусу відповідають наявності імуносупресії, що є результатом активності інфекційного процесу.</w:t>
      </w:r>
    </w:p>
    <w:p w:rsidR="00CC2AFF" w:rsidRPr="00171F3B" w:rsidRDefault="00CC2AFF" w:rsidP="00822F8C">
      <w:pPr>
        <w:spacing w:after="0" w:line="360" w:lineRule="auto"/>
        <w:ind w:left="0" w:right="0" w:firstLine="720"/>
        <w:rPr>
          <w:rStyle w:val="BodyTextChar"/>
          <w:rFonts w:ascii="Times New Roman" w:hAnsi="Times New Roman"/>
          <w:sz w:val="24"/>
          <w:szCs w:val="24"/>
          <w:lang w:val="uk-UA"/>
        </w:rPr>
      </w:pPr>
      <w:r w:rsidRPr="00171F3B">
        <w:rPr>
          <w:rStyle w:val="BodyTextChar"/>
          <w:rFonts w:ascii="Times New Roman" w:hAnsi="Times New Roman"/>
          <w:sz w:val="24"/>
          <w:szCs w:val="24"/>
          <w:lang w:val="uk-UA"/>
        </w:rPr>
        <w:t>В результаті проведеної ПЛР реакції встановлено, що високі титри інфекції</w:t>
      </w:r>
      <w:r w:rsidRPr="00171F3B">
        <w:rPr>
          <w:sz w:val="24"/>
          <w:szCs w:val="24"/>
          <w:lang w:val="uk-UA"/>
        </w:rPr>
        <w:t xml:space="preserve"> </w:t>
      </w:r>
      <w:r w:rsidRPr="00171F3B">
        <w:rPr>
          <w:rStyle w:val="BodyTextChar"/>
          <w:rFonts w:ascii="Times New Roman" w:hAnsi="Times New Roman"/>
          <w:sz w:val="24"/>
          <w:szCs w:val="24"/>
          <w:lang w:val="uk-UA"/>
        </w:rPr>
        <w:t>(16,</w:t>
      </w:r>
      <w:r>
        <w:rPr>
          <w:rStyle w:val="BodyTextChar"/>
          <w:rFonts w:ascii="Times New Roman" w:hAnsi="Times New Roman"/>
          <w:sz w:val="24"/>
          <w:szCs w:val="24"/>
          <w:lang w:val="uk-UA"/>
        </w:rPr>
        <w:t>2 та більше</w:t>
      </w:r>
      <w:r w:rsidRPr="00171F3B">
        <w:rPr>
          <w:rStyle w:val="BodyTextChar"/>
          <w:rFonts w:ascii="Times New Roman" w:hAnsi="Times New Roman"/>
          <w:sz w:val="24"/>
          <w:szCs w:val="24"/>
          <w:lang w:val="uk-UA"/>
        </w:rPr>
        <w:t xml:space="preserve">) виявлені у 12% щурів основної групи, а у щурів контрольної групи , тільки у 2% </w:t>
      </w:r>
      <w:r>
        <w:rPr>
          <w:rStyle w:val="BodyTextChar"/>
          <w:rFonts w:ascii="Times New Roman" w:hAnsi="Times New Roman"/>
          <w:sz w:val="24"/>
          <w:szCs w:val="24"/>
          <w:lang w:val="uk-UA"/>
        </w:rPr>
        <w:t>випадків</w:t>
      </w:r>
      <w:r w:rsidRPr="00171F3B">
        <w:rPr>
          <w:rStyle w:val="BodyTextChar"/>
          <w:rFonts w:ascii="Times New Roman" w:hAnsi="Times New Roman"/>
          <w:sz w:val="24"/>
          <w:szCs w:val="24"/>
          <w:lang w:val="uk-UA"/>
        </w:rPr>
        <w:t>. Обстеження щурів через тиждень</w:t>
      </w:r>
      <w:r>
        <w:rPr>
          <w:rStyle w:val="BodyTextChar"/>
          <w:rFonts w:ascii="Times New Roman" w:hAnsi="Times New Roman"/>
          <w:sz w:val="24"/>
          <w:szCs w:val="24"/>
          <w:lang w:val="uk-UA"/>
        </w:rPr>
        <w:t>,</w:t>
      </w:r>
      <w:r w:rsidRPr="00171F3B">
        <w:rPr>
          <w:rStyle w:val="BodyTextChar"/>
          <w:rFonts w:ascii="Times New Roman" w:hAnsi="Times New Roman"/>
          <w:sz w:val="24"/>
          <w:szCs w:val="24"/>
          <w:lang w:val="uk-UA"/>
        </w:rPr>
        <w:t xml:space="preserve"> після </w:t>
      </w:r>
      <w:r>
        <w:rPr>
          <w:rStyle w:val="BodyTextChar"/>
          <w:rFonts w:ascii="Times New Roman" w:hAnsi="Times New Roman"/>
          <w:sz w:val="24"/>
          <w:szCs w:val="24"/>
          <w:lang w:val="uk-UA"/>
        </w:rPr>
        <w:t xml:space="preserve">проведення експерименту, </w:t>
      </w:r>
      <w:r w:rsidRPr="00171F3B">
        <w:rPr>
          <w:rStyle w:val="BodyTextChar"/>
          <w:rFonts w:ascii="Times New Roman" w:hAnsi="Times New Roman"/>
          <w:sz w:val="24"/>
          <w:szCs w:val="24"/>
          <w:lang w:val="uk-UA"/>
        </w:rPr>
        <w:t>показало високу інфікованість генітального тракту різними патогенами. Поєднання кандидозу із ІПСШ (хламідії, мікоплазм</w:t>
      </w:r>
      <w:r>
        <w:rPr>
          <w:rStyle w:val="BodyTextChar"/>
          <w:rFonts w:ascii="Times New Roman" w:hAnsi="Times New Roman"/>
          <w:sz w:val="24"/>
          <w:szCs w:val="24"/>
          <w:lang w:val="uk-UA"/>
        </w:rPr>
        <w:t>а</w:t>
      </w:r>
      <w:r w:rsidRPr="00171F3B">
        <w:rPr>
          <w:rStyle w:val="BodyTextChar"/>
          <w:rFonts w:ascii="Times New Roman" w:hAnsi="Times New Roman"/>
          <w:sz w:val="24"/>
          <w:szCs w:val="24"/>
          <w:lang w:val="uk-UA"/>
        </w:rPr>
        <w:t>, трихомонади) спостерігали у 72% щурів основної групи</w:t>
      </w:r>
      <w:r>
        <w:rPr>
          <w:rStyle w:val="BodyTextChar"/>
          <w:rFonts w:ascii="Times New Roman" w:hAnsi="Times New Roman"/>
          <w:sz w:val="24"/>
          <w:szCs w:val="24"/>
          <w:lang w:val="uk-UA"/>
        </w:rPr>
        <w:t xml:space="preserve"> (</w:t>
      </w:r>
      <w:r w:rsidRPr="00171F3B">
        <w:rPr>
          <w:rStyle w:val="BodyTextChar"/>
          <w:rFonts w:ascii="Times New Roman" w:hAnsi="Times New Roman"/>
          <w:sz w:val="24"/>
          <w:szCs w:val="24"/>
          <w:lang w:val="uk-UA"/>
        </w:rPr>
        <w:t xml:space="preserve">у контрольної – лише </w:t>
      </w:r>
      <w:r>
        <w:rPr>
          <w:rStyle w:val="BodyTextChar"/>
          <w:rFonts w:ascii="Times New Roman" w:hAnsi="Times New Roman"/>
          <w:sz w:val="24"/>
          <w:szCs w:val="24"/>
          <w:lang w:val="uk-UA"/>
        </w:rPr>
        <w:t xml:space="preserve">у </w:t>
      </w:r>
      <w:r w:rsidRPr="00171F3B">
        <w:rPr>
          <w:rStyle w:val="BodyTextChar"/>
          <w:rFonts w:ascii="Times New Roman" w:hAnsi="Times New Roman"/>
          <w:sz w:val="24"/>
          <w:szCs w:val="24"/>
          <w:lang w:val="uk-UA"/>
        </w:rPr>
        <w:t>7%</w:t>
      </w:r>
      <w:r>
        <w:rPr>
          <w:rStyle w:val="BodyTextChar"/>
          <w:rFonts w:ascii="Times New Roman" w:hAnsi="Times New Roman"/>
          <w:sz w:val="24"/>
          <w:szCs w:val="24"/>
          <w:lang w:val="uk-UA"/>
        </w:rPr>
        <w:t>)</w:t>
      </w:r>
      <w:r w:rsidRPr="00171F3B">
        <w:rPr>
          <w:rStyle w:val="BodyTextChar"/>
          <w:rFonts w:ascii="Times New Roman" w:hAnsi="Times New Roman"/>
          <w:sz w:val="24"/>
          <w:szCs w:val="24"/>
          <w:lang w:val="uk-UA"/>
        </w:rPr>
        <w:t>. При обстеженні щурів основної групи були виявлені дисбіотичні і запальні стани нижнього відділу статевого тракту: вагініт у 46%, бактеріально-кандидозний вульвіт у 27%, трихомонадний кольпіт у 18% У щурів контрольної групи ці показники були значно нижчими ( вагініт- 14%, вульвіт -1%,трихомонадний кольпі</w:t>
      </w:r>
      <w:r>
        <w:rPr>
          <w:rStyle w:val="BodyTextChar"/>
          <w:rFonts w:ascii="Times New Roman" w:hAnsi="Times New Roman"/>
          <w:sz w:val="24"/>
          <w:szCs w:val="24"/>
          <w:lang w:val="uk-UA"/>
        </w:rPr>
        <w:t>т</w:t>
      </w:r>
      <w:r w:rsidRPr="00171F3B">
        <w:rPr>
          <w:rStyle w:val="BodyTextChar"/>
          <w:rFonts w:ascii="Times New Roman" w:hAnsi="Times New Roman"/>
          <w:sz w:val="24"/>
          <w:szCs w:val="24"/>
          <w:lang w:val="uk-UA"/>
        </w:rPr>
        <w:t xml:space="preserve"> – 2%). </w:t>
      </w:r>
    </w:p>
    <w:p w:rsidR="00CC2AFF" w:rsidRPr="00171F3B" w:rsidRDefault="00CC2AFF" w:rsidP="00C81A9B">
      <w:pPr>
        <w:spacing w:after="0" w:line="360" w:lineRule="auto"/>
        <w:ind w:left="0" w:right="0" w:firstLine="720"/>
        <w:rPr>
          <w:rStyle w:val="BodyTextChar"/>
          <w:rFonts w:ascii="Times New Roman" w:hAnsi="Times New Roman"/>
          <w:sz w:val="24"/>
          <w:szCs w:val="24"/>
          <w:lang w:val="uk-UA"/>
        </w:rPr>
      </w:pPr>
      <w:r w:rsidRPr="00171F3B">
        <w:rPr>
          <w:rStyle w:val="BodyTextChar"/>
          <w:rFonts w:ascii="Times New Roman" w:hAnsi="Times New Roman"/>
          <w:sz w:val="24"/>
          <w:szCs w:val="24"/>
          <w:lang w:val="uk-UA"/>
        </w:rPr>
        <w:t xml:space="preserve">Таким чином, у щурів з ожиряннім та МС спостерігались більш виразні зміни порушення вагінальної мікрофлори, надлишкової кількості умовно-патогенних мікроорганізмів, зниження числа лактобактерій, наявність запальної реакції, що виявляється в підвищеній кількості лейкоцитів. </w:t>
      </w:r>
    </w:p>
    <w:p w:rsidR="00CC2AFF" w:rsidRPr="00171F3B" w:rsidRDefault="00CC2AFF" w:rsidP="00822F8C">
      <w:pPr>
        <w:spacing w:after="0" w:line="360" w:lineRule="auto"/>
        <w:ind w:left="0" w:right="0" w:firstLine="720"/>
        <w:rPr>
          <w:rStyle w:val="BodyTextChar"/>
          <w:rFonts w:ascii="Times New Roman" w:hAnsi="Times New Roman"/>
          <w:sz w:val="24"/>
          <w:szCs w:val="24"/>
          <w:lang w:val="uk-UA"/>
        </w:rPr>
      </w:pPr>
      <w:r w:rsidRPr="00171F3B">
        <w:rPr>
          <w:rStyle w:val="BodyTextChar"/>
          <w:rFonts w:ascii="Times New Roman" w:hAnsi="Times New Roman"/>
          <w:b/>
          <w:sz w:val="24"/>
          <w:szCs w:val="24"/>
          <w:lang w:val="uk-UA"/>
        </w:rPr>
        <w:t xml:space="preserve">Висновки: </w:t>
      </w:r>
      <w:r w:rsidRPr="00171F3B">
        <w:rPr>
          <w:rStyle w:val="BodyTextChar"/>
          <w:rFonts w:ascii="Times New Roman" w:hAnsi="Times New Roman"/>
          <w:sz w:val="24"/>
          <w:szCs w:val="24"/>
          <w:lang w:val="uk-UA"/>
        </w:rPr>
        <w:t>Таким чином, проведене дослідження виявило що на фоні ожиріння та МС</w:t>
      </w:r>
      <w:r>
        <w:rPr>
          <w:rStyle w:val="BodyTextChar"/>
          <w:rFonts w:ascii="Times New Roman" w:hAnsi="Times New Roman"/>
          <w:sz w:val="24"/>
          <w:szCs w:val="24"/>
          <w:lang w:val="uk-UA"/>
        </w:rPr>
        <w:t>,</w:t>
      </w:r>
      <w:r w:rsidRPr="00171F3B">
        <w:rPr>
          <w:rStyle w:val="BodyTextChar"/>
          <w:rFonts w:ascii="Times New Roman" w:hAnsi="Times New Roman"/>
          <w:sz w:val="24"/>
          <w:szCs w:val="24"/>
          <w:lang w:val="uk-UA"/>
        </w:rPr>
        <w:t xml:space="preserve"> </w:t>
      </w:r>
      <w:r>
        <w:rPr>
          <w:rStyle w:val="BodyTextChar"/>
          <w:rFonts w:ascii="Times New Roman" w:hAnsi="Times New Roman"/>
          <w:sz w:val="24"/>
          <w:szCs w:val="24"/>
          <w:lang w:val="uk-UA"/>
        </w:rPr>
        <w:t xml:space="preserve">при наявності ПФГІ </w:t>
      </w:r>
      <w:r w:rsidRPr="00171F3B">
        <w:rPr>
          <w:rStyle w:val="BodyTextChar"/>
          <w:rFonts w:ascii="Times New Roman" w:hAnsi="Times New Roman"/>
          <w:sz w:val="24"/>
          <w:szCs w:val="24"/>
          <w:lang w:val="uk-UA"/>
        </w:rPr>
        <w:t xml:space="preserve">у піхві щурів виявляється посилення  запальної реакції, порівняно з нормальними щурами, виявляються у надлишкової кількості умовно-патогенні мікроорганізми, відбувається значне порушення імунітету. Зрушення метаболічної та функціональної активності жирової тканини при МС сприяє </w:t>
      </w:r>
      <w:r>
        <w:rPr>
          <w:rStyle w:val="BodyTextChar"/>
          <w:rFonts w:ascii="Times New Roman" w:hAnsi="Times New Roman"/>
          <w:sz w:val="24"/>
          <w:szCs w:val="24"/>
          <w:lang w:val="uk-UA"/>
        </w:rPr>
        <w:t xml:space="preserve">розвитку </w:t>
      </w:r>
      <w:r w:rsidRPr="00171F3B">
        <w:rPr>
          <w:rStyle w:val="BodyTextChar"/>
          <w:rFonts w:ascii="Times New Roman" w:hAnsi="Times New Roman"/>
          <w:sz w:val="24"/>
          <w:szCs w:val="24"/>
          <w:lang w:val="uk-UA"/>
        </w:rPr>
        <w:t>хронічної запальної реакції.</w:t>
      </w:r>
    </w:p>
    <w:p w:rsidR="00CC2AFF" w:rsidRPr="00171F3B" w:rsidRDefault="00CC2AFF" w:rsidP="00C81A9B">
      <w:pPr>
        <w:spacing w:after="0" w:line="360" w:lineRule="auto"/>
        <w:ind w:left="0" w:right="0" w:firstLine="720"/>
        <w:jc w:val="center"/>
        <w:rPr>
          <w:rStyle w:val="BodyTextChar"/>
          <w:rFonts w:ascii="Times New Roman" w:hAnsi="Times New Roman"/>
          <w:b/>
          <w:bCs/>
          <w:sz w:val="24"/>
          <w:szCs w:val="24"/>
          <w:lang w:val="uk-UA"/>
        </w:rPr>
      </w:pPr>
      <w:r w:rsidRPr="00171F3B">
        <w:rPr>
          <w:rStyle w:val="BodyTextChar"/>
          <w:rFonts w:ascii="Times New Roman" w:hAnsi="Times New Roman"/>
          <w:b/>
          <w:bCs/>
          <w:sz w:val="24"/>
          <w:szCs w:val="24"/>
          <w:lang w:val="uk-UA"/>
        </w:rPr>
        <w:t>Література.</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Егоров А.Д., Пеньков Д.Н., Ткачук В.А. Молекулярные и клеточные механизмы адипогенеза./ А.Д</w:t>
      </w:r>
      <w:r>
        <w:rPr>
          <w:rFonts w:ascii="Times New Roman" w:hAnsi="Times New Roman" w:cs="Times New Roman"/>
          <w:b w:val="0"/>
          <w:bCs w:val="0"/>
          <w:color w:val="333333"/>
          <w:sz w:val="24"/>
          <w:szCs w:val="24"/>
          <w:shd w:val="clear" w:color="auto" w:fill="FFFFFF"/>
          <w:lang w:val="uk-UA"/>
        </w:rPr>
        <w:t>.</w:t>
      </w:r>
      <w:r w:rsidRPr="00171F3B">
        <w:rPr>
          <w:rFonts w:ascii="Times New Roman" w:hAnsi="Times New Roman" w:cs="Times New Roman"/>
          <w:b w:val="0"/>
          <w:bCs w:val="0"/>
          <w:color w:val="333333"/>
          <w:sz w:val="24"/>
          <w:szCs w:val="24"/>
          <w:shd w:val="clear" w:color="auto" w:fill="FFFFFF"/>
          <w:lang w:val="uk-UA"/>
        </w:rPr>
        <w:t xml:space="preserve"> Егоров, Д.Н</w:t>
      </w:r>
      <w:r>
        <w:rPr>
          <w:rFonts w:ascii="Times New Roman" w:hAnsi="Times New Roman" w:cs="Times New Roman"/>
          <w:b w:val="0"/>
          <w:bCs w:val="0"/>
          <w:color w:val="333333"/>
          <w:sz w:val="24"/>
          <w:szCs w:val="24"/>
          <w:shd w:val="clear" w:color="auto" w:fill="FFFFFF"/>
          <w:lang w:val="uk-UA"/>
        </w:rPr>
        <w:t>.</w:t>
      </w:r>
      <w:r w:rsidRPr="00171F3B">
        <w:rPr>
          <w:rFonts w:ascii="Times New Roman" w:hAnsi="Times New Roman" w:cs="Times New Roman"/>
          <w:b w:val="0"/>
          <w:bCs w:val="0"/>
          <w:color w:val="333333"/>
          <w:sz w:val="24"/>
          <w:szCs w:val="24"/>
          <w:shd w:val="clear" w:color="auto" w:fill="FFFFFF"/>
          <w:lang w:val="uk-UA"/>
        </w:rPr>
        <w:t xml:space="preserve"> Пеньков, В.А</w:t>
      </w:r>
      <w:r>
        <w:rPr>
          <w:rFonts w:ascii="Times New Roman" w:hAnsi="Times New Roman" w:cs="Times New Roman"/>
          <w:b w:val="0"/>
          <w:bCs w:val="0"/>
          <w:color w:val="333333"/>
          <w:sz w:val="24"/>
          <w:szCs w:val="24"/>
          <w:shd w:val="clear" w:color="auto" w:fill="FFFFFF"/>
          <w:lang w:val="uk-UA"/>
        </w:rPr>
        <w:t>.</w:t>
      </w:r>
      <w:r w:rsidRPr="00171F3B">
        <w:rPr>
          <w:rFonts w:ascii="Times New Roman" w:hAnsi="Times New Roman" w:cs="Times New Roman"/>
          <w:b w:val="0"/>
          <w:bCs w:val="0"/>
          <w:color w:val="333333"/>
          <w:sz w:val="24"/>
          <w:szCs w:val="24"/>
          <w:shd w:val="clear" w:color="auto" w:fill="FFFFFF"/>
          <w:lang w:val="uk-UA"/>
        </w:rPr>
        <w:t xml:space="preserve"> Ткачук </w:t>
      </w:r>
      <w:r>
        <w:rPr>
          <w:rFonts w:ascii="Times New Roman" w:hAnsi="Times New Roman" w:cs="Times New Roman"/>
          <w:b w:val="0"/>
          <w:bCs w:val="0"/>
          <w:color w:val="333333"/>
          <w:sz w:val="24"/>
          <w:szCs w:val="24"/>
          <w:shd w:val="clear" w:color="auto" w:fill="FFFFFF"/>
          <w:lang w:val="uk-UA"/>
        </w:rPr>
        <w:t>//</w:t>
      </w:r>
      <w:r w:rsidRPr="00171F3B">
        <w:rPr>
          <w:rFonts w:ascii="Times New Roman" w:hAnsi="Times New Roman" w:cs="Times New Roman"/>
          <w:b w:val="0"/>
          <w:bCs w:val="0"/>
          <w:color w:val="333333"/>
          <w:sz w:val="24"/>
          <w:szCs w:val="24"/>
          <w:shd w:val="clear" w:color="auto" w:fill="FFFFFF"/>
          <w:lang w:val="uk-UA"/>
        </w:rPr>
        <w:t>Сахарный диабет. 2015. 18 (2). 12-19.</w:t>
      </w:r>
    </w:p>
    <w:p w:rsidR="00CC2AFF" w:rsidRPr="00171F3B" w:rsidRDefault="00CC2AFF" w:rsidP="002663E7">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Жданов, Д.Д. Молекулярные механизмы возникновения метаболического синдрома / Д.Д. Жданов // Вопросы биологической, медицинской и фармацевтической химии. – 2007. - № 3. – С. 58-60.</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Калашникова,  М.Ф.  Метаболический  синдром:  современный  взгляд  на концепцию, методы профилактики и лечения / М.Ф. Калашникова // Эффективная фармакотерапия. - 2013. - № 52. - С. 52-63.</w:t>
      </w:r>
    </w:p>
    <w:p w:rsidR="00CC2AFF" w:rsidRPr="00171F3B" w:rsidRDefault="00CC2AFF" w:rsidP="009E4A62">
      <w:pPr>
        <w:pStyle w:val="Heading3"/>
        <w:keepNext w:val="0"/>
        <w:numPr>
          <w:ilvl w:val="0"/>
          <w:numId w:val="2"/>
        </w:numPr>
        <w:shd w:val="clear" w:color="auto" w:fill="FFFFFF"/>
        <w:spacing w:before="0" w:after="0" w:line="360" w:lineRule="auto"/>
        <w:ind w:left="57" w:right="0" w:firstLine="720"/>
        <w:rPr>
          <w:rFonts w:ascii="Times New Roman" w:hAnsi="Times New Roman" w:cs="Times New Roman"/>
          <w:b w:val="0"/>
          <w:bCs w:val="0"/>
          <w:color w:val="auto"/>
          <w:sz w:val="24"/>
          <w:szCs w:val="24"/>
          <w:lang w:val="uk-UA"/>
        </w:rPr>
      </w:pPr>
      <w:r w:rsidRPr="00171F3B">
        <w:rPr>
          <w:rFonts w:ascii="Times New Roman" w:hAnsi="Times New Roman" w:cs="Times New Roman"/>
          <w:b w:val="0"/>
          <w:bCs w:val="0"/>
          <w:sz w:val="24"/>
          <w:szCs w:val="24"/>
          <w:shd w:val="clear" w:color="auto" w:fill="FAFAFA"/>
          <w:lang w:val="uk-UA"/>
        </w:rPr>
        <w:t>Нестеров А.С., Потатуркина-Нестерова Н.И.,  Немова И.С.</w:t>
      </w:r>
      <w:r>
        <w:rPr>
          <w:rFonts w:ascii="Times New Roman" w:hAnsi="Times New Roman" w:cs="Times New Roman"/>
          <w:b w:val="0"/>
          <w:bCs w:val="0"/>
          <w:sz w:val="24"/>
          <w:szCs w:val="24"/>
          <w:shd w:val="clear" w:color="auto" w:fill="FAFAFA"/>
          <w:lang w:val="en-US"/>
        </w:rPr>
        <w:t>,</w:t>
      </w:r>
      <w:r w:rsidRPr="00171F3B">
        <w:rPr>
          <w:rFonts w:ascii="Times New Roman" w:hAnsi="Times New Roman" w:cs="Times New Roman"/>
          <w:b w:val="0"/>
          <w:bCs w:val="0"/>
          <w:sz w:val="24"/>
          <w:szCs w:val="24"/>
          <w:shd w:val="clear" w:color="auto" w:fill="FAFAFA"/>
          <w:lang w:val="uk-UA"/>
        </w:rPr>
        <w:t xml:space="preserve"> Егорова Ю.В.</w:t>
      </w:r>
      <w:r>
        <w:rPr>
          <w:rFonts w:ascii="Times New Roman" w:hAnsi="Times New Roman" w:cs="Times New Roman"/>
          <w:b w:val="0"/>
          <w:bCs w:val="0"/>
          <w:sz w:val="24"/>
          <w:szCs w:val="24"/>
          <w:shd w:val="clear" w:color="auto" w:fill="FAFAFA"/>
          <w:lang w:val="en-US"/>
        </w:rPr>
        <w:t>,</w:t>
      </w:r>
      <w:r w:rsidRPr="00171F3B">
        <w:rPr>
          <w:rFonts w:ascii="Times New Roman" w:hAnsi="Times New Roman" w:cs="Times New Roman"/>
          <w:b w:val="0"/>
          <w:bCs w:val="0"/>
          <w:sz w:val="24"/>
          <w:szCs w:val="24"/>
          <w:shd w:val="clear" w:color="auto" w:fill="FAFAFA"/>
          <w:lang w:val="uk-UA"/>
        </w:rPr>
        <w:t xml:space="preserve"> Нестерова А.В. О</w:t>
      </w:r>
      <w:r w:rsidRPr="00171F3B">
        <w:rPr>
          <w:rFonts w:ascii="Times New Roman" w:hAnsi="Times New Roman" w:cs="Times New Roman"/>
          <w:b w:val="0"/>
          <w:bCs w:val="0"/>
          <w:sz w:val="24"/>
          <w:szCs w:val="24"/>
          <w:lang w:val="uk-UA"/>
        </w:rPr>
        <w:t>собенности клинических проявлений хронических специфических урогенитальных инфекций у женщин с метаболическим синдромом/</w:t>
      </w:r>
      <w:r w:rsidRPr="00171F3B">
        <w:rPr>
          <w:rFonts w:ascii="Times New Roman" w:hAnsi="Times New Roman" w:cs="Times New Roman"/>
          <w:b w:val="0"/>
          <w:bCs w:val="0"/>
          <w:sz w:val="24"/>
          <w:szCs w:val="24"/>
          <w:shd w:val="clear" w:color="auto" w:fill="FFFFFF"/>
          <w:lang w:val="uk-UA"/>
        </w:rPr>
        <w:t xml:space="preserve"> Современные проблемы науки и образования. – 2012. – </w:t>
      </w:r>
      <w:r w:rsidRPr="00171F3B">
        <w:rPr>
          <w:rFonts w:ascii="Times New Roman" w:hAnsi="Times New Roman" w:cs="Times New Roman"/>
          <w:b w:val="0"/>
          <w:bCs w:val="0"/>
          <w:sz w:val="24"/>
          <w:szCs w:val="24"/>
          <w:lang w:val="uk-UA"/>
        </w:rPr>
        <w:t xml:space="preserve">№ 3. </w:t>
      </w:r>
      <w:r w:rsidRPr="00171F3B">
        <w:rPr>
          <w:rFonts w:ascii="Times New Roman" w:hAnsi="Times New Roman" w:cs="Times New Roman"/>
          <w:b w:val="0"/>
          <w:bCs w:val="0"/>
          <w:color w:val="333333"/>
          <w:sz w:val="24"/>
          <w:szCs w:val="24"/>
          <w:shd w:val="clear" w:color="auto" w:fill="FFFFFF"/>
          <w:lang w:val="uk-UA"/>
        </w:rPr>
        <w:t xml:space="preserve">URL: </w:t>
      </w:r>
      <w:hyperlink r:id="rId7" w:history="1">
        <w:r w:rsidRPr="00171F3B">
          <w:rPr>
            <w:rStyle w:val="Hyperlink"/>
            <w:rFonts w:ascii="Times New Roman" w:hAnsi="Times New Roman"/>
            <w:b w:val="0"/>
            <w:bCs w:val="0"/>
            <w:sz w:val="24"/>
            <w:szCs w:val="24"/>
            <w:shd w:val="clear" w:color="auto" w:fill="FFFFFF"/>
            <w:lang w:val="uk-UA"/>
          </w:rPr>
          <w:t>http://www.science-education.ru/ru/article/view?id=6152</w:t>
        </w:r>
      </w:hyperlink>
      <w:r w:rsidRPr="00171F3B">
        <w:rPr>
          <w:rFonts w:ascii="Times New Roman" w:hAnsi="Times New Roman" w:cs="Times New Roman"/>
          <w:b w:val="0"/>
          <w:bCs w:val="0"/>
          <w:color w:val="333333"/>
          <w:sz w:val="24"/>
          <w:szCs w:val="24"/>
          <w:shd w:val="clear" w:color="auto" w:fill="FFFFFF"/>
          <w:lang w:val="uk-UA"/>
        </w:rPr>
        <w:t>.</w:t>
      </w:r>
    </w:p>
    <w:p w:rsidR="00CC2AFF" w:rsidRPr="00171F3B" w:rsidRDefault="00CC2AFF" w:rsidP="00C81A9B">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sz w:val="24"/>
          <w:szCs w:val="24"/>
          <w:lang w:val="uk-UA"/>
        </w:rPr>
      </w:pPr>
      <w:r w:rsidRPr="00171F3B">
        <w:rPr>
          <w:rFonts w:ascii="Times New Roman" w:hAnsi="Times New Roman" w:cs="Times New Roman"/>
          <w:b w:val="0"/>
          <w:bCs w:val="0"/>
          <w:sz w:val="24"/>
          <w:szCs w:val="24"/>
          <w:lang w:val="uk-UA"/>
        </w:rPr>
        <w:t xml:space="preserve">    Патент на винахід №137024 Україна МПК G09B 23/28 «Спосіб моделювання метаболічного синдрому в експерименті» </w:t>
      </w:r>
      <w:r w:rsidRPr="00171F3B">
        <w:rPr>
          <w:rFonts w:ascii="Times New Roman" w:hAnsi="Times New Roman" w:cs="Times New Roman"/>
          <w:b w:val="0"/>
          <w:bCs w:val="0"/>
          <w:spacing w:val="-1"/>
          <w:sz w:val="24"/>
          <w:szCs w:val="24"/>
          <w:lang w:val="uk-UA"/>
        </w:rPr>
        <w:t xml:space="preserve">  (</w:t>
      </w:r>
      <w:r w:rsidRPr="00171F3B">
        <w:rPr>
          <w:rFonts w:ascii="Times New Roman" w:hAnsi="Times New Roman" w:cs="Times New Roman"/>
          <w:b w:val="0"/>
          <w:bCs w:val="0"/>
          <w:sz w:val="24"/>
          <w:szCs w:val="24"/>
          <w:lang w:val="uk-UA"/>
        </w:rPr>
        <w:t>Кузьміна І.Ю., Шутова Н.А., Ніколаєва О.В.</w:t>
      </w:r>
      <w:r w:rsidRPr="00171F3B">
        <w:rPr>
          <w:rFonts w:ascii="Times New Roman" w:hAnsi="Times New Roman" w:cs="Times New Roman"/>
          <w:b w:val="0"/>
          <w:bCs w:val="0"/>
          <w:spacing w:val="-1"/>
          <w:sz w:val="24"/>
          <w:szCs w:val="24"/>
          <w:lang w:val="uk-UA"/>
        </w:rPr>
        <w:t xml:space="preserve">) </w:t>
      </w:r>
      <w:r w:rsidRPr="00171F3B">
        <w:rPr>
          <w:rFonts w:ascii="Times New Roman" w:hAnsi="Times New Roman" w:cs="Times New Roman"/>
          <w:b w:val="0"/>
          <w:bCs w:val="0"/>
          <w:sz w:val="24"/>
          <w:szCs w:val="24"/>
          <w:lang w:val="uk-UA"/>
        </w:rPr>
        <w:t xml:space="preserve">- № </w:t>
      </w:r>
      <w:r w:rsidRPr="00171F3B">
        <w:rPr>
          <w:rFonts w:ascii="Times New Roman" w:hAnsi="Times New Roman" w:cs="Times New Roman"/>
          <w:b w:val="0"/>
          <w:bCs w:val="0"/>
          <w:spacing w:val="-1"/>
          <w:sz w:val="24"/>
          <w:szCs w:val="24"/>
          <w:lang w:val="uk-UA"/>
        </w:rPr>
        <w:t>118945</w:t>
      </w:r>
      <w:r w:rsidRPr="00171F3B">
        <w:rPr>
          <w:rFonts w:ascii="Times New Roman" w:hAnsi="Times New Roman" w:cs="Times New Roman"/>
          <w:b w:val="0"/>
          <w:bCs w:val="0"/>
          <w:sz w:val="24"/>
          <w:szCs w:val="24"/>
          <w:lang w:val="uk-UA"/>
        </w:rPr>
        <w:t>; заявл. 11.07.2018; опубл.</w:t>
      </w:r>
      <w:r w:rsidRPr="00171F3B">
        <w:rPr>
          <w:rFonts w:ascii="Times New Roman" w:hAnsi="Times New Roman" w:cs="Times New Roman"/>
          <w:b w:val="0"/>
          <w:bCs w:val="0"/>
          <w:spacing w:val="-1"/>
          <w:sz w:val="24"/>
          <w:szCs w:val="24"/>
          <w:lang w:val="uk-UA"/>
        </w:rPr>
        <w:t xml:space="preserve"> 25.03.2019</w:t>
      </w:r>
      <w:r w:rsidRPr="00171F3B">
        <w:rPr>
          <w:rFonts w:ascii="Times New Roman" w:hAnsi="Times New Roman" w:cs="Times New Roman"/>
          <w:b w:val="0"/>
          <w:bCs w:val="0"/>
          <w:sz w:val="24"/>
          <w:szCs w:val="24"/>
          <w:lang w:val="uk-UA"/>
        </w:rPr>
        <w:t>, Бюл.№6.</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Титов В.Н. Становление в филогенезе жировых клеток, биологической функции трофологии, биологических реакций экзо- и эндотрофии. Функциональное различие между висцеральными жировыми клетками и подкожными адипоцитами</w:t>
      </w:r>
      <w:r w:rsidRPr="009E4A62">
        <w:rPr>
          <w:rFonts w:ascii="Times New Roman" w:hAnsi="Times New Roman" w:cs="Times New Roman"/>
          <w:b w:val="0"/>
          <w:bCs w:val="0"/>
          <w:color w:val="333333"/>
          <w:sz w:val="24"/>
          <w:szCs w:val="24"/>
          <w:shd w:val="clear" w:color="auto" w:fill="FFFFFF"/>
        </w:rPr>
        <w:t>/</w:t>
      </w:r>
      <w:r w:rsidRPr="00822F8C">
        <w:rPr>
          <w:rFonts w:ascii="Times New Roman" w:hAnsi="Times New Roman" w:cs="Times New Roman"/>
          <w:b w:val="0"/>
          <w:bCs w:val="0"/>
          <w:color w:val="333333"/>
          <w:sz w:val="24"/>
          <w:szCs w:val="24"/>
          <w:shd w:val="clear" w:color="auto" w:fill="FFFFFF"/>
          <w:lang w:val="uk-UA"/>
        </w:rPr>
        <w:t xml:space="preserve"> </w:t>
      </w:r>
      <w:r w:rsidRPr="00171F3B">
        <w:rPr>
          <w:rFonts w:ascii="Times New Roman" w:hAnsi="Times New Roman" w:cs="Times New Roman"/>
          <w:b w:val="0"/>
          <w:bCs w:val="0"/>
          <w:color w:val="333333"/>
          <w:sz w:val="24"/>
          <w:szCs w:val="24"/>
          <w:shd w:val="clear" w:color="auto" w:fill="FFFFFF"/>
          <w:lang w:val="uk-UA"/>
        </w:rPr>
        <w:t>В.Н.</w:t>
      </w:r>
      <w:r>
        <w:rPr>
          <w:rFonts w:ascii="Times New Roman" w:hAnsi="Times New Roman" w:cs="Times New Roman"/>
          <w:b w:val="0"/>
          <w:bCs w:val="0"/>
          <w:color w:val="333333"/>
          <w:sz w:val="24"/>
          <w:szCs w:val="24"/>
          <w:shd w:val="clear" w:color="auto" w:fill="FFFFFF"/>
          <w:lang w:val="uk-UA"/>
        </w:rPr>
        <w:t xml:space="preserve"> </w:t>
      </w:r>
      <w:r w:rsidRPr="00171F3B">
        <w:rPr>
          <w:rFonts w:ascii="Times New Roman" w:hAnsi="Times New Roman" w:cs="Times New Roman"/>
          <w:b w:val="0"/>
          <w:bCs w:val="0"/>
          <w:color w:val="333333"/>
          <w:sz w:val="24"/>
          <w:szCs w:val="24"/>
          <w:shd w:val="clear" w:color="auto" w:fill="FFFFFF"/>
          <w:lang w:val="uk-UA"/>
        </w:rPr>
        <w:t xml:space="preserve">Титов </w:t>
      </w:r>
      <w:r>
        <w:rPr>
          <w:rFonts w:ascii="Times New Roman" w:hAnsi="Times New Roman" w:cs="Times New Roman"/>
          <w:b w:val="0"/>
          <w:bCs w:val="0"/>
          <w:color w:val="333333"/>
          <w:sz w:val="24"/>
          <w:szCs w:val="24"/>
          <w:shd w:val="clear" w:color="auto" w:fill="FFFFFF"/>
          <w:lang w:val="uk-UA"/>
        </w:rPr>
        <w:t>//</w:t>
      </w:r>
      <w:r w:rsidRPr="00171F3B">
        <w:rPr>
          <w:rFonts w:ascii="Times New Roman" w:hAnsi="Times New Roman" w:cs="Times New Roman"/>
          <w:b w:val="0"/>
          <w:bCs w:val="0"/>
          <w:color w:val="333333"/>
          <w:sz w:val="24"/>
          <w:szCs w:val="24"/>
          <w:shd w:val="clear" w:color="auto" w:fill="FFFFFF"/>
          <w:lang w:val="uk-UA"/>
        </w:rPr>
        <w:t xml:space="preserve">Клиническая лабораторная диагностика. 2014. 59 (19). 4-12. </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Aizawa- Abe m.,  Ogawa  y.,  Masuzaki h. et al. Pathophysiological  role   of   leptin  inobesityrelated   hypertension  // J.  </w:t>
      </w:r>
      <w:r>
        <w:rPr>
          <w:rFonts w:ascii="Times New Roman" w:hAnsi="Times New Roman" w:cs="Times New Roman"/>
          <w:b w:val="0"/>
          <w:bCs w:val="0"/>
          <w:color w:val="333333"/>
          <w:sz w:val="24"/>
          <w:szCs w:val="24"/>
          <w:shd w:val="clear" w:color="auto" w:fill="FFFFFF"/>
          <w:lang w:val="uk-UA"/>
        </w:rPr>
        <w:t>С</w:t>
      </w:r>
      <w:r w:rsidRPr="00171F3B">
        <w:rPr>
          <w:rFonts w:ascii="Times New Roman" w:hAnsi="Times New Roman" w:cs="Times New Roman"/>
          <w:b w:val="0"/>
          <w:bCs w:val="0"/>
          <w:color w:val="333333"/>
          <w:sz w:val="24"/>
          <w:szCs w:val="24"/>
          <w:shd w:val="clear" w:color="auto" w:fill="FFFFFF"/>
          <w:lang w:val="uk-UA"/>
        </w:rPr>
        <w:t>lin.  invest. – 2000. – Vol.  105.  – p . 1243-1252.</w:t>
      </w:r>
    </w:p>
    <w:p w:rsidR="00CC2AFF" w:rsidRPr="00171F3B" w:rsidRDefault="00CC2AFF" w:rsidP="002663E7">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Andersson K., GaudiotN.,  Ribiere С et al.  A  nitric  oxide-mediated  mechanism  regulates   lipolysis   in   human   adipose tissue in  vivo  // Br.  J.  Pharmacol.  – 1999. – Vol.  126.  – p . 1639-1645.</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Bettowski J. Apelin and visfatin: u nique benefi cial adipokines upregulated  in  obesity? //  Med. </w:t>
      </w:r>
      <w:r>
        <w:rPr>
          <w:rFonts w:ascii="Times New Roman" w:hAnsi="Times New Roman" w:cs="Times New Roman"/>
          <w:b w:val="0"/>
          <w:bCs w:val="0"/>
          <w:color w:val="333333"/>
          <w:sz w:val="24"/>
          <w:szCs w:val="24"/>
          <w:shd w:val="clear" w:color="auto" w:fill="FFFFFF"/>
          <w:lang w:val="en-US"/>
        </w:rPr>
        <w:t>S</w:t>
      </w:r>
      <w:r w:rsidRPr="00171F3B">
        <w:rPr>
          <w:rFonts w:ascii="Times New Roman" w:hAnsi="Times New Roman" w:cs="Times New Roman"/>
          <w:b w:val="0"/>
          <w:bCs w:val="0"/>
          <w:color w:val="333333"/>
          <w:sz w:val="24"/>
          <w:szCs w:val="24"/>
          <w:shd w:val="clear" w:color="auto" w:fill="FFFFFF"/>
          <w:lang w:val="uk-UA"/>
        </w:rPr>
        <w:t>ci.  </w:t>
      </w:r>
      <w:r>
        <w:rPr>
          <w:rFonts w:ascii="Times New Roman" w:hAnsi="Times New Roman" w:cs="Times New Roman"/>
          <w:b w:val="0"/>
          <w:bCs w:val="0"/>
          <w:color w:val="333333"/>
          <w:sz w:val="24"/>
          <w:szCs w:val="24"/>
          <w:shd w:val="clear" w:color="auto" w:fill="FFFFFF"/>
          <w:lang w:val="en-US"/>
        </w:rPr>
        <w:t>M</w:t>
      </w:r>
      <w:r w:rsidRPr="00171F3B">
        <w:rPr>
          <w:rFonts w:ascii="Times New Roman" w:hAnsi="Times New Roman" w:cs="Times New Roman"/>
          <w:b w:val="0"/>
          <w:bCs w:val="0"/>
          <w:color w:val="333333"/>
          <w:sz w:val="24"/>
          <w:szCs w:val="24"/>
          <w:shd w:val="clear" w:color="auto" w:fill="FFFFFF"/>
          <w:lang w:val="uk-UA"/>
        </w:rPr>
        <w:t>onit.  – 2006. – Vol.  12. n 6.  – p . Ra112-Ra119.</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 xml:space="preserve">Bruun J.  M.,  Lihn  A. S.,  Madan A. K. et al. Higher   production  of </w:t>
      </w:r>
      <w:r>
        <w:rPr>
          <w:rFonts w:ascii="Times New Roman" w:hAnsi="Times New Roman" w:cs="Times New Roman"/>
          <w:b w:val="0"/>
          <w:bCs w:val="0"/>
          <w:color w:val="333333"/>
          <w:sz w:val="24"/>
          <w:szCs w:val="24"/>
          <w:shd w:val="clear" w:color="auto" w:fill="FFFFFF"/>
          <w:lang w:val="en-US"/>
        </w:rPr>
        <w:t xml:space="preserve"> IL</w:t>
      </w:r>
      <w:r w:rsidRPr="00171F3B">
        <w:rPr>
          <w:rFonts w:ascii="Times New Roman" w:hAnsi="Times New Roman" w:cs="Times New Roman"/>
          <w:b w:val="0"/>
          <w:bCs w:val="0"/>
          <w:color w:val="333333"/>
          <w:sz w:val="24"/>
          <w:szCs w:val="24"/>
          <w:shd w:val="clear" w:color="auto" w:fill="FFFFFF"/>
          <w:lang w:val="uk-UA"/>
        </w:rPr>
        <w:t>-8   in   visceral  subcutaneous  adipose  tissue.  </w:t>
      </w:r>
      <w:r>
        <w:rPr>
          <w:rFonts w:ascii="Times New Roman" w:hAnsi="Times New Roman" w:cs="Times New Roman"/>
          <w:b w:val="0"/>
          <w:bCs w:val="0"/>
          <w:color w:val="333333"/>
          <w:sz w:val="24"/>
          <w:szCs w:val="24"/>
          <w:shd w:val="clear" w:color="auto" w:fill="FFFFFF"/>
          <w:lang w:val="en-US"/>
        </w:rPr>
        <w:t>I</w:t>
      </w:r>
      <w:r w:rsidRPr="00171F3B">
        <w:rPr>
          <w:rFonts w:ascii="Times New Roman" w:hAnsi="Times New Roman" w:cs="Times New Roman"/>
          <w:b w:val="0"/>
          <w:bCs w:val="0"/>
          <w:color w:val="333333"/>
          <w:sz w:val="24"/>
          <w:szCs w:val="24"/>
          <w:shd w:val="clear" w:color="auto" w:fill="FFFFFF"/>
          <w:lang w:val="uk-UA"/>
        </w:rPr>
        <w:t>mplication of  nonadipose  cells  in  adipose</w:t>
      </w:r>
      <w:r>
        <w:rPr>
          <w:rFonts w:ascii="Times New Roman" w:hAnsi="Times New Roman" w:cs="Times New Roman"/>
          <w:b w:val="0"/>
          <w:bCs w:val="0"/>
          <w:color w:val="333333"/>
          <w:sz w:val="24"/>
          <w:szCs w:val="24"/>
          <w:shd w:val="clear" w:color="auto" w:fill="FFFFFF"/>
          <w:lang w:val="en-US"/>
        </w:rPr>
        <w:t xml:space="preserve"> </w:t>
      </w:r>
      <w:r w:rsidRPr="00171F3B">
        <w:rPr>
          <w:rFonts w:ascii="Times New Roman" w:hAnsi="Times New Roman" w:cs="Times New Roman"/>
          <w:b w:val="0"/>
          <w:bCs w:val="0"/>
          <w:color w:val="333333"/>
          <w:sz w:val="24"/>
          <w:szCs w:val="24"/>
          <w:shd w:val="clear" w:color="auto" w:fill="FFFFFF"/>
          <w:lang w:val="uk-UA"/>
        </w:rPr>
        <w:t> tissue //  Amer. J. Physiol.  Endocrin. Metab.  – 2004. – Vol.  286.  – p . E8-E13.</w:t>
      </w:r>
    </w:p>
    <w:p w:rsidR="00CC2AFF" w:rsidRPr="00171F3B" w:rsidRDefault="00CC2AFF" w:rsidP="002663E7">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Нotamisligil G. S., Shargill N. S., Spiegelman В. М. Adipose  expression of  tumor  necrosis factor-alpha: direct role  in  obesity-linked  insulin  resistance  // Science.  – 1993. – Vol.  259.  –</w:t>
      </w:r>
      <w:r>
        <w:rPr>
          <w:rFonts w:ascii="Times New Roman" w:hAnsi="Times New Roman" w:cs="Times New Roman"/>
          <w:b w:val="0"/>
          <w:bCs w:val="0"/>
          <w:color w:val="333333"/>
          <w:sz w:val="24"/>
          <w:szCs w:val="24"/>
          <w:shd w:val="clear" w:color="auto" w:fill="FFFFFF"/>
          <w:lang w:val="en-US"/>
        </w:rPr>
        <w:t xml:space="preserve"> </w:t>
      </w:r>
      <w:r w:rsidRPr="00171F3B">
        <w:rPr>
          <w:rFonts w:ascii="Times New Roman" w:hAnsi="Times New Roman" w:cs="Times New Roman"/>
          <w:b w:val="0"/>
          <w:bCs w:val="0"/>
          <w:color w:val="333333"/>
          <w:sz w:val="24"/>
          <w:szCs w:val="24"/>
          <w:shd w:val="clear" w:color="auto" w:fill="FFFFFF"/>
          <w:lang w:val="uk-UA"/>
        </w:rPr>
        <w:t> p . 87-91.</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Pr>
          <w:rFonts w:ascii="Times New Roman" w:hAnsi="Times New Roman" w:cs="Times New Roman"/>
          <w:b w:val="0"/>
          <w:bCs w:val="0"/>
          <w:color w:val="333333"/>
          <w:sz w:val="24"/>
          <w:szCs w:val="24"/>
          <w:shd w:val="clear" w:color="auto" w:fill="FFFFFF"/>
          <w:lang w:val="en-US"/>
        </w:rPr>
        <w:t xml:space="preserve"> </w:t>
      </w:r>
      <w:r w:rsidRPr="00171F3B">
        <w:rPr>
          <w:rFonts w:ascii="Times New Roman" w:hAnsi="Times New Roman" w:cs="Times New Roman"/>
          <w:b w:val="0"/>
          <w:bCs w:val="0"/>
          <w:color w:val="333333"/>
          <w:sz w:val="24"/>
          <w:szCs w:val="24"/>
          <w:shd w:val="clear" w:color="auto" w:fill="FFFFFF"/>
          <w:lang w:val="uk-UA"/>
        </w:rPr>
        <w:t>Lord G.  M.,  Matarese G I., Howard J. K. et al. Leptin modulates the </w:t>
      </w:r>
      <w:r>
        <w:rPr>
          <w:rFonts w:ascii="Times New Roman" w:hAnsi="Times New Roman" w:cs="Times New Roman"/>
          <w:b w:val="0"/>
          <w:bCs w:val="0"/>
          <w:color w:val="333333"/>
          <w:sz w:val="24"/>
          <w:szCs w:val="24"/>
          <w:shd w:val="clear" w:color="auto" w:fill="FFFFFF"/>
          <w:lang w:val="en-US"/>
        </w:rPr>
        <w:t xml:space="preserve"> T</w:t>
      </w:r>
      <w:r w:rsidRPr="00171F3B">
        <w:rPr>
          <w:rFonts w:ascii="Times New Roman" w:hAnsi="Times New Roman" w:cs="Times New Roman"/>
          <w:b w:val="0"/>
          <w:bCs w:val="0"/>
          <w:color w:val="333333"/>
          <w:sz w:val="24"/>
          <w:szCs w:val="24"/>
          <w:shd w:val="clear" w:color="auto" w:fill="FFFFFF"/>
          <w:lang w:val="uk-UA"/>
        </w:rPr>
        <w:t xml:space="preserve"> -cell  immune response  and reverses starvation-induced immunosuppression //Nature. – 1998. – Vol.  394.  – p . 897-901.</w:t>
      </w:r>
    </w:p>
    <w:p w:rsidR="00CC2AFF" w:rsidRPr="00171F3B" w:rsidRDefault="00CC2AFF" w:rsidP="002663E7">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Pr>
          <w:rFonts w:ascii="Times New Roman" w:hAnsi="Times New Roman" w:cs="Times New Roman"/>
          <w:b w:val="0"/>
          <w:bCs w:val="0"/>
          <w:color w:val="333333"/>
          <w:sz w:val="24"/>
          <w:szCs w:val="24"/>
          <w:shd w:val="clear" w:color="auto" w:fill="FFFFFF"/>
          <w:lang w:val="en-US"/>
        </w:rPr>
        <w:t xml:space="preserve"> </w:t>
      </w:r>
      <w:r w:rsidRPr="00171F3B">
        <w:rPr>
          <w:rFonts w:ascii="Times New Roman" w:hAnsi="Times New Roman" w:cs="Times New Roman"/>
          <w:b w:val="0"/>
          <w:bCs w:val="0"/>
          <w:color w:val="333333"/>
          <w:sz w:val="24"/>
          <w:szCs w:val="24"/>
          <w:shd w:val="clear" w:color="auto" w:fill="FFFFFF"/>
          <w:lang w:val="uk-UA"/>
        </w:rPr>
        <w:t>Negatively  regulates   the  growth   of   myelomonocytic  progenitors   and  the  functions   of   macrophages  //  Blood.  –  2000.  – Vol.  96. – p . 1723-1732.</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 xml:space="preserve">  Ribiere C,</w:t>
      </w:r>
      <w:r>
        <w:rPr>
          <w:rFonts w:ascii="Times New Roman" w:hAnsi="Times New Roman" w:cs="Times New Roman"/>
          <w:b w:val="0"/>
          <w:bCs w:val="0"/>
          <w:color w:val="333333"/>
          <w:sz w:val="24"/>
          <w:szCs w:val="24"/>
          <w:shd w:val="clear" w:color="auto" w:fill="FFFFFF"/>
          <w:lang w:val="en-US"/>
        </w:rPr>
        <w:t xml:space="preserve"> </w:t>
      </w:r>
      <w:r w:rsidRPr="00171F3B">
        <w:rPr>
          <w:rFonts w:ascii="Times New Roman" w:hAnsi="Times New Roman" w:cs="Times New Roman"/>
          <w:b w:val="0"/>
          <w:bCs w:val="0"/>
          <w:color w:val="333333"/>
          <w:sz w:val="24"/>
          <w:szCs w:val="24"/>
          <w:shd w:val="clear" w:color="auto" w:fill="FFFFFF"/>
          <w:lang w:val="uk-UA"/>
        </w:rPr>
        <w:t xml:space="preserve"> Jaubert </w:t>
      </w:r>
      <w:r>
        <w:rPr>
          <w:rFonts w:ascii="Times New Roman" w:hAnsi="Times New Roman" w:cs="Times New Roman"/>
          <w:b w:val="0"/>
          <w:bCs w:val="0"/>
          <w:color w:val="333333"/>
          <w:sz w:val="24"/>
          <w:szCs w:val="24"/>
          <w:shd w:val="clear" w:color="auto" w:fill="FFFFFF"/>
          <w:lang w:val="en-US"/>
        </w:rPr>
        <w:t xml:space="preserve">A, </w:t>
      </w:r>
      <w:r w:rsidRPr="00171F3B">
        <w:rPr>
          <w:rFonts w:ascii="Times New Roman" w:hAnsi="Times New Roman" w:cs="Times New Roman"/>
          <w:b w:val="0"/>
          <w:bCs w:val="0"/>
          <w:color w:val="333333"/>
          <w:sz w:val="24"/>
          <w:szCs w:val="24"/>
          <w:shd w:val="clear" w:color="auto" w:fill="FFFFFF"/>
          <w:lang w:val="uk-UA"/>
        </w:rPr>
        <w:t xml:space="preserve"> Gaudiot N. et al.  White  adipose  tissue  nitric  oxide  synthase:   a  potential  source   for </w:t>
      </w:r>
      <w:r>
        <w:rPr>
          <w:rFonts w:ascii="Times New Roman" w:hAnsi="Times New Roman" w:cs="Times New Roman"/>
          <w:b w:val="0"/>
          <w:bCs w:val="0"/>
          <w:color w:val="333333"/>
          <w:sz w:val="24"/>
          <w:szCs w:val="24"/>
          <w:shd w:val="clear" w:color="auto" w:fill="FFFFFF"/>
          <w:lang w:val="en-US"/>
        </w:rPr>
        <w:t xml:space="preserve"> </w:t>
      </w:r>
      <w:r w:rsidRPr="00171F3B">
        <w:rPr>
          <w:rFonts w:ascii="Times New Roman" w:hAnsi="Times New Roman" w:cs="Times New Roman"/>
          <w:b w:val="0"/>
          <w:bCs w:val="0"/>
          <w:color w:val="333333"/>
          <w:sz w:val="24"/>
          <w:szCs w:val="24"/>
          <w:shd w:val="clear" w:color="auto" w:fill="FFFFFF"/>
          <w:lang w:val="uk-UA"/>
        </w:rPr>
        <w:t>NO production // Biochem. Biophys.  Res.  </w:t>
      </w:r>
      <w:r>
        <w:rPr>
          <w:rFonts w:ascii="Times New Roman" w:hAnsi="Times New Roman" w:cs="Times New Roman"/>
          <w:b w:val="0"/>
          <w:bCs w:val="0"/>
          <w:color w:val="333333"/>
          <w:sz w:val="24"/>
          <w:szCs w:val="24"/>
          <w:shd w:val="clear" w:color="auto" w:fill="FFFFFF"/>
          <w:lang w:val="en-US"/>
        </w:rPr>
        <w:t>C</w:t>
      </w:r>
      <w:r w:rsidRPr="00171F3B">
        <w:rPr>
          <w:rFonts w:ascii="Times New Roman" w:hAnsi="Times New Roman" w:cs="Times New Roman"/>
          <w:b w:val="0"/>
          <w:bCs w:val="0"/>
          <w:color w:val="333333"/>
          <w:sz w:val="24"/>
          <w:szCs w:val="24"/>
          <w:shd w:val="clear" w:color="auto" w:fill="FFFFFF"/>
          <w:lang w:val="uk-UA"/>
        </w:rPr>
        <w:t>ommun. – 1996. – Vol.  222.  – p . 706-712.</w:t>
      </w:r>
    </w:p>
    <w:p w:rsidR="00CC2AFF" w:rsidRPr="00171F3B"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 xml:space="preserve">Yokota Т.,  Oritani K., Takahashi  </w:t>
      </w:r>
      <w:r>
        <w:rPr>
          <w:rFonts w:ascii="Times New Roman" w:hAnsi="Times New Roman" w:cs="Times New Roman"/>
          <w:b w:val="0"/>
          <w:bCs w:val="0"/>
          <w:color w:val="333333"/>
          <w:sz w:val="24"/>
          <w:szCs w:val="24"/>
          <w:shd w:val="clear" w:color="auto" w:fill="FFFFFF"/>
          <w:lang w:val="en-US"/>
        </w:rPr>
        <w:t>I</w:t>
      </w:r>
      <w:r w:rsidRPr="00171F3B">
        <w:rPr>
          <w:rFonts w:ascii="Times New Roman" w:hAnsi="Times New Roman" w:cs="Times New Roman"/>
          <w:b w:val="0"/>
          <w:bCs w:val="0"/>
          <w:color w:val="333333"/>
          <w:sz w:val="24"/>
          <w:szCs w:val="24"/>
          <w:shd w:val="clear" w:color="auto" w:fill="FFFFFF"/>
          <w:lang w:val="uk-UA"/>
        </w:rPr>
        <w:t>. et al.  Adiponectin,  A  new   member  of   the  family   of   soluble   defense  collagens, negatively  regulates   the  growth   of   myelomonocytic  progenitors   and  the  functions   of   macrophages  //  </w:t>
      </w:r>
      <w:r>
        <w:rPr>
          <w:rFonts w:ascii="Times New Roman" w:hAnsi="Times New Roman" w:cs="Times New Roman"/>
          <w:b w:val="0"/>
          <w:bCs w:val="0"/>
          <w:color w:val="333333"/>
          <w:sz w:val="24"/>
          <w:szCs w:val="24"/>
          <w:shd w:val="clear" w:color="auto" w:fill="FFFFFF"/>
          <w:lang w:val="en-US"/>
        </w:rPr>
        <w:t>B</w:t>
      </w:r>
      <w:r w:rsidRPr="00171F3B">
        <w:rPr>
          <w:rFonts w:ascii="Times New Roman" w:hAnsi="Times New Roman" w:cs="Times New Roman"/>
          <w:b w:val="0"/>
          <w:bCs w:val="0"/>
          <w:color w:val="333333"/>
          <w:sz w:val="24"/>
          <w:szCs w:val="24"/>
          <w:shd w:val="clear" w:color="auto" w:fill="FFFFFF"/>
          <w:lang w:val="uk-UA"/>
        </w:rPr>
        <w:t>lood.  –  2000.  – Vol.  96. – p . 1723-1732.</w:t>
      </w:r>
    </w:p>
    <w:p w:rsidR="00CC2AFF" w:rsidRDefault="00CC2AFF" w:rsidP="00822F8C">
      <w:pPr>
        <w:pStyle w:val="Heading3"/>
        <w:keepNext w:val="0"/>
        <w:numPr>
          <w:ilvl w:val="0"/>
          <w:numId w:val="2"/>
        </w:numPr>
        <w:shd w:val="clear" w:color="auto" w:fill="FFFFFF"/>
        <w:spacing w:before="0" w:after="0" w:line="360" w:lineRule="auto"/>
        <w:ind w:left="0" w:right="0" w:firstLine="720"/>
        <w:rPr>
          <w:rFonts w:ascii="Times New Roman" w:hAnsi="Times New Roman" w:cs="Times New Roman"/>
          <w:b w:val="0"/>
          <w:bCs w:val="0"/>
          <w:color w:val="333333"/>
          <w:sz w:val="24"/>
          <w:szCs w:val="24"/>
          <w:shd w:val="clear" w:color="auto" w:fill="FFFFFF"/>
          <w:lang w:val="uk-UA"/>
        </w:rPr>
      </w:pPr>
      <w:r w:rsidRPr="00171F3B">
        <w:rPr>
          <w:rFonts w:ascii="Times New Roman" w:hAnsi="Times New Roman" w:cs="Times New Roman"/>
          <w:b w:val="0"/>
          <w:bCs w:val="0"/>
          <w:color w:val="333333"/>
          <w:sz w:val="24"/>
          <w:szCs w:val="24"/>
          <w:shd w:val="clear" w:color="auto" w:fill="FFFFFF"/>
          <w:lang w:val="uk-UA"/>
        </w:rPr>
        <w:t xml:space="preserve">Yudkin J. S., Kumari </w:t>
      </w:r>
      <w:r>
        <w:rPr>
          <w:rFonts w:ascii="Times New Roman" w:hAnsi="Times New Roman" w:cs="Times New Roman"/>
          <w:b w:val="0"/>
          <w:bCs w:val="0"/>
          <w:color w:val="333333"/>
          <w:sz w:val="24"/>
          <w:szCs w:val="24"/>
          <w:shd w:val="clear" w:color="auto" w:fill="FFFFFF"/>
          <w:lang w:val="en-US"/>
        </w:rPr>
        <w:t>M</w:t>
      </w:r>
      <w:r w:rsidRPr="00171F3B">
        <w:rPr>
          <w:rFonts w:ascii="Times New Roman" w:hAnsi="Times New Roman" w:cs="Times New Roman"/>
          <w:b w:val="0"/>
          <w:bCs w:val="0"/>
          <w:color w:val="333333"/>
          <w:sz w:val="24"/>
          <w:szCs w:val="24"/>
          <w:shd w:val="clear" w:color="auto" w:fill="FFFFFF"/>
          <w:lang w:val="uk-UA"/>
        </w:rPr>
        <w:t>.</w:t>
      </w:r>
      <w:r>
        <w:rPr>
          <w:rFonts w:ascii="Times New Roman" w:hAnsi="Times New Roman" w:cs="Times New Roman"/>
          <w:b w:val="0"/>
          <w:bCs w:val="0"/>
          <w:color w:val="333333"/>
          <w:sz w:val="24"/>
          <w:szCs w:val="24"/>
          <w:shd w:val="clear" w:color="auto" w:fill="FFFFFF"/>
          <w:lang w:val="en-US"/>
        </w:rPr>
        <w:t xml:space="preserve"> J,</w:t>
      </w:r>
      <w:r w:rsidRPr="00171F3B">
        <w:rPr>
          <w:rFonts w:ascii="Times New Roman" w:hAnsi="Times New Roman" w:cs="Times New Roman"/>
          <w:b w:val="0"/>
          <w:bCs w:val="0"/>
          <w:color w:val="333333"/>
          <w:sz w:val="24"/>
          <w:szCs w:val="24"/>
          <w:shd w:val="clear" w:color="auto" w:fill="FFFFFF"/>
          <w:lang w:val="uk-UA"/>
        </w:rPr>
        <w:t>, Humphries S. E.,  Mohammed-Ali V.</w:t>
      </w:r>
      <w:r>
        <w:rPr>
          <w:rFonts w:ascii="Times New Roman" w:hAnsi="Times New Roman" w:cs="Times New Roman"/>
          <w:b w:val="0"/>
          <w:bCs w:val="0"/>
          <w:color w:val="333333"/>
          <w:sz w:val="24"/>
          <w:szCs w:val="24"/>
          <w:shd w:val="clear" w:color="auto" w:fill="FFFFFF"/>
          <w:lang w:val="en-US"/>
        </w:rPr>
        <w:t>S,</w:t>
      </w:r>
      <w:r w:rsidRPr="00171F3B">
        <w:rPr>
          <w:rFonts w:ascii="Times New Roman" w:hAnsi="Times New Roman" w:cs="Times New Roman"/>
          <w:b w:val="0"/>
          <w:bCs w:val="0"/>
          <w:color w:val="333333"/>
          <w:sz w:val="24"/>
          <w:szCs w:val="24"/>
          <w:shd w:val="clear" w:color="auto" w:fill="FFFFFF"/>
          <w:lang w:val="uk-UA"/>
        </w:rPr>
        <w:t xml:space="preserve"> Iinflammation,  obesity,  stress  and  coronary   heart  disease: is  interleukin-6 the link? //  Atherosclerosis.  – 2000. – Vol.  148.  – p . 209-  214. </w:t>
      </w:r>
    </w:p>
    <w:p w:rsidR="00CC2AFF" w:rsidRDefault="00CC2AFF" w:rsidP="00EF5133">
      <w:pPr>
        <w:jc w:val="center"/>
        <w:rPr>
          <w:b/>
          <w:bCs/>
          <w:sz w:val="24"/>
          <w:szCs w:val="24"/>
          <w:lang w:val="uk-UA"/>
        </w:rPr>
      </w:pPr>
    </w:p>
    <w:p w:rsidR="00CC2AFF" w:rsidRPr="001F155C" w:rsidRDefault="00CC2AFF" w:rsidP="00EF5133">
      <w:pPr>
        <w:jc w:val="center"/>
        <w:rPr>
          <w:b/>
          <w:bCs/>
          <w:sz w:val="24"/>
          <w:szCs w:val="24"/>
          <w:lang w:val="uk-UA"/>
        </w:rPr>
      </w:pPr>
      <w:r w:rsidRPr="001F155C">
        <w:rPr>
          <w:b/>
          <w:bCs/>
          <w:sz w:val="24"/>
          <w:szCs w:val="24"/>
          <w:lang w:val="uk-UA"/>
        </w:rPr>
        <w:t>Реферат.</w:t>
      </w:r>
    </w:p>
    <w:p w:rsidR="00CC2AFF" w:rsidRPr="001F155C" w:rsidRDefault="00CC2AFF" w:rsidP="001F155C">
      <w:pPr>
        <w:spacing w:line="360" w:lineRule="auto"/>
        <w:ind w:left="0" w:firstLine="720"/>
        <w:jc w:val="center"/>
        <w:rPr>
          <w:b/>
          <w:bCs/>
          <w:sz w:val="24"/>
          <w:szCs w:val="24"/>
          <w:lang w:val="uk-UA"/>
        </w:rPr>
      </w:pPr>
      <w:r w:rsidRPr="001F155C">
        <w:rPr>
          <w:b/>
          <w:bCs/>
          <w:sz w:val="24"/>
          <w:szCs w:val="24"/>
          <w:lang w:val="uk-UA"/>
        </w:rPr>
        <w:t>РОЛЬ ЖИРОВОЙ ТКАНИ В РАЗВИТИИ СОЧЕТАННЫХ ФОРМ ГЕНИТАЛЬНЫХ ИНФЕКЦИЙ НА ФОНЕ МЕТАБОЛИЧЕСКОГО СИНДРОМА</w:t>
      </w:r>
    </w:p>
    <w:p w:rsidR="00CC2AFF" w:rsidRPr="001F155C" w:rsidRDefault="00CC2AFF" w:rsidP="001F155C">
      <w:pPr>
        <w:spacing w:line="360" w:lineRule="auto"/>
        <w:rPr>
          <w:b/>
          <w:bCs/>
          <w:sz w:val="24"/>
          <w:szCs w:val="24"/>
          <w:lang w:val="uk-UA"/>
        </w:rPr>
      </w:pPr>
      <w:r w:rsidRPr="001F155C">
        <w:rPr>
          <w:b/>
          <w:bCs/>
          <w:sz w:val="24"/>
          <w:szCs w:val="24"/>
          <w:lang w:val="uk-UA"/>
        </w:rPr>
        <w:t>Кузьмина И.Ю., Шутова Н.А.</w:t>
      </w:r>
    </w:p>
    <w:p w:rsidR="00CC2AFF" w:rsidRPr="001F155C" w:rsidRDefault="00CC2AFF" w:rsidP="00EF5133">
      <w:pPr>
        <w:rPr>
          <w:sz w:val="24"/>
          <w:szCs w:val="24"/>
          <w:lang w:val="uk-UA"/>
        </w:rPr>
      </w:pPr>
    </w:p>
    <w:p w:rsidR="00CC2AFF" w:rsidRPr="001F155C" w:rsidRDefault="00CC2AFF" w:rsidP="001F155C">
      <w:pPr>
        <w:spacing w:line="360" w:lineRule="auto"/>
        <w:ind w:left="0" w:right="284" w:firstLine="720"/>
        <w:rPr>
          <w:sz w:val="24"/>
          <w:szCs w:val="24"/>
        </w:rPr>
      </w:pPr>
      <w:r w:rsidRPr="001F155C">
        <w:rPr>
          <w:sz w:val="24"/>
          <w:szCs w:val="24"/>
        </w:rPr>
        <w:t>Проведено экспериментальное исследование по определению роли жировой ткани в развитии сочетанных форм генитальных инфекций на фоне метаболического синдрома (МС). Исследования осуществлены на 22 белых самках-крыс популяции WAG / G Sto, массой тела до начала исследования 240 ± 14,7г и возрастом 5- 6 месяцев, которые были разделены на 2 группы: основную (16 крыс) и контрольную (6 крыс). Крысам основной группы проведено моделирование МС и ожирения, после чего во влагалище крыс обеих групп были внесены колонии кл</w:t>
      </w:r>
      <w:r w:rsidRPr="001F155C">
        <w:rPr>
          <w:sz w:val="24"/>
          <w:szCs w:val="24"/>
          <w:lang w:val="uk-UA"/>
        </w:rPr>
        <w:t>е</w:t>
      </w:r>
      <w:r w:rsidRPr="001F155C">
        <w:rPr>
          <w:sz w:val="24"/>
          <w:szCs w:val="24"/>
        </w:rPr>
        <w:t xml:space="preserve">ток Candida spp, Тrichomonas vag., И Mycoplasma hominis в одинаковой концентрации. Проведенное исследование показало, что на фоне ожирения и МС, при наличии </w:t>
      </w:r>
      <w:r w:rsidRPr="001F155C">
        <w:rPr>
          <w:sz w:val="24"/>
          <w:szCs w:val="24"/>
          <w:lang w:val="uk-UA"/>
        </w:rPr>
        <w:t>сочетанных форм генитальных инфекций</w:t>
      </w:r>
      <w:r w:rsidRPr="001F155C">
        <w:rPr>
          <w:sz w:val="24"/>
          <w:szCs w:val="24"/>
        </w:rPr>
        <w:t xml:space="preserve"> во влагалище крыс, происходит усиление воспалительной реакции по сравнению с нормальными крысами, наблюдаются в избыточном количестве условно-патогенные микроорганизмы, происходит значительное нарушение иммунитета. Сдвиг метаболической и функциональной активности жировой ткани при МС способствует развитию хронической воспалительной реакции.</w:t>
      </w:r>
    </w:p>
    <w:p w:rsidR="00CC2AFF" w:rsidRPr="001F155C" w:rsidRDefault="00CC2AFF" w:rsidP="001F155C">
      <w:pPr>
        <w:spacing w:line="360" w:lineRule="auto"/>
        <w:rPr>
          <w:sz w:val="24"/>
          <w:szCs w:val="24"/>
          <w:lang w:val="uk-UA"/>
        </w:rPr>
      </w:pPr>
      <w:r w:rsidRPr="001F155C">
        <w:rPr>
          <w:b/>
          <w:bCs/>
          <w:i/>
          <w:iCs/>
          <w:sz w:val="24"/>
          <w:szCs w:val="24"/>
        </w:rPr>
        <w:t>Ключевые слова:</w:t>
      </w:r>
      <w:r w:rsidRPr="001F155C">
        <w:rPr>
          <w:sz w:val="24"/>
          <w:szCs w:val="24"/>
        </w:rPr>
        <w:t xml:space="preserve"> генитальные инфекции, ожирение, метаболический синдром, воспалительный процесс.</w:t>
      </w:r>
    </w:p>
    <w:p w:rsidR="00CC2AFF" w:rsidRPr="001F155C" w:rsidRDefault="00CC2AFF" w:rsidP="001F155C">
      <w:pPr>
        <w:spacing w:line="360" w:lineRule="auto"/>
        <w:jc w:val="center"/>
        <w:rPr>
          <w:sz w:val="24"/>
          <w:szCs w:val="24"/>
          <w:lang w:val="uk-UA"/>
        </w:rPr>
      </w:pPr>
      <w:r w:rsidRPr="001F155C">
        <w:rPr>
          <w:sz w:val="24"/>
          <w:szCs w:val="24"/>
          <w:lang w:val="uk-UA"/>
        </w:rPr>
        <w:t>Abstract.</w:t>
      </w:r>
    </w:p>
    <w:p w:rsidR="00CC2AFF" w:rsidRPr="001F155C" w:rsidRDefault="00CC2AFF" w:rsidP="001F155C">
      <w:pPr>
        <w:spacing w:line="360" w:lineRule="auto"/>
        <w:jc w:val="center"/>
        <w:rPr>
          <w:b/>
          <w:bCs/>
          <w:sz w:val="24"/>
          <w:szCs w:val="24"/>
          <w:lang w:val="uk-UA"/>
        </w:rPr>
      </w:pPr>
      <w:r w:rsidRPr="001F155C">
        <w:rPr>
          <w:b/>
          <w:bCs/>
          <w:sz w:val="24"/>
          <w:szCs w:val="24"/>
          <w:lang w:val="uk-UA"/>
        </w:rPr>
        <w:t>ROLE OF ADIPOSE TISSUE IN THE DEVELOPMENT OF COMBINED FORMS OF GENITAL INFECTIONS ON THE BACKGROUND OF METABOLIC SYNDROME</w:t>
      </w:r>
    </w:p>
    <w:p w:rsidR="00CC2AFF" w:rsidRPr="001F155C" w:rsidRDefault="00CC2AFF" w:rsidP="001F155C">
      <w:pPr>
        <w:spacing w:line="360" w:lineRule="auto"/>
        <w:rPr>
          <w:b/>
          <w:bCs/>
          <w:sz w:val="24"/>
          <w:szCs w:val="24"/>
          <w:lang w:val="uk-UA"/>
        </w:rPr>
      </w:pPr>
      <w:r w:rsidRPr="001F155C">
        <w:rPr>
          <w:b/>
          <w:bCs/>
          <w:sz w:val="24"/>
          <w:szCs w:val="24"/>
          <w:lang w:val="uk-UA"/>
        </w:rPr>
        <w:t>Kuzmina I.Yu., Shutova N.A.</w:t>
      </w:r>
    </w:p>
    <w:p w:rsidR="00CC2AFF" w:rsidRPr="001F155C" w:rsidRDefault="00CC2AFF" w:rsidP="001F155C">
      <w:pPr>
        <w:spacing w:line="360" w:lineRule="auto"/>
        <w:rPr>
          <w:b/>
          <w:bCs/>
          <w:sz w:val="24"/>
          <w:szCs w:val="24"/>
          <w:lang w:val="uk-UA"/>
        </w:rPr>
      </w:pPr>
    </w:p>
    <w:p w:rsidR="00CC2AFF" w:rsidRPr="001F155C" w:rsidRDefault="00CC2AFF" w:rsidP="001F155C">
      <w:pPr>
        <w:spacing w:line="360" w:lineRule="auto"/>
        <w:ind w:left="0" w:firstLine="720"/>
        <w:rPr>
          <w:sz w:val="24"/>
          <w:szCs w:val="24"/>
          <w:lang w:val="uk-UA"/>
        </w:rPr>
      </w:pPr>
      <w:r w:rsidRPr="001F155C">
        <w:rPr>
          <w:sz w:val="24"/>
          <w:szCs w:val="24"/>
          <w:lang w:val="uk-UA"/>
        </w:rPr>
        <w:t>An experimental study was carried out to determine the role of adipose tissue in the development of combined forms of genital infections against the background of metabolic syndrome (MS). The studies were carried out on 22 white female rats of the WAG / G Sto population, body weight before the start of the study 240 ± 14.7 g and an age of 5-6 months, which were divided into 2 groups: the main (16 rats) and control (6 rats). The rats of the main group underwent modeling of MS and obesity, after which colonies of Candida spp, Trichomonas vag., And Mycoplasma hominis cells in the same concentration were introduced into the vagina of rats of both groups. The study showed that against the background of obesity and MS, in the presence of combined forms of genital infections in the vagina of rats, an increase in the inflammatory response occurs compared to normal rats, there are an excess of opportunistic microorganisms, and a significant violation of immunity occurs. A shift in the metabolic and functional activity of adipose tissue in MS promotes the development of a chronic inflammatory response.</w:t>
      </w:r>
    </w:p>
    <w:p w:rsidR="00CC2AFF" w:rsidRPr="001F155C" w:rsidRDefault="00CC2AFF" w:rsidP="001F155C">
      <w:pPr>
        <w:spacing w:line="360" w:lineRule="auto"/>
        <w:ind w:left="0" w:firstLine="720"/>
        <w:rPr>
          <w:sz w:val="24"/>
          <w:szCs w:val="24"/>
          <w:lang w:val="uk-UA"/>
        </w:rPr>
      </w:pPr>
      <w:r w:rsidRPr="001F155C">
        <w:rPr>
          <w:b/>
          <w:bCs/>
          <w:i/>
          <w:iCs/>
          <w:sz w:val="24"/>
          <w:szCs w:val="24"/>
          <w:lang w:val="uk-UA"/>
        </w:rPr>
        <w:t>Key words:</w:t>
      </w:r>
      <w:r w:rsidRPr="001F155C">
        <w:rPr>
          <w:sz w:val="24"/>
          <w:szCs w:val="24"/>
          <w:lang w:val="uk-UA"/>
        </w:rPr>
        <w:t xml:space="preserve"> genital infections, obesity, metabolic syndrome, inflammatory process.</w:t>
      </w:r>
    </w:p>
    <w:p w:rsidR="00CC2AFF" w:rsidRPr="001F155C" w:rsidRDefault="00CC2AFF" w:rsidP="001F155C">
      <w:pPr>
        <w:pStyle w:val="Heading3"/>
        <w:shd w:val="clear" w:color="auto" w:fill="FFFFFF"/>
        <w:spacing w:before="0" w:after="0" w:line="360" w:lineRule="auto"/>
        <w:ind w:left="0" w:firstLine="720"/>
        <w:rPr>
          <w:rFonts w:ascii="Times New Roman" w:hAnsi="Times New Roman" w:cs="Times New Roman"/>
          <w:b w:val="0"/>
          <w:bCs w:val="0"/>
          <w:color w:val="333333"/>
          <w:sz w:val="24"/>
          <w:szCs w:val="24"/>
          <w:shd w:val="clear" w:color="auto" w:fill="FFFFFF"/>
          <w:lang w:val="en-US"/>
        </w:rPr>
      </w:pPr>
    </w:p>
    <w:p w:rsidR="00CC2AFF" w:rsidRPr="00171F3B" w:rsidRDefault="00CC2AFF" w:rsidP="00C81A9B">
      <w:pPr>
        <w:spacing w:after="0" w:line="360" w:lineRule="auto"/>
        <w:ind w:left="0" w:right="0" w:firstLine="720"/>
        <w:jc w:val="center"/>
        <w:rPr>
          <w:rStyle w:val="BodyTextChar"/>
          <w:rFonts w:ascii="Times New Roman" w:hAnsi="Times New Roman"/>
          <w:b/>
          <w:bCs/>
          <w:sz w:val="24"/>
          <w:szCs w:val="24"/>
          <w:lang w:val="uk-UA"/>
        </w:rPr>
      </w:pPr>
    </w:p>
    <w:p w:rsidR="00CC2AFF" w:rsidRPr="00171F3B" w:rsidRDefault="00CC2AFF" w:rsidP="00C81A9B">
      <w:pPr>
        <w:spacing w:after="0" w:line="360" w:lineRule="auto"/>
        <w:ind w:left="0" w:right="0" w:firstLine="720"/>
        <w:rPr>
          <w:rStyle w:val="BodyTextChar"/>
          <w:rFonts w:ascii="Times New Roman" w:hAnsi="Times New Roman"/>
          <w:sz w:val="24"/>
          <w:szCs w:val="24"/>
          <w:lang w:val="uk-UA"/>
        </w:rPr>
      </w:pPr>
    </w:p>
    <w:p w:rsidR="00CC2AFF" w:rsidRPr="00171F3B" w:rsidRDefault="00CC2AFF" w:rsidP="00C81A9B">
      <w:pPr>
        <w:spacing w:after="0" w:line="360" w:lineRule="auto"/>
        <w:ind w:left="0" w:right="0" w:firstLine="720"/>
        <w:rPr>
          <w:b/>
          <w:sz w:val="24"/>
          <w:szCs w:val="24"/>
          <w:lang w:val="uk-UA"/>
        </w:rPr>
      </w:pPr>
    </w:p>
    <w:p w:rsidR="00CC2AFF" w:rsidRPr="00171F3B" w:rsidRDefault="00CC2AFF" w:rsidP="00C81A9B">
      <w:pPr>
        <w:pStyle w:val="NormalWeb"/>
        <w:shd w:val="clear" w:color="auto" w:fill="FFFFFF"/>
        <w:spacing w:before="0" w:beforeAutospacing="0" w:after="0" w:afterAutospacing="0" w:line="360" w:lineRule="auto"/>
        <w:ind w:firstLine="720"/>
        <w:jc w:val="both"/>
        <w:textAlignment w:val="baseline"/>
        <w:rPr>
          <w:rStyle w:val="Emphasis"/>
          <w:bCs/>
          <w:i w:val="0"/>
          <w:color w:val="333333"/>
          <w:bdr w:val="none" w:sz="0" w:space="0" w:color="auto" w:frame="1"/>
          <w:lang w:val="uk-UA"/>
        </w:rPr>
      </w:pPr>
    </w:p>
    <w:p w:rsidR="00CC2AFF" w:rsidRPr="00171F3B" w:rsidRDefault="00CC2AFF" w:rsidP="00C81A9B">
      <w:pPr>
        <w:pStyle w:val="NormalWeb"/>
        <w:shd w:val="clear" w:color="auto" w:fill="FFFFFF"/>
        <w:spacing w:before="0" w:beforeAutospacing="0" w:after="0" w:afterAutospacing="0" w:line="360" w:lineRule="auto"/>
        <w:ind w:firstLine="720"/>
        <w:jc w:val="both"/>
        <w:textAlignment w:val="baseline"/>
        <w:rPr>
          <w:rStyle w:val="Emphasis"/>
          <w:bCs/>
          <w:i w:val="0"/>
          <w:color w:val="333333"/>
          <w:bdr w:val="none" w:sz="0" w:space="0" w:color="auto" w:frame="1"/>
          <w:lang w:val="uk-UA"/>
        </w:rPr>
      </w:pPr>
    </w:p>
    <w:p w:rsidR="00CC2AFF" w:rsidRPr="00171F3B" w:rsidRDefault="00CC2AFF" w:rsidP="00C81A9B">
      <w:pPr>
        <w:pStyle w:val="NormalWeb"/>
        <w:shd w:val="clear" w:color="auto" w:fill="FFFFFF"/>
        <w:spacing w:before="0" w:beforeAutospacing="0" w:after="0" w:afterAutospacing="0" w:line="360" w:lineRule="auto"/>
        <w:ind w:firstLine="720"/>
        <w:jc w:val="both"/>
        <w:textAlignment w:val="baseline"/>
        <w:rPr>
          <w:rStyle w:val="Emphasis"/>
          <w:bCs/>
          <w:i w:val="0"/>
          <w:color w:val="333333"/>
          <w:bdr w:val="none" w:sz="0" w:space="0" w:color="auto" w:frame="1"/>
          <w:lang w:val="uk-UA"/>
        </w:rPr>
      </w:pPr>
    </w:p>
    <w:sectPr w:rsidR="00CC2AFF" w:rsidRPr="00171F3B" w:rsidSect="005152CA">
      <w:headerReference w:type="even" r:id="rId8"/>
      <w:headerReference w:type="default" r:id="rId9"/>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2AFF" w:rsidRDefault="00CC2AFF">
      <w:r>
        <w:separator/>
      </w:r>
    </w:p>
  </w:endnote>
  <w:endnote w:type="continuationSeparator" w:id="0">
    <w:p w:rsidR="00CC2AFF" w:rsidRDefault="00CC2A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2AFF" w:rsidRDefault="00CC2AFF">
      <w:r>
        <w:separator/>
      </w:r>
    </w:p>
  </w:footnote>
  <w:footnote w:type="continuationSeparator" w:id="0">
    <w:p w:rsidR="00CC2AFF" w:rsidRDefault="00CC2A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AFF" w:rsidRDefault="00CC2AFF" w:rsidP="000C696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C2AFF" w:rsidRDefault="00CC2AFF" w:rsidP="005152CA">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AFF" w:rsidRDefault="00CC2AFF" w:rsidP="000C696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rsidR="00CC2AFF" w:rsidRDefault="00CC2AFF" w:rsidP="005152CA">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130853"/>
    <w:multiLevelType w:val="hybridMultilevel"/>
    <w:tmpl w:val="0602D97C"/>
    <w:lvl w:ilvl="0" w:tplc="EBAE26A0">
      <w:start w:val="5"/>
      <w:numFmt w:val="upperRoman"/>
      <w:pStyle w:val="Heading1"/>
      <w:lvlText w:val="%1."/>
      <w:lvlJc w:val="left"/>
      <w:rPr>
        <w:rFonts w:ascii="Times New Roman" w:eastAsia="Times New Roman" w:hAnsi="Times New Roman" w:cs="Times New Roman"/>
        <w:b w:val="0"/>
        <w:i w:val="0"/>
        <w:strike w:val="0"/>
        <w:dstrike w:val="0"/>
        <w:color w:val="000000"/>
        <w:sz w:val="24"/>
        <w:szCs w:val="24"/>
        <w:u w:val="none" w:color="000000"/>
        <w:vertAlign w:val="baseline"/>
      </w:rPr>
    </w:lvl>
    <w:lvl w:ilvl="1" w:tplc="54A4894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vertAlign w:val="baseline"/>
      </w:rPr>
    </w:lvl>
    <w:lvl w:ilvl="2" w:tplc="EE84CF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vertAlign w:val="baseline"/>
      </w:rPr>
    </w:lvl>
    <w:lvl w:ilvl="3" w:tplc="0A92EA8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vertAlign w:val="baseline"/>
      </w:rPr>
    </w:lvl>
    <w:lvl w:ilvl="4" w:tplc="5FB64E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vertAlign w:val="baseline"/>
      </w:rPr>
    </w:lvl>
    <w:lvl w:ilvl="5" w:tplc="A426E5B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vertAlign w:val="baseline"/>
      </w:rPr>
    </w:lvl>
    <w:lvl w:ilvl="6" w:tplc="D180CF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vertAlign w:val="baseline"/>
      </w:rPr>
    </w:lvl>
    <w:lvl w:ilvl="7" w:tplc="8DD6B20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vertAlign w:val="baseline"/>
      </w:rPr>
    </w:lvl>
    <w:lvl w:ilvl="8" w:tplc="3CCEF7B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vertAlign w:val="baseline"/>
      </w:rPr>
    </w:lvl>
  </w:abstractNum>
  <w:abstractNum w:abstractNumId="1">
    <w:nsid w:val="7C9956B3"/>
    <w:multiLevelType w:val="hybridMultilevel"/>
    <w:tmpl w:val="DA243B2E"/>
    <w:lvl w:ilvl="0" w:tplc="8C1A2F88">
      <w:start w:val="1"/>
      <w:numFmt w:val="decimal"/>
      <w:lvlText w:val="%1."/>
      <w:lvlJc w:val="left"/>
      <w:pPr>
        <w:tabs>
          <w:tab w:val="num" w:pos="1020"/>
        </w:tabs>
        <w:ind w:left="1020" w:hanging="660"/>
      </w:pPr>
      <w:rPr>
        <w:rFonts w:cs="Times New Roman" w:hint="default"/>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62882"/>
    <w:rsid w:val="000A2053"/>
    <w:rsid w:val="000C6961"/>
    <w:rsid w:val="0010445A"/>
    <w:rsid w:val="001273EB"/>
    <w:rsid w:val="00171F3B"/>
    <w:rsid w:val="001A0DC9"/>
    <w:rsid w:val="001F155C"/>
    <w:rsid w:val="001F4B5D"/>
    <w:rsid w:val="00220F51"/>
    <w:rsid w:val="002663E7"/>
    <w:rsid w:val="002666BC"/>
    <w:rsid w:val="002726C1"/>
    <w:rsid w:val="00285208"/>
    <w:rsid w:val="00292CD6"/>
    <w:rsid w:val="002C6D5E"/>
    <w:rsid w:val="002E5386"/>
    <w:rsid w:val="0030388A"/>
    <w:rsid w:val="003554EB"/>
    <w:rsid w:val="003E3C44"/>
    <w:rsid w:val="004013C7"/>
    <w:rsid w:val="004208D3"/>
    <w:rsid w:val="004266BB"/>
    <w:rsid w:val="00441578"/>
    <w:rsid w:val="004612F6"/>
    <w:rsid w:val="00481AB3"/>
    <w:rsid w:val="0050076D"/>
    <w:rsid w:val="005152CA"/>
    <w:rsid w:val="00542DBA"/>
    <w:rsid w:val="00575E1B"/>
    <w:rsid w:val="00575FF3"/>
    <w:rsid w:val="0058507C"/>
    <w:rsid w:val="0058527B"/>
    <w:rsid w:val="00585358"/>
    <w:rsid w:val="00590B15"/>
    <w:rsid w:val="00596D06"/>
    <w:rsid w:val="00597E8A"/>
    <w:rsid w:val="005C3D93"/>
    <w:rsid w:val="005D300B"/>
    <w:rsid w:val="005D609F"/>
    <w:rsid w:val="005E2FE4"/>
    <w:rsid w:val="006341A4"/>
    <w:rsid w:val="00664F6A"/>
    <w:rsid w:val="006B50C8"/>
    <w:rsid w:val="006C5148"/>
    <w:rsid w:val="006D5077"/>
    <w:rsid w:val="00773D83"/>
    <w:rsid w:val="007949E6"/>
    <w:rsid w:val="00822F8C"/>
    <w:rsid w:val="0085363A"/>
    <w:rsid w:val="008665CB"/>
    <w:rsid w:val="00874D79"/>
    <w:rsid w:val="00897306"/>
    <w:rsid w:val="008B367A"/>
    <w:rsid w:val="008C43AF"/>
    <w:rsid w:val="008C7EFE"/>
    <w:rsid w:val="008D4BB6"/>
    <w:rsid w:val="008D6D66"/>
    <w:rsid w:val="008F4DC6"/>
    <w:rsid w:val="00900577"/>
    <w:rsid w:val="0090504B"/>
    <w:rsid w:val="00952CBF"/>
    <w:rsid w:val="00991A8E"/>
    <w:rsid w:val="009E4A62"/>
    <w:rsid w:val="00A129F3"/>
    <w:rsid w:val="00A305D8"/>
    <w:rsid w:val="00A62882"/>
    <w:rsid w:val="00AB4AF8"/>
    <w:rsid w:val="00AC0212"/>
    <w:rsid w:val="00AC7FC1"/>
    <w:rsid w:val="00AD248C"/>
    <w:rsid w:val="00B220B8"/>
    <w:rsid w:val="00B24969"/>
    <w:rsid w:val="00B256C1"/>
    <w:rsid w:val="00B4753A"/>
    <w:rsid w:val="00B47E99"/>
    <w:rsid w:val="00B73C31"/>
    <w:rsid w:val="00B94ED6"/>
    <w:rsid w:val="00BA4D7D"/>
    <w:rsid w:val="00BC224B"/>
    <w:rsid w:val="00C81A9B"/>
    <w:rsid w:val="00CC2AFF"/>
    <w:rsid w:val="00D15A40"/>
    <w:rsid w:val="00D415D4"/>
    <w:rsid w:val="00D54C82"/>
    <w:rsid w:val="00D95A6C"/>
    <w:rsid w:val="00DB3D7A"/>
    <w:rsid w:val="00DE3D34"/>
    <w:rsid w:val="00E17552"/>
    <w:rsid w:val="00E259DD"/>
    <w:rsid w:val="00E436C2"/>
    <w:rsid w:val="00E7162F"/>
    <w:rsid w:val="00E94DB6"/>
    <w:rsid w:val="00E9721B"/>
    <w:rsid w:val="00EB714B"/>
    <w:rsid w:val="00EF5133"/>
    <w:rsid w:val="00F236F1"/>
    <w:rsid w:val="00F363B5"/>
    <w:rsid w:val="00F641FA"/>
    <w:rsid w:val="00FB586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2882"/>
    <w:pPr>
      <w:spacing w:after="12" w:line="254" w:lineRule="auto"/>
      <w:ind w:left="185" w:right="281" w:firstLine="277"/>
      <w:jc w:val="both"/>
    </w:pPr>
    <w:rPr>
      <w:rFonts w:ascii="Times New Roman" w:eastAsia="Times New Roman" w:hAnsi="Times New Roman"/>
      <w:color w:val="000000"/>
      <w:lang w:val="ru-RU" w:eastAsia="ru-RU"/>
    </w:rPr>
  </w:style>
  <w:style w:type="paragraph" w:styleId="Heading1">
    <w:name w:val="heading 1"/>
    <w:basedOn w:val="Normal"/>
    <w:next w:val="Normal"/>
    <w:link w:val="Heading1Char"/>
    <w:uiPriority w:val="99"/>
    <w:qFormat/>
    <w:rsid w:val="00A62882"/>
    <w:pPr>
      <w:keepNext/>
      <w:keepLines/>
      <w:numPr>
        <w:numId w:val="1"/>
      </w:numPr>
      <w:spacing w:after="27" w:line="249" w:lineRule="auto"/>
      <w:ind w:left="10" w:right="9" w:hanging="10"/>
      <w:jc w:val="left"/>
      <w:outlineLvl w:val="0"/>
    </w:pPr>
    <w:rPr>
      <w:b/>
      <w:sz w:val="20"/>
    </w:rPr>
  </w:style>
  <w:style w:type="paragraph" w:styleId="Heading3">
    <w:name w:val="heading 3"/>
    <w:basedOn w:val="Normal"/>
    <w:next w:val="Normal"/>
    <w:link w:val="Heading3Char"/>
    <w:uiPriority w:val="99"/>
    <w:qFormat/>
    <w:locked/>
    <w:rsid w:val="005152CA"/>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2882"/>
    <w:rPr>
      <w:rFonts w:ascii="Times New Roman" w:hAnsi="Times New Roman" w:cs="Times New Roman"/>
      <w:b/>
      <w:color w:val="000000"/>
      <w:sz w:val="22"/>
      <w:szCs w:val="22"/>
      <w:lang w:val="ru-RU" w:eastAsia="ru-RU" w:bidi="ar-SA"/>
    </w:rPr>
  </w:style>
  <w:style w:type="character" w:customStyle="1" w:styleId="Heading3Char">
    <w:name w:val="Heading 3 Char"/>
    <w:basedOn w:val="DefaultParagraphFont"/>
    <w:link w:val="Heading3"/>
    <w:uiPriority w:val="99"/>
    <w:semiHidden/>
    <w:locked/>
    <w:rPr>
      <w:rFonts w:ascii="Cambria" w:hAnsi="Cambria" w:cs="Times New Roman"/>
      <w:b/>
      <w:bCs/>
      <w:color w:val="000000"/>
      <w:sz w:val="26"/>
      <w:szCs w:val="26"/>
      <w:lang w:val="ru-RU" w:eastAsia="ru-RU"/>
    </w:rPr>
  </w:style>
  <w:style w:type="paragraph" w:customStyle="1" w:styleId="Default">
    <w:name w:val="Default"/>
    <w:uiPriority w:val="99"/>
    <w:rsid w:val="00E9721B"/>
    <w:pPr>
      <w:autoSpaceDE w:val="0"/>
      <w:autoSpaceDN w:val="0"/>
      <w:adjustRightInd w:val="0"/>
    </w:pPr>
    <w:rPr>
      <w:rFonts w:ascii="Times New Roman" w:eastAsia="Times New Roman" w:hAnsi="Times New Roman"/>
      <w:color w:val="000000"/>
      <w:sz w:val="24"/>
      <w:szCs w:val="24"/>
      <w:lang w:val="ru-RU" w:eastAsia="ru-RU"/>
    </w:rPr>
  </w:style>
  <w:style w:type="paragraph" w:styleId="BodyText">
    <w:name w:val="Body Text"/>
    <w:basedOn w:val="Normal"/>
    <w:link w:val="BodyTextChar"/>
    <w:uiPriority w:val="99"/>
    <w:rsid w:val="001273EB"/>
    <w:pPr>
      <w:shd w:val="clear" w:color="auto" w:fill="FFFFFF"/>
      <w:spacing w:before="180" w:after="180" w:line="226" w:lineRule="exact"/>
      <w:ind w:left="0" w:right="0" w:hanging="240"/>
      <w:jc w:val="center"/>
    </w:pPr>
    <w:rPr>
      <w:rFonts w:ascii="Calibri" w:hAnsi="Calibri"/>
      <w:color w:val="auto"/>
      <w:sz w:val="20"/>
      <w:szCs w:val="20"/>
    </w:rPr>
  </w:style>
  <w:style w:type="character" w:customStyle="1" w:styleId="BodyTextChar">
    <w:name w:val="Body Text Char"/>
    <w:basedOn w:val="DefaultParagraphFont"/>
    <w:link w:val="BodyText"/>
    <w:uiPriority w:val="99"/>
    <w:locked/>
    <w:rsid w:val="001273EB"/>
    <w:rPr>
      <w:rFonts w:ascii="Calibri" w:hAnsi="Calibri" w:cs="Times New Roman"/>
      <w:color w:val="auto"/>
      <w:position w:val="0"/>
      <w:sz w:val="20"/>
      <w:szCs w:val="20"/>
      <w:shd w:val="clear" w:color="auto" w:fill="FFFFFF"/>
      <w:lang w:eastAsia="ru-RU"/>
    </w:rPr>
  </w:style>
  <w:style w:type="paragraph" w:styleId="NormalWeb">
    <w:name w:val="Normal (Web)"/>
    <w:basedOn w:val="Normal"/>
    <w:uiPriority w:val="99"/>
    <w:semiHidden/>
    <w:rsid w:val="006B50C8"/>
    <w:pPr>
      <w:spacing w:before="100" w:beforeAutospacing="1" w:after="100" w:afterAutospacing="1" w:line="240" w:lineRule="auto"/>
      <w:ind w:left="0" w:right="0" w:firstLine="0"/>
      <w:jc w:val="left"/>
    </w:pPr>
    <w:rPr>
      <w:color w:val="auto"/>
      <w:sz w:val="24"/>
      <w:szCs w:val="24"/>
    </w:rPr>
  </w:style>
  <w:style w:type="character" w:styleId="Emphasis">
    <w:name w:val="Emphasis"/>
    <w:basedOn w:val="DefaultParagraphFont"/>
    <w:uiPriority w:val="99"/>
    <w:qFormat/>
    <w:rsid w:val="006B50C8"/>
    <w:rPr>
      <w:rFonts w:cs="Times New Roman"/>
      <w:i/>
      <w:iCs/>
    </w:rPr>
  </w:style>
  <w:style w:type="paragraph" w:styleId="Header">
    <w:name w:val="header"/>
    <w:basedOn w:val="Normal"/>
    <w:link w:val="HeaderChar"/>
    <w:uiPriority w:val="99"/>
    <w:rsid w:val="005152CA"/>
    <w:pPr>
      <w:tabs>
        <w:tab w:val="center" w:pos="4677"/>
        <w:tab w:val="right" w:pos="9355"/>
      </w:tabs>
    </w:pPr>
  </w:style>
  <w:style w:type="character" w:customStyle="1" w:styleId="HeaderChar">
    <w:name w:val="Header Char"/>
    <w:basedOn w:val="DefaultParagraphFont"/>
    <w:link w:val="Header"/>
    <w:uiPriority w:val="99"/>
    <w:semiHidden/>
    <w:locked/>
    <w:rPr>
      <w:rFonts w:ascii="Times New Roman" w:hAnsi="Times New Roman" w:cs="Times New Roman"/>
      <w:color w:val="000000"/>
      <w:lang w:val="ru-RU" w:eastAsia="ru-RU"/>
    </w:rPr>
  </w:style>
  <w:style w:type="character" w:styleId="PageNumber">
    <w:name w:val="page number"/>
    <w:basedOn w:val="DefaultParagraphFont"/>
    <w:uiPriority w:val="99"/>
    <w:rsid w:val="005152CA"/>
    <w:rPr>
      <w:rFonts w:cs="Times New Roman"/>
    </w:rPr>
  </w:style>
  <w:style w:type="character" w:styleId="Hyperlink">
    <w:name w:val="Hyperlink"/>
    <w:basedOn w:val="DefaultParagraphFont"/>
    <w:uiPriority w:val="99"/>
    <w:rsid w:val="005152CA"/>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167208884">
      <w:marLeft w:val="0"/>
      <w:marRight w:val="0"/>
      <w:marTop w:val="0"/>
      <w:marBottom w:val="0"/>
      <w:divBdr>
        <w:top w:val="none" w:sz="0" w:space="0" w:color="auto"/>
        <w:left w:val="none" w:sz="0" w:space="0" w:color="auto"/>
        <w:bottom w:val="none" w:sz="0" w:space="0" w:color="auto"/>
        <w:right w:val="none" w:sz="0" w:space="0" w:color="auto"/>
      </w:divBdr>
    </w:div>
    <w:div w:id="1167208885">
      <w:marLeft w:val="0"/>
      <w:marRight w:val="0"/>
      <w:marTop w:val="0"/>
      <w:marBottom w:val="0"/>
      <w:divBdr>
        <w:top w:val="none" w:sz="0" w:space="0" w:color="auto"/>
        <w:left w:val="none" w:sz="0" w:space="0" w:color="auto"/>
        <w:bottom w:val="none" w:sz="0" w:space="0" w:color="auto"/>
        <w:right w:val="none" w:sz="0" w:space="0" w:color="auto"/>
      </w:divBdr>
    </w:div>
    <w:div w:id="11672088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ience-education.ru/ru/article/view?id=615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561</TotalTime>
  <Pages>9</Pages>
  <Words>2960</Words>
  <Characters>16872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 </cp:lastModifiedBy>
  <cp:revision>43</cp:revision>
  <dcterms:created xsi:type="dcterms:W3CDTF">2020-10-15T08:21:00Z</dcterms:created>
  <dcterms:modified xsi:type="dcterms:W3CDTF">2020-10-17T17:46:00Z</dcterms:modified>
</cp:coreProperties>
</file>